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880D2" w14:textId="09E6EE56" w:rsidR="00011ECB" w:rsidRDefault="00011ECB" w:rsidP="00011E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1ECB">
        <w:rPr>
          <w:rFonts w:ascii="Times New Roman" w:eastAsia="Calibri" w:hAnsi="Times New Roman" w:cs="Times New Roman"/>
          <w:sz w:val="28"/>
          <w:szCs w:val="28"/>
        </w:rPr>
        <w:t>ПРОЄКТ</w:t>
      </w:r>
    </w:p>
    <w:p w14:paraId="05EEA4F1" w14:textId="77777777" w:rsidR="00011ECB" w:rsidRDefault="00011ECB" w:rsidP="004E4C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D8AFB8" w14:textId="1872C4A5" w:rsidR="004E4CD6" w:rsidRPr="00436491" w:rsidRDefault="004E4CD6" w:rsidP="004E4C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6491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34FFC4E8" wp14:editId="5331CBE6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9FF3B" w14:textId="77777777" w:rsidR="004E4CD6" w:rsidRPr="00436491" w:rsidRDefault="004E4CD6" w:rsidP="004E4C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A216F06" w14:textId="77777777" w:rsidR="004E4CD6" w:rsidRPr="00436491" w:rsidRDefault="004E4CD6" w:rsidP="004E4C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3649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НАЦІОНАЛЬНА КОМІСІЯ, ЩО ЗДІЙСНЮЄ ДЕРЖАВНЕ </w:t>
      </w:r>
    </w:p>
    <w:p w14:paraId="7FAD04EE" w14:textId="77777777" w:rsidR="004E4CD6" w:rsidRPr="00436491" w:rsidRDefault="004E4CD6" w:rsidP="004E4C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3649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РЕГУЛЮВАННЯ У СФЕРАХ ЕНЕРГЕТИКИ </w:t>
      </w:r>
    </w:p>
    <w:p w14:paraId="2BA310CE" w14:textId="77777777" w:rsidR="004E4CD6" w:rsidRPr="00436491" w:rsidRDefault="004E4CD6" w:rsidP="004E4C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36491">
        <w:rPr>
          <w:rFonts w:ascii="Times New Roman" w:eastAsia="Calibri" w:hAnsi="Times New Roman" w:cs="Times New Roman"/>
          <w:b/>
          <w:bCs/>
          <w:sz w:val="28"/>
          <w:szCs w:val="28"/>
        </w:rPr>
        <w:t>ТА КОМУНАЛЬНИХ ПОСЛУГ</w:t>
      </w:r>
    </w:p>
    <w:p w14:paraId="29C86982" w14:textId="77777777" w:rsidR="004E4CD6" w:rsidRPr="00436491" w:rsidRDefault="004E4CD6" w:rsidP="004E4C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436491">
        <w:rPr>
          <w:rFonts w:ascii="Times New Roman" w:eastAsia="Calibri" w:hAnsi="Times New Roman" w:cs="Times New Roman"/>
          <w:b/>
          <w:bCs/>
          <w:sz w:val="28"/>
          <w:szCs w:val="28"/>
        </w:rPr>
        <w:t>(НКРЕКП)</w:t>
      </w:r>
    </w:p>
    <w:p w14:paraId="08845C53" w14:textId="77777777" w:rsidR="004E4CD6" w:rsidRPr="00436491" w:rsidRDefault="004E4CD6" w:rsidP="004E4CD6">
      <w:pPr>
        <w:spacing w:after="0" w:line="240" w:lineRule="auto"/>
        <w:jc w:val="center"/>
        <w:rPr>
          <w:rFonts w:ascii="Times New Roman" w:eastAsia="Calibri" w:hAnsi="Times New Roman" w:cs="Times New Roman"/>
          <w:spacing w:val="40"/>
          <w:sz w:val="28"/>
          <w:szCs w:val="28"/>
        </w:rPr>
      </w:pPr>
    </w:p>
    <w:p w14:paraId="58D68330" w14:textId="77777777" w:rsidR="004E4CD6" w:rsidRPr="00436491" w:rsidRDefault="004E4CD6" w:rsidP="004E4CD6">
      <w:pPr>
        <w:spacing w:after="0" w:line="240" w:lineRule="auto"/>
        <w:jc w:val="center"/>
        <w:rPr>
          <w:rFonts w:ascii="Times New Roman" w:eastAsia="Calibri" w:hAnsi="Times New Roman" w:cs="Times New Roman"/>
          <w:spacing w:val="40"/>
          <w:sz w:val="28"/>
          <w:szCs w:val="28"/>
        </w:rPr>
      </w:pPr>
    </w:p>
    <w:p w14:paraId="3873BAA1" w14:textId="77777777" w:rsidR="004E4CD6" w:rsidRPr="00436491" w:rsidRDefault="004E4CD6" w:rsidP="004E4CD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32"/>
          <w:sz w:val="32"/>
          <w:szCs w:val="32"/>
        </w:rPr>
      </w:pPr>
      <w:r w:rsidRPr="00436491">
        <w:rPr>
          <w:rFonts w:ascii="Times New Roman" w:eastAsia="Calibri" w:hAnsi="Times New Roman" w:cs="Times New Roman"/>
          <w:b/>
          <w:bCs/>
          <w:spacing w:val="32"/>
          <w:sz w:val="32"/>
          <w:szCs w:val="32"/>
        </w:rPr>
        <w:t>ПОСТАНОВА</w:t>
      </w:r>
    </w:p>
    <w:p w14:paraId="4ACB856F" w14:textId="77777777" w:rsidR="004E4CD6" w:rsidRPr="00436491" w:rsidRDefault="004E4CD6" w:rsidP="004E4CD6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36491">
        <w:rPr>
          <w:rFonts w:ascii="Times New Roman" w:eastAsia="Calibri" w:hAnsi="Times New Roman" w:cs="Times New Roman"/>
          <w:sz w:val="32"/>
          <w:szCs w:val="32"/>
        </w:rPr>
        <w:tab/>
      </w:r>
      <w:r w:rsidRPr="00436491">
        <w:rPr>
          <w:rFonts w:ascii="Times New Roman" w:eastAsia="Calibri" w:hAnsi="Times New Roman" w:cs="Times New Roman"/>
          <w:sz w:val="32"/>
          <w:szCs w:val="32"/>
        </w:rPr>
        <w:tab/>
      </w:r>
      <w:r w:rsidRPr="00436491">
        <w:rPr>
          <w:rFonts w:ascii="Times New Roman" w:eastAsia="Calibri" w:hAnsi="Times New Roman" w:cs="Times New Roman"/>
          <w:sz w:val="32"/>
          <w:szCs w:val="32"/>
        </w:rPr>
        <w:tab/>
      </w:r>
      <w:r w:rsidRPr="00436491">
        <w:rPr>
          <w:rFonts w:ascii="Times New Roman" w:eastAsia="Calibri" w:hAnsi="Times New Roman" w:cs="Times New Roman"/>
          <w:sz w:val="32"/>
          <w:szCs w:val="32"/>
        </w:rPr>
        <w:tab/>
      </w:r>
      <w:r w:rsidRPr="00436491">
        <w:rPr>
          <w:rFonts w:ascii="Times New Roman" w:eastAsia="Calibri" w:hAnsi="Times New Roman" w:cs="Times New Roman"/>
          <w:sz w:val="32"/>
          <w:szCs w:val="32"/>
        </w:rPr>
        <w:tab/>
      </w:r>
    </w:p>
    <w:p w14:paraId="7CCAD015" w14:textId="77777777" w:rsidR="004E4CD6" w:rsidRPr="00436491" w:rsidRDefault="004E4CD6" w:rsidP="004E4CD6">
      <w:pPr>
        <w:spacing w:after="0" w:line="240" w:lineRule="auto"/>
        <w:jc w:val="center"/>
        <w:rPr>
          <w:rFonts w:ascii="Times New Roman" w:eastAsia="Calibri" w:hAnsi="Times New Roman" w:cs="Times New Roman"/>
          <w:spacing w:val="40"/>
          <w:sz w:val="28"/>
          <w:szCs w:val="28"/>
        </w:rPr>
      </w:pPr>
    </w:p>
    <w:p w14:paraId="0B9DB0E4" w14:textId="77777777" w:rsidR="004E4CD6" w:rsidRPr="00436491" w:rsidRDefault="004E4CD6" w:rsidP="004E4C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6491">
        <w:rPr>
          <w:rFonts w:ascii="Times New Roman" w:eastAsia="Calibri" w:hAnsi="Times New Roman" w:cs="Times New Roman"/>
          <w:sz w:val="28"/>
          <w:szCs w:val="28"/>
        </w:rPr>
        <w:t>___________________                                                               № _______________</w:t>
      </w:r>
    </w:p>
    <w:p w14:paraId="3B97C6A9" w14:textId="77777777" w:rsidR="004E4CD6" w:rsidRPr="00436491" w:rsidRDefault="004E4CD6" w:rsidP="004E4C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6491">
        <w:rPr>
          <w:rFonts w:ascii="Times New Roman" w:eastAsia="Calibri" w:hAnsi="Times New Roman" w:cs="Times New Roman"/>
          <w:sz w:val="28"/>
          <w:szCs w:val="28"/>
        </w:rPr>
        <w:t>Київ</w:t>
      </w:r>
    </w:p>
    <w:p w14:paraId="48AD2533" w14:textId="77777777" w:rsidR="004E4CD6" w:rsidRPr="00436491" w:rsidRDefault="004E4CD6" w:rsidP="004E4CD6">
      <w:pPr>
        <w:spacing w:after="0" w:line="240" w:lineRule="auto"/>
        <w:ind w:right="4846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578ED45" w14:textId="77777777" w:rsidR="004E4CD6" w:rsidRPr="00436491" w:rsidRDefault="004E4CD6" w:rsidP="004E4CD6">
      <w:pPr>
        <w:spacing w:after="0" w:line="240" w:lineRule="auto"/>
        <w:ind w:right="4846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F7BE020" w14:textId="4177AEB7" w:rsidR="007C78F3" w:rsidRPr="00436491" w:rsidRDefault="004E4CD6" w:rsidP="007C78F3">
      <w:pPr>
        <w:spacing w:after="0" w:line="240" w:lineRule="auto"/>
        <w:ind w:right="5812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Hlk96427382"/>
      <w:r w:rsidRPr="004364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 </w:t>
      </w:r>
      <w:r w:rsidR="000626E3" w:rsidRPr="00436491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внесення змін</w:t>
      </w:r>
      <w:r w:rsidR="003809F1" w:rsidRPr="004364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364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 </w:t>
      </w:r>
      <w:r w:rsidR="00257648" w:rsidRPr="004364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постанови </w:t>
      </w:r>
      <w:bookmarkStart w:id="1" w:name="_Hlk170748204"/>
      <w:r w:rsidR="00257648" w:rsidRPr="00436491">
        <w:rPr>
          <w:rFonts w:ascii="Times New Roman" w:eastAsia="Times New Roman" w:hAnsi="Times New Roman" w:cs="Times New Roman"/>
          <w:sz w:val="28"/>
          <w:szCs w:val="20"/>
          <w:lang w:eastAsia="ru-RU"/>
        </w:rPr>
        <w:t>Національної комісії, що здійснює державне регулювання у сферах енергетики та комунальних послуг, від 02 липня 2019 року № 1333</w:t>
      </w:r>
      <w:bookmarkEnd w:id="1"/>
      <w:r w:rsidR="00257648" w:rsidRPr="004364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14:paraId="65B152AC" w14:textId="1C553FB3" w:rsidR="007C78F3" w:rsidRPr="00436491" w:rsidRDefault="007C78F3" w:rsidP="007C78F3">
      <w:pPr>
        <w:spacing w:after="0" w:line="240" w:lineRule="auto"/>
        <w:ind w:right="5812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364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32AC92D6" w14:textId="77777777" w:rsidR="004E4CD6" w:rsidRPr="00436491" w:rsidRDefault="004E4CD6" w:rsidP="004E4C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89DE0E" w14:textId="347D2CBD" w:rsidR="004E4CD6" w:rsidRPr="00436491" w:rsidRDefault="004E4CD6" w:rsidP="004E4CD6">
      <w:pPr>
        <w:tabs>
          <w:tab w:val="num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Відповідно до </w:t>
      </w:r>
      <w:r w:rsidR="009675E1" w:rsidRPr="00436491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Pr="00436491">
        <w:rPr>
          <w:rFonts w:ascii="Times New Roman" w:eastAsia="Times New Roman" w:hAnsi="Times New Roman" w:cs="Times New Roman"/>
          <w:sz w:val="28"/>
          <w:szCs w:val="20"/>
          <w:lang w:eastAsia="ru-RU"/>
        </w:rPr>
        <w:t>акон</w:t>
      </w:r>
      <w:r w:rsidR="009675E1" w:rsidRPr="00436491">
        <w:rPr>
          <w:rFonts w:ascii="Times New Roman" w:eastAsia="Times New Roman" w:hAnsi="Times New Roman" w:cs="Times New Roman"/>
          <w:sz w:val="28"/>
          <w:szCs w:val="20"/>
          <w:lang w:eastAsia="ru-RU"/>
        </w:rPr>
        <w:t>ів</w:t>
      </w:r>
      <w:r w:rsidRPr="004364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9675E1"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«Про звернення громадян»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Національна комісія, що здійснює державне регулювання у сферах енергетики та комунальних послуг, </w:t>
      </w:r>
    </w:p>
    <w:p w14:paraId="66427E31" w14:textId="77777777" w:rsidR="004E4CD6" w:rsidRPr="00436491" w:rsidRDefault="004E4CD6" w:rsidP="004E4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F00FD8" w14:textId="77777777" w:rsidR="004E4CD6" w:rsidRPr="00436491" w:rsidRDefault="004E4CD6" w:rsidP="004E4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</w:pPr>
      <w:r w:rsidRPr="00436491"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  <w:t xml:space="preserve">ПОСТАНОВЛЯЄ:  </w:t>
      </w:r>
    </w:p>
    <w:p w14:paraId="579C967A" w14:textId="77777777" w:rsidR="004E4CD6" w:rsidRPr="00436491" w:rsidRDefault="004E4CD6" w:rsidP="007C78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531478" w14:textId="03F0951E" w:rsidR="00257648" w:rsidRPr="00436491" w:rsidRDefault="006C6693" w:rsidP="00826EEE">
      <w:pPr>
        <w:pStyle w:val="a5"/>
        <w:numPr>
          <w:ilvl w:val="0"/>
          <w:numId w:val="19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Унести</w:t>
      </w:r>
      <w:proofErr w:type="spellEnd"/>
      <w:r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257648"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 Національної комісії, що здійснює державне регулювання у сферах енергетики та комунальних послуг, від 02 липня 2019 року № 1333</w:t>
      </w:r>
      <w:r w:rsidR="00E36E13"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затвердження Правил розгляду звернень споживачів щодо дій суб'єктів господарювання, що провадять діяльність у сферах енергетики та комунальних послуг, та врегулювання спорів»</w:t>
      </w:r>
      <w:r w:rsidR="00257648"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такі зміни:</w:t>
      </w:r>
    </w:p>
    <w:p w14:paraId="44FBBE7D" w14:textId="77777777" w:rsidR="00257648" w:rsidRPr="00436491" w:rsidRDefault="00257648" w:rsidP="00257648">
      <w:pPr>
        <w:pStyle w:val="a5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160888" w14:textId="01435EB9" w:rsidR="00257648" w:rsidRPr="00436491" w:rsidRDefault="00257648" w:rsidP="00257648">
      <w:pPr>
        <w:pStyle w:val="a5"/>
        <w:numPr>
          <w:ilvl w:val="0"/>
          <w:numId w:val="3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назві та пункті 1 слова «</w:t>
      </w:r>
      <w:r w:rsidR="007C78F3"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врегулювання спорів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замінити словами та знак</w:t>
      </w:r>
      <w:r w:rsidR="00E5244E"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«або суб'єктів, що належать до особливої групи споживачів»;</w:t>
      </w:r>
    </w:p>
    <w:p w14:paraId="7026BFB1" w14:textId="77777777" w:rsidR="00257648" w:rsidRPr="00436491" w:rsidRDefault="00257648" w:rsidP="00257648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98A568" w14:textId="33520688" w:rsidR="007C78F3" w:rsidRPr="00436491" w:rsidRDefault="00257648" w:rsidP="00257648">
      <w:pPr>
        <w:pStyle w:val="a5"/>
        <w:numPr>
          <w:ilvl w:val="0"/>
          <w:numId w:val="3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Правила розгляду звернень споживачів щодо дій суб’єктів господарювання, що провадять діяльність у сферах енергетики та комунальних послуг, та врегулювання спорів </w:t>
      </w:r>
      <w:r w:rsidR="007C78F3"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="007C78F3"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новій редакції, що додається. </w:t>
      </w:r>
    </w:p>
    <w:p w14:paraId="4C0EEDDC" w14:textId="53E1A58B" w:rsidR="006C6693" w:rsidRPr="00436491" w:rsidRDefault="007C78F3" w:rsidP="00257648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452726A0" w14:textId="7C6026F6" w:rsidR="007C78F3" w:rsidRPr="00436491" w:rsidRDefault="007C78F3" w:rsidP="00257648">
      <w:pPr>
        <w:pStyle w:val="a5"/>
        <w:numPr>
          <w:ilvl w:val="0"/>
          <w:numId w:val="19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435033C6" w14:textId="65F79949" w:rsidR="00E12644" w:rsidRPr="00436491" w:rsidRDefault="00E12644" w:rsidP="007709EC">
      <w:pPr>
        <w:pStyle w:val="a5"/>
        <w:spacing w:after="0" w:line="240" w:lineRule="auto"/>
        <w:ind w:left="0" w:firstLine="6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C33351" w14:textId="77777777" w:rsidR="00257648" w:rsidRPr="00436491" w:rsidRDefault="00257648" w:rsidP="007709EC">
      <w:pPr>
        <w:pStyle w:val="a5"/>
        <w:spacing w:after="0" w:line="240" w:lineRule="auto"/>
        <w:ind w:left="0" w:firstLine="6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DAC47E" w14:textId="77777777" w:rsidR="00257648" w:rsidRPr="00436491" w:rsidRDefault="00257648" w:rsidP="007709EC">
      <w:pPr>
        <w:pStyle w:val="a5"/>
        <w:spacing w:after="0" w:line="240" w:lineRule="auto"/>
        <w:ind w:left="0" w:firstLine="6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D9E926" w14:textId="52221531" w:rsidR="00E12644" w:rsidRPr="00436491" w:rsidRDefault="00E12644" w:rsidP="007709EC">
      <w:pPr>
        <w:pStyle w:val="a5"/>
        <w:spacing w:after="0" w:line="240" w:lineRule="auto"/>
        <w:ind w:left="0" w:firstLine="6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D24805" w14:textId="2DB6810E" w:rsidR="00E12644" w:rsidRPr="00436491" w:rsidRDefault="00E12644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НКРЕКП                                                </w:t>
      </w:r>
      <w:r w:rsidR="00D4313E"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D4313E"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8F3"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Валерій ТАРАСЮК</w:t>
      </w:r>
    </w:p>
    <w:p w14:paraId="3964BCFD" w14:textId="77777777" w:rsidR="009507D6" w:rsidRPr="00436491" w:rsidRDefault="009507D6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5078B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D45422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39CA43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148C04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AB0E89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964A1C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6646B8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0DA8F6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04547B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6396A4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FACEC2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90B70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2D9E69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6CBACC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A0D1F5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87C286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532FF0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1E73EA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9700BB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36F03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CFE61E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758ADC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13C2B7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E9E3CC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F4F214" w14:textId="3BA88224" w:rsidR="000B070F" w:rsidRPr="00436491" w:rsidRDefault="000B070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A958475" w14:textId="77777777" w:rsidR="000B070F" w:rsidRPr="00436491" w:rsidRDefault="000B070F" w:rsidP="00E1264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B070F" w:rsidRPr="00436491" w:rsidSect="00F44109">
          <w:headerReference w:type="default" r:id="rId9"/>
          <w:headerReference w:type="first" r:id="rId10"/>
          <w:pgSz w:w="11906" w:h="16838"/>
          <w:pgMar w:top="858" w:right="849" w:bottom="993" w:left="1418" w:header="709" w:footer="708" w:gutter="0"/>
          <w:pgNumType w:start="1"/>
          <w:cols w:space="708"/>
          <w:titlePg/>
          <w:docGrid w:linePitch="360"/>
        </w:sectPr>
      </w:pPr>
      <w:bookmarkStart w:id="2" w:name="_GoBack"/>
      <w:bookmarkEnd w:id="2"/>
    </w:p>
    <w:p w14:paraId="0DE9244D" w14:textId="77777777" w:rsidR="000B070F" w:rsidRPr="00436491" w:rsidRDefault="000B070F" w:rsidP="000B070F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ЗАТВЕРДЖЕНО</w:t>
      </w:r>
    </w:p>
    <w:p w14:paraId="44224768" w14:textId="77777777" w:rsidR="000B070F" w:rsidRPr="00436491" w:rsidRDefault="000B070F" w:rsidP="000B070F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721A4BC7" w14:textId="77777777" w:rsidR="000B070F" w:rsidRPr="00436491" w:rsidRDefault="000B070F" w:rsidP="000B070F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_______________№_________</w:t>
      </w:r>
    </w:p>
    <w:p w14:paraId="75D9F9D1" w14:textId="77777777" w:rsidR="000B070F" w:rsidRPr="00436491" w:rsidRDefault="000B070F" w:rsidP="000B070F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</w:p>
    <w:p w14:paraId="46D03716" w14:textId="77777777" w:rsidR="000B070F" w:rsidRPr="00436491" w:rsidRDefault="000B070F" w:rsidP="000B070F">
      <w:pPr>
        <w:spacing w:after="0" w:line="240" w:lineRule="auto"/>
        <w:ind w:right="1275"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</w:p>
    <w:p w14:paraId="3CDE14C5" w14:textId="77777777" w:rsidR="000B070F" w:rsidRPr="00436491" w:rsidRDefault="000B070F" w:rsidP="000B070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bookmarkStart w:id="3" w:name="_Hlk170382619"/>
      <w:r w:rsidRPr="00436491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ПРАВИЛА </w:t>
      </w:r>
    </w:p>
    <w:p w14:paraId="2ECF91E0" w14:textId="0834AB14" w:rsidR="000B070F" w:rsidRPr="00436491" w:rsidRDefault="000B070F" w:rsidP="000B070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uk-UA"/>
        </w:rPr>
      </w:pPr>
      <w:r w:rsidRPr="0043649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розгляду звернень споживачів щодо рішень, дій суб’єктів господарювання, що провадять діяльність у сферах енергетики та комунальних послуг, або суб'єктів, що належать </w:t>
      </w:r>
    </w:p>
    <w:p w14:paraId="6C1BFCB7" w14:textId="77777777" w:rsidR="000B070F" w:rsidRPr="00436491" w:rsidRDefault="000B070F" w:rsidP="000B070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uk-UA"/>
        </w:rPr>
        <w:t>до особливої групи споживачів</w:t>
      </w:r>
      <w:bookmarkEnd w:id="3"/>
    </w:p>
    <w:p w14:paraId="08BAD71E" w14:textId="77777777" w:rsidR="000B070F" w:rsidRPr="00436491" w:rsidRDefault="000B070F" w:rsidP="000B070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</w:p>
    <w:p w14:paraId="34959221" w14:textId="77777777" w:rsidR="000B070F" w:rsidRPr="00436491" w:rsidRDefault="000B070F" w:rsidP="000B070F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Загальні положення</w:t>
      </w:r>
    </w:p>
    <w:p w14:paraId="6913DE12" w14:textId="77777777" w:rsidR="000B070F" w:rsidRPr="00436491" w:rsidRDefault="000B070F" w:rsidP="000B070F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3A3B4077" w14:textId="77777777" w:rsidR="000B070F" w:rsidRPr="00436491" w:rsidRDefault="000B070F" w:rsidP="000B070F">
      <w:pPr>
        <w:numPr>
          <w:ilvl w:val="1"/>
          <w:numId w:val="27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Ці Правила визначають порядок подання заявниками до Національної комісії, що здійснює державне регулювання у сферах енергетики та комунальних послуг (далі – НКРЕКП, Регулятор)</w:t>
      </w:r>
      <w:r w:rsidRPr="004364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звернень </w:t>
      </w:r>
      <w:r w:rsidRPr="004364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щодо рішень, дій 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(бездіяльності)</w:t>
      </w:r>
      <w:r w:rsidRPr="00436491">
        <w:rPr>
          <w:rFonts w:ascii="Times New Roman" w:eastAsia="Calibri" w:hAnsi="Times New Roman" w:cs="Times New Roman"/>
          <w:lang w:eastAsia="uk-UA"/>
        </w:rPr>
        <w:t xml:space="preserve"> </w:t>
      </w:r>
      <w:r w:rsidRPr="004364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с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уб’єкта господарювання, діяльність яких підлягає державному регулюванню НКРЕКП (далі – суб’єкт господарювання), або суб'єкта, що належать до особливої групи споживачів (далі – </w:t>
      </w:r>
      <w:bookmarkStart w:id="4" w:name="_Hlk164868413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споживачі особливої групи</w:t>
      </w:r>
      <w:bookmarkEnd w:id="4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),  та процедуру розгляду таких звернень</w:t>
      </w:r>
      <w:r w:rsidRPr="004364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14:paraId="0E24EC9A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trike/>
          <w:sz w:val="28"/>
          <w:szCs w:val="28"/>
          <w:lang w:eastAsia="uk-UA"/>
        </w:rPr>
      </w:pPr>
    </w:p>
    <w:p w14:paraId="39957B7B" w14:textId="77777777" w:rsidR="000B070F" w:rsidRPr="00436491" w:rsidRDefault="000B070F" w:rsidP="000B070F">
      <w:pPr>
        <w:numPr>
          <w:ilvl w:val="1"/>
          <w:numId w:val="27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Звернення може бути подане споживачем до Регулятора у вигляді заяви (клопотання), </w:t>
      </w:r>
      <w:bookmarkStart w:id="5" w:name="_Hlk170745166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пропозиції (зауваження)</w:t>
      </w:r>
      <w:bookmarkEnd w:id="5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або скарги відповідно до цих Правил. </w:t>
      </w:r>
    </w:p>
    <w:p w14:paraId="36AEE59E" w14:textId="77777777" w:rsidR="000B070F" w:rsidRPr="00436491" w:rsidRDefault="000B070F" w:rsidP="000B070F">
      <w:pPr>
        <w:ind w:firstLine="851"/>
        <w:contextualSpacing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EABA042" w14:textId="77777777" w:rsidR="000B070F" w:rsidRPr="00436491" w:rsidRDefault="000B070F" w:rsidP="000B070F">
      <w:pPr>
        <w:numPr>
          <w:ilvl w:val="1"/>
          <w:numId w:val="27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У цих Правилах терміни вживаються у такому значенні:</w:t>
      </w:r>
    </w:p>
    <w:p w14:paraId="492FF737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відповідальний підрозділ – структурний підрозділ НКРЕКП, до компетенції якого належить розгляд питання, що стало предметом звернення;</w:t>
      </w:r>
    </w:p>
    <w:p w14:paraId="502BE0E8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головуючий попередніх слухань (Головуючий) – член НКРЕКП, до повноважень якого згідно з розподілом функціональних обов’язків належить розгляд питання, що є предметом скарги, або керівник (заступник керівника) відповідального підрозділу;  </w:t>
      </w:r>
    </w:p>
    <w:p w14:paraId="3E5FFBA6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заява – звернення заявника із проханням про сприяння реалізації закріплених </w:t>
      </w:r>
      <w:hyperlink r:id="rId11" w:tgtFrame="_blank" w:history="1">
        <w:r w:rsidRPr="00436491">
          <w:rPr>
            <w:rFonts w:ascii="Times New Roman" w:eastAsia="Calibri" w:hAnsi="Times New Roman" w:cs="Times New Roman"/>
            <w:sz w:val="28"/>
            <w:szCs w:val="28"/>
            <w:lang w:eastAsia="uk-UA"/>
          </w:rPr>
          <w:t>Конституцією України</w:t>
        </w:r>
      </w:hyperlink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 та чинним законодавством його прав та інтересів або повідомлення про порушення суб’єктом господарювання або споживачем особливої групи законодавства у сферах енергетики та комунальних послуг, про недоліки в їх діяльності або клопотання про визнання за заявником відповідного статусу, прав чи свобод тощо;</w:t>
      </w:r>
    </w:p>
    <w:p w14:paraId="0345E135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trike/>
          <w:sz w:val="28"/>
          <w:szCs w:val="28"/>
          <w:highlight w:val="yellow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заявник – споживач/побутовий споживач, користувач/замовник послуг, що надаються суб’єктами господарювання або споживачами особливої групи відповідно до законодавства у сферах енергетики та комунальних послуг;</w:t>
      </w:r>
      <w:r w:rsidRPr="00436491">
        <w:rPr>
          <w:rFonts w:ascii="Times New Roman" w:eastAsia="Calibri" w:hAnsi="Times New Roman" w:cs="Times New Roman"/>
          <w:strike/>
          <w:sz w:val="28"/>
          <w:szCs w:val="28"/>
          <w:lang w:eastAsia="uk-UA"/>
        </w:rPr>
        <w:t xml:space="preserve"> </w:t>
      </w:r>
    </w:p>
    <w:p w14:paraId="2ADD4FD3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повторне звернення – скарга або заява, подана від одного і того ж заявника з одного і того ж питання; </w:t>
      </w:r>
    </w:p>
    <w:p w14:paraId="074C1385" w14:textId="13D46A3E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пропозиції (зауваження) – звернення</w:t>
      </w:r>
      <w:r w:rsidR="00A0604C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заявника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, де висловлюються порада, рекомендація щодо діяльності НКРЕКП, а також висловлюються думки щодо врегулювання відносин у сферах енергетики та комунальних послуг;</w:t>
      </w:r>
    </w:p>
    <w:p w14:paraId="0C9592D6" w14:textId="19356145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скарга – звернення заявника з вимогою про поновлення прав та захист законних інтересів, порушених рішеннями, діями (бездіяльністю) суб’єкта господарювання або споживачем особливої групи, із обов’язковим наданням документів (копій документів</w:t>
      </w:r>
      <w:r w:rsidR="00A0604C">
        <w:rPr>
          <w:rFonts w:ascii="Times New Roman" w:eastAsia="Calibri" w:hAnsi="Times New Roman" w:cs="Times New Roman"/>
          <w:sz w:val="28"/>
          <w:szCs w:val="28"/>
          <w:lang w:eastAsia="uk-UA"/>
        </w:rPr>
        <w:t>,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засвідчених належним чином), що підтверджують та обґрунтовують обставини викладені у скарзі.</w:t>
      </w:r>
    </w:p>
    <w:p w14:paraId="612ED416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Інші терміни в цих Правилах вживаються у значеннях, наведених у законах України </w:t>
      </w:r>
      <w:hyperlink r:id="rId12" w:tgtFrame="_blank" w:history="1">
        <w:r w:rsidRPr="00436491">
          <w:rPr>
            <w:rFonts w:ascii="Times New Roman" w:eastAsia="Calibri" w:hAnsi="Times New Roman" w:cs="Times New Roman"/>
            <w:sz w:val="28"/>
            <w:szCs w:val="28"/>
            <w:lang w:eastAsia="uk-UA"/>
          </w:rPr>
          <w:t>«Про звернення громадян»</w:t>
        </w:r>
      </w:hyperlink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, </w:t>
      </w:r>
      <w:hyperlink r:id="rId13" w:tgtFrame="_blank" w:history="1">
        <w:r w:rsidRPr="00436491">
          <w:rPr>
            <w:rFonts w:ascii="Times New Roman" w:eastAsia="Calibri" w:hAnsi="Times New Roman" w:cs="Times New Roman"/>
            <w:sz w:val="28"/>
            <w:szCs w:val="28"/>
            <w:lang w:eastAsia="uk-UA"/>
          </w:rPr>
          <w:t>«Про державне регулювання у сфері комунальних послуг»</w:t>
        </w:r>
      </w:hyperlink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, </w:t>
      </w:r>
      <w:hyperlink r:id="rId14" w:tgtFrame="_blank" w:history="1">
        <w:r w:rsidRPr="00436491">
          <w:rPr>
            <w:rFonts w:ascii="Times New Roman" w:eastAsia="Calibri" w:hAnsi="Times New Roman" w:cs="Times New Roman"/>
            <w:sz w:val="28"/>
            <w:szCs w:val="28"/>
            <w:lang w:eastAsia="uk-UA"/>
          </w:rPr>
          <w:t>«Про ринок природного газу»</w:t>
        </w:r>
      </w:hyperlink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, </w:t>
      </w:r>
      <w:hyperlink r:id="rId15" w:tgtFrame="_blank" w:history="1">
        <w:r w:rsidRPr="00436491">
          <w:rPr>
            <w:rFonts w:ascii="Times New Roman" w:eastAsia="Calibri" w:hAnsi="Times New Roman" w:cs="Times New Roman"/>
            <w:sz w:val="28"/>
            <w:szCs w:val="28"/>
            <w:lang w:eastAsia="uk-UA"/>
          </w:rPr>
          <w:t>«Про ринок електричної енергії»</w:t>
        </w:r>
      </w:hyperlink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, </w:t>
      </w:r>
      <w:hyperlink r:id="rId16" w:tgtFrame="_blank" w:history="1">
        <w:r w:rsidRPr="00436491">
          <w:rPr>
            <w:rFonts w:ascii="Times New Roman" w:eastAsia="Calibri" w:hAnsi="Times New Roman" w:cs="Times New Roman"/>
            <w:sz w:val="28"/>
            <w:szCs w:val="28"/>
            <w:lang w:eastAsia="uk-UA"/>
          </w:rPr>
          <w:t>«Про теплопостачання»</w:t>
        </w:r>
      </w:hyperlink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, «Про питну воду та питне водопостачання»,  </w:t>
      </w:r>
      <w:hyperlink r:id="rId17" w:anchor="n28" w:tgtFrame="_blank" w:history="1">
        <w:r w:rsidRPr="00436491">
          <w:rPr>
            <w:rFonts w:ascii="Times New Roman" w:eastAsia="Calibri" w:hAnsi="Times New Roman" w:cs="Times New Roman"/>
            <w:sz w:val="28"/>
            <w:szCs w:val="28"/>
            <w:lang w:eastAsia="uk-UA"/>
          </w:rPr>
          <w:t>Правилах роздрібного ринку електричної енергії</w:t>
        </w:r>
      </w:hyperlink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, затверджених постановою НКРЕКП від 14 березня 2018 року № 312, </w:t>
      </w:r>
      <w:hyperlink r:id="rId18" w:anchor="n12" w:tgtFrame="_blank" w:history="1">
        <w:r w:rsidRPr="00436491">
          <w:rPr>
            <w:rFonts w:ascii="Times New Roman" w:eastAsia="Calibri" w:hAnsi="Times New Roman" w:cs="Times New Roman"/>
            <w:sz w:val="28"/>
            <w:szCs w:val="28"/>
            <w:lang w:eastAsia="uk-UA"/>
          </w:rPr>
          <w:t>Правилах постачання природного газу</w:t>
        </w:r>
      </w:hyperlink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, затверджених постановою НКРЕКП від 30 вересня 2015 року № 2496, та інших нормативно-правових актах.</w:t>
      </w:r>
    </w:p>
    <w:p w14:paraId="5C8B409C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53A7ABC" w14:textId="77777777" w:rsidR="000B070F" w:rsidRPr="00436491" w:rsidRDefault="000B070F" w:rsidP="000B070F">
      <w:pPr>
        <w:numPr>
          <w:ilvl w:val="1"/>
          <w:numId w:val="27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Розгляд звернень заявників здійснюється на безоплатній основі з дотриманням принципів законності, компетентності, справедливості, недопущення дискримінації, відкритості і прозорості, неупередженості та об'єктивності.  </w:t>
      </w:r>
    </w:p>
    <w:p w14:paraId="0F8364E1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3EC1B267" w14:textId="77777777" w:rsidR="000B070F" w:rsidRPr="00436491" w:rsidRDefault="000B070F" w:rsidP="000B070F">
      <w:pPr>
        <w:numPr>
          <w:ilvl w:val="1"/>
          <w:numId w:val="27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Місцем розгляду звернень заявників є місцезнаходження центрального апарату Регулятора та/або територіального органу Регулятора.</w:t>
      </w:r>
    </w:p>
    <w:p w14:paraId="27E5E8C5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Матеріальні витрати, пов'язані з поданням звернення та забезпечення заявником участі у попередніх слуханнях несе заявник.</w:t>
      </w:r>
    </w:p>
    <w:p w14:paraId="3A1F8EC1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7B45D00" w14:textId="77777777" w:rsidR="000B070F" w:rsidRPr="00436491" w:rsidRDefault="000B070F" w:rsidP="000B070F">
      <w:pPr>
        <w:numPr>
          <w:ilvl w:val="1"/>
          <w:numId w:val="27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Діловодство щодо звернень ведеться в порядку, який встановлюється Кабінетом Міністрів України та відповідно до інструкцій з діловодства в НКРЕКП.</w:t>
      </w:r>
    </w:p>
    <w:p w14:paraId="0D60AF81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5139ADEC" w14:textId="77777777" w:rsidR="000B070F" w:rsidRPr="00436491" w:rsidRDefault="000B070F" w:rsidP="000B070F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1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Подання звернення та вимоги до нього </w:t>
      </w:r>
    </w:p>
    <w:p w14:paraId="2CD20A35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</w:p>
    <w:p w14:paraId="10DE5412" w14:textId="77777777" w:rsidR="000B070F" w:rsidRPr="00436491" w:rsidRDefault="000B070F" w:rsidP="000B070F">
      <w:pPr>
        <w:numPr>
          <w:ilvl w:val="1"/>
          <w:numId w:val="27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Звернення може бути подано письмово або усно заявником (індивідуальне) або групою заявників (колективне).</w:t>
      </w:r>
    </w:p>
    <w:p w14:paraId="3C4BEE96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80CC53C" w14:textId="77777777" w:rsidR="000B070F" w:rsidRPr="00436491" w:rsidRDefault="000B070F" w:rsidP="000B070F">
      <w:pPr>
        <w:numPr>
          <w:ilvl w:val="1"/>
          <w:numId w:val="27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" w:name="n46"/>
      <w:bookmarkEnd w:id="6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Письмове звернення може бути:</w:t>
      </w:r>
    </w:p>
    <w:p w14:paraId="2CF77959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надіслане до Регулятора поштою або з використанням мережі Інтернет, засобів електронного зв’язку (електронне звернення);</w:t>
      </w:r>
    </w:p>
    <w:p w14:paraId="2CF70A0C" w14:textId="6E3ED021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подане заявником до Регулятора особисто, законним представником в інтересах неповнолітніх і недієздатних осіб</w:t>
      </w:r>
      <w:r w:rsidR="00DD7CB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уповноваженою особою, повноваження якої оформлені відповідно до законодавств</w:t>
      </w:r>
      <w:r w:rsidR="00DD7CB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1C49497A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подане безпосередньо в скриньку для звернень на території Регулятора.</w:t>
      </w:r>
    </w:p>
    <w:p w14:paraId="42947C00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565EC0F" w14:textId="77777777" w:rsidR="000B070F" w:rsidRPr="00436491" w:rsidRDefault="000B070F" w:rsidP="000B070F">
      <w:pPr>
        <w:numPr>
          <w:ilvl w:val="1"/>
          <w:numId w:val="27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Письмове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звернення може бути подане в електронному або паперовому вигляді. </w:t>
      </w:r>
    </w:p>
    <w:p w14:paraId="421DD00B" w14:textId="77777777" w:rsidR="000B070F" w:rsidRPr="00436491" w:rsidRDefault="000B070F" w:rsidP="000B070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Письмове звернення в паперовому вигляді має бути надруковане або написане від руки заявником </w:t>
      </w:r>
      <w:proofErr w:type="spellStart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розбірливо</w:t>
      </w:r>
      <w:proofErr w:type="spellEnd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чітко, підписане заявником (заявниками) або його законним представником/уповноваженою особою із зазначенням дати.</w:t>
      </w:r>
      <w:r w:rsidRPr="00436491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</w:p>
    <w:p w14:paraId="39F8FD07" w14:textId="77777777" w:rsidR="00DD7CB5" w:rsidRDefault="000B070F" w:rsidP="000B070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</w:pPr>
      <w:r w:rsidRPr="00436491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Письмове звернення в електронному вигляді має містити інформацію про електронну поштову адресу, на яку заявнику може бути надіслано відповідь, або відомості про інші засоби зв'язку з ним. Підпис заявника на електронному зверненні має бути </w:t>
      </w:r>
      <w:proofErr w:type="spellStart"/>
      <w:r w:rsidRPr="00436491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відсканованим</w:t>
      </w:r>
      <w:proofErr w:type="spellEnd"/>
      <w:r w:rsidRPr="00436491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, сфотографованим тощо. </w:t>
      </w:r>
    </w:p>
    <w:p w14:paraId="0CC3129C" w14:textId="7AC38602" w:rsidR="000B070F" w:rsidRPr="00436491" w:rsidRDefault="000B070F" w:rsidP="000B070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Застосування кваліфікованого електронного підпису при надсиланні електронного звернення не вимагається.</w:t>
      </w:r>
    </w:p>
    <w:p w14:paraId="32ADB1A1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C8447DA" w14:textId="77777777" w:rsidR="000B070F" w:rsidRPr="00436491" w:rsidRDefault="000B070F" w:rsidP="000B070F">
      <w:pPr>
        <w:numPr>
          <w:ilvl w:val="1"/>
          <w:numId w:val="27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Звернення заявника, який є фізичною особою, може бути усним, якщо воно викладається заявником на особистому прийомі або за допомогою засобів телефонного зв'язку «гарячої лінії» та записується (реєструється) посадовою особою Регулятора.</w:t>
      </w:r>
    </w:p>
    <w:p w14:paraId="09C55249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1F2770F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2.5. У зверненні має бути зазначено:</w:t>
      </w:r>
    </w:p>
    <w:p w14:paraId="7DCE71A8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" w:name="n48"/>
      <w:bookmarkEnd w:id="7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найменування органу, до якого воно подається;</w:t>
      </w:r>
    </w:p>
    <w:p w14:paraId="0720AE6C" w14:textId="6A56F9EC" w:rsidR="00DD7CB5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відомості, достатні для встановлення особи  заявника. Якщо заявник є фізичною особою або фізичною особою-підприємцем – прізвище, власне ім'я, по</w:t>
      </w:r>
      <w:r w:rsidR="00DD7CB5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батькові (за наявності), </w:t>
      </w:r>
      <w:bookmarkStart w:id="8" w:name="_Hlk170141053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адреса місця проживання/перебування, </w:t>
      </w:r>
      <w:bookmarkEnd w:id="8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номер засобу зв’язку, адреса електронної пошти інші контактні дані. Якщо заявник є юридичною особою </w:t>
      </w:r>
      <w:bookmarkStart w:id="9" w:name="n49"/>
      <w:bookmarkEnd w:id="9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повне найменування, адреса місцезнаходження, </w:t>
      </w:r>
      <w:bookmarkStart w:id="10" w:name="n50"/>
      <w:bookmarkEnd w:id="10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номер засобу зв’язку, адреса електронної пошти</w:t>
      </w:r>
      <w:r w:rsidR="00DD7C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інші контактні дані</w:t>
      </w:r>
      <w:r w:rsidR="00DD7C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У разі подання звернення законним представником/уповноваженою особою в ньому додатково зазначаються такі самі відомості стосовно </w:t>
      </w:r>
      <w:r w:rsidR="00DD7CB5" w:rsidRPr="00DD7CB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законн</w:t>
      </w:r>
      <w:r w:rsidR="00DD7CB5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</w:t>
      </w:r>
      <w:r w:rsidR="00DD7CB5" w:rsidRPr="00DD7C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представник</w:t>
      </w:r>
      <w:r w:rsidR="00DD7CB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DD7CB5" w:rsidRPr="00DD7CB5">
        <w:rPr>
          <w:rFonts w:ascii="Times New Roman" w:eastAsia="Times New Roman" w:hAnsi="Times New Roman" w:cs="Times New Roman"/>
          <w:sz w:val="28"/>
          <w:szCs w:val="28"/>
          <w:lang w:eastAsia="uk-UA"/>
        </w:rPr>
        <w:t>/уповноважено</w:t>
      </w:r>
      <w:r w:rsidR="00DD7CB5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DD7CB5" w:rsidRPr="00DD7C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</w:t>
      </w:r>
      <w:r w:rsidR="00DD7CB5">
        <w:rPr>
          <w:rFonts w:ascii="Times New Roman" w:eastAsia="Times New Roman" w:hAnsi="Times New Roman" w:cs="Times New Roman"/>
          <w:sz w:val="28"/>
          <w:szCs w:val="28"/>
          <w:lang w:eastAsia="uk-UA"/>
        </w:rPr>
        <w:t>и;</w:t>
      </w:r>
    </w:p>
    <w:p w14:paraId="73EB39EE" w14:textId="0CEE0F4D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адреса об’єкта/об’єкта </w:t>
      </w:r>
      <w:r w:rsidR="00BB7295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заявника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на який постачається товар та/або надається послуга; </w:t>
      </w:r>
    </w:p>
    <w:p w14:paraId="221A6210" w14:textId="3D443D5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" w:name="n51"/>
      <w:bookmarkEnd w:id="11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суть питання;</w:t>
      </w:r>
    </w:p>
    <w:p w14:paraId="6930CA5D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дата складення звернення.</w:t>
      </w:r>
    </w:p>
    <w:p w14:paraId="0FD047BA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uk-UA"/>
        </w:rPr>
      </w:pPr>
      <w:bookmarkStart w:id="12" w:name="n53"/>
      <w:bookmarkStart w:id="13" w:name="n54"/>
      <w:bookmarkStart w:id="14" w:name="n55"/>
      <w:bookmarkEnd w:id="12"/>
      <w:bookmarkEnd w:id="13"/>
      <w:bookmarkEnd w:id="14"/>
    </w:p>
    <w:p w14:paraId="445C5A4D" w14:textId="77777777" w:rsidR="000B070F" w:rsidRPr="00436491" w:rsidRDefault="000B070F" w:rsidP="005C1EE9">
      <w:pPr>
        <w:numPr>
          <w:ilvl w:val="1"/>
          <w:numId w:val="29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Звернення заявника, що містить декілька питань, які належать до різних сфер регулювання Регулятора, є комплексним. Таке звернення розглядається </w:t>
      </w:r>
      <w:r w:rsidRPr="0043649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відповідальним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підрозділом за участі інших структурних підрозділів Регулятора,</w:t>
      </w:r>
      <w:r w:rsidRPr="00436491">
        <w:rPr>
          <w:rFonts w:ascii="Calibri" w:eastAsia="Calibri" w:hAnsi="Calibri" w:cs="Calibri"/>
          <w:sz w:val="28"/>
          <w:szCs w:val="28"/>
          <w:lang w:eastAsia="uk-UA"/>
        </w:rPr>
        <w:t xml:space="preserve">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компетенції яких належить розгляд питань, що є предметом комплексного звернення. </w:t>
      </w:r>
    </w:p>
    <w:p w14:paraId="26010A80" w14:textId="77777777" w:rsidR="000B070F" w:rsidRPr="00436491" w:rsidRDefault="000B070F" w:rsidP="005C1EE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0FC91C4" w14:textId="77777777" w:rsidR="000B070F" w:rsidRPr="00436491" w:rsidRDefault="000B070F" w:rsidP="005C1EE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2.7. Звернення не підлягає розгляду Регулятором, якщо:</w:t>
      </w:r>
    </w:p>
    <w:p w14:paraId="4470C7B2" w14:textId="77777777" w:rsidR="000B070F" w:rsidRPr="00436491" w:rsidRDefault="000B070F" w:rsidP="005C1EE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зверненні не зазначено місце проживання/перебування, місцезнаходження заявника;</w:t>
      </w:r>
    </w:p>
    <w:p w14:paraId="35A9DA0C" w14:textId="77777777" w:rsidR="000B070F" w:rsidRPr="00436491" w:rsidRDefault="000B070F" w:rsidP="005C1EE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звернення не підписане заявником (заявниками), та таке, з якого неможливо встановити авторство (анонімне); </w:t>
      </w:r>
    </w:p>
    <w:p w14:paraId="501EC4CB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заявником подане повторне звернення, якщо попереднє звернення вирішено по суті;</w:t>
      </w:r>
    </w:p>
    <w:p w14:paraId="47706FB2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5" w:name="_Hlk169616001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зверненні порушено питання, яке станом на день подання звернення розглядається судом або щодо якого ухвалено судове рішення, яке набрало законної сили;</w:t>
      </w:r>
    </w:p>
    <w:p w14:paraId="3F79D23C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зверненні не викладено зміст вимоги заявника, вжито ненормативну лексику та/або образливі висловлювання;</w:t>
      </w:r>
    </w:p>
    <w:p w14:paraId="3F832815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містить заклики, спрямовані на ліквідацію незалежності України, зміну конституційного ладу насильницьким шляхом, порушення суверенітету і територіальної цілісності держави, підрив її безпеки, незаконне захоплення державної влади, пропаганду війни, насильства, на розпалювання міжетнічної, расової, релігійної ворожнечі, посягання на права і свободи людини, здоров'я населення;</w:t>
      </w:r>
    </w:p>
    <w:p w14:paraId="25A570C4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 і вирішення питання, викладеного у зверненні, не належить до компетенції Регулятора;</w:t>
      </w:r>
    </w:p>
    <w:p w14:paraId="56E3DF73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звернення подане особами, визнаними судом недієздатними.</w:t>
      </w:r>
    </w:p>
    <w:bookmarkEnd w:id="15"/>
    <w:p w14:paraId="7F002D38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відмову у прийнятті звернення до розгляду, крім випадку отримання анонімного звернення, Регулятор повідомляє заявника.</w:t>
      </w:r>
      <w:bookmarkStart w:id="16" w:name="n56"/>
      <w:bookmarkStart w:id="17" w:name="n64"/>
      <w:bookmarkStart w:id="18" w:name="n74"/>
      <w:bookmarkStart w:id="19" w:name="n76"/>
      <w:bookmarkEnd w:id="16"/>
      <w:bookmarkEnd w:id="17"/>
      <w:bookmarkEnd w:id="18"/>
      <w:bookmarkEnd w:id="19"/>
    </w:p>
    <w:p w14:paraId="44D3B381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89A46F1" w14:textId="57D75A6B" w:rsidR="000B070F" w:rsidRPr="00436491" w:rsidRDefault="000B070F" w:rsidP="000B070F">
      <w:pPr>
        <w:numPr>
          <w:ilvl w:val="1"/>
          <w:numId w:val="32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Якщо питання, порушені у зверненні, не належать до повноважень Регулятора, таке звернення у термін не більше п’яти робочих днів від дня його отримання пересилається за належністю відповідному органу чи посадовій особі, суб’єкту господарювання, </w:t>
      </w:r>
      <w:r w:rsidRPr="004364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про що </w:t>
      </w:r>
      <w:r w:rsidR="005C1EE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у той самий день письмово </w:t>
      </w:r>
      <w:r w:rsidRPr="004364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повідомляється заявник.</w:t>
      </w:r>
    </w:p>
    <w:p w14:paraId="21A02E52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uk-UA"/>
        </w:rPr>
      </w:pPr>
    </w:p>
    <w:p w14:paraId="191DBE0F" w14:textId="77777777" w:rsidR="000B070F" w:rsidRPr="00436491" w:rsidRDefault="000B070F" w:rsidP="000B070F">
      <w:pPr>
        <w:numPr>
          <w:ilvl w:val="1"/>
          <w:numId w:val="32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0" w:name="n77"/>
      <w:bookmarkStart w:id="21" w:name="n80"/>
      <w:bookmarkStart w:id="22" w:name="n82"/>
      <w:bookmarkStart w:id="23" w:name="n84"/>
      <w:bookmarkStart w:id="24" w:name="n85"/>
      <w:bookmarkStart w:id="25" w:name="n86"/>
      <w:bookmarkStart w:id="26" w:name="n87"/>
      <w:bookmarkStart w:id="27" w:name="n88"/>
      <w:bookmarkStart w:id="28" w:name="n8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Забезпечення роботи з розгляду звернень заявників здійснюється </w:t>
      </w:r>
      <w:r w:rsidRPr="0043649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відповідальним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підрозділом.</w:t>
      </w:r>
      <w:bookmarkStart w:id="29" w:name="n90"/>
      <w:bookmarkEnd w:id="29"/>
    </w:p>
    <w:p w14:paraId="2510F6C1" w14:textId="77777777" w:rsidR="000B070F" w:rsidRPr="00436491" w:rsidRDefault="000B070F" w:rsidP="000B070F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16D71186" w14:textId="5903095C" w:rsidR="000B070F" w:rsidRPr="00436491" w:rsidRDefault="00454486" w:rsidP="000B070F">
      <w:pPr>
        <w:numPr>
          <w:ilvl w:val="1"/>
          <w:numId w:val="32"/>
        </w:numPr>
        <w:shd w:val="clear" w:color="auto" w:fill="FFFFFF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0B070F"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Звернення, подані у визначеному цими Правилами порядку, підлягають попередньому розгляду структурним підрозділом, </w:t>
      </w:r>
      <w:bookmarkStart w:id="30" w:name="_Hlk170308267"/>
      <w:r w:rsidR="000B070F"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на який покладено функцію з організації роботи з документами (діловодства) в НКРЕКП</w:t>
      </w:r>
      <w:bookmarkEnd w:id="30"/>
      <w:r w:rsidR="000B070F"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Попередній розгляд звернень полягає в опрацюванні звернення на предмет повноти дотримання заявником вимог до звернень, визначених цими Правилами та належності порушених у зверненні питань до повноважень Регулятора. За результатами попереднього розгляду звернення також визначається </w:t>
      </w:r>
      <w:bookmarkStart w:id="31" w:name="n91"/>
      <w:bookmarkStart w:id="32" w:name="n92"/>
      <w:bookmarkStart w:id="33" w:name="n93"/>
      <w:bookmarkEnd w:id="31"/>
      <w:bookmarkEnd w:id="32"/>
      <w:bookmarkEnd w:id="33"/>
      <w:r w:rsidR="000B070F"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вид звернення (заява чи скарга)</w:t>
      </w:r>
      <w:bookmarkStart w:id="34" w:name="n94"/>
      <w:bookmarkStart w:id="35" w:name="n96"/>
      <w:bookmarkStart w:id="36" w:name="n98"/>
      <w:bookmarkStart w:id="37" w:name="n100"/>
      <w:bookmarkEnd w:id="34"/>
      <w:bookmarkEnd w:id="35"/>
      <w:bookmarkEnd w:id="36"/>
      <w:bookmarkEnd w:id="37"/>
      <w:r w:rsidR="000B070F"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  <w:r w:rsidR="000B070F" w:rsidRPr="00436491">
        <w:rPr>
          <w:rFonts w:ascii="Times New Roman" w:eastAsia="Calibri" w:hAnsi="Times New Roman" w:cs="Times New Roman"/>
          <w:lang w:eastAsia="uk-UA"/>
        </w:rPr>
        <w:t xml:space="preserve"> </w:t>
      </w:r>
    </w:p>
    <w:p w14:paraId="53C7F920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Структурний підрозділ, на який покладено функцію з організації роботи з документами (діловодства) в НКРЕКП, має право змінити вид звернення через систему електронного документообігу «</w:t>
      </w:r>
      <w:r w:rsidRPr="0043649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Megapolis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.Doc.Net», у разі отримання відповідної інформації щодо уточнення класифікації звернення від відповідального структурного підрозділу. </w:t>
      </w:r>
    </w:p>
    <w:p w14:paraId="39AD2A59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33E7D7C" w14:textId="7159EDF3" w:rsidR="000B070F" w:rsidRPr="00436491" w:rsidRDefault="00E622E9" w:rsidP="000B070F">
      <w:pPr>
        <w:numPr>
          <w:ilvl w:val="1"/>
          <w:numId w:val="32"/>
        </w:numPr>
        <w:shd w:val="clear" w:color="auto" w:fill="FFFFFF"/>
        <w:tabs>
          <w:tab w:val="left" w:pos="1135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0B070F"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Звернення розглядається і вирішується у термін не більше одного місяця від дня </w:t>
      </w:r>
      <w:r w:rsidR="005C1EE9">
        <w:rPr>
          <w:rFonts w:ascii="Times New Roman" w:eastAsia="Calibri" w:hAnsi="Times New Roman" w:cs="Times New Roman"/>
          <w:sz w:val="28"/>
          <w:szCs w:val="28"/>
          <w:lang w:eastAsia="uk-UA"/>
        </w:rPr>
        <w:t>його</w:t>
      </w:r>
      <w:r w:rsidR="000B070F"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реєстрації, а те, що не потребує додаткового вивчення – невідкладно, але не пізніше п'ятнадцяти днів від дня його отримання.</w:t>
      </w:r>
    </w:p>
    <w:p w14:paraId="4F60E021" w14:textId="1B8193CF" w:rsidR="000B070F" w:rsidRPr="00436491" w:rsidRDefault="000B070F" w:rsidP="000B070F">
      <w:pPr>
        <w:shd w:val="clear" w:color="auto" w:fill="FFFFFF"/>
        <w:tabs>
          <w:tab w:val="left" w:pos="113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Якщо в місячний термін вирішити порушені у зверненні питання неможливо, Регулятором визначається термін, необхідний для його розгляду, про що </w:t>
      </w:r>
      <w:r w:rsidR="0035714E">
        <w:rPr>
          <w:rFonts w:ascii="Times New Roman" w:eastAsia="Calibri" w:hAnsi="Times New Roman" w:cs="Times New Roman"/>
          <w:sz w:val="28"/>
          <w:szCs w:val="28"/>
          <w:lang w:eastAsia="uk-UA"/>
        </w:rPr>
        <w:t>заявник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. Загальний термін надання відповіді не може перевищувати 45 днів.</w:t>
      </w:r>
    </w:p>
    <w:p w14:paraId="528322E9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0A9E4157" w14:textId="69B1A722" w:rsidR="000B070F" w:rsidRPr="00436491" w:rsidRDefault="000B070F" w:rsidP="000B070F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851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Розгляд заяви</w:t>
      </w:r>
    </w:p>
    <w:p w14:paraId="743D6E9C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</w:p>
    <w:p w14:paraId="73C945DD" w14:textId="4DDF383C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3.1. </w:t>
      </w:r>
      <w:bookmarkStart w:id="38" w:name="_Hlk170206084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Заявник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має право звернутися до Регулятора із заявою </w:t>
      </w:r>
      <w:bookmarkStart w:id="39" w:name="_Hlk163660715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за формою згідно з додатком 1 до цих Правил</w:t>
      </w:r>
      <w:bookmarkEnd w:id="39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, щодо:</w:t>
      </w:r>
    </w:p>
    <w:p w14:paraId="0B8A1E68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сприяння у реалізації </w:t>
      </w:r>
      <w:bookmarkStart w:id="40" w:name="_Hlk168663912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його особистих прав і законних інтересів</w:t>
      </w:r>
      <w:bookmarkEnd w:id="40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;</w:t>
      </w:r>
    </w:p>
    <w:p w14:paraId="4CBD3DA5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повідомлення про порушення суб’єктом господарювання або споживачем особливої групи чинного законодавства у сферах енергетики та комунальних послуг;</w:t>
      </w:r>
    </w:p>
    <w:p w14:paraId="12F2AFD2" w14:textId="6C4BFB44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повідомлення про недоліки в діяльності суб’єкта господарювання або споживача особливої групи </w:t>
      </w:r>
      <w:bookmarkStart w:id="41" w:name="_Hlk170197707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та клопотання про визнання за заявником</w:t>
      </w:r>
      <w:r w:rsidRPr="00436491">
        <w:rPr>
          <w:rFonts w:ascii="Calibri" w:eastAsia="Calibri" w:hAnsi="Calibri" w:cs="Calibri"/>
          <w:lang w:eastAsia="uk-UA"/>
        </w:rPr>
        <w:t xml:space="preserve"> 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відповідного статусу, прав чи свобод тощо</w:t>
      </w:r>
      <w:bookmarkEnd w:id="41"/>
      <w:r w:rsidR="00662017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</w:p>
    <w:bookmarkEnd w:id="38"/>
    <w:p w14:paraId="034FCCB5" w14:textId="3FA14EFF" w:rsidR="000B070F" w:rsidRDefault="005874CD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Також заявник має право </w:t>
      </w:r>
      <w:r w:rsidR="0035714E">
        <w:rPr>
          <w:rFonts w:ascii="Times New Roman" w:eastAsia="Calibri" w:hAnsi="Times New Roman" w:cs="Times New Roman"/>
          <w:sz w:val="28"/>
          <w:szCs w:val="28"/>
          <w:lang w:eastAsia="uk-UA"/>
        </w:rPr>
        <w:t>нада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ти</w:t>
      </w:r>
      <w:r w:rsidR="0035714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35714E" w:rsidRPr="0035714E">
        <w:rPr>
          <w:rFonts w:ascii="Times New Roman" w:eastAsia="Calibri" w:hAnsi="Times New Roman" w:cs="Times New Roman"/>
          <w:sz w:val="28"/>
          <w:szCs w:val="28"/>
          <w:lang w:eastAsia="uk-UA"/>
        </w:rPr>
        <w:t>пропозиці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ї</w:t>
      </w:r>
      <w:r w:rsidR="0035714E" w:rsidRPr="0035714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(зауважен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ня</w:t>
      </w:r>
      <w:r w:rsidR="0035714E" w:rsidRPr="0035714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) </w:t>
      </w:r>
      <w:r w:rsidR="0035714E">
        <w:rPr>
          <w:rFonts w:ascii="Times New Roman" w:eastAsia="Calibri" w:hAnsi="Times New Roman" w:cs="Times New Roman"/>
          <w:sz w:val="28"/>
          <w:szCs w:val="28"/>
          <w:lang w:eastAsia="uk-UA"/>
        </w:rPr>
        <w:t>з порадою</w:t>
      </w:r>
      <w:r w:rsidR="0035714E" w:rsidRPr="0035714E">
        <w:rPr>
          <w:rFonts w:ascii="Times New Roman" w:eastAsia="Calibri" w:hAnsi="Times New Roman" w:cs="Times New Roman"/>
          <w:sz w:val="28"/>
          <w:szCs w:val="28"/>
          <w:lang w:eastAsia="uk-UA"/>
        </w:rPr>
        <w:t>, рекомендац</w:t>
      </w:r>
      <w:r w:rsidR="0035714E">
        <w:rPr>
          <w:rFonts w:ascii="Times New Roman" w:eastAsia="Calibri" w:hAnsi="Times New Roman" w:cs="Times New Roman"/>
          <w:sz w:val="28"/>
          <w:szCs w:val="28"/>
          <w:lang w:eastAsia="uk-UA"/>
        </w:rPr>
        <w:t>ією</w:t>
      </w:r>
      <w:r w:rsidR="0035714E" w:rsidRPr="0035714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щодо діяльності НКРЕКП </w:t>
      </w:r>
      <w:r w:rsidR="0035714E">
        <w:rPr>
          <w:rFonts w:ascii="Times New Roman" w:eastAsia="Calibri" w:hAnsi="Times New Roman" w:cs="Times New Roman"/>
          <w:sz w:val="28"/>
          <w:szCs w:val="28"/>
          <w:lang w:eastAsia="uk-UA"/>
        </w:rPr>
        <w:t>та</w:t>
      </w:r>
      <w:r w:rsidR="0035714E" w:rsidRPr="0035714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врегулювання відносин у сферах енергетики та комунальних послуг</w:t>
      </w:r>
      <w:r w:rsidR="0035714E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</w:p>
    <w:p w14:paraId="72E3F086" w14:textId="77777777" w:rsidR="0035714E" w:rsidRPr="00436491" w:rsidRDefault="0035714E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276CDED2" w14:textId="240A07DA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3.2. </w:t>
      </w:r>
      <w:bookmarkStart w:id="42" w:name="_Hlk170305924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ід час розгляду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заяви Регулятор 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має право в установленому законом порядку вимагати від суб'єкта господарювання та споживача особливої групи </w:t>
      </w:r>
      <w:bookmarkStart w:id="43" w:name="_Hlk170202997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копії документів,</w:t>
      </w:r>
      <w:r w:rsidRPr="00436491">
        <w:rPr>
          <w:rFonts w:ascii="Calibri" w:eastAsia="Calibri" w:hAnsi="Calibri" w:cs="Calibri"/>
          <w:lang w:eastAsia="uk-UA"/>
        </w:rPr>
        <w:t xml:space="preserve"> 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засвідчених в установленому порядку, пояснення та іншу інформацію</w:t>
      </w:r>
      <w:bookmarkEnd w:id="43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необхідні для встановлення фактичних обставин викладених у заяві. </w:t>
      </w:r>
    </w:p>
    <w:p w14:paraId="16ACF86F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bookmarkStart w:id="44" w:name="_Hlk164176057"/>
      <w:bookmarkEnd w:id="42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Суб’єкт господарювання, </w:t>
      </w:r>
      <w:bookmarkEnd w:id="44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споживач особливої групи на вимогу Регулятора зобов’язані надати запитувані копії документів, засвідчені в установленому порядку, пояснення та іншу інформацію з питань, викладених у заяві.</w:t>
      </w:r>
    </w:p>
    <w:p w14:paraId="04C37226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bookmarkStart w:id="45" w:name="_Hlk164177562"/>
      <w:bookmarkStart w:id="46" w:name="_Hlk170382452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Ненадання за законну вимогу Регулятора </w:t>
      </w:r>
      <w:bookmarkStart w:id="47" w:name="_Hlk170381188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суб’єктом господарювання, споживачем особливої групи </w:t>
      </w:r>
      <w:bookmarkEnd w:id="47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у встановлений Регулятором строк </w:t>
      </w:r>
      <w:bookmarkStart w:id="48" w:name="_Hlk170380042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копій документів, засвідчених в установленому порядку, пояснень та іншої інформації з питань, викладених у заяві</w:t>
      </w:r>
      <w:bookmarkEnd w:id="48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є підставою для передачі відповідальним підрозділом заяви з наявними матеріалами до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структурного підрозділу НКРЕКП, на який покладено функції державного контролю за діяльністю суб'єктів господарювання, споживачів особливої групи 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з метою здійснення заходів державного контролю</w:t>
      </w:r>
      <w:bookmarkEnd w:id="45"/>
      <w:r w:rsidRPr="00436491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.</w:t>
      </w:r>
    </w:p>
    <w:bookmarkEnd w:id="46"/>
    <w:p w14:paraId="58FEDBA4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</w:p>
    <w:p w14:paraId="443D197D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3.3. Для вирішення питання, порушеного у заяві, та з урахуванням отриманих  копій документів, засвідчених в установленому порядку, пояснень та іншої інформації з питань, викладених у заяві, Регулятор має право направити суб’єкту господарювання, споживачу особливої групи вимогу про необхідність:</w:t>
      </w:r>
    </w:p>
    <w:p w14:paraId="7707B45D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об'єктивно, всебічно і вчасно перевірити інформацію, про яку йдеться у заяві</w:t>
      </w:r>
      <w:r w:rsidRPr="00436491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та 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за необхідності залучити до її розгляду заявника (за згодою);</w:t>
      </w:r>
    </w:p>
    <w:p w14:paraId="7D9F3976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bookmarkStart w:id="49" w:name="_Hlk170203828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невідкладно вжити заходи щодо припинення неправомірних дій стосовно заявника (у разі їх наявності);</w:t>
      </w:r>
    </w:p>
    <w:p w14:paraId="606C5070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bookmarkStart w:id="50" w:name="_Hlk170381934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усунути порушення чинного законодавства у сферах енергетики та комунальних послуг</w:t>
      </w:r>
      <w:bookmarkEnd w:id="50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(у разі їх наявності).  </w:t>
      </w:r>
    </w:p>
    <w:bookmarkEnd w:id="49"/>
    <w:p w14:paraId="3656BA2C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</w:p>
    <w:p w14:paraId="3830E986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3.4. Суб’єкт господарювання, споживач особливої групи не </w:t>
      </w:r>
      <w:r w:rsidRPr="00436491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менш як протягом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десяти робочих днів з дня отримання вимоги Регулятора, зобов’язані   повідомити Регулятора </w:t>
      </w:r>
      <w:bookmarkStart w:id="51" w:name="_Hlk170204782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про результати опрацювання інформації, про яку йдеться у заяві, про вжиті заходи щодо припинення неправомірних дій стосовно заявника та </w:t>
      </w:r>
      <w:bookmarkStart w:id="52" w:name="_Hlk170205356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усунення порушення суб’єктом господарювання або споживачем особливої групи чинного законодавства у сферах енергетики та комунальних послуг</w:t>
      </w:r>
      <w:bookmarkEnd w:id="51"/>
      <w:bookmarkEnd w:id="52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 </w:t>
      </w:r>
    </w:p>
    <w:p w14:paraId="477B94B8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bookmarkStart w:id="53" w:name="_Hlk172543862"/>
    </w:p>
    <w:p w14:paraId="37A6CE3F" w14:textId="60068E03" w:rsidR="000F63B0" w:rsidRDefault="000B070F" w:rsidP="000B070F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3.5. За результатом розгляду заяви Регулятор направляє заявнику письмову відповідь, в якій</w:t>
      </w:r>
      <w:r w:rsidR="006871E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зокрема 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зазначається про</w:t>
      </w:r>
      <w:r w:rsidR="000F63B0">
        <w:rPr>
          <w:rFonts w:ascii="Times New Roman" w:eastAsia="Calibri" w:hAnsi="Times New Roman" w:cs="Times New Roman"/>
          <w:sz w:val="28"/>
          <w:szCs w:val="28"/>
          <w:lang w:eastAsia="uk-UA"/>
        </w:rPr>
        <w:t>:</w:t>
      </w:r>
    </w:p>
    <w:p w14:paraId="27273BF0" w14:textId="77777777" w:rsidR="000F63B0" w:rsidRDefault="000F63B0" w:rsidP="000B070F">
      <w:pPr>
        <w:shd w:val="clear" w:color="auto" w:fill="FFFFFF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B0524EB" w14:textId="60B52FA5" w:rsidR="000B070F" w:rsidRPr="000F63B0" w:rsidRDefault="000F63B0" w:rsidP="000F63B0">
      <w:pPr>
        <w:pStyle w:val="a5"/>
        <w:numPr>
          <w:ilvl w:val="0"/>
          <w:numId w:val="36"/>
        </w:numPr>
        <w:shd w:val="clear" w:color="auto" w:fill="FFFFFF"/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0F63B0">
        <w:rPr>
          <w:rFonts w:ascii="Times New Roman" w:eastAsia="Calibri" w:hAnsi="Times New Roman" w:cs="Times New Roman"/>
          <w:sz w:val="28"/>
          <w:szCs w:val="28"/>
          <w:lang w:eastAsia="uk-UA"/>
        </w:rPr>
        <w:t>вжиті суб’єктом господарювання або споживачем особливої групи заходи щодо</w:t>
      </w:r>
      <w:r w:rsidR="000B070F" w:rsidRPr="000F63B0">
        <w:rPr>
          <w:rFonts w:ascii="Times New Roman" w:eastAsia="Calibri" w:hAnsi="Times New Roman" w:cs="Times New Roman"/>
          <w:sz w:val="28"/>
          <w:szCs w:val="28"/>
          <w:lang w:eastAsia="uk-UA"/>
        </w:rPr>
        <w:t>:</w:t>
      </w:r>
    </w:p>
    <w:p w14:paraId="50D94C7E" w14:textId="22056E0F" w:rsidR="000F63B0" w:rsidRDefault="000F63B0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0F63B0">
        <w:rPr>
          <w:rFonts w:ascii="Times New Roman" w:eastAsia="Calibri" w:hAnsi="Times New Roman" w:cs="Times New Roman"/>
          <w:sz w:val="28"/>
          <w:szCs w:val="28"/>
          <w:lang w:eastAsia="uk-UA"/>
        </w:rPr>
        <w:t>сприяння у реалізації особистих прав і законних інтересів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заявника;</w:t>
      </w:r>
    </w:p>
    <w:p w14:paraId="3F662F8D" w14:textId="18AB3F71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припинення та/або усунення порушень чинного законодавства у сферах енергетики та комунальних послуг;</w:t>
      </w:r>
    </w:p>
    <w:p w14:paraId="37287CBD" w14:textId="3A0E5481" w:rsidR="000F63B0" w:rsidRDefault="000F63B0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0F63B0">
        <w:rPr>
          <w:rFonts w:ascii="Times New Roman" w:eastAsia="Calibri" w:hAnsi="Times New Roman" w:cs="Times New Roman"/>
          <w:sz w:val="28"/>
          <w:szCs w:val="28"/>
          <w:lang w:eastAsia="uk-UA"/>
        </w:rPr>
        <w:t>недолік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ів</w:t>
      </w:r>
      <w:r w:rsidRPr="000F63B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його </w:t>
      </w:r>
      <w:r w:rsidRPr="000F63B0">
        <w:rPr>
          <w:rFonts w:ascii="Times New Roman" w:eastAsia="Calibri" w:hAnsi="Times New Roman" w:cs="Times New Roman"/>
          <w:sz w:val="28"/>
          <w:szCs w:val="28"/>
          <w:lang w:eastAsia="uk-UA"/>
        </w:rPr>
        <w:t>діяльності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;</w:t>
      </w:r>
    </w:p>
    <w:p w14:paraId="3B90F6D7" w14:textId="77777777" w:rsidR="000F63B0" w:rsidRDefault="000F63B0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4E3B0884" w14:textId="06EC91D1" w:rsidR="000B070F" w:rsidRPr="000F63B0" w:rsidRDefault="000B070F" w:rsidP="000F63B0">
      <w:pPr>
        <w:pStyle w:val="a5"/>
        <w:numPr>
          <w:ilvl w:val="0"/>
          <w:numId w:val="3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0F63B0">
        <w:rPr>
          <w:rFonts w:ascii="Times New Roman" w:eastAsia="Calibri" w:hAnsi="Times New Roman" w:cs="Times New Roman"/>
          <w:sz w:val="28"/>
          <w:szCs w:val="28"/>
          <w:lang w:eastAsia="uk-UA"/>
        </w:rPr>
        <w:t>відсутність порушення суб’єктом господарювання або споживачем особливої групи чинного законодавства у сферах енергетики та комунальних послуг</w:t>
      </w:r>
      <w:r w:rsidR="000F63B0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</w:p>
    <w:p w14:paraId="49C2970E" w14:textId="576E950E" w:rsidR="000B070F" w:rsidRDefault="005874CD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bookmarkStart w:id="54" w:name="_Hlk170203106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На </w:t>
      </w:r>
      <w:r w:rsidRPr="005874C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пропозиції (зауваження)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заявника </w:t>
      </w:r>
      <w:r w:rsidRPr="005874CD">
        <w:rPr>
          <w:rFonts w:ascii="Times New Roman" w:eastAsia="Calibri" w:hAnsi="Times New Roman" w:cs="Times New Roman"/>
          <w:sz w:val="28"/>
          <w:szCs w:val="28"/>
          <w:lang w:eastAsia="uk-UA"/>
        </w:rPr>
        <w:t>з порадою, рекомендацією щодо діяльності НКРЕКП та врегулювання відносин у сферах енергетики та комунальних послуг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Регулятор надає письмову відповідь.</w:t>
      </w:r>
    </w:p>
    <w:p w14:paraId="7B6E083B" w14:textId="505E3468" w:rsidR="005874CD" w:rsidRPr="00767534" w:rsidRDefault="000F63B0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  <w:t xml:space="preserve"> </w:t>
      </w:r>
    </w:p>
    <w:bookmarkEnd w:id="53"/>
    <w:p w14:paraId="4929CB87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3.6. Регулятор має право припинити розгляд заяви якщо:</w:t>
      </w:r>
    </w:p>
    <w:p w14:paraId="6371D2E8" w14:textId="1BBAF5A8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заявник повідомив Регулятора про вирішення/відсутність спірних питань</w:t>
      </w:r>
      <w:bookmarkEnd w:id="54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, або відкликав подану ним заяву. У цьому випадку Регулятор має право не направляти заявнику письмову відповідь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20B4F875" w14:textId="0531C2CA" w:rsidR="000B070F" w:rsidRPr="006871EF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5874CD"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порушеного у заяві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питання, </w:t>
      </w:r>
      <w:r w:rsidR="000F63B0">
        <w:rPr>
          <w:rFonts w:ascii="Times New Roman" w:eastAsia="Times New Roman" w:hAnsi="Times New Roman" w:cs="Times New Roman"/>
          <w:sz w:val="28"/>
          <w:szCs w:val="28"/>
          <w:lang w:eastAsia="uk-UA"/>
        </w:rPr>
        <w:t>ухвалено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судове рішення</w:t>
      </w:r>
      <w:r w:rsidR="000F63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F63B0" w:rsidRPr="006871E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відмову в задоволення вимог заявника</w:t>
      </w:r>
      <w:r w:rsidRPr="006871EF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набрало законної сили.</w:t>
      </w:r>
    </w:p>
    <w:p w14:paraId="59AC62BD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</w:p>
    <w:p w14:paraId="4554DC61" w14:textId="77777777" w:rsidR="000B070F" w:rsidRPr="00436491" w:rsidRDefault="000B070F" w:rsidP="000B070F">
      <w:pPr>
        <w:numPr>
          <w:ilvl w:val="0"/>
          <w:numId w:val="32"/>
        </w:numPr>
        <w:shd w:val="clear" w:color="auto" w:fill="FFFFFF"/>
        <w:tabs>
          <w:tab w:val="left" w:pos="426"/>
        </w:tabs>
        <w:spacing w:after="0" w:line="240" w:lineRule="auto"/>
        <w:ind w:left="0" w:firstLine="851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Розгляд скарги та попередні слухання</w:t>
      </w:r>
    </w:p>
    <w:p w14:paraId="63974868" w14:textId="77777777" w:rsidR="000B070F" w:rsidRPr="00436491" w:rsidRDefault="000B070F" w:rsidP="000B070F">
      <w:pPr>
        <w:shd w:val="clear" w:color="auto" w:fill="FFFFFF"/>
        <w:tabs>
          <w:tab w:val="left" w:pos="426"/>
        </w:tabs>
        <w:spacing w:after="0" w:line="240" w:lineRule="auto"/>
        <w:ind w:firstLine="851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</w:p>
    <w:p w14:paraId="3DC1AF73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4.1.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Заявник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має право звернутися до суб’єкта господарювання або споживача особливої групи зі скаргою на його дії (бездіяльність) чи рішення (лист-відмова, лист-роз’яснення, акт про порушення, повідомлення тощо) з вимогою про поновлення його порушених прав та законних інтересів з наданням документів (копій документів засвідчених належним чином), що підтверджують обставини викладені у скарзі. </w:t>
      </w:r>
    </w:p>
    <w:p w14:paraId="4A74974F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75DD84F1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4.2. Суб’єкт господарювання, споживач особливої групи зобов’язані:</w:t>
      </w:r>
    </w:p>
    <w:p w14:paraId="4E420A2F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об'єктивно, всебічно і вчасно розглянути скаргу та за необхідності залучити до її розгляду заявника (за згодою);</w:t>
      </w:r>
    </w:p>
    <w:p w14:paraId="568D97FF" w14:textId="38F7D7CA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відмінити або змінити прийняте рішення, якщо воно не відповідає законодавству у сферах енергетики та комунальних послуг;</w:t>
      </w:r>
    </w:p>
    <w:p w14:paraId="110CF332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невідкладно вжити заходи щодо припинення неправомірних дій/бездіяльності стосовно заявника;</w:t>
      </w:r>
    </w:p>
    <w:p w14:paraId="38DA8BAC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усунути причини та умови, що сприяли прийняттю рішення, що не узгоджується з вимогами законодавства та порушує права та законні інтереси заявника.  </w:t>
      </w:r>
    </w:p>
    <w:p w14:paraId="332D1C67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4A769DE" w14:textId="4928A589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4.3. Суб’єкт господарювання, споживач особливої групи зобов’язані розглянути скаргу заявника,</w:t>
      </w:r>
      <w:r w:rsidR="005874C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та 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за результатами </w:t>
      </w:r>
      <w:r w:rsidR="005874C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її 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розгляду надати заявнику обґрунтовану письмову відповідь у строки, встановлені законодавством.</w:t>
      </w:r>
    </w:p>
    <w:p w14:paraId="05954A4F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4B507850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4.4. </w:t>
      </w:r>
      <w:bookmarkStart w:id="55" w:name="_Hlk172556336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У разі не отримання відповіді, або якщо заявник не погоджується з наданою суб’єктом господарювання або споживачем особливої групи відповіддю, заявник має право подати скаргу Регулятору за формою, згідно з додатком 2 до цих Правил, та відповідно до вимог цих Правил.</w:t>
      </w:r>
      <w:bookmarkEnd w:id="55"/>
    </w:p>
    <w:p w14:paraId="69247711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36F8B77F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4.5. Регулятор розглядає скаргу заявника щодо порушення його прав та законних інтересів діями (бездіяльністю), рішеннями суб’єкта господарювання або споживача особливої групи з питань:</w:t>
      </w:r>
    </w:p>
    <w:p w14:paraId="7EA44153" w14:textId="77777777" w:rsidR="000B070F" w:rsidRPr="00436491" w:rsidRDefault="000B070F" w:rsidP="000B070F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bookmarkStart w:id="56" w:name="1038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доступу/приєднання до електричних, теплових та газових мереж, нафто- та продуктопроводів, мереж централізованого водопостачання і централізованого водовідведення;</w:t>
      </w:r>
    </w:p>
    <w:p w14:paraId="7E6B0436" w14:textId="77777777" w:rsidR="000B070F" w:rsidRPr="00436491" w:rsidRDefault="000B070F" w:rsidP="000B070F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bookmarkStart w:id="57" w:name="1039"/>
      <w:bookmarkEnd w:id="56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дотримання суб'єктом господарювання ліцензійних умов;</w:t>
      </w:r>
    </w:p>
    <w:p w14:paraId="6A8D7D95" w14:textId="77777777" w:rsidR="000B070F" w:rsidRPr="00436491" w:rsidRDefault="000B070F" w:rsidP="000B070F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bookmarkStart w:id="58" w:name="1040"/>
      <w:bookmarkEnd w:id="57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якості товарів і послуг, що надаються споживачам у сферах енергетики та комунальних послуг (крім питань, що стосуються здійснення державного нагляду (контролю) за додержанням вимог державних санітарних норм і правил на питну воду);</w:t>
      </w:r>
    </w:p>
    <w:p w14:paraId="5117A19B" w14:textId="77777777" w:rsidR="000B070F" w:rsidRPr="00436491" w:rsidRDefault="000B070F" w:rsidP="000B070F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bookmarkStart w:id="59" w:name="1041"/>
      <w:bookmarkEnd w:id="58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інших питань, розгляд яких віднесено законом до компетенції Регулятора.</w:t>
      </w:r>
    </w:p>
    <w:bookmarkEnd w:id="59"/>
    <w:p w14:paraId="129FA768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11E5EA12" w14:textId="4077D4FB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4.6. До скарги заявник зобов’язаний додати копію рішення суб’єкта господарювання або споживача особливої групи, що прийняте за результатами розгляду його звернення раніше, а також </w:t>
      </w:r>
      <w:r w:rsidR="00A841A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копії 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інш</w:t>
      </w:r>
      <w:r w:rsidR="00A841AD">
        <w:rPr>
          <w:rFonts w:ascii="Times New Roman" w:eastAsia="Calibri" w:hAnsi="Times New Roman" w:cs="Times New Roman"/>
          <w:sz w:val="28"/>
          <w:szCs w:val="28"/>
          <w:lang w:eastAsia="uk-UA"/>
        </w:rPr>
        <w:t>их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документ</w:t>
      </w:r>
      <w:r w:rsidR="00A841AD">
        <w:rPr>
          <w:rFonts w:ascii="Times New Roman" w:eastAsia="Calibri" w:hAnsi="Times New Roman" w:cs="Times New Roman"/>
          <w:sz w:val="28"/>
          <w:szCs w:val="28"/>
          <w:lang w:eastAsia="uk-UA"/>
        </w:rPr>
        <w:t>ів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, необхідн</w:t>
      </w:r>
      <w:r w:rsidR="00A841AD">
        <w:rPr>
          <w:rFonts w:ascii="Times New Roman" w:eastAsia="Calibri" w:hAnsi="Times New Roman" w:cs="Times New Roman"/>
          <w:sz w:val="28"/>
          <w:szCs w:val="28"/>
          <w:lang w:eastAsia="uk-UA"/>
        </w:rPr>
        <w:t>их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для розгляду його скарги по суті та/або прийняття відповідного рішення. </w:t>
      </w:r>
    </w:p>
    <w:p w14:paraId="3C516B3D" w14:textId="471DA5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У разі подання заявником оригіналів документів, такі документи повертаються заявнику за його запитом, після розгляду його скарги.</w:t>
      </w:r>
    </w:p>
    <w:p w14:paraId="1A8BCD91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0059F551" w14:textId="29E28C8A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4.7. Скарга на дії (бездіяльність) суб’єкта господарювання або споживача особливої групи може бути подана заявником до Регулятора не пізніше одного місяця з дня</w:t>
      </w:r>
      <w:r w:rsidR="006752A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коли заявнику стало відомо про порушення його прав та законних інтересів, спричинених такими діями (бездіяльністю).</w:t>
      </w:r>
    </w:p>
    <w:p w14:paraId="1624DC66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Скарга на рішення</w:t>
      </w:r>
      <w:r w:rsidRPr="00436491">
        <w:rPr>
          <w:rFonts w:ascii="Calibri" w:eastAsia="Calibri" w:hAnsi="Calibri" w:cs="Calibri"/>
          <w:sz w:val="28"/>
          <w:szCs w:val="28"/>
          <w:lang w:eastAsia="uk-UA"/>
        </w:rPr>
        <w:t xml:space="preserve">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суб’єкта господарювання або споживача особливої групи може бути подана заявником до Регулятора протягом одного року з моменту його прийняття, але не пізніше одного місяця з часу ознайомлення заявника з прийнятим рішенням. </w:t>
      </w:r>
    </w:p>
    <w:p w14:paraId="1F2802D6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Скарги, подані з порушенням зазначеного строку, Регулятором не розглядаються.</w:t>
      </w:r>
    </w:p>
    <w:p w14:paraId="5D017C0D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Пропущений з поважної причини строк може бути поновлений Регулятором 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у разі надання заявником (скаржником) документів, підтверджуючих поважність причин їх пропуску. </w:t>
      </w:r>
    </w:p>
    <w:p w14:paraId="1D00E680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69785EE" w14:textId="733662EC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4.8. Скарга</w:t>
      </w:r>
      <w:r w:rsidR="006752A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оформлена та подана без дотриманням вимог, визначених цими Правилами, </w:t>
      </w:r>
      <w:bookmarkStart w:id="60" w:name="_Hlk169619269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підлягає розгляду Регулятором у порядку, визначеному главою 3 цих Правил.</w:t>
      </w:r>
      <w:bookmarkEnd w:id="60"/>
    </w:p>
    <w:p w14:paraId="3DF9D59A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uk-UA"/>
        </w:rPr>
      </w:pPr>
    </w:p>
    <w:p w14:paraId="34843C21" w14:textId="399823C2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4.9. </w:t>
      </w:r>
      <w:bookmarkStart w:id="61" w:name="n140"/>
      <w:bookmarkStart w:id="62" w:name="n141"/>
      <w:bookmarkEnd w:id="61"/>
      <w:bookmarkEnd w:id="62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Під час розгляду скарги, Регулятор має право в установленому законом порядку вимагати від суб'єкта господарювання та споживача особливої групи копії документів,</w:t>
      </w:r>
      <w:r w:rsidRPr="00436491">
        <w:rPr>
          <w:rFonts w:ascii="Calibri" w:eastAsia="Calibri" w:hAnsi="Calibri" w:cs="Calibri"/>
          <w:lang w:eastAsia="uk-UA"/>
        </w:rPr>
        <w:t xml:space="preserve"> 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засвідчені в установленому порядку,  пояснення та іншу інформацію, необхідні для встановлення фактичних обставин викладених у </w:t>
      </w:r>
      <w:r w:rsidR="00CA3395">
        <w:rPr>
          <w:rFonts w:ascii="Times New Roman" w:eastAsia="Calibri" w:hAnsi="Times New Roman" w:cs="Times New Roman"/>
          <w:sz w:val="28"/>
          <w:szCs w:val="28"/>
          <w:lang w:eastAsia="uk-UA"/>
        </w:rPr>
        <w:t>скарзі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</w:p>
    <w:p w14:paraId="500386E5" w14:textId="1A00E49A" w:rsidR="000B070F" w:rsidRPr="00436491" w:rsidRDefault="000B070F" w:rsidP="000B07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Ненадання за законну вимогу Регулятора суб’єктом господарювання, споживачем особливої групи у встановлений Регулятором строк копій документів, засвідчених в установленому порядку, пояснень та іншої інформації з питань, викладених у скарзі, є підставою для передачі відповідальним підрозділом заяви з наявними матеріалами до структурного підрозділу НКРЕКП, на який покладено функції державного контролю за діяльністю суб'єктів господарювання, споживачів особливої групи</w:t>
      </w:r>
      <w:r w:rsidR="000F7ED9">
        <w:rPr>
          <w:rFonts w:ascii="Times New Roman" w:eastAsia="Calibri" w:hAnsi="Times New Roman" w:cs="Times New Roman"/>
          <w:sz w:val="28"/>
          <w:szCs w:val="28"/>
          <w:lang w:eastAsia="uk-UA"/>
        </w:rPr>
        <w:t>,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 метою здійснення заходів державного контролю.</w:t>
      </w:r>
    </w:p>
    <w:p w14:paraId="325ACEEB" w14:textId="77777777" w:rsidR="000B070F" w:rsidRPr="00436491" w:rsidRDefault="000B070F" w:rsidP="000B07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0C0CB09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bookmarkStart w:id="63" w:name="n142"/>
      <w:bookmarkStart w:id="64" w:name="n143"/>
      <w:bookmarkStart w:id="65" w:name="n144"/>
      <w:bookmarkStart w:id="66" w:name="1044"/>
      <w:bookmarkEnd w:id="63"/>
      <w:bookmarkEnd w:id="64"/>
      <w:bookmarkEnd w:id="65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4.10. До прийняття рішення за результатами розгляду скарги Регулятор може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в межах граничних строків розгляду скарги провести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попередні слухання із залученням заявника, суб’єкта господарювання або споживача особливої групи чи їх уповноважених представників та інших заінтересованих осіб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метою вирішення питання, порушеного у скарзі. </w:t>
      </w:r>
    </w:p>
    <w:p w14:paraId="5F3A04EA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Участь у попередніх слуханнях також забезпечують представники відповідального підрозділу та інших структурних підрозділів НКРЕКП, до компетенції яких належить розгляд питання,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порушеного у скарзі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</w:p>
    <w:p w14:paraId="4FDB6D62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000236A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4.11. </w:t>
      </w:r>
      <w:bookmarkStart w:id="67" w:name="n145"/>
      <w:bookmarkEnd w:id="67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Організацію попередніх слухань та їх проведення забезпечує відповідальний підрозділ. </w:t>
      </w:r>
    </w:p>
    <w:p w14:paraId="105B790B" w14:textId="3CFA808F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Інформування та листування з питань проведення попередніх слухань відбувається шляхом направлення повідомлень на електронні адреси заявника, що вказана ним у заяві, та </w:t>
      </w:r>
      <w:r w:rsidR="000F7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інших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учасників попередніх слухань, що вказані на їх власних офіційних </w:t>
      </w:r>
      <w:proofErr w:type="spellStart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вебсайтах</w:t>
      </w:r>
      <w:proofErr w:type="spellEnd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203F652D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B194272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4.12. Попередні слухання проводяться у вигляді робочої зустрічі, на якій розглядається позиція заявника та 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суб’єкта господарювання або споживача особливої групи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урахуванням документів, пояснень та іншої інформації, що стосуються питання, порушеного у скарзі.</w:t>
      </w:r>
      <w:bookmarkStart w:id="68" w:name="n201"/>
      <w:bookmarkStart w:id="69" w:name="n211"/>
      <w:bookmarkStart w:id="70" w:name="n202"/>
      <w:bookmarkEnd w:id="68"/>
      <w:bookmarkEnd w:id="69"/>
      <w:bookmarkEnd w:id="70"/>
    </w:p>
    <w:p w14:paraId="5316D3BF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Попередні слухання можуть бути проведені дистанційно за допомогою застосування технічних засобів, зокрема </w:t>
      </w:r>
      <w:proofErr w:type="spellStart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відеозв’язку</w:t>
      </w:r>
      <w:proofErr w:type="spellEnd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/відеоконференції.</w:t>
      </w:r>
      <w:bookmarkStart w:id="71" w:name="n210"/>
      <w:bookmarkStart w:id="72" w:name="n203"/>
      <w:bookmarkEnd w:id="71"/>
      <w:bookmarkEnd w:id="72"/>
    </w:p>
    <w:p w14:paraId="2DC63967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2894F74A" w14:textId="6F02A922" w:rsidR="000B070F" w:rsidRPr="007E56A0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4.13. Відповідальний підрозділ не пізніше ніж за три робочі дні інформує учасників попередніх слухань </w:t>
      </w:r>
      <w:r w:rsidR="000F7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представників </w:t>
      </w:r>
      <w:r w:rsidR="000F7ED9" w:rsidRPr="000F7ED9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інших структурних підрозділів НКРЕКП, до компетенції яких належить розгляд питання, порушеного у скарзі</w:t>
      </w:r>
      <w:r w:rsidR="000F7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час, дату та місце їх проведення, а у разі їх проведення  дистанційно</w:t>
      </w:r>
      <w:r w:rsidR="00B7198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r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допомогою застосування технічних засобів, – додатково надсилає на </w:t>
      </w:r>
      <w:r w:rsidR="000F7ED9"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відповідні </w:t>
      </w:r>
      <w:r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>електронні адреси</w:t>
      </w:r>
      <w:r w:rsidRPr="007E56A0">
        <w:rPr>
          <w:rFonts w:ascii="Calibri" w:eastAsia="Calibri" w:hAnsi="Calibri" w:cs="Calibri"/>
          <w:sz w:val="28"/>
          <w:szCs w:val="28"/>
          <w:lang w:eastAsia="uk-UA"/>
        </w:rPr>
        <w:t xml:space="preserve"> </w:t>
      </w:r>
      <w:r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посилання на неї. </w:t>
      </w:r>
    </w:p>
    <w:p w14:paraId="75DFA7AC" w14:textId="77777777" w:rsidR="000B070F" w:rsidRPr="007E56A0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03070DD" w14:textId="2A69FAEE" w:rsidR="000B070F" w:rsidRPr="007E56A0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>4.14. Учасники попередніх слухань не пізніше, ніж  за один робочий день до дня проведення попередніх слухань</w:t>
      </w:r>
      <w:r w:rsidR="000F7ED9"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мають повідомити Регулятора про свою участь у попередніх слуханнях. </w:t>
      </w:r>
    </w:p>
    <w:p w14:paraId="7D66A007" w14:textId="77777777" w:rsidR="000B070F" w:rsidRPr="007E56A0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163343" w14:textId="6AA23FFB" w:rsidR="000B070F" w:rsidRPr="007E56A0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4.15. Заявник на початку проведення попередніх слухань пред'являє паспорт громадянина України, інший документ, що посвідчує особу, довіреність, якщо представництво здійснюється </w:t>
      </w:r>
      <w:r w:rsidR="00AE0476"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законним </w:t>
      </w:r>
      <w:r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представником</w:t>
      </w:r>
      <w:r w:rsidR="00AE0476"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>/уповноваженою особою</w:t>
      </w:r>
      <w:r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тощо. </w:t>
      </w:r>
      <w:bookmarkStart w:id="73" w:name="n209"/>
      <w:bookmarkStart w:id="74" w:name="n204"/>
      <w:bookmarkEnd w:id="73"/>
      <w:bookmarkEnd w:id="74"/>
    </w:p>
    <w:p w14:paraId="715D7353" w14:textId="77777777" w:rsidR="00AE0476" w:rsidRPr="007E56A0" w:rsidRDefault="00AE0476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FB981F6" w14:textId="7E0BCD57" w:rsidR="000B070F" w:rsidRPr="007E56A0" w:rsidRDefault="00AE0476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4.16. </w:t>
      </w:r>
      <w:r w:rsidR="000B070F"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Учасники попередніх слухань (крім заявника), які не прибули на відкриті слухання, а у разі їх проведення дистанційно за допомогою застосування технічних засобів, – не приєдналися за надісланим посиланням та завчасно </w:t>
      </w:r>
      <w:bookmarkStart w:id="75" w:name="_Hlk172275133"/>
      <w:r w:rsidR="000B070F"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>(не пізніше ніж за один робочий день до дня проведення попередніх слухань)</w:t>
      </w:r>
      <w:bookmarkEnd w:id="75"/>
      <w:r w:rsidR="000B070F"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повідомили Регулятора про неможливість взяти участь у попередніх слуханнях, вважаються такими, що не прибули на попередні слухання. У такому випадку Регулятор може проводити попередні слухання без їх участі.</w:t>
      </w:r>
      <w:bookmarkStart w:id="76" w:name="n208"/>
      <w:bookmarkStart w:id="77" w:name="n205"/>
      <w:bookmarkEnd w:id="76"/>
      <w:bookmarkEnd w:id="77"/>
    </w:p>
    <w:p w14:paraId="737A68C0" w14:textId="60AE5ABD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 якщо учасником попередніх слухань завчасно</w:t>
      </w:r>
      <w:r w:rsidR="00AE0476"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(не пізніше ніж за один робочий день до дня проведення попередніх слухань)</w:t>
      </w:r>
      <w:r w:rsidRPr="007E56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письмово повідомлено Регулятора про неможливість взяти участь у попередніх слуханнях з наданням підтверджуючих документів, які унеможливлюють його участь  у попередніх слуханнях, Головуючим визначається нова дата та час їх проведення,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що відповідальний підрозділ письмово повідомляє учасників попередніх слухань.</w:t>
      </w:r>
    </w:p>
    <w:p w14:paraId="235ED35F" w14:textId="77777777" w:rsidR="00AE0476" w:rsidRPr="00436491" w:rsidRDefault="00AE0476" w:rsidP="00AE047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повторної неявки на попередні слухання без поважних причин суб’єкта господарювання, споживача особливої групи чи їх уповноважених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осіб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, процедура попередніх слухань припиняється.</w:t>
      </w:r>
    </w:p>
    <w:p w14:paraId="4C94116D" w14:textId="0A551B7A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Перенесення проведення попередніх слухань допускається не більше одного разу в межах визначеного цими Правилами строку розгляду скарг</w:t>
      </w:r>
      <w:bookmarkStart w:id="78" w:name="n207"/>
      <w:bookmarkStart w:id="79" w:name="n206"/>
      <w:bookmarkStart w:id="80" w:name="n200"/>
      <w:bookmarkStart w:id="81" w:name="n146"/>
      <w:bookmarkEnd w:id="78"/>
      <w:bookmarkEnd w:id="79"/>
      <w:bookmarkEnd w:id="80"/>
      <w:bookmarkEnd w:id="81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и.</w:t>
      </w:r>
    </w:p>
    <w:p w14:paraId="676D6A25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B8E0EB1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trike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4.17. Головуючий має право:</w:t>
      </w:r>
    </w:p>
    <w:p w14:paraId="43D682CE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визначати дату, час та місце проведення попередніх слухань;</w:t>
      </w:r>
    </w:p>
    <w:p w14:paraId="1764DEE6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головувати на відкритих слуханнях при розгляді та обговоренні скарги заявника;</w:t>
      </w:r>
    </w:p>
    <w:p w14:paraId="13C7CAAA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переносити проведення попередніх слухань на іншу дату/час;</w:t>
      </w:r>
    </w:p>
    <w:p w14:paraId="72B69C91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припиняти попередні слухання у випадках, визначених цими Правилами.</w:t>
      </w:r>
    </w:p>
    <w:p w14:paraId="62A16B72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2" w:name="n149"/>
      <w:bookmarkEnd w:id="82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проведення попередніх слухань Головуючий зобов’язаний </w:t>
      </w:r>
      <w:bookmarkStart w:id="83" w:name="n163"/>
      <w:bookmarkEnd w:id="83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діяти в межах чинного законодавства України та </w:t>
      </w:r>
      <w:bookmarkStart w:id="84" w:name="n164"/>
      <w:bookmarkEnd w:id="84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надавати учасникам попередніх слухань роз’яснення щодо їхніх прав та обов’язків та порядку проведення</w:t>
      </w:r>
      <w:bookmarkStart w:id="85" w:name="n165"/>
      <w:bookmarkEnd w:id="85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попередніх слухань.</w:t>
      </w:r>
    </w:p>
    <w:p w14:paraId="65A3EF85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6" w:name="n152"/>
      <w:bookmarkStart w:id="87" w:name="n154"/>
      <w:bookmarkEnd w:id="86"/>
      <w:bookmarkEnd w:id="87"/>
    </w:p>
    <w:p w14:paraId="5D28ABDD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4.18. До початку попередніх слухань заявник,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суб’єкт господарювання та/або споживач особливої групи,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чи їх уповноважені представники мають зареєструватись у секретаря попередніх слухань, який визначається керівником відповідального структурного підрозділу із працівників цього підрозділу, з наданням документів, що підтверджують їх повноваження з представництва інтересів.</w:t>
      </w:r>
    </w:p>
    <w:p w14:paraId="7C56225C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8" w:name="n155"/>
      <w:bookmarkEnd w:id="88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Секретар інформує учасників попередніх слухань про явку заявника,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суб’єкта господарювання, споживача особливої групи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їх уповноважених представників та про результати перевірки їх повноважень щодо представництва інтересів.</w:t>
      </w:r>
    </w:p>
    <w:p w14:paraId="0F7124E7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2A1609A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9" w:name="n156"/>
      <w:bookmarkEnd w:id="89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4.19. У визначений час Головуючий відкриває попередні слухання, представляє учасників, які беруть участь у попередніх слуханнях, повідомляє учасників попередніх слухань про вимоги заявника, пропозиції щодо їх задоволення, долучає до розгляду документи, пояснення, що стосуються питання, порушеного у скарзі, додатково до тих, що були додані до скарги.</w:t>
      </w:r>
    </w:p>
    <w:p w14:paraId="0403ADA5" w14:textId="4FED4DAD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bookmarkStart w:id="90" w:name="n157"/>
      <w:bookmarkEnd w:id="90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 надання на попередніх слуханнях нових документів, пояснень, що стосуються питання, порушеного у скарзі, Головуючий має право перенести</w:t>
      </w:r>
      <w:r w:rsidR="00AE0476">
        <w:rPr>
          <w:rFonts w:ascii="Times New Roman" w:eastAsia="Times New Roman" w:hAnsi="Times New Roman" w:cs="Times New Roman"/>
          <w:sz w:val="28"/>
          <w:szCs w:val="28"/>
          <w:lang w:eastAsia="uk-UA"/>
        </w:rPr>
        <w:t>/відкласти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проведення попередніх слухань на інший день</w:t>
      </w:r>
      <w:r w:rsidR="00AE0476">
        <w:rPr>
          <w:rFonts w:ascii="Times New Roman" w:eastAsia="Times New Roman" w:hAnsi="Times New Roman" w:cs="Times New Roman"/>
          <w:sz w:val="28"/>
          <w:szCs w:val="28"/>
          <w:lang w:eastAsia="uk-UA"/>
        </w:rPr>
        <w:t>/час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метою </w:t>
      </w:r>
      <w:r w:rsidR="00AE04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повного та всебічного ознайомлення </w:t>
      </w:r>
      <w:r w:rsidR="00AE0476">
        <w:rPr>
          <w:rFonts w:ascii="Times New Roman" w:eastAsia="Times New Roman" w:hAnsi="Times New Roman" w:cs="Times New Roman"/>
          <w:sz w:val="28"/>
          <w:szCs w:val="28"/>
          <w:lang w:eastAsia="uk-UA"/>
        </w:rPr>
        <w:t>з наданими документами, поясненнями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про що повідомляє учасників. </w:t>
      </w:r>
    </w:p>
    <w:p w14:paraId="1C29412D" w14:textId="2C045000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1" w:name="n158"/>
      <w:bookmarkStart w:id="92" w:name="n159"/>
      <w:bookmarkEnd w:id="91"/>
      <w:bookmarkEnd w:id="92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попередніх слухань Головуючий встановлює регламент для виступів учасників </w:t>
      </w:r>
      <w:r w:rsidR="00AE0476"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попередніх слухань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чи їх </w:t>
      </w:r>
      <w:r w:rsidR="00AE0476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законних представників/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уповноважених </w:t>
      </w:r>
      <w:r w:rsidR="00AE0476">
        <w:rPr>
          <w:rFonts w:ascii="Times New Roman" w:eastAsia="Times New Roman" w:hAnsi="Times New Roman" w:cs="Times New Roman"/>
          <w:sz w:val="28"/>
          <w:szCs w:val="28"/>
          <w:lang w:eastAsia="uk-UA"/>
        </w:rPr>
        <w:t>осіб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5B62896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3" w:name="n161"/>
      <w:bookmarkStart w:id="94" w:name="n162"/>
      <w:bookmarkEnd w:id="93"/>
      <w:bookmarkEnd w:id="94"/>
    </w:p>
    <w:p w14:paraId="683FFDDC" w14:textId="0B30CD78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4.20. Під час попередніх слухань учасник попередніх слухань чи його </w:t>
      </w:r>
      <w:bookmarkStart w:id="95" w:name="_Hlk172275610"/>
      <w:r w:rsidR="00AE0476" w:rsidRPr="00AE0476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законни</w:t>
      </w:r>
      <w:r w:rsidR="00AE0476">
        <w:rPr>
          <w:rFonts w:ascii="Times New Roman" w:eastAsia="Times New Roman" w:hAnsi="Times New Roman" w:cs="Times New Roman"/>
          <w:sz w:val="28"/>
          <w:szCs w:val="28"/>
          <w:lang w:eastAsia="uk-UA"/>
        </w:rPr>
        <w:t>й</w:t>
      </w:r>
      <w:r w:rsidR="00AE0476" w:rsidRPr="00AE04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представник/уповноважен</w:t>
      </w:r>
      <w:r w:rsidR="00AE0476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AE0476" w:rsidRPr="00AE04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</w:t>
      </w:r>
      <w:r w:rsidR="00AE0476">
        <w:rPr>
          <w:rFonts w:ascii="Times New Roman" w:eastAsia="Times New Roman" w:hAnsi="Times New Roman" w:cs="Times New Roman"/>
          <w:sz w:val="28"/>
          <w:szCs w:val="28"/>
          <w:lang w:eastAsia="uk-UA"/>
        </w:rPr>
        <w:t>соба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End w:id="95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має право:</w:t>
      </w:r>
    </w:p>
    <w:p w14:paraId="79FAD0C9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6" w:name="n166"/>
      <w:bookmarkEnd w:id="96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бути поінформованим про порядок проведення попередніх слухань;</w:t>
      </w:r>
    </w:p>
    <w:p w14:paraId="2628B67E" w14:textId="1C3522B0" w:rsidR="000B070F" w:rsidRPr="00436491" w:rsidRDefault="000B070F" w:rsidP="00047249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7" w:name="n167"/>
      <w:bookmarkEnd w:id="97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ініціювати перенесення попередніх слухань з метою залучення фахівців</w:t>
      </w:r>
      <w:r w:rsidR="0004724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інших осіб, яких стосується спірне питання;</w:t>
      </w:r>
    </w:p>
    <w:p w14:paraId="02EDC2D7" w14:textId="3A4D31EB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8" w:name="n168"/>
      <w:bookmarkEnd w:id="98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ознайомлюватися з усіма документами та поясненнями, що подані учасниками попередніх слухань;</w:t>
      </w:r>
    </w:p>
    <w:p w14:paraId="76585505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надавати пояснення, заперечення, ставити запитання, що мають значення для вирішення справи;</w:t>
      </w:r>
    </w:p>
    <w:p w14:paraId="35C29363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надати додаткові копії документів та іншу інформацію, що стосується предмету скарги;</w:t>
      </w:r>
    </w:p>
    <w:p w14:paraId="049CFD08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9" w:name="n169"/>
      <w:bookmarkEnd w:id="99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відкликати подану скаргу.</w:t>
      </w:r>
    </w:p>
    <w:p w14:paraId="15A3DB00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A15403A" w14:textId="6BF01B56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4.21. Під час попередніх слухань учасник попередніх слухань чи його </w:t>
      </w:r>
      <w:r w:rsidR="00047249" w:rsidRPr="0004724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законний представник/уповноважена особа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зобов’язаний:</w:t>
      </w:r>
    </w:p>
    <w:p w14:paraId="2C4DD7E0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0" w:name="n170"/>
      <w:bookmarkEnd w:id="100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вчасно з’явитися на попередні слухання та зареєструватися;</w:t>
      </w:r>
    </w:p>
    <w:p w14:paraId="415F67F1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1" w:name="n171"/>
      <w:bookmarkEnd w:id="101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давати правдиві пояснення;</w:t>
      </w:r>
    </w:p>
    <w:p w14:paraId="042371E7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2" w:name="n172"/>
      <w:bookmarkEnd w:id="102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не перешкоджати проведенню попередніх слухань у встановлені цими Правилами строки;</w:t>
      </w:r>
    </w:p>
    <w:p w14:paraId="5ED56D3A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3" w:name="n173"/>
      <w:bookmarkStart w:id="104" w:name="n174"/>
      <w:bookmarkEnd w:id="103"/>
      <w:bookmarkEnd w:id="104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поважати честь i гідність інших учасників попередніх слухань;</w:t>
      </w:r>
    </w:p>
    <w:p w14:paraId="3CCC40C2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5" w:name="n175"/>
      <w:bookmarkEnd w:id="105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завчасно повідомляти про неможливість прибути на попередні слухання;</w:t>
      </w:r>
    </w:p>
    <w:p w14:paraId="02DD2188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6" w:name="n176"/>
      <w:bookmarkEnd w:id="106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дотримуватися процедури проведення попередніх слухань, визначеної цими Правилами.</w:t>
      </w:r>
    </w:p>
    <w:p w14:paraId="785C03B8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7" w:name="n177"/>
      <w:bookmarkEnd w:id="107"/>
    </w:p>
    <w:p w14:paraId="7D079537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4.22. За результатами попередніх слухань секретар складає протокол, у якому зазначається:</w:t>
      </w:r>
    </w:p>
    <w:p w14:paraId="26F45AFD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дата, час і місце проведення попередніх слухань;</w:t>
      </w:r>
    </w:p>
    <w:p w14:paraId="07536711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перелік учасників попередніх слухань;</w:t>
      </w:r>
    </w:p>
    <w:p w14:paraId="25A5B1C6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суть скарги, що розглядається;</w:t>
      </w:r>
    </w:p>
    <w:p w14:paraId="60A1AE0D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зміст клопотань, пояснень та зауважень учасників попередніх слухань;</w:t>
      </w:r>
    </w:p>
    <w:p w14:paraId="359F209C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перебіг попередніх слухань;</w:t>
      </w:r>
    </w:p>
    <w:p w14:paraId="34B2CC20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рішення, прийняте за результатами проведення попередніх слухань.</w:t>
      </w:r>
    </w:p>
    <w:p w14:paraId="4A4DBE18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8" w:name="n178"/>
      <w:bookmarkEnd w:id="108"/>
    </w:p>
    <w:p w14:paraId="238269B9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4.23. Протокол попередніх слухань підписується Головуючим та секретарем.</w:t>
      </w:r>
    </w:p>
    <w:p w14:paraId="5D1EB13A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9" w:name="n179"/>
      <w:bookmarkEnd w:id="109"/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Копія підписаного протоколу попередніх слухань надається/надсилається учасникам попередніх слухань на їх електронні адреси. </w:t>
      </w:r>
    </w:p>
    <w:p w14:paraId="7D81E1CC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Учасник попереднього слухання має право подати пояснення та/або заперечення щодо змісту протоколу протягом трьох днів з дня його отримання, які додаються до протоколу.</w:t>
      </w:r>
    </w:p>
    <w:p w14:paraId="7AC0463E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D53B188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4.24. Рішення, прийняте за результатами проведення попередніх слухань, враховується Регулятором при прийнятті рішення за результатами розгляду скарги.</w:t>
      </w:r>
    </w:p>
    <w:p w14:paraId="4ECE95BB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6531347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4.25. За результатами розгляду скарги Регулятор приймає рішення про:</w:t>
      </w:r>
    </w:p>
    <w:p w14:paraId="1C177DA9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припинення порушення </w:t>
      </w:r>
      <w:bookmarkStart w:id="110" w:name="_Hlk169618632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суб'єктом господарювання, споживачем особливої групи, законодавства у відповідній сфері</w:t>
      </w:r>
      <w:bookmarkEnd w:id="110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;</w:t>
      </w:r>
    </w:p>
    <w:p w14:paraId="4C3C8154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припинення порушення суб'єктом господарювання ліцензійних умов;</w:t>
      </w:r>
    </w:p>
    <w:p w14:paraId="483A518D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накладення штрафу на суб'єкта господарювання, споживача особливої групи у встановленому порядку;</w:t>
      </w:r>
    </w:p>
    <w:p w14:paraId="0057667E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uk-UA"/>
        </w:rPr>
      </w:pPr>
      <w:bookmarkStart w:id="111" w:name="_Hlk169618526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припинення розгляду скарги заявника.</w:t>
      </w:r>
    </w:p>
    <w:bookmarkEnd w:id="111"/>
    <w:p w14:paraId="3403A234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У разі виявлення за результатами розгляду скарги одночасного порушення суб'єктом господарювання законодавства у відповідній сфері та ліцензійних умов, Регулятор приймає рішення про припинення порушення суб'єктом господарювання законодавства у відповідній сфері та ліцензійних умов.</w:t>
      </w:r>
    </w:p>
    <w:p w14:paraId="0A7261BD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11C3E0A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4.26. Рішення </w:t>
      </w:r>
      <w:r w:rsidRPr="0043649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припинення розгляду скарги приймається Регулятором у разі:</w:t>
      </w:r>
    </w:p>
    <w:p w14:paraId="1384F02F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встановлення за результатами розгляду скарги та/або за результатами проведення попередніх слухань відсутності порушення суб’єктом господарювання та/або споживачем особливої групи прав та законних інтересів заявника;</w:t>
      </w:r>
    </w:p>
    <w:p w14:paraId="6DFEF9C9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як</w:t>
      </w:r>
      <w:bookmarkStart w:id="112" w:name="_Hlk169618659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що заявник та суб’єкт господарювання або споживач особливої групи </w:t>
      </w:r>
      <w:bookmarkEnd w:id="112"/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дійшли згоди по спірному питанню, про що заявник письмово повідомляє Регулятора;</w:t>
      </w:r>
    </w:p>
    <w:p w14:paraId="69C1957E" w14:textId="4E469FFB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якщо з питання, порушеного у скарзі </w:t>
      </w:r>
      <w:r w:rsidR="00804630">
        <w:rPr>
          <w:rFonts w:ascii="Times New Roman" w:eastAsia="Calibri" w:hAnsi="Times New Roman" w:cs="Times New Roman"/>
          <w:sz w:val="28"/>
          <w:szCs w:val="28"/>
          <w:lang w:eastAsia="uk-UA"/>
        </w:rPr>
        <w:t>ухвалено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судове рішення, що набрало законної сили</w:t>
      </w:r>
      <w:r w:rsidR="0080463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(у період її розгляду Регулятором згідно з цими Правилами)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</w:p>
    <w:p w14:paraId="4290FE2E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4F740AC5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4.27. Заявник має право відмовитися від розгляду своєї скарги (відкликати подану скаргу) на будь-якому етапі її розгляду. У такому випадку скарга залишається без розгляду, а рішення Регулятором не приймається.</w:t>
      </w:r>
    </w:p>
    <w:p w14:paraId="31CDFC29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464F8D81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4.28. Рішення Регулятора приймається на засіданні, яке проводиться у формі відкритого слухання, відповідно до Регламенту НКРЕКП та надається суб'єкту господарювання або споживачу особливої групи, шляхом надсилання поштою або вручення під розписку.</w:t>
      </w:r>
    </w:p>
    <w:p w14:paraId="74F47B2E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2269470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4.29. Рішення Регулятора, прийняте відповідно до цих Правил, є обов’язковим до виконання суб’єктом господарювання та споживачем особливої групи.</w:t>
      </w:r>
    </w:p>
    <w:p w14:paraId="7D1968EC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52DB1693" w14:textId="7477EF49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4.30. Рішення Регулятора, прийняте за результатами розгляду скарги</w:t>
      </w:r>
      <w:r w:rsidR="007E56A0">
        <w:rPr>
          <w:rFonts w:ascii="Times New Roman" w:eastAsia="Calibri" w:hAnsi="Times New Roman" w:cs="Times New Roman"/>
          <w:sz w:val="28"/>
          <w:szCs w:val="28"/>
          <w:lang w:eastAsia="uk-UA"/>
        </w:rPr>
        <w:t>,</w:t>
      </w: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може бути оскаржене в судовому порядку. </w:t>
      </w:r>
    </w:p>
    <w:p w14:paraId="39FDF486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bookmarkEnd w:id="66"/>
    </w:p>
    <w:p w14:paraId="5E9A7A77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7591380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5F4E0165" w14:textId="77777777" w:rsidR="000B070F" w:rsidRPr="00436491" w:rsidRDefault="000B070F" w:rsidP="000B070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Директор </w:t>
      </w:r>
    </w:p>
    <w:p w14:paraId="4E986F1C" w14:textId="77777777" w:rsidR="000B070F" w:rsidRPr="00436491" w:rsidRDefault="000B070F" w:rsidP="000B070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36491">
        <w:rPr>
          <w:rFonts w:ascii="Times New Roman" w:eastAsia="Calibri" w:hAnsi="Times New Roman" w:cs="Times New Roman"/>
          <w:sz w:val="28"/>
          <w:szCs w:val="28"/>
          <w:lang w:eastAsia="uk-UA"/>
        </w:rPr>
        <w:t>Юридичного департаменту                                                  Світлана ТЕРЕЩЕНКО</w:t>
      </w:r>
    </w:p>
    <w:p w14:paraId="48EB62D5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093B612B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460B75A7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40AD6900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57A1FCF7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7C727302" w14:textId="77777777" w:rsidR="000B070F" w:rsidRPr="00436491" w:rsidRDefault="000B070F" w:rsidP="000B070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4DB3076A" w14:textId="77777777" w:rsidR="000B070F" w:rsidRPr="00436491" w:rsidRDefault="000B070F" w:rsidP="000B07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83058BA" w14:textId="77777777" w:rsidR="000B070F" w:rsidRPr="00436491" w:rsidRDefault="000B070F" w:rsidP="000B07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21C8D501" w14:textId="77777777" w:rsidR="000B070F" w:rsidRPr="00436491" w:rsidRDefault="000B070F" w:rsidP="000B07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5AFFE0E9" w14:textId="77777777" w:rsidR="000B070F" w:rsidRPr="00436491" w:rsidRDefault="000B070F" w:rsidP="000B070F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bCs/>
          <w:iCs/>
          <w:sz w:val="20"/>
          <w:szCs w:val="20"/>
        </w:rPr>
      </w:pPr>
      <w:r w:rsidRPr="00436491">
        <w:rPr>
          <w:rFonts w:ascii="Times New Roman" w:eastAsia="Calibri" w:hAnsi="Times New Roman" w:cs="Times New Roman"/>
          <w:bCs/>
          <w:iCs/>
          <w:sz w:val="20"/>
          <w:szCs w:val="20"/>
        </w:rPr>
        <w:t>Додаток 1</w:t>
      </w:r>
    </w:p>
    <w:p w14:paraId="256420D0" w14:textId="77777777" w:rsidR="000B070F" w:rsidRPr="00436491" w:rsidRDefault="000B070F" w:rsidP="000B070F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bCs/>
          <w:iCs/>
          <w:sz w:val="20"/>
          <w:szCs w:val="20"/>
        </w:rPr>
      </w:pPr>
      <w:r w:rsidRPr="00436491">
        <w:rPr>
          <w:rFonts w:ascii="Times New Roman" w:eastAsia="Calibri" w:hAnsi="Times New Roman" w:cs="Times New Roman"/>
          <w:bCs/>
          <w:iCs/>
          <w:sz w:val="20"/>
          <w:szCs w:val="20"/>
        </w:rPr>
        <w:t>до Правил розгляду звернень споживачів щодо рішень, дій (бездіяльності) суб’єктів господарювання, що провадять діяльність у сферах енергетики та комунальних послуг, або суб'єктів, що належать до особливої групи споживачів</w:t>
      </w:r>
    </w:p>
    <w:p w14:paraId="0D4BA10F" w14:textId="77777777" w:rsidR="000B070F" w:rsidRPr="00436491" w:rsidRDefault="000B070F" w:rsidP="000B070F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14:paraId="296E7998" w14:textId="77777777" w:rsidR="000B070F" w:rsidRPr="00436491" w:rsidRDefault="000B070F" w:rsidP="000B070F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tbl>
      <w:tblPr>
        <w:tblpPr w:leftFromText="180" w:rightFromText="180" w:vertAnchor="text" w:horzAnchor="margin" w:tblpY="-340"/>
        <w:tblW w:w="9214" w:type="dxa"/>
        <w:tblLayout w:type="fixed"/>
        <w:tblLook w:val="01E0" w:firstRow="1" w:lastRow="1" w:firstColumn="1" w:lastColumn="1" w:noHBand="0" w:noVBand="0"/>
      </w:tblPr>
      <w:tblGrid>
        <w:gridCol w:w="5070"/>
        <w:gridCol w:w="4144"/>
      </w:tblGrid>
      <w:tr w:rsidR="000B070F" w:rsidRPr="00436491" w14:paraId="7291FD62" w14:textId="77777777" w:rsidTr="00ED191A">
        <w:trPr>
          <w:trHeight w:val="144"/>
        </w:trPr>
        <w:tc>
          <w:tcPr>
            <w:tcW w:w="5070" w:type="dxa"/>
          </w:tcPr>
          <w:p w14:paraId="0E3B7817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4144" w:type="dxa"/>
            <w:tcBorders>
              <w:bottom w:val="single" w:sz="4" w:space="0" w:color="auto"/>
            </w:tcBorders>
            <w:shd w:val="clear" w:color="auto" w:fill="auto"/>
          </w:tcPr>
          <w:p w14:paraId="1A7AC2DB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0B070F" w:rsidRPr="00436491" w14:paraId="7A225A50" w14:textId="77777777" w:rsidTr="00ED191A">
        <w:trPr>
          <w:trHeight w:val="197"/>
        </w:trPr>
        <w:tc>
          <w:tcPr>
            <w:tcW w:w="5070" w:type="dxa"/>
          </w:tcPr>
          <w:p w14:paraId="65B290C9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4144" w:type="dxa"/>
            <w:tcBorders>
              <w:top w:val="single" w:sz="4" w:space="0" w:color="auto"/>
            </w:tcBorders>
            <w:shd w:val="clear" w:color="auto" w:fill="auto"/>
          </w:tcPr>
          <w:p w14:paraId="0E695659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(повна назва  органу, до якого подається заява)</w:t>
            </w:r>
          </w:p>
        </w:tc>
      </w:tr>
      <w:tr w:rsidR="000B070F" w:rsidRPr="00436491" w14:paraId="3E0B6DBA" w14:textId="77777777" w:rsidTr="00ED191A">
        <w:trPr>
          <w:trHeight w:val="68"/>
        </w:trPr>
        <w:tc>
          <w:tcPr>
            <w:tcW w:w="5070" w:type="dxa"/>
          </w:tcPr>
          <w:p w14:paraId="12EFA1EE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4144" w:type="dxa"/>
            <w:tcBorders>
              <w:bottom w:val="single" w:sz="4" w:space="0" w:color="auto"/>
            </w:tcBorders>
            <w:shd w:val="clear" w:color="auto" w:fill="auto"/>
          </w:tcPr>
          <w:p w14:paraId="0E23EC79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14:paraId="13339C9A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0B070F" w:rsidRPr="00436491" w14:paraId="35EF0D4D" w14:textId="77777777" w:rsidTr="00ED191A">
        <w:trPr>
          <w:trHeight w:val="338"/>
        </w:trPr>
        <w:tc>
          <w:tcPr>
            <w:tcW w:w="5070" w:type="dxa"/>
          </w:tcPr>
          <w:p w14:paraId="577D51BC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4144" w:type="dxa"/>
            <w:tcBorders>
              <w:top w:val="single" w:sz="4" w:space="0" w:color="auto"/>
            </w:tcBorders>
            <w:shd w:val="clear" w:color="auto" w:fill="auto"/>
          </w:tcPr>
          <w:p w14:paraId="7DB578FA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(прізвище, власне  </w:t>
            </w:r>
            <w:proofErr w:type="spellStart"/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ім</w:t>
            </w:r>
            <w:proofErr w:type="spellEnd"/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 ’я, по батькові заявника - для фізичної особи/ повна назва – для юридичної особи)</w:t>
            </w:r>
          </w:p>
        </w:tc>
      </w:tr>
      <w:tr w:rsidR="000B070F" w:rsidRPr="00436491" w14:paraId="32D7A31C" w14:textId="77777777" w:rsidTr="00ED191A">
        <w:trPr>
          <w:trHeight w:val="92"/>
        </w:trPr>
        <w:tc>
          <w:tcPr>
            <w:tcW w:w="5070" w:type="dxa"/>
          </w:tcPr>
          <w:p w14:paraId="2EDE0DD4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4144" w:type="dxa"/>
            <w:tcBorders>
              <w:bottom w:val="single" w:sz="4" w:space="0" w:color="auto"/>
            </w:tcBorders>
            <w:shd w:val="clear" w:color="auto" w:fill="auto"/>
          </w:tcPr>
          <w:p w14:paraId="17C5431A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14:paraId="05AC020F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0B070F" w:rsidRPr="00436491" w14:paraId="46C6B9AB" w14:textId="77777777" w:rsidTr="00ED191A">
        <w:trPr>
          <w:trHeight w:val="338"/>
        </w:trPr>
        <w:tc>
          <w:tcPr>
            <w:tcW w:w="5070" w:type="dxa"/>
          </w:tcPr>
          <w:p w14:paraId="159942B7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4144" w:type="dxa"/>
            <w:shd w:val="clear" w:color="auto" w:fill="auto"/>
          </w:tcPr>
          <w:p w14:paraId="33A11C48" w14:textId="77777777" w:rsidR="000B070F" w:rsidRPr="00436491" w:rsidRDefault="000B070F" w:rsidP="000B070F">
            <w:pPr>
              <w:spacing w:after="0" w:line="240" w:lineRule="auto"/>
              <w:ind w:left="-105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(адреса проживання/перебування, ,</w:t>
            </w:r>
            <w:r w:rsidRPr="0043649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місцезнаходження, </w:t>
            </w:r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код ЄРДПОУ)</w:t>
            </w:r>
          </w:p>
        </w:tc>
      </w:tr>
      <w:tr w:rsidR="000B070F" w:rsidRPr="00436491" w14:paraId="7BC6DBAB" w14:textId="77777777" w:rsidTr="00ED191A">
        <w:trPr>
          <w:gridAfter w:val="1"/>
          <w:wAfter w:w="4144" w:type="dxa"/>
          <w:trHeight w:val="106"/>
        </w:trPr>
        <w:tc>
          <w:tcPr>
            <w:tcW w:w="5070" w:type="dxa"/>
          </w:tcPr>
          <w:p w14:paraId="50CDA1D9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0B070F" w:rsidRPr="00436491" w14:paraId="16790313" w14:textId="77777777" w:rsidTr="00ED191A">
        <w:trPr>
          <w:gridAfter w:val="1"/>
          <w:wAfter w:w="4144" w:type="dxa"/>
          <w:trHeight w:val="106"/>
        </w:trPr>
        <w:tc>
          <w:tcPr>
            <w:tcW w:w="5070" w:type="dxa"/>
          </w:tcPr>
          <w:p w14:paraId="16E62729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0B070F" w:rsidRPr="00436491" w14:paraId="7F4843A4" w14:textId="77777777" w:rsidTr="00ED191A">
        <w:trPr>
          <w:trHeight w:val="106"/>
        </w:trPr>
        <w:tc>
          <w:tcPr>
            <w:tcW w:w="5070" w:type="dxa"/>
          </w:tcPr>
          <w:p w14:paraId="3B77A5B4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4144" w:type="dxa"/>
            <w:tcBorders>
              <w:bottom w:val="single" w:sz="4" w:space="0" w:color="auto"/>
            </w:tcBorders>
            <w:shd w:val="clear" w:color="auto" w:fill="auto"/>
          </w:tcPr>
          <w:p w14:paraId="781CADE6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0B070F" w:rsidRPr="00436491" w14:paraId="386C6BC7" w14:textId="77777777" w:rsidTr="00ED191A">
        <w:trPr>
          <w:trHeight w:val="106"/>
        </w:trPr>
        <w:tc>
          <w:tcPr>
            <w:tcW w:w="5070" w:type="dxa"/>
          </w:tcPr>
          <w:p w14:paraId="1257EAC9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4144" w:type="dxa"/>
            <w:shd w:val="clear" w:color="auto" w:fill="auto"/>
          </w:tcPr>
          <w:p w14:paraId="51D6CC67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(поштова адреса об’єкту, о/р та ЕІС-код (у разі наявності))</w:t>
            </w:r>
          </w:p>
        </w:tc>
      </w:tr>
      <w:tr w:rsidR="000B070F" w:rsidRPr="00436491" w14:paraId="79DDC42E" w14:textId="77777777" w:rsidTr="00ED191A">
        <w:trPr>
          <w:gridAfter w:val="1"/>
          <w:wAfter w:w="4144" w:type="dxa"/>
          <w:trHeight w:val="106"/>
        </w:trPr>
        <w:tc>
          <w:tcPr>
            <w:tcW w:w="5070" w:type="dxa"/>
          </w:tcPr>
          <w:p w14:paraId="326F7B66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0B070F" w:rsidRPr="00436491" w14:paraId="0779B8C3" w14:textId="77777777" w:rsidTr="00ED191A">
        <w:trPr>
          <w:gridAfter w:val="1"/>
          <w:wAfter w:w="4144" w:type="dxa"/>
          <w:trHeight w:val="80"/>
        </w:trPr>
        <w:tc>
          <w:tcPr>
            <w:tcW w:w="5070" w:type="dxa"/>
          </w:tcPr>
          <w:p w14:paraId="4BBC0788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0B070F" w:rsidRPr="00436491" w14:paraId="26B3EE56" w14:textId="77777777" w:rsidTr="00ED191A">
        <w:trPr>
          <w:trHeight w:val="80"/>
        </w:trPr>
        <w:tc>
          <w:tcPr>
            <w:tcW w:w="5070" w:type="dxa"/>
          </w:tcPr>
          <w:p w14:paraId="63B1C7D6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4144" w:type="dxa"/>
            <w:tcBorders>
              <w:bottom w:val="single" w:sz="4" w:space="0" w:color="auto"/>
            </w:tcBorders>
            <w:shd w:val="clear" w:color="auto" w:fill="auto"/>
          </w:tcPr>
          <w:p w14:paraId="364C4305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.    </w:t>
            </w:r>
          </w:p>
        </w:tc>
      </w:tr>
      <w:tr w:rsidR="000B070F" w:rsidRPr="00436491" w14:paraId="7FEE7898" w14:textId="77777777" w:rsidTr="00ED191A">
        <w:trPr>
          <w:trHeight w:val="138"/>
        </w:trPr>
        <w:tc>
          <w:tcPr>
            <w:tcW w:w="5070" w:type="dxa"/>
          </w:tcPr>
          <w:p w14:paraId="5FCB12B6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41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99B62C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(номер засобу зв’язку, адреса електронної пошти, інші засоби зв’язку)</w:t>
            </w:r>
          </w:p>
        </w:tc>
      </w:tr>
    </w:tbl>
    <w:p w14:paraId="7A954B69" w14:textId="77777777" w:rsidR="000B070F" w:rsidRPr="00436491" w:rsidRDefault="000B070F" w:rsidP="000B070F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36491">
        <w:rPr>
          <w:rFonts w:ascii="Times New Roman" w:eastAsia="Calibri" w:hAnsi="Times New Roman" w:cs="Times New Roman"/>
          <w:b/>
          <w:iCs/>
          <w:sz w:val="28"/>
          <w:szCs w:val="28"/>
        </w:rPr>
        <w:t>ЗАЯВА</w:t>
      </w:r>
    </w:p>
    <w:p w14:paraId="4C7B0670" w14:textId="77777777" w:rsidR="000B070F" w:rsidRPr="00436491" w:rsidRDefault="000B070F" w:rsidP="000B070F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"/>
        <w:gridCol w:w="8977"/>
      </w:tblGrid>
      <w:tr w:rsidR="000B070F" w:rsidRPr="00436491" w14:paraId="15B1743E" w14:textId="77777777" w:rsidTr="00ED191A">
        <w:tc>
          <w:tcPr>
            <w:tcW w:w="675" w:type="dxa"/>
            <w:shd w:val="clear" w:color="auto" w:fill="auto"/>
          </w:tcPr>
          <w:p w14:paraId="26B2C3F1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9096" w:type="dxa"/>
            <w:shd w:val="clear" w:color="auto" w:fill="auto"/>
          </w:tcPr>
          <w:p w14:paraId="3313B271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436491">
              <w:rPr>
                <w:rFonts w:ascii="Times New Roman" w:eastAsia="Calibri" w:hAnsi="Times New Roman" w:cs="Times New Roman"/>
                <w:b/>
                <w:iCs/>
              </w:rPr>
              <w:t>Сфери діяльності</w:t>
            </w:r>
            <w:r w:rsidRPr="00436491">
              <w:rPr>
                <w:rFonts w:ascii="Calibri" w:eastAsia="Calibri" w:hAnsi="Calibri" w:cs="Times New Roman"/>
              </w:rPr>
              <w:t xml:space="preserve"> </w:t>
            </w:r>
            <w:r w:rsidRPr="00436491">
              <w:rPr>
                <w:rFonts w:ascii="Times New Roman" w:eastAsia="Calibri" w:hAnsi="Times New Roman" w:cs="Times New Roman"/>
                <w:b/>
                <w:iCs/>
              </w:rPr>
              <w:t>суб’єкта господарювання</w:t>
            </w:r>
            <w:r w:rsidRPr="00436491">
              <w:rPr>
                <w:rFonts w:ascii="Calibri" w:eastAsia="Calibri" w:hAnsi="Calibri" w:cs="Times New Roman"/>
              </w:rPr>
              <w:t xml:space="preserve"> </w:t>
            </w:r>
            <w:r w:rsidRPr="00436491">
              <w:rPr>
                <w:rFonts w:ascii="Times New Roman" w:eastAsia="Calibri" w:hAnsi="Times New Roman" w:cs="Times New Roman"/>
                <w:b/>
                <w:iCs/>
              </w:rPr>
              <w:t>або споживача особливої групи:</w:t>
            </w:r>
          </w:p>
        </w:tc>
      </w:tr>
      <w:tr w:rsidR="000B070F" w:rsidRPr="00436491" w14:paraId="01B03DB5" w14:textId="77777777" w:rsidTr="00ED191A">
        <w:tc>
          <w:tcPr>
            <w:tcW w:w="675" w:type="dxa"/>
            <w:shd w:val="clear" w:color="auto" w:fill="auto"/>
          </w:tcPr>
          <w:p w14:paraId="53C5242C" w14:textId="3AC31B6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  <w:r w:rsidRPr="00436491">
              <w:rPr>
                <w:rFonts w:ascii="Times New Roman" w:eastAsia="Calibri" w:hAnsi="Times New Roman" w:cs="Calibri"/>
                <w:b/>
                <w:iCs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34F43F" wp14:editId="05481E67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43180</wp:posOffset>
                      </wp:positionV>
                      <wp:extent cx="120650" cy="107950"/>
                      <wp:effectExtent l="11430" t="5715" r="10795" b="10160"/>
                      <wp:wrapNone/>
                      <wp:docPr id="408926562" name="Прямокутник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06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5877FF7E" id="Прямокутник 26" o:spid="_x0000_s1026" style="position:absolute;margin-left:7.85pt;margin-top:3.4pt;width:9.5pt;height: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" strokeweight=".25pt"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9096" w:type="dxa"/>
            <w:shd w:val="clear" w:color="auto" w:fill="auto"/>
          </w:tcPr>
          <w:p w14:paraId="4D0987EC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436491">
              <w:rPr>
                <w:rFonts w:ascii="Times New Roman" w:eastAsia="Calibri" w:hAnsi="Times New Roman" w:cs="Times New Roman"/>
                <w:bCs/>
                <w:iCs/>
              </w:rPr>
              <w:t>електроенергетика</w:t>
            </w:r>
          </w:p>
        </w:tc>
      </w:tr>
      <w:tr w:rsidR="000B070F" w:rsidRPr="00436491" w14:paraId="7F6A1A4A" w14:textId="77777777" w:rsidTr="00ED191A">
        <w:tc>
          <w:tcPr>
            <w:tcW w:w="675" w:type="dxa"/>
            <w:shd w:val="clear" w:color="auto" w:fill="auto"/>
          </w:tcPr>
          <w:p w14:paraId="613BFB7B" w14:textId="325630C4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  <w:r w:rsidRPr="00436491">
              <w:rPr>
                <w:rFonts w:ascii="Times New Roman" w:eastAsia="Calibri" w:hAnsi="Times New Roman" w:cs="Calibri"/>
                <w:b/>
                <w:iCs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8AFE03" wp14:editId="035D6E1E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34925</wp:posOffset>
                      </wp:positionV>
                      <wp:extent cx="119380" cy="106680"/>
                      <wp:effectExtent l="8890" t="5715" r="5080" b="11430"/>
                      <wp:wrapNone/>
                      <wp:docPr id="1698088124" name="Прямокутник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938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69B12F22" id="Прямокутник 25" o:spid="_x0000_s1026" style="position:absolute;margin-left:8.4pt;margin-top:2.75pt;width:9.4pt;height: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" strokeweight=".25pt"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9096" w:type="dxa"/>
            <w:shd w:val="clear" w:color="auto" w:fill="auto"/>
          </w:tcPr>
          <w:p w14:paraId="552B7666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436491">
              <w:rPr>
                <w:rFonts w:ascii="Times New Roman" w:eastAsia="Calibri" w:hAnsi="Times New Roman" w:cs="Times New Roman"/>
                <w:bCs/>
                <w:iCs/>
              </w:rPr>
              <w:t>нафтогазова сфера</w:t>
            </w:r>
          </w:p>
        </w:tc>
      </w:tr>
      <w:tr w:rsidR="000B070F" w:rsidRPr="00436491" w14:paraId="7AC23CAE" w14:textId="77777777" w:rsidTr="00ED191A">
        <w:tc>
          <w:tcPr>
            <w:tcW w:w="675" w:type="dxa"/>
            <w:shd w:val="clear" w:color="auto" w:fill="auto"/>
          </w:tcPr>
          <w:p w14:paraId="247F9706" w14:textId="64B14F42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  <w:r w:rsidRPr="00436491">
              <w:rPr>
                <w:rFonts w:ascii="Times New Roman" w:eastAsia="Calibri" w:hAnsi="Times New Roman" w:cs="Calibri"/>
                <w:b/>
                <w:iCs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23F8CDD" wp14:editId="1572805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39370</wp:posOffset>
                      </wp:positionV>
                      <wp:extent cx="119380" cy="106680"/>
                      <wp:effectExtent l="8890" t="8890" r="5080" b="8255"/>
                      <wp:wrapNone/>
                      <wp:docPr id="1206131085" name="Прямокутник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938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75BCBF" w14:textId="77777777" w:rsidR="000B070F" w:rsidRDefault="000B070F" w:rsidP="000B070F">
                                  <w:pPr>
                                    <w:spacing w:after="200" w:line="276" w:lineRule="auto"/>
                                    <w:rPr>
                                      <w:rFonts w:cs="Times New Roman"/>
                                      <w:lang w:val="ru-RU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3F8CDD" id="Прямокутник 24" o:spid="_x0000_s1026" style="position:absolute;left:0;text-align:left;margin-left:8.4pt;margin-top:3.1pt;width:9.4pt;height: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" strokeweight=".25pt">
                      <o:lock v:ext="edit" aspectratio="t"/>
                      <v:textbox>
                        <w:txbxContent>
                          <w:p w14:paraId="5275BCBF" w14:textId="77777777" w:rsidR="000B070F" w:rsidRDefault="000B070F" w:rsidP="000B070F">
                            <w:pPr>
                              <w:spacing w:after="200" w:line="276" w:lineRule="auto"/>
                              <w:rPr>
                                <w:rFonts w:cs="Times New Roman"/>
                                <w:lang w:val="ru-RU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096" w:type="dxa"/>
            <w:shd w:val="clear" w:color="auto" w:fill="auto"/>
          </w:tcPr>
          <w:p w14:paraId="4DD18AAF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436491">
              <w:rPr>
                <w:rFonts w:ascii="Times New Roman" w:eastAsia="Calibri" w:hAnsi="Times New Roman" w:cs="Times New Roman"/>
                <w:bCs/>
                <w:iCs/>
              </w:rPr>
              <w:t>комунальна сфера</w:t>
            </w:r>
          </w:p>
        </w:tc>
      </w:tr>
      <w:tr w:rsidR="000B070F" w:rsidRPr="00436491" w14:paraId="33FE5A36" w14:textId="77777777" w:rsidTr="00ED191A">
        <w:trPr>
          <w:trHeight w:val="532"/>
        </w:trPr>
        <w:tc>
          <w:tcPr>
            <w:tcW w:w="675" w:type="dxa"/>
            <w:shd w:val="clear" w:color="auto" w:fill="auto"/>
          </w:tcPr>
          <w:p w14:paraId="089EC8A4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noProof/>
              </w:rPr>
            </w:pPr>
          </w:p>
        </w:tc>
        <w:tc>
          <w:tcPr>
            <w:tcW w:w="9096" w:type="dxa"/>
            <w:shd w:val="clear" w:color="auto" w:fill="auto"/>
          </w:tcPr>
          <w:p w14:paraId="4E83DE92" w14:textId="77777777" w:rsidR="000B070F" w:rsidRPr="00436491" w:rsidRDefault="000B070F" w:rsidP="000B070F">
            <w:pPr>
              <w:spacing w:before="240" w:after="0" w:line="240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436491">
              <w:rPr>
                <w:rFonts w:ascii="Times New Roman" w:eastAsia="Calibri" w:hAnsi="Times New Roman" w:cs="Times New Roman"/>
                <w:b/>
                <w:iCs/>
              </w:rPr>
              <w:t>Предмет заяви:</w:t>
            </w:r>
          </w:p>
        </w:tc>
      </w:tr>
      <w:tr w:rsidR="000B070F" w:rsidRPr="00436491" w14:paraId="55C005F3" w14:textId="77777777" w:rsidTr="00ED191A">
        <w:tc>
          <w:tcPr>
            <w:tcW w:w="675" w:type="dxa"/>
            <w:shd w:val="clear" w:color="auto" w:fill="auto"/>
          </w:tcPr>
          <w:p w14:paraId="3FD794EC" w14:textId="57FB35B6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noProof/>
              </w:rPr>
            </w:pPr>
            <w:r w:rsidRPr="00436491">
              <w:rPr>
                <w:rFonts w:ascii="Times New Roman" w:eastAsia="Calibri" w:hAnsi="Times New Roman" w:cs="Calibri"/>
                <w:bCs/>
                <w:iCs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0BB09B" wp14:editId="4F9D1353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36830</wp:posOffset>
                      </wp:positionV>
                      <wp:extent cx="120650" cy="107950"/>
                      <wp:effectExtent l="7620" t="9525" r="5080" b="6350"/>
                      <wp:wrapNone/>
                      <wp:docPr id="1629356444" name="Прямокутник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06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18425DC0" id="Прямокутник 23" o:spid="_x0000_s1026" style="position:absolute;margin-left:8.3pt;margin-top:2.9pt;width:9.5pt;height: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" strokeweight=".25pt"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9096" w:type="dxa"/>
            <w:shd w:val="clear" w:color="auto" w:fill="auto"/>
          </w:tcPr>
          <w:p w14:paraId="4C78EA44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436491">
              <w:rPr>
                <w:rFonts w:ascii="Times New Roman" w:eastAsia="Calibri" w:hAnsi="Times New Roman" w:cs="Times New Roman"/>
                <w:bCs/>
                <w:iCs/>
              </w:rPr>
              <w:t>Сприяння в реалізації прав та законних інтересів заявника</w:t>
            </w:r>
          </w:p>
        </w:tc>
      </w:tr>
      <w:tr w:rsidR="000B070F" w:rsidRPr="00436491" w14:paraId="450F8079" w14:textId="77777777" w:rsidTr="00ED191A">
        <w:tc>
          <w:tcPr>
            <w:tcW w:w="675" w:type="dxa"/>
            <w:shd w:val="clear" w:color="auto" w:fill="auto"/>
          </w:tcPr>
          <w:p w14:paraId="42B10D8C" w14:textId="7A57ED04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</w:rPr>
            </w:pPr>
            <w:r w:rsidRPr="00436491">
              <w:rPr>
                <w:rFonts w:ascii="Times New Roman" w:eastAsia="Calibri" w:hAnsi="Times New Roman" w:cs="Calibri"/>
                <w:bCs/>
                <w:iCs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A831E99" wp14:editId="79317B66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45720</wp:posOffset>
                      </wp:positionV>
                      <wp:extent cx="120650" cy="107950"/>
                      <wp:effectExtent l="7620" t="7620" r="5080" b="8255"/>
                      <wp:wrapNone/>
                      <wp:docPr id="75532222" name="Прямокутник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06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6457E80D" id="Прямокутник 22" o:spid="_x0000_s1026" style="position:absolute;margin-left:8.3pt;margin-top:3.6pt;width:9.5pt;height: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" strokeweight=".25pt"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9096" w:type="dxa"/>
            <w:shd w:val="clear" w:color="auto" w:fill="auto"/>
          </w:tcPr>
          <w:p w14:paraId="1D619EA2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436491">
              <w:rPr>
                <w:rFonts w:ascii="Times New Roman" w:eastAsia="Calibri" w:hAnsi="Times New Roman" w:cs="Times New Roman"/>
                <w:bCs/>
                <w:iCs/>
              </w:rPr>
              <w:t>Повідомлення про порушення норм чинного законодавства у відповідній сфері</w:t>
            </w:r>
          </w:p>
        </w:tc>
      </w:tr>
      <w:tr w:rsidR="000B070F" w:rsidRPr="00436491" w14:paraId="3773770C" w14:textId="77777777" w:rsidTr="00ED191A">
        <w:tc>
          <w:tcPr>
            <w:tcW w:w="675" w:type="dxa"/>
            <w:shd w:val="clear" w:color="auto" w:fill="auto"/>
          </w:tcPr>
          <w:p w14:paraId="7EC070B4" w14:textId="0D283C82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</w:rPr>
            </w:pPr>
            <w:r w:rsidRPr="00436491">
              <w:rPr>
                <w:rFonts w:ascii="Times New Roman" w:eastAsia="Calibri" w:hAnsi="Times New Roman" w:cs="Calibri"/>
                <w:bCs/>
                <w:iCs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339C0D4" wp14:editId="1A2EB6D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33655</wp:posOffset>
                      </wp:positionV>
                      <wp:extent cx="120650" cy="107950"/>
                      <wp:effectExtent l="10795" t="13335" r="11430" b="12065"/>
                      <wp:wrapNone/>
                      <wp:docPr id="2133935199" name="Прямокутник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06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0B80246E" id="Прямокутник 21" o:spid="_x0000_s1026" style="position:absolute;margin-left:8.55pt;margin-top:2.65pt;width:9.5pt;height: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" strokeweight=".25pt"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9096" w:type="dxa"/>
            <w:shd w:val="clear" w:color="auto" w:fill="auto"/>
          </w:tcPr>
          <w:p w14:paraId="210B9B95" w14:textId="17C9DE0F" w:rsidR="00A841AD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436491">
              <w:rPr>
                <w:rFonts w:ascii="Times New Roman" w:eastAsia="Calibri" w:hAnsi="Times New Roman" w:cs="Times New Roman"/>
                <w:bCs/>
                <w:iCs/>
              </w:rPr>
              <w:t>Повідомлення про недоліки в роботі суб’єкта господарювання або споживача особливої групи та клопотання про визнання за заявником відповідного статусу, прав чи свобод</w:t>
            </w:r>
            <w:r w:rsidR="005536E5">
              <w:rPr>
                <w:rFonts w:ascii="Times New Roman" w:eastAsia="Calibri" w:hAnsi="Times New Roman" w:cs="Times New Roman"/>
                <w:bCs/>
                <w:iCs/>
              </w:rPr>
              <w:t xml:space="preserve">, </w:t>
            </w:r>
          </w:p>
          <w:p w14:paraId="4CFDDA04" w14:textId="1CE667DB" w:rsidR="00A841AD" w:rsidRDefault="005536E5" w:rsidP="000B070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п</w:t>
            </w:r>
            <w:r w:rsidR="00A841AD" w:rsidRPr="00A841AD">
              <w:rPr>
                <w:rFonts w:ascii="Times New Roman" w:eastAsia="Calibri" w:hAnsi="Times New Roman" w:cs="Times New Roman"/>
                <w:bCs/>
                <w:iCs/>
              </w:rPr>
              <w:t>ропозиції (зауваження) з порадою, рекомендацією щодо діяльності НКРЕКП та врегулювання відносин у сферах енергетики та комунальних послуг</w:t>
            </w:r>
          </w:p>
          <w:p w14:paraId="0EDA2461" w14:textId="64EB760E" w:rsidR="000B070F" w:rsidRPr="00436491" w:rsidRDefault="000B070F" w:rsidP="000B070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61B26851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</w:p>
          <w:p w14:paraId="1458C56B" w14:textId="77777777" w:rsidR="000B070F" w:rsidRPr="00436491" w:rsidRDefault="000B070F" w:rsidP="000B070F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436491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 xml:space="preserve">(суть порушеного питання)                                                                                    </w:t>
            </w:r>
          </w:p>
          <w:p w14:paraId="2C9A531E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</w:tr>
      <w:tr w:rsidR="000B070F" w:rsidRPr="00436491" w14:paraId="4D6D0AC5" w14:textId="77777777" w:rsidTr="00ED191A">
        <w:tc>
          <w:tcPr>
            <w:tcW w:w="675" w:type="dxa"/>
            <w:shd w:val="clear" w:color="auto" w:fill="auto"/>
          </w:tcPr>
          <w:p w14:paraId="63AAD655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9096" w:type="dxa"/>
            <w:shd w:val="clear" w:color="auto" w:fill="auto"/>
          </w:tcPr>
          <w:p w14:paraId="2BED65F4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</w:tr>
      <w:tr w:rsidR="000B070F" w:rsidRPr="00436491" w14:paraId="2B405F93" w14:textId="77777777" w:rsidTr="00ED191A">
        <w:tc>
          <w:tcPr>
            <w:tcW w:w="675" w:type="dxa"/>
            <w:shd w:val="clear" w:color="auto" w:fill="auto"/>
          </w:tcPr>
          <w:p w14:paraId="6B430C31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9096" w:type="dxa"/>
            <w:shd w:val="clear" w:color="auto" w:fill="auto"/>
          </w:tcPr>
          <w:p w14:paraId="0637B1D6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491">
              <w:rPr>
                <w:rFonts w:ascii="Times New Roman" w:eastAsia="Calibri" w:hAnsi="Times New Roman" w:cs="Times New Roman"/>
                <w:b/>
                <w:iCs/>
              </w:rPr>
              <w:t>Додатки:</w:t>
            </w:r>
            <w:r w:rsidRPr="00436491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1ADFFF0" w14:textId="3610CDDA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36491">
              <w:rPr>
                <w:rFonts w:ascii="Times New Roman" w:eastAsia="Calibri" w:hAnsi="Times New Roman" w:cs="Times New Roman"/>
              </w:rPr>
              <w:t>копії документів про підтвердження повноважень представлення інтересів заявника  законним представником або уповноваженою особою, оформлені відповідно до законодавства   __________________________________________</w:t>
            </w:r>
          </w:p>
        </w:tc>
      </w:tr>
    </w:tbl>
    <w:p w14:paraId="5F9F4585" w14:textId="77777777" w:rsidR="000B070F" w:rsidRPr="00436491" w:rsidRDefault="000B070F" w:rsidP="000B070F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7C3AE537" w14:textId="77777777" w:rsidR="000B070F" w:rsidRPr="00436491" w:rsidRDefault="000B070F" w:rsidP="000B070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36491">
        <w:rPr>
          <w:rFonts w:ascii="Times New Roman" w:eastAsia="Calibri" w:hAnsi="Times New Roman" w:cs="Times New Roman"/>
        </w:rPr>
        <w:t xml:space="preserve">Відповідь прошу надати  </w:t>
      </w:r>
      <w:bookmarkStart w:id="113" w:name="_Hlk167715011"/>
      <w:r w:rsidRPr="00436491">
        <w:rPr>
          <w:rFonts w:ascii="Times New Roman" w:eastAsia="Calibri" w:hAnsi="Times New Roman" w:cs="Times New Roman"/>
        </w:rPr>
        <w:t>(необхідне вказати):</w:t>
      </w:r>
    </w:p>
    <w:bookmarkEnd w:id="113"/>
    <w:p w14:paraId="7A787061" w14:textId="77777777" w:rsidR="000B070F" w:rsidRPr="00436491" w:rsidRDefault="000B070F" w:rsidP="000B070F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436491">
        <w:rPr>
          <w:rFonts w:ascii="Times New Roman" w:eastAsia="Calibri" w:hAnsi="Times New Roman" w:cs="Times New Roman"/>
        </w:rPr>
        <w:t xml:space="preserve">в електронному вигляді на </w:t>
      </w:r>
      <w:proofErr w:type="spellStart"/>
      <w:r w:rsidRPr="00436491">
        <w:rPr>
          <w:rFonts w:ascii="Times New Roman" w:eastAsia="Calibri" w:hAnsi="Times New Roman" w:cs="Times New Roman"/>
        </w:rPr>
        <w:t>email</w:t>
      </w:r>
      <w:proofErr w:type="spellEnd"/>
      <w:r w:rsidRPr="00436491">
        <w:rPr>
          <w:rFonts w:ascii="Times New Roman" w:eastAsia="Calibri" w:hAnsi="Times New Roman" w:cs="Times New Roman"/>
          <w:sz w:val="24"/>
          <w:szCs w:val="24"/>
        </w:rPr>
        <w:t>:</w:t>
      </w:r>
      <w:r w:rsidRPr="00436491">
        <w:rPr>
          <w:rFonts w:ascii="Times New Roman" w:eastAsia="Calibri" w:hAnsi="Times New Roman" w:cs="Times New Roman"/>
        </w:rPr>
        <w:t>________________________________________________________</w:t>
      </w:r>
      <w:r w:rsidRPr="00436491">
        <w:rPr>
          <w:rFonts w:ascii="Times New Roman" w:eastAsia="Calibri" w:hAnsi="Times New Roman" w:cs="Times New Roman"/>
        </w:rPr>
        <w:tab/>
      </w:r>
      <w:r w:rsidRPr="00436491"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14:paraId="797C2DC0" w14:textId="77777777" w:rsidR="000B070F" w:rsidRPr="00436491" w:rsidRDefault="000B070F" w:rsidP="000B07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36491">
        <w:rPr>
          <w:rFonts w:ascii="Times New Roman" w:eastAsia="Calibri" w:hAnsi="Times New Roman" w:cs="Times New Roman"/>
        </w:rPr>
        <w:t>на поштову адресу</w:t>
      </w:r>
      <w:r w:rsidRPr="00436491">
        <w:rPr>
          <w:rFonts w:ascii="Times New Roman" w:eastAsia="Calibri" w:hAnsi="Times New Roman" w:cs="Times New Roman"/>
          <w:sz w:val="24"/>
          <w:szCs w:val="24"/>
        </w:rPr>
        <w:t>:______________________________________________________________</w:t>
      </w:r>
    </w:p>
    <w:p w14:paraId="2BF409F9" w14:textId="77777777" w:rsidR="000B070F" w:rsidRPr="00436491" w:rsidRDefault="000B070F" w:rsidP="000B070F">
      <w:pPr>
        <w:tabs>
          <w:tab w:val="left" w:pos="6115"/>
        </w:tabs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436491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  </w:t>
      </w:r>
    </w:p>
    <w:p w14:paraId="4C2F6C99" w14:textId="77777777" w:rsidR="000B070F" w:rsidRPr="00436491" w:rsidRDefault="000B070F" w:rsidP="000B070F">
      <w:pPr>
        <w:tabs>
          <w:tab w:val="left" w:pos="3329"/>
        </w:tabs>
        <w:spacing w:after="0" w:line="240" w:lineRule="auto"/>
        <w:rPr>
          <w:rFonts w:ascii="Times New Roman" w:eastAsia="Calibri" w:hAnsi="Times New Roman" w:cs="Times New Roman"/>
        </w:rPr>
      </w:pPr>
    </w:p>
    <w:p w14:paraId="52660CF0" w14:textId="77777777" w:rsidR="000B070F" w:rsidRPr="00436491" w:rsidRDefault="000B070F" w:rsidP="000B070F">
      <w:pPr>
        <w:tabs>
          <w:tab w:val="left" w:pos="332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36491">
        <w:rPr>
          <w:rFonts w:ascii="Times New Roman" w:eastAsia="Calibri" w:hAnsi="Times New Roman" w:cs="Times New Roman"/>
        </w:rPr>
        <w:t xml:space="preserve"> </w:t>
      </w:r>
      <w:r w:rsidRPr="00436491">
        <w:rPr>
          <w:rFonts w:ascii="Times New Roman" w:eastAsia="Calibri" w:hAnsi="Times New Roman" w:cs="Times New Roman"/>
          <w:sz w:val="24"/>
          <w:szCs w:val="24"/>
        </w:rPr>
        <w:t>« ____ »__________________   20____р.                                         _________________________</w:t>
      </w:r>
    </w:p>
    <w:p w14:paraId="300B277C" w14:textId="77777777" w:rsidR="000B070F" w:rsidRPr="00436491" w:rsidRDefault="000B070F" w:rsidP="000B070F">
      <w:pPr>
        <w:tabs>
          <w:tab w:val="left" w:pos="3329"/>
        </w:tabs>
        <w:spacing w:after="0" w:line="276" w:lineRule="auto"/>
        <w:ind w:left="7088" w:firstLine="142"/>
        <w:rPr>
          <w:rFonts w:ascii="Times New Roman" w:eastAsia="Calibri" w:hAnsi="Times New Roman" w:cs="Times New Roman"/>
          <w:sz w:val="16"/>
          <w:szCs w:val="16"/>
        </w:rPr>
        <w:sectPr w:rsidR="000B070F" w:rsidRPr="00436491" w:rsidSect="000B070F">
          <w:headerReference w:type="default" r:id="rId19"/>
          <w:headerReference w:type="first" r:id="rId20"/>
          <w:pgSz w:w="11906" w:h="16838"/>
          <w:pgMar w:top="858" w:right="849" w:bottom="993" w:left="1418" w:header="709" w:footer="708" w:gutter="0"/>
          <w:pgNumType w:start="1"/>
          <w:cols w:space="708"/>
          <w:titlePg/>
          <w:docGrid w:linePitch="360"/>
        </w:sectPr>
      </w:pPr>
      <w:r w:rsidRPr="00436491">
        <w:rPr>
          <w:rFonts w:ascii="Times New Roman" w:eastAsia="Calibri" w:hAnsi="Times New Roman" w:cs="Times New Roman"/>
          <w:sz w:val="16"/>
          <w:szCs w:val="16"/>
        </w:rPr>
        <w:t xml:space="preserve">             (підпис)</w:t>
      </w:r>
    </w:p>
    <w:p w14:paraId="7E4865BB" w14:textId="77777777" w:rsidR="000B070F" w:rsidRPr="00436491" w:rsidRDefault="000B070F" w:rsidP="000B070F">
      <w:pPr>
        <w:tabs>
          <w:tab w:val="left" w:pos="5387"/>
        </w:tabs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36491">
        <w:rPr>
          <w:rFonts w:ascii="Times New Roman" w:eastAsia="Calibri" w:hAnsi="Times New Roman" w:cs="Times New Roman"/>
          <w:sz w:val="20"/>
          <w:szCs w:val="20"/>
        </w:rPr>
        <w:t>Додаток 2</w:t>
      </w:r>
    </w:p>
    <w:p w14:paraId="3A73A11C" w14:textId="77777777" w:rsidR="000B070F" w:rsidRPr="00436491" w:rsidRDefault="000B070F" w:rsidP="000B070F">
      <w:pPr>
        <w:tabs>
          <w:tab w:val="left" w:pos="5387"/>
        </w:tabs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36491">
        <w:rPr>
          <w:rFonts w:ascii="Times New Roman" w:eastAsia="Calibri" w:hAnsi="Times New Roman" w:cs="Times New Roman"/>
          <w:sz w:val="20"/>
          <w:szCs w:val="20"/>
        </w:rPr>
        <w:t>до Правил розгляду звернень споживачів щодо рішень, дій (бездіяльності) суб’єктів господарювання, що провадять діяльність у сферах енергетики та комунальних послуг, або суб'єктів, що належать до особливої групи споживачів</w:t>
      </w:r>
    </w:p>
    <w:p w14:paraId="00F8717D" w14:textId="77777777" w:rsidR="000B070F" w:rsidRPr="00436491" w:rsidRDefault="000B070F" w:rsidP="000B070F">
      <w:pPr>
        <w:tabs>
          <w:tab w:val="left" w:pos="5387"/>
        </w:tabs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36491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XSpec="center" w:tblpY="-39"/>
        <w:tblW w:w="10281" w:type="dxa"/>
        <w:tblLayout w:type="fixed"/>
        <w:tblLook w:val="01E0" w:firstRow="1" w:lastRow="1" w:firstColumn="1" w:lastColumn="1" w:noHBand="0" w:noVBand="0"/>
      </w:tblPr>
      <w:tblGrid>
        <w:gridCol w:w="5070"/>
        <w:gridCol w:w="5211"/>
      </w:tblGrid>
      <w:tr w:rsidR="000B070F" w:rsidRPr="00436491" w14:paraId="34AC017F" w14:textId="77777777" w:rsidTr="00ED191A">
        <w:trPr>
          <w:trHeight w:val="144"/>
        </w:trPr>
        <w:tc>
          <w:tcPr>
            <w:tcW w:w="5070" w:type="dxa"/>
          </w:tcPr>
          <w:p w14:paraId="5626725E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14:paraId="1BFE7591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14:paraId="0BF0EC75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0B070F" w:rsidRPr="00436491" w14:paraId="0201F542" w14:textId="77777777" w:rsidTr="00ED191A">
        <w:trPr>
          <w:trHeight w:val="197"/>
        </w:trPr>
        <w:tc>
          <w:tcPr>
            <w:tcW w:w="5070" w:type="dxa"/>
          </w:tcPr>
          <w:p w14:paraId="45C2396E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5211" w:type="dxa"/>
            <w:tcBorders>
              <w:top w:val="single" w:sz="4" w:space="0" w:color="auto"/>
            </w:tcBorders>
            <w:shd w:val="clear" w:color="auto" w:fill="auto"/>
          </w:tcPr>
          <w:p w14:paraId="47221810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(повна назва  органу, до якого звертається скарга)</w:t>
            </w:r>
          </w:p>
        </w:tc>
      </w:tr>
      <w:tr w:rsidR="000B070F" w:rsidRPr="00436491" w14:paraId="2E4B3B87" w14:textId="77777777" w:rsidTr="00ED191A">
        <w:trPr>
          <w:trHeight w:val="68"/>
        </w:trPr>
        <w:tc>
          <w:tcPr>
            <w:tcW w:w="5070" w:type="dxa"/>
          </w:tcPr>
          <w:p w14:paraId="202A977B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14:paraId="1D020D80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14:paraId="72CC9A60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0B070F" w:rsidRPr="00436491" w14:paraId="79E98F9A" w14:textId="77777777" w:rsidTr="00ED191A">
        <w:trPr>
          <w:trHeight w:val="338"/>
        </w:trPr>
        <w:tc>
          <w:tcPr>
            <w:tcW w:w="5070" w:type="dxa"/>
          </w:tcPr>
          <w:p w14:paraId="17377E31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5211" w:type="dxa"/>
            <w:tcBorders>
              <w:top w:val="single" w:sz="4" w:space="0" w:color="auto"/>
            </w:tcBorders>
            <w:shd w:val="clear" w:color="auto" w:fill="auto"/>
          </w:tcPr>
          <w:p w14:paraId="46F0D09A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(прізвище, власне </w:t>
            </w:r>
            <w:proofErr w:type="spellStart"/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ім</w:t>
            </w:r>
            <w:proofErr w:type="spellEnd"/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 ’я, по батькові заявника - для фізичної особи/</w:t>
            </w:r>
          </w:p>
          <w:p w14:paraId="1F7F83A2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повна назва – для юридичної особи)</w:t>
            </w:r>
          </w:p>
        </w:tc>
      </w:tr>
      <w:tr w:rsidR="000B070F" w:rsidRPr="00436491" w14:paraId="2BCFD0AE" w14:textId="77777777" w:rsidTr="00ED191A">
        <w:trPr>
          <w:trHeight w:val="92"/>
        </w:trPr>
        <w:tc>
          <w:tcPr>
            <w:tcW w:w="5070" w:type="dxa"/>
          </w:tcPr>
          <w:p w14:paraId="1036F82A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14:paraId="27DB286B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14:paraId="1DAA5D73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0B070F" w:rsidRPr="00436491" w14:paraId="15EFBEF9" w14:textId="77777777" w:rsidTr="00ED191A">
        <w:trPr>
          <w:trHeight w:val="338"/>
        </w:trPr>
        <w:tc>
          <w:tcPr>
            <w:tcW w:w="5070" w:type="dxa"/>
          </w:tcPr>
          <w:p w14:paraId="5E857D20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5211" w:type="dxa"/>
            <w:shd w:val="clear" w:color="auto" w:fill="auto"/>
          </w:tcPr>
          <w:p w14:paraId="421E0D44" w14:textId="01A315E8" w:rsidR="000B070F" w:rsidRPr="00436491" w:rsidRDefault="000B070F" w:rsidP="000B070F">
            <w:pPr>
              <w:spacing w:after="0" w:line="240" w:lineRule="auto"/>
              <w:ind w:left="-105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(</w:t>
            </w:r>
            <w:r w:rsidRPr="00436491">
              <w:rPr>
                <w:rFonts w:ascii="Calibri" w:eastAsia="Calibri" w:hAnsi="Calibri" w:cs="Calibri"/>
                <w:lang w:eastAsia="uk-UA"/>
              </w:rPr>
              <w:t xml:space="preserve"> </w:t>
            </w:r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адреса проживання/перебування, ,місцезнаходження, код ЄРДПОУ)</w:t>
            </w:r>
          </w:p>
        </w:tc>
      </w:tr>
      <w:tr w:rsidR="000B070F" w:rsidRPr="00436491" w14:paraId="676078AE" w14:textId="77777777" w:rsidTr="00ED191A">
        <w:trPr>
          <w:gridAfter w:val="1"/>
          <w:wAfter w:w="5211" w:type="dxa"/>
          <w:trHeight w:val="106"/>
        </w:trPr>
        <w:tc>
          <w:tcPr>
            <w:tcW w:w="5070" w:type="dxa"/>
          </w:tcPr>
          <w:p w14:paraId="297E250F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0B070F" w:rsidRPr="00436491" w14:paraId="2B4C8EAC" w14:textId="77777777" w:rsidTr="00ED191A">
        <w:trPr>
          <w:gridAfter w:val="1"/>
          <w:wAfter w:w="5211" w:type="dxa"/>
          <w:trHeight w:val="106"/>
        </w:trPr>
        <w:tc>
          <w:tcPr>
            <w:tcW w:w="5070" w:type="dxa"/>
          </w:tcPr>
          <w:p w14:paraId="7B0288F1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0B070F" w:rsidRPr="00436491" w14:paraId="2643BC48" w14:textId="77777777" w:rsidTr="00ED191A">
        <w:trPr>
          <w:trHeight w:val="80"/>
        </w:trPr>
        <w:tc>
          <w:tcPr>
            <w:tcW w:w="5070" w:type="dxa"/>
          </w:tcPr>
          <w:p w14:paraId="330A1F8C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14:paraId="26690724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0B070F" w:rsidRPr="00436491" w14:paraId="23AFC04A" w14:textId="77777777" w:rsidTr="00ED191A">
        <w:trPr>
          <w:trHeight w:val="106"/>
        </w:trPr>
        <w:tc>
          <w:tcPr>
            <w:tcW w:w="5070" w:type="dxa"/>
          </w:tcPr>
          <w:p w14:paraId="0F9AE595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5211" w:type="dxa"/>
            <w:shd w:val="clear" w:color="auto" w:fill="auto"/>
          </w:tcPr>
          <w:p w14:paraId="44664D49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(поштова адреса об’єкту, о/р та ЕІС-код (у разі наявності))</w:t>
            </w:r>
          </w:p>
        </w:tc>
      </w:tr>
      <w:tr w:rsidR="000B070F" w:rsidRPr="00436491" w14:paraId="242A52AF" w14:textId="77777777" w:rsidTr="00ED191A">
        <w:trPr>
          <w:trHeight w:val="106"/>
        </w:trPr>
        <w:tc>
          <w:tcPr>
            <w:tcW w:w="5070" w:type="dxa"/>
          </w:tcPr>
          <w:p w14:paraId="28709766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14:paraId="026CE698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14:paraId="26D71416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   </w:t>
            </w:r>
          </w:p>
        </w:tc>
      </w:tr>
      <w:tr w:rsidR="000B070F" w:rsidRPr="00436491" w14:paraId="1191DF64" w14:textId="77777777" w:rsidTr="00ED191A">
        <w:trPr>
          <w:trHeight w:val="106"/>
        </w:trPr>
        <w:tc>
          <w:tcPr>
            <w:tcW w:w="5070" w:type="dxa"/>
          </w:tcPr>
          <w:p w14:paraId="06B2C105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14:paraId="12A38E32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436491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(номер засобу зв’язку, адреса електронної пошти, інші засоби зв’язку)</w:t>
            </w:r>
          </w:p>
          <w:p w14:paraId="2792E28A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14:paraId="4909A1D2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0B070F" w:rsidRPr="00436491" w14:paraId="27BB0B3F" w14:textId="77777777" w:rsidTr="00ED191A">
        <w:trPr>
          <w:trHeight w:val="138"/>
        </w:trPr>
        <w:tc>
          <w:tcPr>
            <w:tcW w:w="5070" w:type="dxa"/>
          </w:tcPr>
          <w:p w14:paraId="2433BA99" w14:textId="77777777" w:rsidR="000B070F" w:rsidRPr="00436491" w:rsidRDefault="000B070F" w:rsidP="000B070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52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8A4D0E" w14:textId="77777777" w:rsidR="000B070F" w:rsidRPr="00436491" w:rsidRDefault="000B070F" w:rsidP="000B07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</w:tbl>
    <w:p w14:paraId="4DAB3EC9" w14:textId="77777777" w:rsidR="000B070F" w:rsidRPr="00436491" w:rsidRDefault="000B070F" w:rsidP="000B070F">
      <w:pPr>
        <w:spacing w:after="0" w:line="27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36491">
        <w:rPr>
          <w:rFonts w:ascii="Times New Roman" w:eastAsia="Calibri" w:hAnsi="Times New Roman" w:cs="Times New Roman"/>
          <w:b/>
          <w:iCs/>
          <w:sz w:val="28"/>
          <w:szCs w:val="28"/>
        </w:rPr>
        <w:t>СКАРГА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3"/>
        <w:gridCol w:w="9385"/>
      </w:tblGrid>
      <w:tr w:rsidR="000B070F" w:rsidRPr="00436491" w14:paraId="46E73EA1" w14:textId="77777777" w:rsidTr="00ED191A">
        <w:tc>
          <w:tcPr>
            <w:tcW w:w="253" w:type="dxa"/>
            <w:shd w:val="clear" w:color="auto" w:fill="auto"/>
          </w:tcPr>
          <w:p w14:paraId="3D948920" w14:textId="77777777" w:rsidR="000B070F" w:rsidRPr="00436491" w:rsidRDefault="000B070F" w:rsidP="000B07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  <w:tc>
          <w:tcPr>
            <w:tcW w:w="9385" w:type="dxa"/>
            <w:shd w:val="clear" w:color="auto" w:fill="auto"/>
          </w:tcPr>
          <w:p w14:paraId="065D5DE1" w14:textId="77777777" w:rsidR="000B070F" w:rsidRPr="00436491" w:rsidRDefault="000B070F" w:rsidP="000B070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436491">
              <w:rPr>
                <w:rFonts w:ascii="Times New Roman" w:eastAsia="Calibri" w:hAnsi="Times New Roman" w:cs="Times New Roman"/>
                <w:b/>
                <w:iCs/>
              </w:rPr>
              <w:t>Сфери діяльності суб’єкта господарювання або споживача особливої групи:</w:t>
            </w:r>
          </w:p>
        </w:tc>
      </w:tr>
      <w:tr w:rsidR="000B070F" w:rsidRPr="00436491" w14:paraId="4140C4DC" w14:textId="77777777" w:rsidTr="00ED191A">
        <w:tc>
          <w:tcPr>
            <w:tcW w:w="253" w:type="dxa"/>
            <w:shd w:val="clear" w:color="auto" w:fill="auto"/>
          </w:tcPr>
          <w:p w14:paraId="305A81AD" w14:textId="281D7903" w:rsidR="000B070F" w:rsidRPr="00436491" w:rsidRDefault="000B070F" w:rsidP="000B07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  <w:r w:rsidRPr="00436491">
              <w:rPr>
                <w:rFonts w:ascii="Times New Roman" w:eastAsia="Calibri" w:hAnsi="Times New Roman" w:cs="Calibri"/>
                <w:b/>
                <w:iCs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9A7586A" wp14:editId="08546118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43180</wp:posOffset>
                      </wp:positionV>
                      <wp:extent cx="120650" cy="107950"/>
                      <wp:effectExtent l="11430" t="13335" r="10795" b="12065"/>
                      <wp:wrapNone/>
                      <wp:docPr id="1959000747" name="Прямокутник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06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35303D27" id="Прямокутник 20" o:spid="_x0000_s1026" style="position:absolute;margin-left:7.85pt;margin-top:3.4pt;width:9.5pt;height: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" strokeweight=".25pt"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9385" w:type="dxa"/>
            <w:shd w:val="clear" w:color="auto" w:fill="auto"/>
          </w:tcPr>
          <w:p w14:paraId="1B2DA5DD" w14:textId="77777777" w:rsidR="000B070F" w:rsidRPr="00436491" w:rsidRDefault="000B070F" w:rsidP="000B070F">
            <w:pPr>
              <w:spacing w:after="0" w:line="276" w:lineRule="auto"/>
              <w:ind w:left="314"/>
              <w:rPr>
                <w:rFonts w:ascii="Times New Roman" w:eastAsia="Calibri" w:hAnsi="Times New Roman" w:cs="Times New Roman"/>
                <w:bCs/>
                <w:iCs/>
              </w:rPr>
            </w:pPr>
            <w:r w:rsidRPr="00436491">
              <w:rPr>
                <w:rFonts w:ascii="Times New Roman" w:eastAsia="Calibri" w:hAnsi="Times New Roman" w:cs="Times New Roman"/>
                <w:bCs/>
                <w:iCs/>
              </w:rPr>
              <w:t>електроенергетика</w:t>
            </w:r>
          </w:p>
        </w:tc>
      </w:tr>
      <w:tr w:rsidR="000B070F" w:rsidRPr="00436491" w14:paraId="3BAB2729" w14:textId="77777777" w:rsidTr="00ED191A">
        <w:tc>
          <w:tcPr>
            <w:tcW w:w="253" w:type="dxa"/>
            <w:shd w:val="clear" w:color="auto" w:fill="auto"/>
          </w:tcPr>
          <w:p w14:paraId="6CCD00E3" w14:textId="0C707269" w:rsidR="000B070F" w:rsidRPr="00436491" w:rsidRDefault="000B070F" w:rsidP="000B07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  <w:r w:rsidRPr="00436491">
              <w:rPr>
                <w:rFonts w:ascii="Times New Roman" w:eastAsia="Calibri" w:hAnsi="Times New Roman" w:cs="Calibri"/>
                <w:b/>
                <w:iCs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3F7945A" wp14:editId="2322E323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34925</wp:posOffset>
                      </wp:positionV>
                      <wp:extent cx="119380" cy="106680"/>
                      <wp:effectExtent l="8890" t="8890" r="5080" b="8255"/>
                      <wp:wrapNone/>
                      <wp:docPr id="1964432728" name="Прямокутник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938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44331C7C" id="Прямокутник 19" o:spid="_x0000_s1026" style="position:absolute;margin-left:8.4pt;margin-top:2.75pt;width:9.4pt;height: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" strokeweight=".25pt"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9385" w:type="dxa"/>
            <w:shd w:val="clear" w:color="auto" w:fill="auto"/>
          </w:tcPr>
          <w:p w14:paraId="0FA803EC" w14:textId="77777777" w:rsidR="000B070F" w:rsidRPr="00436491" w:rsidRDefault="000B070F" w:rsidP="000B070F">
            <w:pPr>
              <w:spacing w:after="0" w:line="276" w:lineRule="auto"/>
              <w:ind w:left="314"/>
              <w:rPr>
                <w:rFonts w:ascii="Times New Roman" w:eastAsia="Calibri" w:hAnsi="Times New Roman" w:cs="Times New Roman"/>
                <w:bCs/>
                <w:iCs/>
              </w:rPr>
            </w:pPr>
            <w:r w:rsidRPr="00436491">
              <w:rPr>
                <w:rFonts w:ascii="Times New Roman" w:eastAsia="Calibri" w:hAnsi="Times New Roman" w:cs="Times New Roman"/>
                <w:bCs/>
                <w:iCs/>
              </w:rPr>
              <w:t>нафтогазова сфера</w:t>
            </w:r>
          </w:p>
        </w:tc>
      </w:tr>
      <w:tr w:rsidR="000B070F" w:rsidRPr="00436491" w14:paraId="3644D1D1" w14:textId="77777777" w:rsidTr="00ED191A">
        <w:tc>
          <w:tcPr>
            <w:tcW w:w="253" w:type="dxa"/>
            <w:shd w:val="clear" w:color="auto" w:fill="auto"/>
          </w:tcPr>
          <w:p w14:paraId="300A331A" w14:textId="7A409626" w:rsidR="000B070F" w:rsidRPr="00436491" w:rsidRDefault="000B070F" w:rsidP="000B07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</w:rPr>
            </w:pPr>
            <w:r w:rsidRPr="00436491">
              <w:rPr>
                <w:rFonts w:ascii="Times New Roman" w:eastAsia="Calibri" w:hAnsi="Times New Roman" w:cs="Calibri"/>
                <w:b/>
                <w:iCs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C03233B" wp14:editId="3F2B469C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39370</wp:posOffset>
                      </wp:positionV>
                      <wp:extent cx="119380" cy="106680"/>
                      <wp:effectExtent l="8890" t="7620" r="5080" b="9525"/>
                      <wp:wrapNone/>
                      <wp:docPr id="1695801198" name="Прямокутник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19380" cy="106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D6BBA3" w14:textId="77777777" w:rsidR="000B070F" w:rsidRDefault="000B070F" w:rsidP="000B070F">
                                  <w:pPr>
                                    <w:spacing w:after="200" w:line="276" w:lineRule="auto"/>
                                    <w:rPr>
                                      <w:rFonts w:cs="Times New Roman"/>
                                      <w:lang w:val="ru-RU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03233B" id="Прямокутник 18" o:spid="_x0000_s1027" style="position:absolute;left:0;text-align:left;margin-left:8.4pt;margin-top:3.1pt;width:9.4pt;height:8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" strokeweight=".25pt">
                      <o:lock v:ext="edit" aspectratio="t"/>
                      <v:textbox>
                        <w:txbxContent>
                          <w:p w14:paraId="09D6BBA3" w14:textId="77777777" w:rsidR="000B070F" w:rsidRDefault="000B070F" w:rsidP="000B070F">
                            <w:pPr>
                              <w:spacing w:after="200" w:line="276" w:lineRule="auto"/>
                              <w:rPr>
                                <w:rFonts w:cs="Times New Roman"/>
                                <w:lang w:val="ru-RU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385" w:type="dxa"/>
            <w:shd w:val="clear" w:color="auto" w:fill="auto"/>
          </w:tcPr>
          <w:p w14:paraId="125732CE" w14:textId="77777777" w:rsidR="000B070F" w:rsidRPr="00436491" w:rsidRDefault="000B070F" w:rsidP="000B070F">
            <w:pPr>
              <w:spacing w:after="0" w:line="276" w:lineRule="auto"/>
              <w:ind w:left="314"/>
              <w:rPr>
                <w:rFonts w:ascii="Times New Roman" w:eastAsia="Calibri" w:hAnsi="Times New Roman" w:cs="Times New Roman"/>
                <w:bCs/>
                <w:iCs/>
              </w:rPr>
            </w:pPr>
            <w:r w:rsidRPr="00436491">
              <w:rPr>
                <w:rFonts w:ascii="Times New Roman" w:eastAsia="Calibri" w:hAnsi="Times New Roman" w:cs="Times New Roman"/>
                <w:bCs/>
                <w:iCs/>
              </w:rPr>
              <w:t>комунальна сфера</w:t>
            </w:r>
          </w:p>
        </w:tc>
      </w:tr>
      <w:tr w:rsidR="000B070F" w:rsidRPr="00436491" w14:paraId="4121535B" w14:textId="77777777" w:rsidTr="00ED191A">
        <w:tc>
          <w:tcPr>
            <w:tcW w:w="253" w:type="dxa"/>
            <w:shd w:val="clear" w:color="auto" w:fill="auto"/>
          </w:tcPr>
          <w:p w14:paraId="0932159F" w14:textId="77777777" w:rsidR="000B070F" w:rsidRPr="00436491" w:rsidRDefault="000B070F" w:rsidP="000B07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iCs/>
                <w:noProof/>
              </w:rPr>
            </w:pPr>
          </w:p>
        </w:tc>
        <w:tc>
          <w:tcPr>
            <w:tcW w:w="9385" w:type="dxa"/>
            <w:shd w:val="clear" w:color="auto" w:fill="auto"/>
          </w:tcPr>
          <w:p w14:paraId="61742E4E" w14:textId="77777777" w:rsidR="000B070F" w:rsidRPr="00436491" w:rsidRDefault="000B070F" w:rsidP="000B070F">
            <w:pPr>
              <w:spacing w:before="240" w:after="0" w:line="276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436491">
              <w:rPr>
                <w:rFonts w:ascii="Times New Roman" w:eastAsia="Calibri" w:hAnsi="Times New Roman" w:cs="Times New Roman"/>
                <w:b/>
                <w:iCs/>
              </w:rPr>
              <w:t>Предмет скарги</w:t>
            </w:r>
          </w:p>
        </w:tc>
      </w:tr>
      <w:tr w:rsidR="000B070F" w:rsidRPr="00436491" w14:paraId="635DD863" w14:textId="77777777" w:rsidTr="00ED191A">
        <w:tc>
          <w:tcPr>
            <w:tcW w:w="253" w:type="dxa"/>
            <w:shd w:val="clear" w:color="auto" w:fill="auto"/>
          </w:tcPr>
          <w:p w14:paraId="3687AEEA" w14:textId="77777777" w:rsidR="000B070F" w:rsidRPr="00436491" w:rsidRDefault="000B070F" w:rsidP="000B07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9385" w:type="dxa"/>
            <w:shd w:val="clear" w:color="auto" w:fill="auto"/>
          </w:tcPr>
          <w:p w14:paraId="0E4E0D38" w14:textId="4E32C915" w:rsidR="000B070F" w:rsidRPr="00436491" w:rsidRDefault="000B070F" w:rsidP="000B070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436491">
              <w:rPr>
                <w:rFonts w:ascii="Times New Roman" w:eastAsia="Calibri" w:hAnsi="Times New Roman" w:cs="Calibri"/>
                <w:bCs/>
                <w:iCs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F6B3C70" wp14:editId="33F4B78F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53340</wp:posOffset>
                      </wp:positionV>
                      <wp:extent cx="120650" cy="107950"/>
                      <wp:effectExtent l="8890" t="9525" r="13335" b="6350"/>
                      <wp:wrapNone/>
                      <wp:docPr id="1632519686" name="Прямокутник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06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6CA35214" id="Прямокутник 17" o:spid="_x0000_s1026" style="position:absolute;margin-left:-4.25pt;margin-top:4.2pt;width:9.5pt;height: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" strokeweight=".25pt">
                      <o:lock v:ext="edit" aspectratio="t"/>
                    </v:rect>
                  </w:pict>
                </mc:Fallback>
              </mc:AlternateContent>
            </w:r>
            <w:r w:rsidRPr="00436491">
              <w:rPr>
                <w:rFonts w:ascii="Times New Roman" w:eastAsia="Calibri" w:hAnsi="Times New Roman" w:cs="Times New Roman"/>
                <w:bCs/>
                <w:iCs/>
              </w:rPr>
              <w:t xml:space="preserve">    рішення суб’єкта господарювання або споживача особливої групи</w:t>
            </w:r>
          </w:p>
        </w:tc>
      </w:tr>
      <w:tr w:rsidR="000B070F" w:rsidRPr="00436491" w14:paraId="5458042E" w14:textId="77777777" w:rsidTr="00ED191A">
        <w:tc>
          <w:tcPr>
            <w:tcW w:w="253" w:type="dxa"/>
            <w:shd w:val="clear" w:color="auto" w:fill="auto"/>
          </w:tcPr>
          <w:p w14:paraId="22432CE7" w14:textId="77777777" w:rsidR="000B070F" w:rsidRPr="00436491" w:rsidRDefault="000B070F" w:rsidP="000B07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9385" w:type="dxa"/>
            <w:shd w:val="clear" w:color="auto" w:fill="auto"/>
          </w:tcPr>
          <w:p w14:paraId="061E52B8" w14:textId="1C7DEC45" w:rsidR="000B070F" w:rsidRPr="00436491" w:rsidRDefault="000B070F" w:rsidP="000B070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436491">
              <w:rPr>
                <w:rFonts w:ascii="Times New Roman" w:eastAsia="Calibri" w:hAnsi="Times New Roman" w:cs="Calibri"/>
                <w:bCs/>
                <w:iCs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FFA82C1" wp14:editId="6C127E23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41275</wp:posOffset>
                      </wp:positionV>
                      <wp:extent cx="120650" cy="107950"/>
                      <wp:effectExtent l="8890" t="10795" r="13335" b="5080"/>
                      <wp:wrapNone/>
                      <wp:docPr id="1214387293" name="Прямокутник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06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14D2B7D3" id="Прямокутник 16" o:spid="_x0000_s1026" style="position:absolute;margin-left:-4.25pt;margin-top:3.25pt;width:9.5pt;height: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" strokeweight=".25pt">
                      <o:lock v:ext="edit" aspectratio="t"/>
                    </v:rect>
                  </w:pict>
                </mc:Fallback>
              </mc:AlternateContent>
            </w:r>
            <w:r w:rsidRPr="00436491">
              <w:rPr>
                <w:rFonts w:ascii="Times New Roman" w:eastAsia="Calibri" w:hAnsi="Times New Roman" w:cs="Times New Roman"/>
                <w:bCs/>
                <w:iCs/>
              </w:rPr>
              <w:t xml:space="preserve">    дії (бездіяльність) суб’єкта господарювання або споживача особливої групи </w:t>
            </w:r>
          </w:p>
        </w:tc>
      </w:tr>
      <w:tr w:rsidR="000B070F" w:rsidRPr="00436491" w14:paraId="1C4255DE" w14:textId="77777777" w:rsidTr="00ED191A">
        <w:tc>
          <w:tcPr>
            <w:tcW w:w="253" w:type="dxa"/>
            <w:shd w:val="clear" w:color="auto" w:fill="auto"/>
          </w:tcPr>
          <w:p w14:paraId="4FA54069" w14:textId="77777777" w:rsidR="000B070F" w:rsidRPr="00436491" w:rsidRDefault="000B070F" w:rsidP="000B07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9385" w:type="dxa"/>
            <w:shd w:val="clear" w:color="auto" w:fill="auto"/>
          </w:tcPr>
          <w:p w14:paraId="11A4E4F9" w14:textId="77777777" w:rsidR="000B070F" w:rsidRPr="00436491" w:rsidRDefault="000B070F" w:rsidP="000B07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</w:pPr>
            <w:r w:rsidRPr="00436491">
              <w:rPr>
                <w:rFonts w:ascii="Times New Roman" w:eastAsia="Calibri" w:hAnsi="Times New Roman" w:cs="Times New Roman"/>
                <w:bCs/>
                <w:iCs/>
              </w:rPr>
              <w:t xml:space="preserve">______________________________________________________________________________________________________________________________________________________________________ </w:t>
            </w:r>
            <w:r w:rsidRPr="00436491">
              <w:rPr>
                <w:rFonts w:ascii="Times New Roman" w:eastAsia="Calibri" w:hAnsi="Times New Roman" w:cs="Times New Roman"/>
                <w:bCs/>
                <w:iCs/>
                <w:sz w:val="16"/>
                <w:szCs w:val="16"/>
              </w:rPr>
              <w:t>(суть порушеного питання)</w:t>
            </w:r>
          </w:p>
          <w:p w14:paraId="7DF0DC5A" w14:textId="77777777" w:rsidR="000B070F" w:rsidRPr="00436491" w:rsidRDefault="000B070F" w:rsidP="000B070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</w:tr>
      <w:tr w:rsidR="000B070F" w:rsidRPr="00436491" w14:paraId="54D7C274" w14:textId="77777777" w:rsidTr="00ED191A">
        <w:tc>
          <w:tcPr>
            <w:tcW w:w="253" w:type="dxa"/>
            <w:shd w:val="clear" w:color="auto" w:fill="auto"/>
          </w:tcPr>
          <w:p w14:paraId="37E4F227" w14:textId="77777777" w:rsidR="000B070F" w:rsidRPr="00436491" w:rsidRDefault="000B070F" w:rsidP="000B07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9385" w:type="dxa"/>
            <w:shd w:val="clear" w:color="auto" w:fill="auto"/>
          </w:tcPr>
          <w:p w14:paraId="652A871A" w14:textId="77777777" w:rsidR="000B070F" w:rsidRPr="00436491" w:rsidRDefault="000B070F" w:rsidP="000B070F">
            <w:pPr>
              <w:spacing w:before="240" w:after="0" w:line="276" w:lineRule="auto"/>
              <w:rPr>
                <w:rFonts w:ascii="Times New Roman" w:eastAsia="Calibri" w:hAnsi="Times New Roman" w:cs="Times New Roman"/>
                <w:b/>
                <w:iCs/>
              </w:rPr>
            </w:pPr>
            <w:r w:rsidRPr="00436491">
              <w:rPr>
                <w:rFonts w:ascii="Times New Roman" w:eastAsia="Calibri" w:hAnsi="Times New Roman" w:cs="Times New Roman"/>
                <w:b/>
                <w:iCs/>
              </w:rPr>
              <w:t xml:space="preserve">Додатки*: </w:t>
            </w:r>
          </w:p>
          <w:p w14:paraId="2B8DCE7B" w14:textId="008111EE" w:rsidR="000B070F" w:rsidRPr="00436491" w:rsidRDefault="00A841AD" w:rsidP="000B070F">
            <w:pPr>
              <w:numPr>
                <w:ilvl w:val="0"/>
                <w:numId w:val="34"/>
              </w:numPr>
              <w:spacing w:before="240" w:after="0" w:line="276" w:lineRule="auto"/>
              <w:contextualSpacing/>
              <w:rPr>
                <w:rFonts w:ascii="Times New Roman" w:eastAsia="Calibri" w:hAnsi="Times New Roman" w:cs="Times New Roman"/>
                <w:b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копія </w:t>
            </w:r>
            <w:r w:rsidR="000B070F" w:rsidRPr="00436491">
              <w:rPr>
                <w:rFonts w:ascii="Times New Roman" w:eastAsia="Calibri" w:hAnsi="Times New Roman" w:cs="Times New Roman"/>
                <w:iCs/>
              </w:rPr>
              <w:t>рішення суб’єкта господарювання або споживача особливої групи (</w:t>
            </w:r>
            <w:bookmarkStart w:id="114" w:name="_Hlk170384404"/>
            <w:r w:rsidR="000B070F" w:rsidRPr="00436491">
              <w:rPr>
                <w:rFonts w:ascii="Times New Roman" w:eastAsia="Calibri" w:hAnsi="Times New Roman" w:cs="Times New Roman"/>
                <w:iCs/>
              </w:rPr>
              <w:t>лист-відмова, лист-роз’яснення, акт про порушення, повідомлення тощо</w:t>
            </w:r>
            <w:bookmarkEnd w:id="114"/>
            <w:r w:rsidR="000B070F" w:rsidRPr="00436491">
              <w:rPr>
                <w:rFonts w:ascii="Times New Roman" w:eastAsia="Calibri" w:hAnsi="Times New Roman" w:cs="Times New Roman"/>
                <w:iCs/>
              </w:rPr>
              <w:t>);</w:t>
            </w:r>
          </w:p>
          <w:p w14:paraId="7A371CF2" w14:textId="77777777" w:rsidR="000B070F" w:rsidRPr="00436491" w:rsidRDefault="000B070F" w:rsidP="000B070F">
            <w:pPr>
              <w:numPr>
                <w:ilvl w:val="0"/>
                <w:numId w:val="34"/>
              </w:numPr>
              <w:spacing w:before="240" w:after="0" w:line="276" w:lineRule="auto"/>
              <w:contextualSpacing/>
              <w:rPr>
                <w:rFonts w:ascii="Times New Roman" w:eastAsia="Calibri" w:hAnsi="Times New Roman" w:cs="Times New Roman"/>
                <w:b/>
                <w:iCs/>
              </w:rPr>
            </w:pPr>
            <w:r w:rsidRPr="00436491">
              <w:rPr>
                <w:rFonts w:ascii="Times New Roman" w:eastAsia="Calibri" w:hAnsi="Times New Roman" w:cs="Times New Roman"/>
                <w:iCs/>
              </w:rPr>
              <w:t>копії інших документів, що підтверджують обставини, викладені у скарзі.</w:t>
            </w:r>
          </w:p>
          <w:p w14:paraId="2F5E6F12" w14:textId="77777777" w:rsidR="000B070F" w:rsidRPr="00436491" w:rsidRDefault="000B070F" w:rsidP="000B070F">
            <w:pPr>
              <w:spacing w:before="240" w:after="0" w:line="276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iCs/>
              </w:rPr>
            </w:pPr>
          </w:p>
        </w:tc>
      </w:tr>
      <w:tr w:rsidR="000B070F" w:rsidRPr="00436491" w14:paraId="54CA724D" w14:textId="77777777" w:rsidTr="00ED191A">
        <w:tc>
          <w:tcPr>
            <w:tcW w:w="253" w:type="dxa"/>
            <w:shd w:val="clear" w:color="auto" w:fill="auto"/>
          </w:tcPr>
          <w:p w14:paraId="744BCFD4" w14:textId="77777777" w:rsidR="000B070F" w:rsidRPr="00436491" w:rsidRDefault="000B070F" w:rsidP="000B07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9385" w:type="dxa"/>
            <w:shd w:val="clear" w:color="auto" w:fill="auto"/>
          </w:tcPr>
          <w:p w14:paraId="1B70E33E" w14:textId="77777777" w:rsidR="000B070F" w:rsidRPr="00436491" w:rsidRDefault="000B070F" w:rsidP="000B070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Cs/>
                <w:highlight w:val="yellow"/>
              </w:rPr>
            </w:pPr>
          </w:p>
        </w:tc>
      </w:tr>
    </w:tbl>
    <w:p w14:paraId="758FD753" w14:textId="77777777" w:rsidR="000B070F" w:rsidRPr="00436491" w:rsidRDefault="000B070F" w:rsidP="000B070F">
      <w:pPr>
        <w:spacing w:after="0" w:line="240" w:lineRule="auto"/>
        <w:rPr>
          <w:rFonts w:ascii="Times New Roman" w:eastAsia="SimSun" w:hAnsi="Times New Roman" w:cs="Times New Roman"/>
          <w:b/>
          <w:bCs/>
          <w:lang w:eastAsia="ru-RU"/>
        </w:rPr>
      </w:pPr>
      <w:r w:rsidRPr="00436491">
        <w:rPr>
          <w:rFonts w:ascii="Times New Roman" w:eastAsia="SimSun" w:hAnsi="Times New Roman" w:cs="Times New Roman"/>
          <w:b/>
          <w:bCs/>
          <w:lang w:eastAsia="ru-RU"/>
        </w:rPr>
        <w:t xml:space="preserve">* Відсутність зазначених документів дає підстави розглянути скаргу, як заяву </w:t>
      </w:r>
    </w:p>
    <w:p w14:paraId="2A4485D0" w14:textId="2373E6CC" w:rsidR="000B070F" w:rsidRPr="00436491" w:rsidRDefault="000B070F" w:rsidP="000B070F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36491">
        <w:rPr>
          <w:rFonts w:ascii="Calibri" w:eastAsia="Calibri" w:hAnsi="Calibri" w:cs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771FDF" wp14:editId="619B7211">
                <wp:simplePos x="0" y="0"/>
                <wp:positionH relativeFrom="column">
                  <wp:posOffset>692150</wp:posOffset>
                </wp:positionH>
                <wp:positionV relativeFrom="paragraph">
                  <wp:posOffset>6720205</wp:posOffset>
                </wp:positionV>
                <wp:extent cx="222250" cy="199390"/>
                <wp:effectExtent l="11430" t="12065" r="13970" b="7620"/>
                <wp:wrapNone/>
                <wp:docPr id="697453564" name="Прямокут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" cy="199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126936ED" id="Прямокутник 15" o:spid="_x0000_s1026" style="position:absolute;margin-left:54.5pt;margin-top:529.15pt;width:17.5pt;height:15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"/>
            </w:pict>
          </mc:Fallback>
        </mc:AlternateContent>
      </w:r>
      <w:r w:rsidRPr="00436491">
        <w:rPr>
          <w:rFonts w:ascii="Calibri" w:eastAsia="Calibri" w:hAnsi="Calibri" w:cs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0E8E4C" wp14:editId="3471BCAE">
                <wp:simplePos x="0" y="0"/>
                <wp:positionH relativeFrom="column">
                  <wp:posOffset>692150</wp:posOffset>
                </wp:positionH>
                <wp:positionV relativeFrom="paragraph">
                  <wp:posOffset>6720205</wp:posOffset>
                </wp:positionV>
                <wp:extent cx="222250" cy="199390"/>
                <wp:effectExtent l="11430" t="12065" r="13970" b="7620"/>
                <wp:wrapNone/>
                <wp:docPr id="2502472" name="Прямокут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" cy="199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467D01D" id="Прямокутник 14" o:spid="_x0000_s1026" style="position:absolute;margin-left:54.5pt;margin-top:529.15pt;width:17.5pt;height:1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"/>
            </w:pict>
          </mc:Fallback>
        </mc:AlternateContent>
      </w:r>
    </w:p>
    <w:p w14:paraId="21CE3D61" w14:textId="77777777" w:rsidR="000B070F" w:rsidRPr="00436491" w:rsidRDefault="000B070F" w:rsidP="000B070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36491">
        <w:rPr>
          <w:rFonts w:ascii="Times New Roman" w:eastAsia="Calibri" w:hAnsi="Times New Roman" w:cs="Times New Roman"/>
          <w:sz w:val="24"/>
          <w:szCs w:val="24"/>
        </w:rPr>
        <w:t>Відповідь прошу надати  (</w:t>
      </w:r>
      <w:r w:rsidRPr="00436491">
        <w:rPr>
          <w:rFonts w:ascii="Times New Roman" w:eastAsia="Calibri" w:hAnsi="Times New Roman" w:cs="Times New Roman"/>
        </w:rPr>
        <w:t>необхідне вказати):</w:t>
      </w:r>
    </w:p>
    <w:p w14:paraId="00156A4A" w14:textId="77777777" w:rsidR="000B070F" w:rsidRPr="00436491" w:rsidRDefault="000B070F" w:rsidP="000B070F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436491">
        <w:rPr>
          <w:rFonts w:ascii="Times New Roman" w:eastAsia="Calibri" w:hAnsi="Times New Roman" w:cs="Times New Roman"/>
          <w:sz w:val="24"/>
          <w:szCs w:val="24"/>
        </w:rPr>
        <w:t xml:space="preserve">в електронному вигляді на </w:t>
      </w:r>
      <w:proofErr w:type="spellStart"/>
      <w:r w:rsidRPr="00436491">
        <w:rPr>
          <w:rFonts w:ascii="Times New Roman" w:eastAsia="Calibri" w:hAnsi="Times New Roman" w:cs="Times New Roman"/>
          <w:sz w:val="24"/>
          <w:szCs w:val="24"/>
        </w:rPr>
        <w:t>email</w:t>
      </w:r>
      <w:proofErr w:type="spellEnd"/>
      <w:r w:rsidRPr="00436491">
        <w:rPr>
          <w:rFonts w:ascii="Times New Roman" w:eastAsia="Calibri" w:hAnsi="Times New Roman" w:cs="Times New Roman"/>
          <w:sz w:val="24"/>
          <w:szCs w:val="24"/>
        </w:rPr>
        <w:t>:</w:t>
      </w:r>
      <w:r w:rsidRPr="00436491">
        <w:rPr>
          <w:rFonts w:ascii="Times New Roman" w:eastAsia="Calibri" w:hAnsi="Times New Roman" w:cs="Times New Roman"/>
        </w:rPr>
        <w:t>______________________________________________________</w:t>
      </w:r>
      <w:r w:rsidRPr="00436491">
        <w:rPr>
          <w:rFonts w:ascii="Times New Roman" w:eastAsia="Calibri" w:hAnsi="Times New Roman" w:cs="Times New Roman"/>
        </w:rPr>
        <w:tab/>
      </w:r>
      <w:r w:rsidRPr="00436491"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14:paraId="509B4743" w14:textId="77777777" w:rsidR="000B070F" w:rsidRPr="00436491" w:rsidRDefault="000B070F" w:rsidP="000B070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6491">
        <w:rPr>
          <w:rFonts w:ascii="Times New Roman" w:eastAsia="Calibri" w:hAnsi="Times New Roman" w:cs="Times New Roman"/>
          <w:sz w:val="24"/>
          <w:szCs w:val="24"/>
        </w:rPr>
        <w:t>на поштову адресу:_____________________________________________________________</w:t>
      </w:r>
    </w:p>
    <w:p w14:paraId="7009BFE3" w14:textId="77777777" w:rsidR="000B070F" w:rsidRPr="00436491" w:rsidRDefault="000B070F" w:rsidP="000B070F">
      <w:pPr>
        <w:tabs>
          <w:tab w:val="left" w:pos="1701"/>
        </w:tabs>
        <w:spacing w:after="0" w:line="360" w:lineRule="auto"/>
        <w:ind w:left="1839" w:firstLine="1701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436491">
        <w:rPr>
          <w:rFonts w:ascii="Times New Roman" w:eastAsia="Calibri" w:hAnsi="Times New Roman" w:cs="Times New Roman"/>
          <w:sz w:val="16"/>
          <w:szCs w:val="16"/>
        </w:rPr>
        <w:t xml:space="preserve"> </w:t>
      </w:r>
    </w:p>
    <w:p w14:paraId="41135A2E" w14:textId="77777777" w:rsidR="000B070F" w:rsidRPr="00436491" w:rsidRDefault="000B070F" w:rsidP="000B070F">
      <w:pPr>
        <w:tabs>
          <w:tab w:val="left" w:pos="3329"/>
        </w:tabs>
        <w:spacing w:after="0" w:line="276" w:lineRule="auto"/>
        <w:rPr>
          <w:rFonts w:ascii="Times New Roman" w:eastAsia="Calibri" w:hAnsi="Times New Roman" w:cs="Times New Roman"/>
        </w:rPr>
      </w:pPr>
    </w:p>
    <w:p w14:paraId="1E777426" w14:textId="77777777" w:rsidR="000B070F" w:rsidRPr="00436491" w:rsidRDefault="000B070F" w:rsidP="000B070F">
      <w:pPr>
        <w:tabs>
          <w:tab w:val="left" w:pos="3329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6491">
        <w:rPr>
          <w:rFonts w:ascii="Times New Roman" w:eastAsia="Calibri" w:hAnsi="Times New Roman" w:cs="Times New Roman"/>
        </w:rPr>
        <w:t xml:space="preserve"> </w:t>
      </w:r>
      <w:r w:rsidRPr="00436491">
        <w:rPr>
          <w:rFonts w:ascii="Times New Roman" w:eastAsia="Calibri" w:hAnsi="Times New Roman" w:cs="Times New Roman"/>
          <w:sz w:val="24"/>
          <w:szCs w:val="24"/>
        </w:rPr>
        <w:t>« ____ »__________________   20__р.                                                    _____________________</w:t>
      </w:r>
    </w:p>
    <w:p w14:paraId="67AF9CAF" w14:textId="77777777" w:rsidR="000B070F" w:rsidRPr="00436491" w:rsidRDefault="000B070F" w:rsidP="000B070F">
      <w:pPr>
        <w:tabs>
          <w:tab w:val="left" w:pos="3329"/>
        </w:tabs>
        <w:spacing w:after="0" w:line="276" w:lineRule="auto"/>
        <w:ind w:left="7088" w:firstLine="142"/>
        <w:rPr>
          <w:rFonts w:ascii="Times New Roman" w:eastAsia="Calibri" w:hAnsi="Times New Roman" w:cs="Times New Roman"/>
          <w:sz w:val="16"/>
          <w:szCs w:val="16"/>
        </w:rPr>
      </w:pPr>
      <w:r w:rsidRPr="00436491">
        <w:rPr>
          <w:rFonts w:ascii="Times New Roman" w:eastAsia="Calibri" w:hAnsi="Times New Roman" w:cs="Times New Roman"/>
          <w:sz w:val="16"/>
          <w:szCs w:val="16"/>
        </w:rPr>
        <w:t xml:space="preserve">             (підпис)</w:t>
      </w:r>
    </w:p>
    <w:bookmarkEnd w:id="0"/>
    <w:p w14:paraId="667410F0" w14:textId="77777777" w:rsidR="00F44109" w:rsidRPr="00436491" w:rsidRDefault="00F44109" w:rsidP="000B070F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44109" w:rsidRPr="00436491" w:rsidSect="000B070F">
      <w:headerReference w:type="default" r:id="rId21"/>
      <w:headerReference w:type="first" r:id="rId22"/>
      <w:pgSz w:w="11906" w:h="16838"/>
      <w:pgMar w:top="858" w:right="850" w:bottom="993" w:left="1418" w:header="709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274B3" w14:textId="77777777" w:rsidR="00722639" w:rsidRDefault="00722639">
      <w:pPr>
        <w:spacing w:after="0" w:line="240" w:lineRule="auto"/>
      </w:pPr>
      <w:r>
        <w:separator/>
      </w:r>
    </w:p>
  </w:endnote>
  <w:endnote w:type="continuationSeparator" w:id="0">
    <w:p w14:paraId="020D8464" w14:textId="77777777" w:rsidR="00722639" w:rsidRDefault="0072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penSans-Regular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BC85F" w14:textId="77777777" w:rsidR="00722639" w:rsidRDefault="00722639">
      <w:pPr>
        <w:spacing w:after="0" w:line="240" w:lineRule="auto"/>
      </w:pPr>
      <w:r>
        <w:separator/>
      </w:r>
    </w:p>
  </w:footnote>
  <w:footnote w:type="continuationSeparator" w:id="0">
    <w:p w14:paraId="25751C55" w14:textId="77777777" w:rsidR="00722639" w:rsidRDefault="00722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232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CBE6550" w14:textId="77777777" w:rsidR="00F44109" w:rsidRPr="00E36E13" w:rsidRDefault="00F44109">
        <w:pPr>
          <w:pStyle w:val="a3"/>
          <w:jc w:val="center"/>
          <w:rPr>
            <w:rFonts w:ascii="Times New Roman" w:hAnsi="Times New Roman" w:cs="Times New Roman"/>
          </w:rPr>
        </w:pPr>
        <w:r w:rsidRPr="00E36E13">
          <w:rPr>
            <w:rFonts w:ascii="Times New Roman" w:hAnsi="Times New Roman" w:cs="Times New Roman"/>
          </w:rPr>
          <w:fldChar w:fldCharType="begin"/>
        </w:r>
        <w:r w:rsidRPr="00E36E13">
          <w:rPr>
            <w:rFonts w:ascii="Times New Roman" w:hAnsi="Times New Roman" w:cs="Times New Roman"/>
          </w:rPr>
          <w:instrText>PAGE   \* MERGEFORMAT</w:instrText>
        </w:r>
        <w:r w:rsidRPr="00E36E13">
          <w:rPr>
            <w:rFonts w:ascii="Times New Roman" w:hAnsi="Times New Roman" w:cs="Times New Roman"/>
          </w:rPr>
          <w:fldChar w:fldCharType="separate"/>
        </w:r>
        <w:r w:rsidRPr="00E36E13">
          <w:rPr>
            <w:rFonts w:ascii="Times New Roman" w:hAnsi="Times New Roman" w:cs="Times New Roman"/>
          </w:rPr>
          <w:t>2</w:t>
        </w:r>
        <w:r w:rsidRPr="00E36E13">
          <w:rPr>
            <w:rFonts w:ascii="Times New Roman" w:hAnsi="Times New Roman" w:cs="Times New Roman"/>
          </w:rPr>
          <w:fldChar w:fldCharType="end"/>
        </w:r>
      </w:p>
    </w:sdtContent>
  </w:sdt>
  <w:p w14:paraId="0F418E6C" w14:textId="77777777" w:rsidR="00F44109" w:rsidRDefault="00F441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4C8BC" w14:textId="77777777" w:rsidR="00F44109" w:rsidRPr="005C5115" w:rsidRDefault="00F44109" w:rsidP="00D7487A">
    <w:pPr>
      <w:pStyle w:val="a3"/>
      <w:jc w:val="center"/>
      <w:rPr>
        <w:rFonts w:ascii="Times New Roman" w:hAnsi="Times New Roman" w:cs="Times New Roman"/>
        <w:strike/>
        <w:sz w:val="20"/>
        <w:szCs w:val="20"/>
      </w:rPr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22270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7860A5A" w14:textId="57495858" w:rsidR="000B070F" w:rsidRPr="008C5EFF" w:rsidRDefault="000B070F">
        <w:pPr>
          <w:pStyle w:val="a3"/>
          <w:jc w:val="center"/>
          <w:rPr>
            <w:rFonts w:ascii="Times New Roman" w:hAnsi="Times New Roman" w:cs="Times New Roman"/>
          </w:rPr>
        </w:pPr>
        <w:r w:rsidRPr="008C5EFF">
          <w:rPr>
            <w:rFonts w:ascii="Times New Roman" w:hAnsi="Times New Roman" w:cs="Times New Roman"/>
          </w:rPr>
          <w:fldChar w:fldCharType="begin"/>
        </w:r>
        <w:r w:rsidRPr="008C5EFF">
          <w:rPr>
            <w:rFonts w:ascii="Times New Roman" w:hAnsi="Times New Roman" w:cs="Times New Roman"/>
          </w:rPr>
          <w:instrText>PAGE   \* MERGEFORMAT</w:instrText>
        </w:r>
        <w:r w:rsidRPr="008C5EFF">
          <w:rPr>
            <w:rFonts w:ascii="Times New Roman" w:hAnsi="Times New Roman" w:cs="Times New Roman"/>
          </w:rPr>
          <w:fldChar w:fldCharType="separate"/>
        </w:r>
        <w:r w:rsidRPr="008C5EFF">
          <w:rPr>
            <w:rFonts w:ascii="Times New Roman" w:hAnsi="Times New Roman" w:cs="Times New Roman"/>
          </w:rPr>
          <w:t>2</w:t>
        </w:r>
        <w:r w:rsidRPr="008C5EFF">
          <w:rPr>
            <w:rFonts w:ascii="Times New Roman" w:hAnsi="Times New Roman" w:cs="Times New Roman"/>
          </w:rPr>
          <w:fldChar w:fldCharType="end"/>
        </w:r>
      </w:p>
    </w:sdtContent>
  </w:sdt>
  <w:p w14:paraId="7C480B0A" w14:textId="77777777" w:rsidR="000B070F" w:rsidRDefault="000B070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F604D" w14:textId="77338327" w:rsidR="000B070F" w:rsidRPr="005C5115" w:rsidRDefault="000B070F" w:rsidP="00D7487A">
    <w:pPr>
      <w:pStyle w:val="a3"/>
      <w:jc w:val="center"/>
      <w:rPr>
        <w:rFonts w:ascii="Times New Roman" w:hAnsi="Times New Roman" w:cs="Times New Roman"/>
        <w:strike/>
        <w:sz w:val="20"/>
        <w:szCs w:val="20"/>
      </w:rPr>
    </w:pPr>
    <w: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EFBF7" w14:textId="77777777" w:rsidR="00213B62" w:rsidRDefault="00213B62">
    <w:pPr>
      <w:rPr>
        <w:vanish/>
        <w:sz w:val="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F87EE" w14:textId="77777777" w:rsidR="00213B62" w:rsidRDefault="00213B62" w:rsidP="00FC3D45">
    <w:pPr>
      <w:tabs>
        <w:tab w:val="center" w:pos="4677"/>
        <w:tab w:val="right" w:pos="9355"/>
      </w:tabs>
      <w:spacing w:after="0" w:line="240" w:lineRule="auto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B052B"/>
    <w:multiLevelType w:val="hybridMultilevel"/>
    <w:tmpl w:val="AD08A2DC"/>
    <w:lvl w:ilvl="0" w:tplc="9C8C3D30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07B5577C"/>
    <w:multiLevelType w:val="multilevel"/>
    <w:tmpl w:val="E7564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36BD7"/>
    <w:multiLevelType w:val="hybridMultilevel"/>
    <w:tmpl w:val="A9DE197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107C6"/>
    <w:multiLevelType w:val="hybridMultilevel"/>
    <w:tmpl w:val="5308D342"/>
    <w:lvl w:ilvl="0" w:tplc="C284FC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536D59C" w:tentative="1">
      <w:start w:val="1"/>
      <w:numFmt w:val="lowerLetter"/>
      <w:lvlText w:val="%2."/>
      <w:lvlJc w:val="left"/>
      <w:pPr>
        <w:ind w:left="1440" w:hanging="360"/>
      </w:pPr>
    </w:lvl>
    <w:lvl w:ilvl="2" w:tplc="4434ECC6" w:tentative="1">
      <w:start w:val="1"/>
      <w:numFmt w:val="lowerRoman"/>
      <w:lvlText w:val="%3."/>
      <w:lvlJc w:val="right"/>
      <w:pPr>
        <w:ind w:left="2160" w:hanging="180"/>
      </w:pPr>
    </w:lvl>
    <w:lvl w:ilvl="3" w:tplc="16949ED0" w:tentative="1">
      <w:start w:val="1"/>
      <w:numFmt w:val="decimal"/>
      <w:lvlText w:val="%4."/>
      <w:lvlJc w:val="left"/>
      <w:pPr>
        <w:ind w:left="2880" w:hanging="360"/>
      </w:pPr>
    </w:lvl>
    <w:lvl w:ilvl="4" w:tplc="284C6A8E" w:tentative="1">
      <w:start w:val="1"/>
      <w:numFmt w:val="lowerLetter"/>
      <w:lvlText w:val="%5."/>
      <w:lvlJc w:val="left"/>
      <w:pPr>
        <w:ind w:left="3600" w:hanging="360"/>
      </w:pPr>
    </w:lvl>
    <w:lvl w:ilvl="5" w:tplc="3A3A3B94" w:tentative="1">
      <w:start w:val="1"/>
      <w:numFmt w:val="lowerRoman"/>
      <w:lvlText w:val="%6."/>
      <w:lvlJc w:val="right"/>
      <w:pPr>
        <w:ind w:left="4320" w:hanging="180"/>
      </w:pPr>
    </w:lvl>
    <w:lvl w:ilvl="6" w:tplc="01C0605E" w:tentative="1">
      <w:start w:val="1"/>
      <w:numFmt w:val="decimal"/>
      <w:lvlText w:val="%7."/>
      <w:lvlJc w:val="left"/>
      <w:pPr>
        <w:ind w:left="5040" w:hanging="360"/>
      </w:pPr>
    </w:lvl>
    <w:lvl w:ilvl="7" w:tplc="6F0EEB40" w:tentative="1">
      <w:start w:val="1"/>
      <w:numFmt w:val="lowerLetter"/>
      <w:lvlText w:val="%8."/>
      <w:lvlJc w:val="left"/>
      <w:pPr>
        <w:ind w:left="5760" w:hanging="360"/>
      </w:pPr>
    </w:lvl>
    <w:lvl w:ilvl="8" w:tplc="BE5A0F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E038A"/>
    <w:multiLevelType w:val="multilevel"/>
    <w:tmpl w:val="07325646"/>
    <w:lvl w:ilvl="0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8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5" w15:restartNumberingAfterBreak="0">
    <w:nsid w:val="125A380A"/>
    <w:multiLevelType w:val="hybridMultilevel"/>
    <w:tmpl w:val="767632F4"/>
    <w:lvl w:ilvl="0" w:tplc="99EEBB8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7C3584A"/>
    <w:multiLevelType w:val="multilevel"/>
    <w:tmpl w:val="8B54BF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 w:themeColor="text1"/>
      </w:rPr>
    </w:lvl>
  </w:abstractNum>
  <w:abstractNum w:abstractNumId="7" w15:restartNumberingAfterBreak="0">
    <w:nsid w:val="1C761535"/>
    <w:multiLevelType w:val="multilevel"/>
    <w:tmpl w:val="99749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 w15:restartNumberingAfterBreak="0">
    <w:nsid w:val="1D1B5C08"/>
    <w:multiLevelType w:val="hybridMultilevel"/>
    <w:tmpl w:val="D56E593A"/>
    <w:lvl w:ilvl="0" w:tplc="9E7C92E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53985"/>
    <w:multiLevelType w:val="hybridMultilevel"/>
    <w:tmpl w:val="08A4C32A"/>
    <w:lvl w:ilvl="0" w:tplc="2780CB98">
      <w:start w:val="8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FB81510"/>
    <w:multiLevelType w:val="hybridMultilevel"/>
    <w:tmpl w:val="022CC832"/>
    <w:lvl w:ilvl="0" w:tplc="F72858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50C08AE"/>
    <w:multiLevelType w:val="hybridMultilevel"/>
    <w:tmpl w:val="97447132"/>
    <w:lvl w:ilvl="0" w:tplc="CADA94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8B61556"/>
    <w:multiLevelType w:val="hybridMultilevel"/>
    <w:tmpl w:val="DB200FA6"/>
    <w:lvl w:ilvl="0" w:tplc="FF38D3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B1D42B5"/>
    <w:multiLevelType w:val="hybridMultilevel"/>
    <w:tmpl w:val="F75C4B56"/>
    <w:lvl w:ilvl="0" w:tplc="7B9C97B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638F"/>
    <w:multiLevelType w:val="multilevel"/>
    <w:tmpl w:val="5B38C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0B7724"/>
    <w:multiLevelType w:val="hybridMultilevel"/>
    <w:tmpl w:val="1C8C6DF6"/>
    <w:lvl w:ilvl="0" w:tplc="8D5EF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377178D"/>
    <w:multiLevelType w:val="hybridMultilevel"/>
    <w:tmpl w:val="255C9A8A"/>
    <w:lvl w:ilvl="0" w:tplc="49A81F7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3951CBD"/>
    <w:multiLevelType w:val="hybridMultilevel"/>
    <w:tmpl w:val="D6064098"/>
    <w:lvl w:ilvl="0" w:tplc="EAD45F0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5787314"/>
    <w:multiLevelType w:val="hybridMultilevel"/>
    <w:tmpl w:val="7D1C2AAE"/>
    <w:lvl w:ilvl="0" w:tplc="6068F5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B794138"/>
    <w:multiLevelType w:val="multilevel"/>
    <w:tmpl w:val="7C82FB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0" w15:restartNumberingAfterBreak="0">
    <w:nsid w:val="3BEB53C9"/>
    <w:multiLevelType w:val="hybridMultilevel"/>
    <w:tmpl w:val="09D6D92C"/>
    <w:lvl w:ilvl="0" w:tplc="4298365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 w15:restartNumberingAfterBreak="0">
    <w:nsid w:val="3D7C745C"/>
    <w:multiLevelType w:val="hybridMultilevel"/>
    <w:tmpl w:val="645CAB2C"/>
    <w:lvl w:ilvl="0" w:tplc="F20EC8C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4425497"/>
    <w:multiLevelType w:val="multilevel"/>
    <w:tmpl w:val="CFF6B46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3" w15:restartNumberingAfterBreak="0">
    <w:nsid w:val="4CD66EBD"/>
    <w:multiLevelType w:val="hybridMultilevel"/>
    <w:tmpl w:val="F8848E6E"/>
    <w:lvl w:ilvl="0" w:tplc="B128E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249064E"/>
    <w:multiLevelType w:val="hybridMultilevel"/>
    <w:tmpl w:val="DB2E25AE"/>
    <w:lvl w:ilvl="0" w:tplc="6A860F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2A71009"/>
    <w:multiLevelType w:val="hybridMultilevel"/>
    <w:tmpl w:val="59462D8A"/>
    <w:lvl w:ilvl="0" w:tplc="CD34E024">
      <w:start w:val="5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70059C0"/>
    <w:multiLevelType w:val="hybridMultilevel"/>
    <w:tmpl w:val="7FAA1EB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A406A4"/>
    <w:multiLevelType w:val="hybridMultilevel"/>
    <w:tmpl w:val="1390EDAC"/>
    <w:lvl w:ilvl="0" w:tplc="CF3CE1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FF051C1"/>
    <w:multiLevelType w:val="multilevel"/>
    <w:tmpl w:val="24C2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1E5F0C"/>
    <w:multiLevelType w:val="hybridMultilevel"/>
    <w:tmpl w:val="F45C04F0"/>
    <w:lvl w:ilvl="0" w:tplc="DADCD3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ABB43B5"/>
    <w:multiLevelType w:val="hybridMultilevel"/>
    <w:tmpl w:val="052CEC64"/>
    <w:lvl w:ilvl="0" w:tplc="B21A2926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207" w:hanging="360"/>
      </w:pPr>
    </w:lvl>
    <w:lvl w:ilvl="2" w:tplc="0422001B" w:tentative="1">
      <w:start w:val="1"/>
      <w:numFmt w:val="lowerRoman"/>
      <w:lvlText w:val="%3."/>
      <w:lvlJc w:val="right"/>
      <w:pPr>
        <w:ind w:left="3927" w:hanging="180"/>
      </w:pPr>
    </w:lvl>
    <w:lvl w:ilvl="3" w:tplc="0422000F" w:tentative="1">
      <w:start w:val="1"/>
      <w:numFmt w:val="decimal"/>
      <w:lvlText w:val="%4."/>
      <w:lvlJc w:val="left"/>
      <w:pPr>
        <w:ind w:left="4647" w:hanging="360"/>
      </w:pPr>
    </w:lvl>
    <w:lvl w:ilvl="4" w:tplc="04220019" w:tentative="1">
      <w:start w:val="1"/>
      <w:numFmt w:val="lowerLetter"/>
      <w:lvlText w:val="%5."/>
      <w:lvlJc w:val="left"/>
      <w:pPr>
        <w:ind w:left="5367" w:hanging="360"/>
      </w:pPr>
    </w:lvl>
    <w:lvl w:ilvl="5" w:tplc="0422001B" w:tentative="1">
      <w:start w:val="1"/>
      <w:numFmt w:val="lowerRoman"/>
      <w:lvlText w:val="%6."/>
      <w:lvlJc w:val="right"/>
      <w:pPr>
        <w:ind w:left="6087" w:hanging="180"/>
      </w:pPr>
    </w:lvl>
    <w:lvl w:ilvl="6" w:tplc="0422000F" w:tentative="1">
      <w:start w:val="1"/>
      <w:numFmt w:val="decimal"/>
      <w:lvlText w:val="%7."/>
      <w:lvlJc w:val="left"/>
      <w:pPr>
        <w:ind w:left="6807" w:hanging="360"/>
      </w:pPr>
    </w:lvl>
    <w:lvl w:ilvl="7" w:tplc="04220019" w:tentative="1">
      <w:start w:val="1"/>
      <w:numFmt w:val="lowerLetter"/>
      <w:lvlText w:val="%8."/>
      <w:lvlJc w:val="left"/>
      <w:pPr>
        <w:ind w:left="7527" w:hanging="360"/>
      </w:pPr>
    </w:lvl>
    <w:lvl w:ilvl="8" w:tplc="0422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1" w15:restartNumberingAfterBreak="0">
    <w:nsid w:val="6C942B0F"/>
    <w:multiLevelType w:val="hybridMultilevel"/>
    <w:tmpl w:val="B5A88594"/>
    <w:lvl w:ilvl="0" w:tplc="2D768B68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2" w15:restartNumberingAfterBreak="0">
    <w:nsid w:val="70401EC4"/>
    <w:multiLevelType w:val="multilevel"/>
    <w:tmpl w:val="3A400EAA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33" w15:restartNumberingAfterBreak="0">
    <w:nsid w:val="79173E4B"/>
    <w:multiLevelType w:val="multilevel"/>
    <w:tmpl w:val="E4A40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4" w15:restartNumberingAfterBreak="0">
    <w:nsid w:val="7984057B"/>
    <w:multiLevelType w:val="hybridMultilevel"/>
    <w:tmpl w:val="BD307094"/>
    <w:lvl w:ilvl="0" w:tplc="789A2F3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C5812D6"/>
    <w:multiLevelType w:val="multilevel"/>
    <w:tmpl w:val="7F2678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31"/>
  </w:num>
  <w:num w:numId="3">
    <w:abstractNumId w:val="17"/>
  </w:num>
  <w:num w:numId="4">
    <w:abstractNumId w:val="12"/>
  </w:num>
  <w:num w:numId="5">
    <w:abstractNumId w:val="9"/>
  </w:num>
  <w:num w:numId="6">
    <w:abstractNumId w:val="25"/>
  </w:num>
  <w:num w:numId="7">
    <w:abstractNumId w:val="21"/>
  </w:num>
  <w:num w:numId="8">
    <w:abstractNumId w:val="18"/>
  </w:num>
  <w:num w:numId="9">
    <w:abstractNumId w:val="2"/>
  </w:num>
  <w:num w:numId="10">
    <w:abstractNumId w:val="23"/>
  </w:num>
  <w:num w:numId="11">
    <w:abstractNumId w:val="10"/>
  </w:num>
  <w:num w:numId="12">
    <w:abstractNumId w:val="34"/>
  </w:num>
  <w:num w:numId="13">
    <w:abstractNumId w:val="15"/>
  </w:num>
  <w:num w:numId="14">
    <w:abstractNumId w:val="27"/>
  </w:num>
  <w:num w:numId="15">
    <w:abstractNumId w:val="11"/>
  </w:num>
  <w:num w:numId="16">
    <w:abstractNumId w:val="16"/>
  </w:num>
  <w:num w:numId="17">
    <w:abstractNumId w:val="20"/>
  </w:num>
  <w:num w:numId="18">
    <w:abstractNumId w:val="30"/>
  </w:num>
  <w:num w:numId="19">
    <w:abstractNumId w:val="24"/>
  </w:num>
  <w:num w:numId="20">
    <w:abstractNumId w:val="14"/>
  </w:num>
  <w:num w:numId="21">
    <w:abstractNumId w:val="32"/>
  </w:num>
  <w:num w:numId="22">
    <w:abstractNumId w:val="2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3"/>
  </w:num>
  <w:num w:numId="25">
    <w:abstractNumId w:val="4"/>
  </w:num>
  <w:num w:numId="26">
    <w:abstractNumId w:val="35"/>
  </w:num>
  <w:num w:numId="27">
    <w:abstractNumId w:val="7"/>
  </w:num>
  <w:num w:numId="28">
    <w:abstractNumId w:val="13"/>
  </w:num>
  <w:num w:numId="29">
    <w:abstractNumId w:val="19"/>
  </w:num>
  <w:num w:numId="30">
    <w:abstractNumId w:val="33"/>
  </w:num>
  <w:num w:numId="31">
    <w:abstractNumId w:val="22"/>
  </w:num>
  <w:num w:numId="32">
    <w:abstractNumId w:val="6"/>
  </w:num>
  <w:num w:numId="33">
    <w:abstractNumId w:val="8"/>
  </w:num>
  <w:num w:numId="34">
    <w:abstractNumId w:val="26"/>
  </w:num>
  <w:num w:numId="35">
    <w:abstractNumId w:val="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D6"/>
    <w:rsid w:val="00003070"/>
    <w:rsid w:val="000066A5"/>
    <w:rsid w:val="00011ECB"/>
    <w:rsid w:val="00012213"/>
    <w:rsid w:val="000258CA"/>
    <w:rsid w:val="00047249"/>
    <w:rsid w:val="0005139D"/>
    <w:rsid w:val="000626E3"/>
    <w:rsid w:val="000812C3"/>
    <w:rsid w:val="00082C7D"/>
    <w:rsid w:val="00093A55"/>
    <w:rsid w:val="000B070F"/>
    <w:rsid w:val="000B74AD"/>
    <w:rsid w:val="000C32F2"/>
    <w:rsid w:val="000C6DB0"/>
    <w:rsid w:val="000C79BF"/>
    <w:rsid w:val="000D5D83"/>
    <w:rsid w:val="000E0959"/>
    <w:rsid w:val="000F5513"/>
    <w:rsid w:val="000F63B0"/>
    <w:rsid w:val="000F69D0"/>
    <w:rsid w:val="000F7ED9"/>
    <w:rsid w:val="00105317"/>
    <w:rsid w:val="001064F5"/>
    <w:rsid w:val="00116869"/>
    <w:rsid w:val="00143A28"/>
    <w:rsid w:val="001459C4"/>
    <w:rsid w:val="00146214"/>
    <w:rsid w:val="00163857"/>
    <w:rsid w:val="00173E4F"/>
    <w:rsid w:val="001860F3"/>
    <w:rsid w:val="00186DFD"/>
    <w:rsid w:val="00191ACA"/>
    <w:rsid w:val="001B27C6"/>
    <w:rsid w:val="001B5E3A"/>
    <w:rsid w:val="001D02FC"/>
    <w:rsid w:val="001D3613"/>
    <w:rsid w:val="001F0871"/>
    <w:rsid w:val="0020620E"/>
    <w:rsid w:val="00211BEE"/>
    <w:rsid w:val="0021247E"/>
    <w:rsid w:val="00213B62"/>
    <w:rsid w:val="00257648"/>
    <w:rsid w:val="00261015"/>
    <w:rsid w:val="00264881"/>
    <w:rsid w:val="00266861"/>
    <w:rsid w:val="002801C3"/>
    <w:rsid w:val="00284137"/>
    <w:rsid w:val="002847E8"/>
    <w:rsid w:val="002A43B4"/>
    <w:rsid w:val="002C5B99"/>
    <w:rsid w:val="002E4846"/>
    <w:rsid w:val="00310B69"/>
    <w:rsid w:val="00312451"/>
    <w:rsid w:val="00316DA9"/>
    <w:rsid w:val="003215D8"/>
    <w:rsid w:val="00346451"/>
    <w:rsid w:val="003514AB"/>
    <w:rsid w:val="00354EF2"/>
    <w:rsid w:val="0035714E"/>
    <w:rsid w:val="00367158"/>
    <w:rsid w:val="003809F1"/>
    <w:rsid w:val="00383FB6"/>
    <w:rsid w:val="003914F6"/>
    <w:rsid w:val="00392C8F"/>
    <w:rsid w:val="003A00BA"/>
    <w:rsid w:val="003D34ED"/>
    <w:rsid w:val="003E28E5"/>
    <w:rsid w:val="003E5BA4"/>
    <w:rsid w:val="003E7B10"/>
    <w:rsid w:val="00404470"/>
    <w:rsid w:val="00412D2C"/>
    <w:rsid w:val="00413400"/>
    <w:rsid w:val="00415537"/>
    <w:rsid w:val="00436491"/>
    <w:rsid w:val="00453E53"/>
    <w:rsid w:val="00454486"/>
    <w:rsid w:val="00455762"/>
    <w:rsid w:val="00457A84"/>
    <w:rsid w:val="00472C80"/>
    <w:rsid w:val="00474346"/>
    <w:rsid w:val="00475B9D"/>
    <w:rsid w:val="00486E3C"/>
    <w:rsid w:val="004944EA"/>
    <w:rsid w:val="004A3D11"/>
    <w:rsid w:val="004A45CB"/>
    <w:rsid w:val="004B08C7"/>
    <w:rsid w:val="004C4F45"/>
    <w:rsid w:val="004E4CD6"/>
    <w:rsid w:val="005043FA"/>
    <w:rsid w:val="00520D8F"/>
    <w:rsid w:val="00522DC9"/>
    <w:rsid w:val="00534865"/>
    <w:rsid w:val="00534994"/>
    <w:rsid w:val="00537240"/>
    <w:rsid w:val="00540AB4"/>
    <w:rsid w:val="005456AD"/>
    <w:rsid w:val="005536E5"/>
    <w:rsid w:val="005874CD"/>
    <w:rsid w:val="00590001"/>
    <w:rsid w:val="005A0445"/>
    <w:rsid w:val="005B463A"/>
    <w:rsid w:val="005C1EE9"/>
    <w:rsid w:val="005D736F"/>
    <w:rsid w:val="0060610B"/>
    <w:rsid w:val="00614CC4"/>
    <w:rsid w:val="00627DC5"/>
    <w:rsid w:val="00631B24"/>
    <w:rsid w:val="00636E44"/>
    <w:rsid w:val="00637E55"/>
    <w:rsid w:val="00662017"/>
    <w:rsid w:val="00671BC6"/>
    <w:rsid w:val="006752AB"/>
    <w:rsid w:val="00685213"/>
    <w:rsid w:val="006871EF"/>
    <w:rsid w:val="006A7EEE"/>
    <w:rsid w:val="006C6693"/>
    <w:rsid w:val="006D6299"/>
    <w:rsid w:val="006F1F0B"/>
    <w:rsid w:val="006F2380"/>
    <w:rsid w:val="00703ACA"/>
    <w:rsid w:val="00722639"/>
    <w:rsid w:val="00725FF2"/>
    <w:rsid w:val="00731952"/>
    <w:rsid w:val="00740949"/>
    <w:rsid w:val="00740D10"/>
    <w:rsid w:val="00741A29"/>
    <w:rsid w:val="00742FE3"/>
    <w:rsid w:val="00767534"/>
    <w:rsid w:val="007709EC"/>
    <w:rsid w:val="00774033"/>
    <w:rsid w:val="00775A0B"/>
    <w:rsid w:val="0079778E"/>
    <w:rsid w:val="007C7467"/>
    <w:rsid w:val="007C78F3"/>
    <w:rsid w:val="007E0E56"/>
    <w:rsid w:val="007E2B65"/>
    <w:rsid w:val="007E56A0"/>
    <w:rsid w:val="007F19E7"/>
    <w:rsid w:val="007F4332"/>
    <w:rsid w:val="00804630"/>
    <w:rsid w:val="00806B3B"/>
    <w:rsid w:val="008073B7"/>
    <w:rsid w:val="00810CB6"/>
    <w:rsid w:val="00833CFC"/>
    <w:rsid w:val="0083409C"/>
    <w:rsid w:val="0086100C"/>
    <w:rsid w:val="0088081F"/>
    <w:rsid w:val="00884A2D"/>
    <w:rsid w:val="008A09D1"/>
    <w:rsid w:val="008A7EF3"/>
    <w:rsid w:val="008C2094"/>
    <w:rsid w:val="008C4C57"/>
    <w:rsid w:val="008E1A48"/>
    <w:rsid w:val="008E70F2"/>
    <w:rsid w:val="008F374D"/>
    <w:rsid w:val="00900CFF"/>
    <w:rsid w:val="009070B4"/>
    <w:rsid w:val="009075C3"/>
    <w:rsid w:val="00910C57"/>
    <w:rsid w:val="00924866"/>
    <w:rsid w:val="00925AF8"/>
    <w:rsid w:val="00941994"/>
    <w:rsid w:val="009465B3"/>
    <w:rsid w:val="009507D6"/>
    <w:rsid w:val="00963FA4"/>
    <w:rsid w:val="0096722A"/>
    <w:rsid w:val="009675E1"/>
    <w:rsid w:val="009942B7"/>
    <w:rsid w:val="009A31D9"/>
    <w:rsid w:val="009B54B1"/>
    <w:rsid w:val="009C2041"/>
    <w:rsid w:val="009F2A08"/>
    <w:rsid w:val="009F2F05"/>
    <w:rsid w:val="009F4938"/>
    <w:rsid w:val="00A0604C"/>
    <w:rsid w:val="00A17657"/>
    <w:rsid w:val="00A370E2"/>
    <w:rsid w:val="00A44C9B"/>
    <w:rsid w:val="00A55065"/>
    <w:rsid w:val="00A66E0A"/>
    <w:rsid w:val="00A841AD"/>
    <w:rsid w:val="00AA1EF1"/>
    <w:rsid w:val="00AA66D1"/>
    <w:rsid w:val="00AB08A5"/>
    <w:rsid w:val="00AB5976"/>
    <w:rsid w:val="00AC164D"/>
    <w:rsid w:val="00AD2163"/>
    <w:rsid w:val="00AD4633"/>
    <w:rsid w:val="00AE0476"/>
    <w:rsid w:val="00AE5D2D"/>
    <w:rsid w:val="00AF7A36"/>
    <w:rsid w:val="00B164F9"/>
    <w:rsid w:val="00B17709"/>
    <w:rsid w:val="00B17E08"/>
    <w:rsid w:val="00B20ADD"/>
    <w:rsid w:val="00B41C7D"/>
    <w:rsid w:val="00B67F8E"/>
    <w:rsid w:val="00B7198C"/>
    <w:rsid w:val="00B9563D"/>
    <w:rsid w:val="00BA241A"/>
    <w:rsid w:val="00BA7568"/>
    <w:rsid w:val="00BB674E"/>
    <w:rsid w:val="00BB7295"/>
    <w:rsid w:val="00BC6C9F"/>
    <w:rsid w:val="00BE1E43"/>
    <w:rsid w:val="00BE1F90"/>
    <w:rsid w:val="00BF134A"/>
    <w:rsid w:val="00C2302A"/>
    <w:rsid w:val="00C423D3"/>
    <w:rsid w:val="00C5634B"/>
    <w:rsid w:val="00C66EEC"/>
    <w:rsid w:val="00CA3395"/>
    <w:rsid w:val="00CB2FDA"/>
    <w:rsid w:val="00CC7407"/>
    <w:rsid w:val="00CD06B5"/>
    <w:rsid w:val="00CE6B72"/>
    <w:rsid w:val="00CF55D8"/>
    <w:rsid w:val="00CF758A"/>
    <w:rsid w:val="00D06D3E"/>
    <w:rsid w:val="00D2195B"/>
    <w:rsid w:val="00D22570"/>
    <w:rsid w:val="00D27065"/>
    <w:rsid w:val="00D32375"/>
    <w:rsid w:val="00D34EE1"/>
    <w:rsid w:val="00D4313E"/>
    <w:rsid w:val="00D6643A"/>
    <w:rsid w:val="00D73059"/>
    <w:rsid w:val="00D84192"/>
    <w:rsid w:val="00DA5356"/>
    <w:rsid w:val="00DC57FA"/>
    <w:rsid w:val="00DC72BC"/>
    <w:rsid w:val="00DD7CB5"/>
    <w:rsid w:val="00E12644"/>
    <w:rsid w:val="00E26E75"/>
    <w:rsid w:val="00E33C05"/>
    <w:rsid w:val="00E36E13"/>
    <w:rsid w:val="00E45792"/>
    <w:rsid w:val="00E5244E"/>
    <w:rsid w:val="00E622E9"/>
    <w:rsid w:val="00E81341"/>
    <w:rsid w:val="00E950FF"/>
    <w:rsid w:val="00EA2165"/>
    <w:rsid w:val="00EA7D94"/>
    <w:rsid w:val="00EB072E"/>
    <w:rsid w:val="00EB3035"/>
    <w:rsid w:val="00EC1C50"/>
    <w:rsid w:val="00EC415B"/>
    <w:rsid w:val="00EC5DA6"/>
    <w:rsid w:val="00ED00DF"/>
    <w:rsid w:val="00EF01AC"/>
    <w:rsid w:val="00F21A3D"/>
    <w:rsid w:val="00F231DE"/>
    <w:rsid w:val="00F276DA"/>
    <w:rsid w:val="00F35909"/>
    <w:rsid w:val="00F44109"/>
    <w:rsid w:val="00F44990"/>
    <w:rsid w:val="00F503D4"/>
    <w:rsid w:val="00F66DF7"/>
    <w:rsid w:val="00F67534"/>
    <w:rsid w:val="00F91BB7"/>
    <w:rsid w:val="00F93382"/>
    <w:rsid w:val="00FA6BA5"/>
    <w:rsid w:val="00FC1F3C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0C9ED"/>
  <w15:chartTrackingRefBased/>
  <w15:docId w15:val="{82D792D1-41FF-4440-93A9-DFF4DE4A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rsid w:val="00F44109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uk-UA"/>
    </w:rPr>
  </w:style>
  <w:style w:type="paragraph" w:styleId="2">
    <w:name w:val="heading 2"/>
    <w:basedOn w:val="a"/>
    <w:next w:val="a"/>
    <w:link w:val="20"/>
    <w:rsid w:val="00F44109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eastAsia="uk-UA"/>
    </w:rPr>
  </w:style>
  <w:style w:type="paragraph" w:styleId="3">
    <w:name w:val="heading 3"/>
    <w:basedOn w:val="a"/>
    <w:next w:val="a"/>
    <w:link w:val="30"/>
    <w:rsid w:val="00F44109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eastAsia="uk-UA"/>
    </w:rPr>
  </w:style>
  <w:style w:type="paragraph" w:styleId="4">
    <w:name w:val="heading 4"/>
    <w:basedOn w:val="a"/>
    <w:next w:val="a"/>
    <w:link w:val="40"/>
    <w:rsid w:val="00F44109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eastAsia="uk-UA"/>
    </w:rPr>
  </w:style>
  <w:style w:type="paragraph" w:styleId="5">
    <w:name w:val="heading 5"/>
    <w:basedOn w:val="a"/>
    <w:next w:val="a"/>
    <w:link w:val="50"/>
    <w:rsid w:val="00F44109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eastAsia="uk-UA"/>
    </w:rPr>
  </w:style>
  <w:style w:type="paragraph" w:styleId="6">
    <w:name w:val="heading 6"/>
    <w:basedOn w:val="a"/>
    <w:next w:val="a"/>
    <w:link w:val="60"/>
    <w:rsid w:val="00F44109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C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E4CD6"/>
  </w:style>
  <w:style w:type="paragraph" w:styleId="a5">
    <w:name w:val="List Paragraph"/>
    <w:basedOn w:val="a"/>
    <w:uiPriority w:val="34"/>
    <w:qFormat/>
    <w:rsid w:val="003215D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D664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6643A"/>
  </w:style>
  <w:style w:type="paragraph" w:styleId="a8">
    <w:name w:val="Balloon Text"/>
    <w:basedOn w:val="a"/>
    <w:link w:val="a9"/>
    <w:uiPriority w:val="99"/>
    <w:semiHidden/>
    <w:unhideWhenUsed/>
    <w:rsid w:val="00D43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4313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F44109"/>
    <w:rPr>
      <w:rFonts w:ascii="Calibri" w:eastAsia="Calibri" w:hAnsi="Calibri" w:cs="Calibri"/>
      <w:b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rsid w:val="00F44109"/>
    <w:rPr>
      <w:rFonts w:ascii="Calibri" w:eastAsia="Calibri" w:hAnsi="Calibri" w:cs="Calibri"/>
      <w:b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rsid w:val="00F44109"/>
    <w:rPr>
      <w:rFonts w:ascii="Calibri" w:eastAsia="Calibri" w:hAnsi="Calibri" w:cs="Calibri"/>
      <w:b/>
      <w:sz w:val="28"/>
      <w:szCs w:val="28"/>
      <w:lang w:eastAsia="uk-UA"/>
    </w:rPr>
  </w:style>
  <w:style w:type="character" w:customStyle="1" w:styleId="40">
    <w:name w:val="Заголовок 4 Знак"/>
    <w:basedOn w:val="a0"/>
    <w:link w:val="4"/>
    <w:rsid w:val="00F44109"/>
    <w:rPr>
      <w:rFonts w:ascii="Calibri" w:eastAsia="Calibri" w:hAnsi="Calibri" w:cs="Calibri"/>
      <w:b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rsid w:val="00F44109"/>
    <w:rPr>
      <w:rFonts w:ascii="Calibri" w:eastAsia="Calibri" w:hAnsi="Calibri" w:cs="Calibri"/>
      <w:b/>
      <w:lang w:eastAsia="uk-UA"/>
    </w:rPr>
  </w:style>
  <w:style w:type="character" w:customStyle="1" w:styleId="60">
    <w:name w:val="Заголовок 6 Знак"/>
    <w:basedOn w:val="a0"/>
    <w:link w:val="6"/>
    <w:rsid w:val="00F44109"/>
    <w:rPr>
      <w:rFonts w:ascii="Calibri" w:eastAsia="Calibri" w:hAnsi="Calibri" w:cs="Calibri"/>
      <w:b/>
      <w:sz w:val="20"/>
      <w:szCs w:val="20"/>
      <w:lang w:eastAsia="uk-UA"/>
    </w:rPr>
  </w:style>
  <w:style w:type="table" w:customStyle="1" w:styleId="TableNormal0">
    <w:name w:val="Table Normal_0"/>
    <w:rsid w:val="00F44109"/>
    <w:rPr>
      <w:rFonts w:ascii="Calibri" w:eastAsia="Calibri" w:hAnsi="Calibri" w:cs="Calibri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Title"/>
    <w:basedOn w:val="a"/>
    <w:next w:val="a"/>
    <w:link w:val="ab"/>
    <w:rsid w:val="00F44109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uk-UA"/>
    </w:rPr>
  </w:style>
  <w:style w:type="character" w:customStyle="1" w:styleId="ab">
    <w:name w:val="Назва Знак"/>
    <w:basedOn w:val="a0"/>
    <w:link w:val="aa"/>
    <w:rsid w:val="00F44109"/>
    <w:rPr>
      <w:rFonts w:ascii="Calibri" w:eastAsia="Calibri" w:hAnsi="Calibri" w:cs="Calibri"/>
      <w:b/>
      <w:sz w:val="72"/>
      <w:szCs w:val="72"/>
      <w:lang w:eastAsia="uk-UA"/>
    </w:rPr>
  </w:style>
  <w:style w:type="paragraph" w:styleId="ac">
    <w:name w:val="Subtitle"/>
    <w:basedOn w:val="a"/>
    <w:next w:val="a"/>
    <w:link w:val="ad"/>
    <w:rsid w:val="00F4410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uk-UA"/>
    </w:rPr>
  </w:style>
  <w:style w:type="character" w:customStyle="1" w:styleId="ad">
    <w:name w:val="Підзаголовок Знак"/>
    <w:basedOn w:val="a0"/>
    <w:link w:val="ac"/>
    <w:rsid w:val="00F44109"/>
    <w:rPr>
      <w:rFonts w:ascii="Georgia" w:eastAsia="Georgia" w:hAnsi="Georgia" w:cs="Georgia"/>
      <w:i/>
      <w:color w:val="666666"/>
      <w:sz w:val="48"/>
      <w:szCs w:val="48"/>
      <w:lang w:eastAsia="uk-UA"/>
    </w:rPr>
  </w:style>
  <w:style w:type="table" w:customStyle="1" w:styleId="a50">
    <w:name w:val="a5"/>
    <w:basedOn w:val="TableNormal0"/>
    <w:rsid w:val="00F44109"/>
    <w:tblPr/>
  </w:style>
  <w:style w:type="table" w:customStyle="1" w:styleId="a60">
    <w:name w:val="a6"/>
    <w:basedOn w:val="TableNormal0"/>
    <w:rsid w:val="00F44109"/>
    <w:tblPr/>
  </w:style>
  <w:style w:type="table" w:customStyle="1" w:styleId="a70">
    <w:name w:val="a7"/>
    <w:basedOn w:val="TableNormal0"/>
    <w:rsid w:val="00F44109"/>
    <w:tblPr/>
  </w:style>
  <w:style w:type="paragraph" w:styleId="ae">
    <w:name w:val="Normal (Web)"/>
    <w:basedOn w:val="a"/>
    <w:uiPriority w:val="99"/>
    <w:unhideWhenUsed/>
    <w:rsid w:val="00F44109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spanrvts37">
    <w:name w:val="span_rvts37"/>
    <w:basedOn w:val="a0"/>
    <w:rsid w:val="00F44109"/>
    <w:rPr>
      <w:rFonts w:ascii="Times New Roman" w:eastAsia="Times New Roman" w:hAnsi="Times New Roman" w:cs="Times New Roman"/>
      <w:b/>
      <w:bCs/>
      <w:i w:val="0"/>
      <w:iCs w:val="0"/>
      <w:sz w:val="24"/>
      <w:szCs w:val="24"/>
      <w:vertAlign w:val="superscript"/>
    </w:rPr>
  </w:style>
  <w:style w:type="character" w:customStyle="1" w:styleId="spanrvts9">
    <w:name w:val="span_rvts9"/>
    <w:basedOn w:val="a0"/>
    <w:rsid w:val="00F44109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character" w:customStyle="1" w:styleId="spanrvts0">
    <w:name w:val="span_rvts0"/>
    <w:basedOn w:val="a0"/>
    <w:rsid w:val="00F44109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f0">
    <w:name w:val="pf0"/>
    <w:basedOn w:val="a"/>
    <w:rsid w:val="00F44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Emphasis"/>
    <w:basedOn w:val="a0"/>
    <w:uiPriority w:val="20"/>
    <w:qFormat/>
    <w:rsid w:val="00F44109"/>
    <w:rPr>
      <w:i/>
      <w:iCs/>
    </w:rPr>
  </w:style>
  <w:style w:type="paragraph" w:customStyle="1" w:styleId="rvps2">
    <w:name w:val="rvps2"/>
    <w:basedOn w:val="a"/>
    <w:link w:val="rvps2Char"/>
    <w:qFormat/>
    <w:rsid w:val="00F44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f0">
    <w:name w:val="Нормальний текст"/>
    <w:basedOn w:val="a"/>
    <w:rsid w:val="00F4410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f1">
    <w:name w:val="annotation text"/>
    <w:basedOn w:val="a"/>
    <w:link w:val="af2"/>
    <w:uiPriority w:val="99"/>
    <w:unhideWhenUsed/>
    <w:rsid w:val="00F44109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rsid w:val="00F44109"/>
    <w:rPr>
      <w:sz w:val="20"/>
      <w:szCs w:val="20"/>
    </w:rPr>
  </w:style>
  <w:style w:type="paragraph" w:customStyle="1" w:styleId="rvps14">
    <w:name w:val="rvps14"/>
    <w:basedOn w:val="a"/>
    <w:rsid w:val="00F441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F44109"/>
    <w:rPr>
      <w:rFonts w:ascii="OpenSans-Regular" w:hAnsi="OpenSans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rvps2Char">
    <w:name w:val="rvps2 Char"/>
    <w:basedOn w:val="a0"/>
    <w:link w:val="rvps2"/>
    <w:rsid w:val="00F44109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3">
    <w:name w:val="Placeholder Text"/>
    <w:basedOn w:val="a0"/>
    <w:uiPriority w:val="99"/>
    <w:semiHidden/>
    <w:rsid w:val="00F44109"/>
    <w:rPr>
      <w:color w:val="808080"/>
    </w:rPr>
  </w:style>
  <w:style w:type="character" w:styleId="af4">
    <w:name w:val="Hyperlink"/>
    <w:basedOn w:val="a0"/>
    <w:uiPriority w:val="99"/>
    <w:unhideWhenUsed/>
    <w:rsid w:val="00F44109"/>
    <w:rPr>
      <w:color w:val="0000FF"/>
      <w:u w:val="single"/>
    </w:rPr>
  </w:style>
  <w:style w:type="table" w:styleId="af5">
    <w:name w:val="Table Grid"/>
    <w:basedOn w:val="a1"/>
    <w:uiPriority w:val="39"/>
    <w:rsid w:val="00F44109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j">
    <w:name w:val="tj"/>
    <w:basedOn w:val="a"/>
    <w:rsid w:val="00F44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numbering" w:customStyle="1" w:styleId="11">
    <w:name w:val="Немає списку1"/>
    <w:next w:val="a2"/>
    <w:uiPriority w:val="99"/>
    <w:semiHidden/>
    <w:unhideWhenUsed/>
    <w:rsid w:val="000B070F"/>
  </w:style>
  <w:style w:type="table" w:customStyle="1" w:styleId="a51">
    <w:name w:val="a51"/>
    <w:basedOn w:val="TableNormal0"/>
    <w:rsid w:val="000B070F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1">
    <w:name w:val="a61"/>
    <w:basedOn w:val="TableNormal0"/>
    <w:rsid w:val="000B07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1">
    <w:name w:val="a71"/>
    <w:basedOn w:val="TableNormal0"/>
    <w:rsid w:val="000B070F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2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zakon.rada.gov.ua/laws/show/2479-17" TargetMode="External"/><Relationship Id="rId18" Type="http://schemas.openxmlformats.org/officeDocument/2006/relationships/hyperlink" Target="https://zakon.rada.gov.ua/laws/show/z1382-15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393/96-%D0%B2%D1%80" TargetMode="External"/><Relationship Id="rId17" Type="http://schemas.openxmlformats.org/officeDocument/2006/relationships/hyperlink" Target="https://zakon.rada.gov.ua/laws/show/v0312874-1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2633-15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54%D0%BA/96-%D0%B2%D1%8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2019-19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329-19" TargetMode="Externa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0A3CD-4804-4F5A-8CB2-CFF0EC08C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21064</Words>
  <Characters>12008</Characters>
  <Application>Microsoft Office Word</Application>
  <DocSecurity>0</DocSecurity>
  <Lines>100</Lines>
  <Paragraphs>66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Проєкт</vt:lpstr>
      <vt:lpstr/>
      <vt:lpstr/>
      <vt:lpstr>Про внесення змін до постанови Національної комісії, що здійснює державне регулю</vt:lpstr>
      <vt:lpstr/>
    </vt:vector>
  </TitlesOfParts>
  <Company/>
  <LinksUpToDate>false</LinksUpToDate>
  <CharactersWithSpaces>33006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Світлана Терещенко</dc:creator>
  <cp:keywords/>
  <dc:description/>
  <cp:lastModifiedBy>Олександра Новікова</cp:lastModifiedBy>
  <cp:revision>2</cp:revision>
  <cp:lastPrinted>2022-02-22T14:15:00Z</cp:lastPrinted>
  <dcterms:created xsi:type="dcterms:W3CDTF">2024-07-25T05:22:00Z</dcterms:created>
  <dcterms:modified xsi:type="dcterms:W3CDTF">2024-07-25T05:22:00Z</dcterms:modified>
</cp:coreProperties>
</file>