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9DAF3" w14:textId="21110CC4" w:rsidR="003B7689" w:rsidRDefault="006C41B0" w:rsidP="006C41B0">
      <w:pPr>
        <w:ind w:left="6372" w:firstLine="708"/>
        <w:jc w:val="center"/>
        <w:rPr>
          <w:lang w:val="uk-UA"/>
        </w:rPr>
      </w:pPr>
      <w:r>
        <w:rPr>
          <w:lang w:val="uk-UA"/>
        </w:rPr>
        <w:t>ПРОЄКТ</w:t>
      </w:r>
    </w:p>
    <w:p w14:paraId="6241D195" w14:textId="77777777" w:rsidR="003B7689" w:rsidRDefault="003B7689">
      <w:pPr>
        <w:jc w:val="center"/>
        <w:rPr>
          <w:lang w:val="uk-UA"/>
        </w:rPr>
      </w:pPr>
    </w:p>
    <w:p w14:paraId="02B57F3F" w14:textId="7696FCC4" w:rsidR="00410304" w:rsidRPr="001740B1" w:rsidRDefault="00EA0ACE">
      <w:pPr>
        <w:jc w:val="center"/>
        <w:rPr>
          <w:lang w:val="uk-UA"/>
        </w:rPr>
      </w:pPr>
      <w:r w:rsidRPr="001740B1">
        <w:rPr>
          <w:noProof/>
          <w:sz w:val="20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1740B1" w:rsidRDefault="00410304">
      <w:pPr>
        <w:jc w:val="center"/>
        <w:rPr>
          <w:lang w:val="uk-UA"/>
        </w:rPr>
      </w:pPr>
    </w:p>
    <w:p w14:paraId="19A524C6" w14:textId="77777777" w:rsidR="00410304" w:rsidRPr="001740B1" w:rsidRDefault="00410304">
      <w:pPr>
        <w:jc w:val="center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1740B1" w:rsidRDefault="00410304">
      <w:pPr>
        <w:jc w:val="center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1740B1" w:rsidRDefault="00410304">
      <w:pPr>
        <w:jc w:val="center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1740B1" w:rsidRDefault="00410304">
      <w:pPr>
        <w:jc w:val="center"/>
        <w:rPr>
          <w:b/>
          <w:szCs w:val="28"/>
          <w:u w:val="single"/>
          <w:lang w:val="uk-UA"/>
        </w:rPr>
      </w:pPr>
      <w:r w:rsidRPr="001740B1">
        <w:rPr>
          <w:b/>
          <w:szCs w:val="28"/>
          <w:lang w:val="uk-UA"/>
        </w:rPr>
        <w:t>(НКРЕКП)</w:t>
      </w:r>
    </w:p>
    <w:p w14:paraId="447B1116" w14:textId="77777777" w:rsidR="00410304" w:rsidRPr="001740B1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1740B1" w:rsidRDefault="00410304">
      <w:pPr>
        <w:jc w:val="center"/>
        <w:rPr>
          <w:spacing w:val="40"/>
          <w:sz w:val="24"/>
          <w:lang w:val="uk-UA"/>
        </w:rPr>
      </w:pPr>
    </w:p>
    <w:p w14:paraId="2653746E" w14:textId="77777777" w:rsidR="00410304" w:rsidRPr="001740B1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740B1">
        <w:rPr>
          <w:b/>
          <w:spacing w:val="32"/>
          <w:sz w:val="32"/>
          <w:szCs w:val="32"/>
          <w:lang w:val="uk-UA"/>
        </w:rPr>
        <w:t>ПОСТАНОВА</w:t>
      </w:r>
    </w:p>
    <w:p w14:paraId="6AA6675E" w14:textId="77777777" w:rsidR="00410304" w:rsidRPr="001740B1" w:rsidRDefault="00410304">
      <w:pPr>
        <w:rPr>
          <w:sz w:val="24"/>
          <w:szCs w:val="24"/>
          <w:lang w:val="uk-UA"/>
        </w:rPr>
      </w:pPr>
      <w:r w:rsidRPr="001740B1">
        <w:rPr>
          <w:lang w:val="uk-UA"/>
        </w:rPr>
        <w:tab/>
      </w:r>
      <w:r w:rsidRPr="001740B1">
        <w:rPr>
          <w:lang w:val="uk-UA"/>
        </w:rPr>
        <w:tab/>
      </w:r>
      <w:r w:rsidRPr="001740B1">
        <w:rPr>
          <w:lang w:val="uk-UA"/>
        </w:rPr>
        <w:tab/>
      </w:r>
      <w:r w:rsidRPr="001740B1">
        <w:rPr>
          <w:lang w:val="uk-UA"/>
        </w:rPr>
        <w:tab/>
      </w:r>
      <w:r w:rsidRPr="001740B1">
        <w:rPr>
          <w:lang w:val="uk-UA"/>
        </w:rPr>
        <w:tab/>
      </w:r>
    </w:p>
    <w:p w14:paraId="0CD85EF6" w14:textId="77777777" w:rsidR="00410304" w:rsidRPr="001740B1" w:rsidRDefault="00410304">
      <w:pPr>
        <w:jc w:val="center"/>
        <w:rPr>
          <w:spacing w:val="40"/>
          <w:sz w:val="24"/>
          <w:lang w:val="uk-UA"/>
        </w:rPr>
      </w:pPr>
    </w:p>
    <w:p w14:paraId="63BFC6BA" w14:textId="77777777" w:rsidR="00D95A5F" w:rsidRPr="001740B1" w:rsidRDefault="00D95A5F" w:rsidP="00D95A5F">
      <w:pPr>
        <w:jc w:val="center"/>
        <w:rPr>
          <w:rFonts w:eastAsia="Calibri"/>
          <w:szCs w:val="28"/>
          <w:lang w:val="uk-UA"/>
        </w:rPr>
      </w:pPr>
      <w:r w:rsidRPr="001740B1">
        <w:rPr>
          <w:rFonts w:eastAsia="Calibri"/>
          <w:szCs w:val="28"/>
          <w:lang w:val="uk-UA"/>
        </w:rPr>
        <w:t xml:space="preserve">_____________________                                   </w:t>
      </w:r>
      <w:r w:rsidRPr="001740B1">
        <w:rPr>
          <w:rFonts w:eastAsia="Calibri"/>
          <w:szCs w:val="28"/>
        </w:rPr>
        <w:t xml:space="preserve"> </w:t>
      </w:r>
      <w:r w:rsidRPr="001740B1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1740B1" w:rsidRDefault="00D95A5F" w:rsidP="00D95A5F">
      <w:pPr>
        <w:jc w:val="center"/>
        <w:rPr>
          <w:rFonts w:eastAsia="Calibri"/>
          <w:sz w:val="27"/>
          <w:szCs w:val="27"/>
          <w:lang w:val="uk-UA"/>
        </w:rPr>
      </w:pPr>
      <w:r w:rsidRPr="001740B1">
        <w:rPr>
          <w:rFonts w:eastAsia="Calibri"/>
          <w:sz w:val="27"/>
          <w:szCs w:val="27"/>
          <w:lang w:val="uk-UA"/>
        </w:rPr>
        <w:t>Київ</w:t>
      </w:r>
    </w:p>
    <w:p w14:paraId="26D0454A" w14:textId="77777777" w:rsidR="00863779" w:rsidRPr="001740B1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1740B1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77A3743F" w:rsidR="00DA7636" w:rsidRPr="001740B1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1740B1">
              <w:rPr>
                <w:szCs w:val="28"/>
              </w:rPr>
              <w:t xml:space="preserve">Про затвердження Змін до деяких </w:t>
            </w:r>
            <w:r w:rsidR="00871751" w:rsidRPr="001740B1">
              <w:rPr>
                <w:szCs w:val="28"/>
              </w:rPr>
              <w:t>Ліцензійних умов</w:t>
            </w:r>
          </w:p>
        </w:tc>
        <w:tc>
          <w:tcPr>
            <w:tcW w:w="283" w:type="dxa"/>
          </w:tcPr>
          <w:p w14:paraId="369BD745" w14:textId="77777777" w:rsidR="00DA7636" w:rsidRPr="001740B1" w:rsidRDefault="00DA7636" w:rsidP="008F4B84">
            <w:pPr>
              <w:pStyle w:val="2"/>
              <w:ind w:left="-108"/>
            </w:pPr>
          </w:p>
        </w:tc>
      </w:tr>
    </w:tbl>
    <w:p w14:paraId="39828416" w14:textId="77777777" w:rsidR="00DA7636" w:rsidRPr="001740B1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06FE0E3B" w:rsidR="00240EDA" w:rsidRPr="001740B1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1740B1">
        <w:rPr>
          <w:szCs w:val="28"/>
          <w:shd w:val="clear" w:color="auto" w:fill="FFFFFF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</w:t>
      </w:r>
      <w:r w:rsidRPr="004920F1">
        <w:rPr>
          <w:szCs w:val="28"/>
          <w:shd w:val="clear" w:color="auto" w:fill="FFFFFF"/>
          <w:lang w:val="uk-UA"/>
        </w:rPr>
        <w:t>г»</w:t>
      </w:r>
      <w:r w:rsidR="005A3135" w:rsidRPr="004920F1">
        <w:rPr>
          <w:szCs w:val="28"/>
          <w:shd w:val="clear" w:color="auto" w:fill="FFFFFF"/>
          <w:lang w:val="uk-UA"/>
        </w:rPr>
        <w:t xml:space="preserve">, </w:t>
      </w:r>
      <w:r w:rsidR="00D72028" w:rsidRPr="001740B1">
        <w:rPr>
          <w:szCs w:val="28"/>
          <w:shd w:val="clear" w:color="auto" w:fill="FFFFFF"/>
          <w:lang w:val="uk-UA"/>
        </w:rPr>
        <w:t>«Про ринок електричної енергії»</w:t>
      </w:r>
      <w:r w:rsidR="005A3135">
        <w:rPr>
          <w:szCs w:val="28"/>
          <w:shd w:val="clear" w:color="auto" w:fill="FFFFFF"/>
          <w:lang w:val="uk-UA"/>
        </w:rPr>
        <w:t xml:space="preserve"> </w:t>
      </w:r>
      <w:r w:rsidRPr="001740B1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1740B1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1740B1" w:rsidRDefault="00DA7636" w:rsidP="00DA7636">
      <w:pPr>
        <w:jc w:val="both"/>
        <w:rPr>
          <w:b/>
          <w:szCs w:val="28"/>
          <w:lang w:val="uk-UA"/>
        </w:rPr>
      </w:pPr>
      <w:r w:rsidRPr="001740B1">
        <w:rPr>
          <w:b/>
          <w:szCs w:val="28"/>
          <w:lang w:val="uk-UA"/>
        </w:rPr>
        <w:t>ПОСТАНОВЛЯЄ:</w:t>
      </w:r>
    </w:p>
    <w:p w14:paraId="2F9A06BC" w14:textId="77777777" w:rsidR="00DA7636" w:rsidRPr="001740B1" w:rsidRDefault="00DA7636" w:rsidP="00DA7636">
      <w:pPr>
        <w:jc w:val="both"/>
        <w:rPr>
          <w:szCs w:val="28"/>
          <w:lang w:val="uk-UA"/>
        </w:rPr>
      </w:pPr>
    </w:p>
    <w:p w14:paraId="43011FE8" w14:textId="337C41D8" w:rsidR="00BC2272" w:rsidRPr="001740B1" w:rsidRDefault="00BC2272" w:rsidP="004649AA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0" w:name="_Hlk46905202"/>
      <w:r w:rsidRPr="001740B1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1740B1">
        <w:rPr>
          <w:szCs w:val="28"/>
          <w:shd w:val="clear" w:color="auto" w:fill="FFFFFF"/>
          <w:lang w:val="uk-UA"/>
        </w:rPr>
        <w:t xml:space="preserve">Зміни </w:t>
      </w:r>
      <w:r w:rsidRPr="001740B1">
        <w:rPr>
          <w:szCs w:val="28"/>
          <w:shd w:val="clear" w:color="auto" w:fill="FFFFFF"/>
          <w:lang w:val="uk-UA"/>
        </w:rPr>
        <w:t xml:space="preserve">до деяких </w:t>
      </w:r>
      <w:r w:rsidR="00871751" w:rsidRPr="001740B1">
        <w:rPr>
          <w:szCs w:val="28"/>
          <w:shd w:val="clear" w:color="auto" w:fill="FFFFFF"/>
          <w:lang w:val="uk-UA"/>
        </w:rPr>
        <w:t>Ліцензійних умов</w:t>
      </w:r>
      <w:r w:rsidRPr="001740B1">
        <w:rPr>
          <w:szCs w:val="28"/>
          <w:shd w:val="clear" w:color="auto" w:fill="FFFFFF"/>
          <w:lang w:val="uk-UA"/>
        </w:rPr>
        <w:t>, що додаються.</w:t>
      </w:r>
    </w:p>
    <w:p w14:paraId="1D31D74F" w14:textId="77777777" w:rsidR="00BC2272" w:rsidRPr="001740B1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84B018A" w14:textId="51C91895" w:rsidR="00BC2272" w:rsidRPr="006C41B0" w:rsidRDefault="00BC2272" w:rsidP="00D80A24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6C41B0">
        <w:rPr>
          <w:lang w:val="uk-UA"/>
        </w:rPr>
        <w:t xml:space="preserve">Ця постанова набирає чинності </w:t>
      </w:r>
      <w:r w:rsidRPr="006C41B0">
        <w:rPr>
          <w:szCs w:val="28"/>
          <w:lang w:val="uk-UA"/>
        </w:rPr>
        <w:t>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>
        <w:rPr>
          <w:szCs w:val="28"/>
          <w:lang w:val="uk-UA"/>
        </w:rPr>
        <w:t>.</w:t>
      </w:r>
    </w:p>
    <w:p w14:paraId="3086CEA5" w14:textId="17893F9E" w:rsidR="00BC2272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075A4E38" w14:textId="77777777" w:rsidR="006C41B0" w:rsidRPr="001740B1" w:rsidRDefault="006C41B0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EB25CAB" w14:textId="1966CB12" w:rsidR="00BC2272" w:rsidRPr="001740B1" w:rsidRDefault="00BC2272" w:rsidP="00BC2272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  <w:sectPr w:rsidR="00BC2272" w:rsidRPr="001740B1" w:rsidSect="007019C3">
          <w:headerReference w:type="default" r:id="rId9"/>
          <w:footerReference w:type="default" r:id="rId10"/>
          <w:headerReference w:type="first" r:id="rId11"/>
          <w:pgSz w:w="11907" w:h="16840" w:code="9"/>
          <w:pgMar w:top="1134" w:right="567" w:bottom="1843" w:left="1701" w:header="709" w:footer="709" w:gutter="0"/>
          <w:cols w:space="720"/>
          <w:titlePg/>
          <w:docGrid w:linePitch="381"/>
        </w:sectPr>
      </w:pPr>
      <w:r w:rsidRPr="001740B1">
        <w:rPr>
          <w:szCs w:val="28"/>
          <w:lang w:val="uk-UA"/>
        </w:rPr>
        <w:t xml:space="preserve">Голова  НКРЕКП                                                      </w:t>
      </w:r>
      <w:r w:rsidR="006C41B0">
        <w:rPr>
          <w:szCs w:val="28"/>
          <w:lang w:val="uk-UA"/>
        </w:rPr>
        <w:tab/>
      </w:r>
      <w:r w:rsidRPr="001740B1">
        <w:rPr>
          <w:szCs w:val="28"/>
          <w:lang w:val="uk-UA"/>
        </w:rPr>
        <w:t xml:space="preserve"> </w:t>
      </w:r>
      <w:r w:rsidR="006C41B0">
        <w:rPr>
          <w:szCs w:val="28"/>
          <w:lang w:val="uk-UA"/>
        </w:rPr>
        <w:t>Валерій ТАРАСЮК</w:t>
      </w:r>
    </w:p>
    <w:tbl>
      <w:tblPr>
        <w:tblW w:w="4819" w:type="dxa"/>
        <w:tblInd w:w="4838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705050" w:rsidRPr="001740B1" w14:paraId="72EA81D2" w14:textId="77777777" w:rsidTr="00705050">
        <w:trPr>
          <w:trHeight w:val="609"/>
        </w:trPr>
        <w:tc>
          <w:tcPr>
            <w:tcW w:w="4536" w:type="dxa"/>
          </w:tcPr>
          <w:p w14:paraId="5B99E5F5" w14:textId="77777777" w:rsidR="00705050" w:rsidRPr="001740B1" w:rsidRDefault="00705050" w:rsidP="00705050">
            <w:pPr>
              <w:pStyle w:val="ad"/>
              <w:tabs>
                <w:tab w:val="left" w:pos="993"/>
              </w:tabs>
              <w:ind w:firstLine="37"/>
              <w:rPr>
                <w:szCs w:val="28"/>
              </w:rPr>
            </w:pPr>
            <w:r w:rsidRPr="001740B1">
              <w:rPr>
                <w:szCs w:val="28"/>
              </w:rPr>
              <w:lastRenderedPageBreak/>
              <w:t>ЗАТВЕРДЖЕНО</w:t>
            </w:r>
          </w:p>
          <w:p w14:paraId="3A17E00A" w14:textId="77777777" w:rsidR="00705050" w:rsidRPr="001740B1" w:rsidRDefault="00705050" w:rsidP="00705050">
            <w:pPr>
              <w:pStyle w:val="ad"/>
              <w:tabs>
                <w:tab w:val="left" w:pos="993"/>
                <w:tab w:val="left" w:pos="6120"/>
              </w:tabs>
              <w:ind w:firstLine="37"/>
              <w:rPr>
                <w:szCs w:val="28"/>
              </w:rPr>
            </w:pPr>
            <w:r w:rsidRPr="001740B1">
              <w:rPr>
                <w:szCs w:val="28"/>
              </w:rPr>
              <w:t>Постанова   Національної комісії, що здійснює державне регулювання у сферах енергетики та комунальних послуг</w:t>
            </w:r>
          </w:p>
          <w:p w14:paraId="40FAB906" w14:textId="77777777" w:rsidR="00705050" w:rsidRPr="001740B1" w:rsidRDefault="00705050" w:rsidP="00705050">
            <w:pPr>
              <w:pStyle w:val="ad"/>
              <w:tabs>
                <w:tab w:val="left" w:pos="993"/>
              </w:tabs>
              <w:ind w:firstLine="37"/>
              <w:rPr>
                <w:szCs w:val="28"/>
                <w:lang w:val="ru-RU"/>
              </w:rPr>
            </w:pPr>
            <w:r w:rsidRPr="001740B1">
              <w:rPr>
                <w:szCs w:val="28"/>
              </w:rPr>
              <w:t xml:space="preserve"> </w:t>
            </w:r>
            <w:r w:rsidRPr="001740B1">
              <w:rPr>
                <w:szCs w:val="28"/>
                <w:lang w:val="ru-RU"/>
              </w:rPr>
              <w:t>_</w:t>
            </w:r>
            <w:r w:rsidRPr="001740B1">
              <w:rPr>
                <w:szCs w:val="28"/>
              </w:rPr>
              <w:t>_____________№_____</w:t>
            </w:r>
          </w:p>
          <w:p w14:paraId="6D98E967" w14:textId="77777777" w:rsidR="00705050" w:rsidRPr="001740B1" w:rsidRDefault="00705050" w:rsidP="00705050">
            <w:pPr>
              <w:pStyle w:val="ad"/>
              <w:tabs>
                <w:tab w:val="left" w:pos="993"/>
              </w:tabs>
              <w:ind w:firstLine="37"/>
              <w:rPr>
                <w:szCs w:val="28"/>
              </w:rPr>
            </w:pPr>
          </w:p>
        </w:tc>
        <w:tc>
          <w:tcPr>
            <w:tcW w:w="283" w:type="dxa"/>
          </w:tcPr>
          <w:p w14:paraId="1E3F0689" w14:textId="77777777" w:rsidR="00705050" w:rsidRPr="001740B1" w:rsidRDefault="00705050" w:rsidP="00CB0DAD">
            <w:pPr>
              <w:pStyle w:val="2"/>
              <w:ind w:left="-108"/>
            </w:pPr>
          </w:p>
        </w:tc>
      </w:tr>
    </w:tbl>
    <w:p w14:paraId="29833D24" w14:textId="77777777" w:rsidR="00BC2272" w:rsidRPr="001740B1" w:rsidRDefault="00BC2272" w:rsidP="00705050">
      <w:pPr>
        <w:pStyle w:val="ad"/>
        <w:tabs>
          <w:tab w:val="left" w:pos="993"/>
        </w:tabs>
        <w:ind w:firstLine="0"/>
        <w:rPr>
          <w:szCs w:val="28"/>
          <w:lang w:val="ru-RU"/>
        </w:rPr>
      </w:pPr>
    </w:p>
    <w:p w14:paraId="2ACD5EA1" w14:textId="77777777" w:rsidR="00BC2272" w:rsidRPr="001740B1" w:rsidRDefault="00BC2272" w:rsidP="0070505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23B40415" w14:textId="77777777" w:rsidR="00BC2272" w:rsidRPr="001740B1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1740B1">
        <w:rPr>
          <w:b/>
          <w:szCs w:val="28"/>
        </w:rPr>
        <w:t>Зміни</w:t>
      </w:r>
    </w:p>
    <w:p w14:paraId="4C0D58F1" w14:textId="13007B7F" w:rsidR="00BC2272" w:rsidRPr="001740B1" w:rsidRDefault="00BC2272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  <w:r w:rsidRPr="001740B1">
        <w:rPr>
          <w:b/>
          <w:szCs w:val="28"/>
        </w:rPr>
        <w:t xml:space="preserve">до деяких </w:t>
      </w:r>
      <w:r w:rsidR="00871751" w:rsidRPr="001740B1">
        <w:rPr>
          <w:b/>
          <w:szCs w:val="28"/>
        </w:rPr>
        <w:t>Ліцензійних у</w:t>
      </w:r>
      <w:r w:rsidR="001740B1">
        <w:rPr>
          <w:b/>
          <w:szCs w:val="28"/>
        </w:rPr>
        <w:t>м</w:t>
      </w:r>
      <w:r w:rsidR="00871751" w:rsidRPr="001740B1">
        <w:rPr>
          <w:b/>
          <w:szCs w:val="28"/>
        </w:rPr>
        <w:t>ов</w:t>
      </w:r>
    </w:p>
    <w:p w14:paraId="7C521664" w14:textId="77777777" w:rsidR="00A40598" w:rsidRDefault="00A40598" w:rsidP="00A40598">
      <w:pPr>
        <w:shd w:val="clear" w:color="auto" w:fill="FFFFFF"/>
        <w:tabs>
          <w:tab w:val="left" w:pos="318"/>
        </w:tabs>
        <w:textAlignment w:val="baseline"/>
        <w:rPr>
          <w:rFonts w:eastAsia="Calibri"/>
          <w:b/>
          <w:bCs/>
          <w:szCs w:val="28"/>
          <w:lang w:val="uk-UA" w:eastAsia="uk-UA"/>
        </w:rPr>
      </w:pPr>
      <w:bookmarkStart w:id="1" w:name="_Hlk146534746"/>
    </w:p>
    <w:p w14:paraId="4C686E3D" w14:textId="003E97CC" w:rsidR="00871927" w:rsidRPr="001740B1" w:rsidRDefault="00871927" w:rsidP="00A40598">
      <w:pPr>
        <w:shd w:val="clear" w:color="auto" w:fill="FFFFFF"/>
        <w:tabs>
          <w:tab w:val="left" w:pos="318"/>
        </w:tabs>
        <w:textAlignment w:val="baseline"/>
        <w:rPr>
          <w:sz w:val="24"/>
          <w:szCs w:val="24"/>
          <w:lang w:val="uk-UA"/>
        </w:rPr>
      </w:pPr>
      <w:r w:rsidRPr="001740B1">
        <w:rPr>
          <w:sz w:val="24"/>
          <w:szCs w:val="24"/>
          <w:lang w:val="uk-UA"/>
        </w:rPr>
        <w:t xml:space="preserve">                                 </w:t>
      </w:r>
    </w:p>
    <w:p w14:paraId="059FD510" w14:textId="162483ED" w:rsidR="00E619DE" w:rsidRPr="00586ECD" w:rsidRDefault="00BE796B" w:rsidP="005637A2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>
        <w:rPr>
          <w:bCs/>
          <w:szCs w:val="28"/>
          <w:lang w:val="uk-UA"/>
        </w:rPr>
        <w:t>1</w:t>
      </w:r>
      <w:r w:rsidR="00586ECD" w:rsidRPr="00586ECD">
        <w:rPr>
          <w:bCs/>
          <w:szCs w:val="28"/>
          <w:lang w:val="uk-UA"/>
        </w:rPr>
        <w:t xml:space="preserve">. </w:t>
      </w:r>
      <w:r w:rsidR="005637A2" w:rsidRPr="00586ECD">
        <w:rPr>
          <w:bCs/>
          <w:szCs w:val="28"/>
          <w:lang w:val="uk-UA"/>
        </w:rPr>
        <w:t xml:space="preserve">Підпункт 9 пункту 2.3 глави 2 </w:t>
      </w:r>
      <w:r w:rsidR="005637A2" w:rsidRPr="00586ECD">
        <w:rPr>
          <w:szCs w:val="28"/>
          <w:lang w:val="uk-UA"/>
        </w:rPr>
        <w:t xml:space="preserve">Ліцензійних умов </w:t>
      </w:r>
      <w:r w:rsidR="005637A2" w:rsidRPr="00586ECD">
        <w:rPr>
          <w:bCs/>
          <w:szCs w:val="28"/>
          <w:shd w:val="clear" w:color="auto" w:fill="FFFFFF"/>
          <w:lang w:val="uk-UA"/>
        </w:rPr>
        <w:t>провадження господарської діяльності з передачі електричної енергії</w:t>
      </w:r>
      <w:r w:rsidR="005637A2" w:rsidRPr="00586ECD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09 листопада 2017 року № 1388, виключити</w:t>
      </w:r>
      <w:r w:rsidR="00A55DAF" w:rsidRPr="00586ECD">
        <w:rPr>
          <w:szCs w:val="28"/>
          <w:lang w:val="uk-UA"/>
        </w:rPr>
        <w:t>.</w:t>
      </w:r>
    </w:p>
    <w:p w14:paraId="05E359B6" w14:textId="11E5C789" w:rsidR="00E619DE" w:rsidRDefault="00A55DAF" w:rsidP="00A55DAF">
      <w:pPr>
        <w:pStyle w:val="tr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40598">
        <w:rPr>
          <w:sz w:val="28"/>
          <w:szCs w:val="28"/>
          <w:lang w:val="uk-UA"/>
        </w:rPr>
        <w:t xml:space="preserve">У зв’язку з цим </w:t>
      </w:r>
      <w:r>
        <w:rPr>
          <w:sz w:val="28"/>
          <w:szCs w:val="28"/>
          <w:lang w:val="uk-UA"/>
        </w:rPr>
        <w:t>під</w:t>
      </w:r>
      <w:r w:rsidRPr="00A40598">
        <w:rPr>
          <w:sz w:val="28"/>
          <w:szCs w:val="28"/>
          <w:lang w:val="uk-UA"/>
        </w:rPr>
        <w:t xml:space="preserve">пункти </w:t>
      </w:r>
      <w:r>
        <w:rPr>
          <w:sz w:val="28"/>
          <w:szCs w:val="28"/>
          <w:lang w:val="uk-UA"/>
        </w:rPr>
        <w:t xml:space="preserve">10 – 91 </w:t>
      </w:r>
      <w:r w:rsidRPr="00A40598">
        <w:rPr>
          <w:sz w:val="28"/>
          <w:szCs w:val="28"/>
          <w:lang w:val="uk-UA"/>
        </w:rPr>
        <w:t xml:space="preserve">вважати відповідно </w:t>
      </w:r>
      <w:r>
        <w:rPr>
          <w:sz w:val="28"/>
          <w:szCs w:val="28"/>
          <w:lang w:val="uk-UA"/>
        </w:rPr>
        <w:t>під</w:t>
      </w:r>
      <w:r w:rsidRPr="00A40598">
        <w:rPr>
          <w:sz w:val="28"/>
          <w:szCs w:val="28"/>
          <w:lang w:val="uk-UA"/>
        </w:rPr>
        <w:t xml:space="preserve">пунктами </w:t>
      </w:r>
      <w:r>
        <w:rPr>
          <w:sz w:val="28"/>
          <w:szCs w:val="28"/>
          <w:lang w:val="uk-UA"/>
        </w:rPr>
        <w:t xml:space="preserve">                       9 – 90.</w:t>
      </w:r>
    </w:p>
    <w:p w14:paraId="134CAA53" w14:textId="77777777" w:rsidR="00A55DAF" w:rsidRPr="00A55DAF" w:rsidRDefault="00A55DAF" w:rsidP="00A55DAF">
      <w:pPr>
        <w:pStyle w:val="tr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74791084" w14:textId="0D986393" w:rsidR="009A0109" w:rsidRPr="00A55DAF" w:rsidRDefault="00BE796B" w:rsidP="009A0109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trike/>
          <w:szCs w:val="28"/>
          <w:lang w:val="uk-UA"/>
        </w:rPr>
      </w:pPr>
      <w:r>
        <w:rPr>
          <w:bCs/>
          <w:szCs w:val="28"/>
          <w:lang w:val="uk-UA"/>
        </w:rPr>
        <w:t>2</w:t>
      </w:r>
      <w:r w:rsidR="00E619DE" w:rsidRPr="00A55DAF">
        <w:rPr>
          <w:bCs/>
          <w:szCs w:val="28"/>
          <w:lang w:val="uk-UA"/>
        </w:rPr>
        <w:t xml:space="preserve">. </w:t>
      </w:r>
      <w:r w:rsidR="009A0109" w:rsidRPr="00A55DAF">
        <w:rPr>
          <w:bCs/>
          <w:szCs w:val="28"/>
          <w:lang w:val="uk-UA"/>
        </w:rPr>
        <w:t>У</w:t>
      </w:r>
      <w:r w:rsidR="006C41B0" w:rsidRPr="00A55DAF">
        <w:rPr>
          <w:bCs/>
          <w:szCs w:val="28"/>
          <w:lang w:val="uk-UA"/>
        </w:rPr>
        <w:t xml:space="preserve"> </w:t>
      </w:r>
      <w:r w:rsidR="009A0109" w:rsidRPr="00A55DAF">
        <w:rPr>
          <w:szCs w:val="28"/>
          <w:lang w:val="uk-UA"/>
        </w:rPr>
        <w:t xml:space="preserve">Ліцензійних умовах </w:t>
      </w:r>
      <w:r w:rsidR="009A0109" w:rsidRPr="00A55DAF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електричної енергії</w:t>
      </w:r>
      <w:r w:rsidR="009A0109" w:rsidRPr="00A55DAF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27 грудня 2017 року № 1467:</w:t>
      </w:r>
    </w:p>
    <w:p w14:paraId="637B8E30" w14:textId="77777777" w:rsidR="00454189" w:rsidRPr="00A55DAF" w:rsidRDefault="00454189" w:rsidP="009A0109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zCs w:val="28"/>
          <w:lang w:val="uk-UA"/>
        </w:rPr>
      </w:pPr>
    </w:p>
    <w:p w14:paraId="509E202C" w14:textId="26ECEEF3" w:rsidR="00A40598" w:rsidRPr="00B93934" w:rsidRDefault="00A40598" w:rsidP="00A40598">
      <w:pPr>
        <w:pStyle w:val="ab"/>
        <w:numPr>
          <w:ilvl w:val="0"/>
          <w:numId w:val="14"/>
        </w:numPr>
        <w:shd w:val="clear" w:color="auto" w:fill="FFFFFF"/>
        <w:tabs>
          <w:tab w:val="left" w:pos="318"/>
        </w:tabs>
        <w:jc w:val="both"/>
        <w:textAlignment w:val="baseline"/>
        <w:rPr>
          <w:szCs w:val="28"/>
          <w:lang w:val="uk-UA"/>
        </w:rPr>
      </w:pPr>
      <w:r w:rsidRPr="00B93934">
        <w:rPr>
          <w:szCs w:val="28"/>
          <w:lang w:val="uk-UA"/>
        </w:rPr>
        <w:t>у главі 1:</w:t>
      </w:r>
    </w:p>
    <w:p w14:paraId="6B52E141" w14:textId="77777777" w:rsidR="00586ECD" w:rsidRPr="00B93934" w:rsidRDefault="00586ECD" w:rsidP="00586ECD">
      <w:pPr>
        <w:shd w:val="clear" w:color="auto" w:fill="FFFFFF"/>
        <w:tabs>
          <w:tab w:val="left" w:pos="318"/>
        </w:tabs>
        <w:ind w:left="709"/>
        <w:jc w:val="both"/>
        <w:textAlignment w:val="baseline"/>
        <w:rPr>
          <w:szCs w:val="28"/>
          <w:lang w:val="uk-UA"/>
        </w:rPr>
      </w:pPr>
      <w:r w:rsidRPr="00B93934">
        <w:rPr>
          <w:szCs w:val="28"/>
          <w:lang w:val="uk-UA"/>
        </w:rPr>
        <w:t>підпункт 1.3 викласти в такій редакції:</w:t>
      </w:r>
    </w:p>
    <w:p w14:paraId="1E8F319C" w14:textId="6502D5ED" w:rsidR="00586ECD" w:rsidRPr="00BE796B" w:rsidRDefault="00586ECD" w:rsidP="00C46DE8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B93934">
        <w:rPr>
          <w:szCs w:val="28"/>
          <w:lang w:val="uk-UA"/>
        </w:rPr>
        <w:t xml:space="preserve">«1.3 </w:t>
      </w:r>
      <w:r w:rsidRPr="00B93934">
        <w:rPr>
          <w:color w:val="0D0D0D" w:themeColor="text1" w:themeTint="F2"/>
          <w:szCs w:val="28"/>
          <w:shd w:val="clear" w:color="auto" w:fill="FFFFFF"/>
          <w:lang w:val="uk-UA"/>
        </w:rPr>
        <w:t>Діяльність з виробництва електричної енергії суб’єктів господарювання</w:t>
      </w:r>
      <w:r w:rsidR="009D249F">
        <w:rPr>
          <w:color w:val="0D0D0D" w:themeColor="text1" w:themeTint="F2"/>
          <w:szCs w:val="28"/>
          <w:shd w:val="clear" w:color="auto" w:fill="FFFFFF"/>
          <w:lang w:val="uk-UA"/>
        </w:rPr>
        <w:t xml:space="preserve">, </w:t>
      </w:r>
      <w:r w:rsidRPr="004920F1">
        <w:rPr>
          <w:szCs w:val="28"/>
          <w:shd w:val="clear" w:color="auto" w:fill="FFFFFF"/>
          <w:lang w:val="uk-UA"/>
        </w:rPr>
        <w:t xml:space="preserve">крім випадків, </w:t>
      </w:r>
      <w:r w:rsidR="009D249F" w:rsidRPr="004920F1">
        <w:rPr>
          <w:szCs w:val="28"/>
          <w:shd w:val="clear" w:color="auto" w:fill="FFFFFF"/>
          <w:lang w:val="uk-UA"/>
        </w:rPr>
        <w:t>визначених цим</w:t>
      </w:r>
      <w:r w:rsidR="009835E1" w:rsidRPr="004920F1">
        <w:rPr>
          <w:szCs w:val="28"/>
          <w:shd w:val="clear" w:color="auto" w:fill="FFFFFF"/>
          <w:lang w:val="uk-UA"/>
        </w:rPr>
        <w:t xml:space="preserve"> пунктом</w:t>
      </w:r>
      <w:r w:rsidR="009D249F" w:rsidRPr="004920F1">
        <w:rPr>
          <w:szCs w:val="28"/>
          <w:shd w:val="clear" w:color="auto" w:fill="FFFFFF"/>
          <w:lang w:val="uk-UA"/>
        </w:rPr>
        <w:t xml:space="preserve">, </w:t>
      </w:r>
      <w:r w:rsidRPr="00BE796B">
        <w:rPr>
          <w:szCs w:val="28"/>
          <w:shd w:val="clear" w:color="auto" w:fill="FFFFFF"/>
          <w:lang w:val="uk-UA"/>
        </w:rPr>
        <w:t>підлягає  ліцензуванню:</w:t>
      </w:r>
    </w:p>
    <w:p w14:paraId="766EF9F2" w14:textId="327AF870" w:rsidR="00586ECD" w:rsidRPr="00BE796B" w:rsidRDefault="00586ECD" w:rsidP="00C46DE8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BE796B">
        <w:rPr>
          <w:bCs/>
          <w:szCs w:val="28"/>
          <w:shd w:val="clear" w:color="auto" w:fill="FFFFFF"/>
          <w:lang w:val="uk-UA"/>
        </w:rPr>
        <w:t xml:space="preserve">якщо сумарна встановлена потужність електрогенеруючого обладнання  на одній площадці </w:t>
      </w:r>
      <w:r w:rsidRPr="00B93934">
        <w:rPr>
          <w:bCs/>
          <w:color w:val="0D0D0D" w:themeColor="text1" w:themeTint="F2"/>
          <w:szCs w:val="28"/>
          <w:shd w:val="clear" w:color="auto" w:fill="FFFFFF"/>
          <w:lang w:val="uk-UA"/>
        </w:rPr>
        <w:t>вимірювання перевищує 5 МВт</w:t>
      </w:r>
      <w:r w:rsidRPr="00B93934">
        <w:rPr>
          <w:color w:val="0D0D0D" w:themeColor="text1" w:themeTint="F2"/>
          <w:szCs w:val="28"/>
          <w:shd w:val="clear" w:color="auto" w:fill="FFFFFF"/>
          <w:lang w:val="uk-UA"/>
        </w:rPr>
        <w:t xml:space="preserve"> </w:t>
      </w:r>
      <w:r w:rsidRPr="00B93934">
        <w:rPr>
          <w:bCs/>
          <w:color w:val="0D0D0D" w:themeColor="text1" w:themeTint="F2"/>
          <w:szCs w:val="28"/>
          <w:shd w:val="clear" w:color="auto" w:fill="FFFFFF"/>
          <w:lang w:val="uk-UA"/>
        </w:rPr>
        <w:t xml:space="preserve">або якщо загальна сумарна встановлена потужність електрогенеруючого обладнання на всіх площадках </w:t>
      </w:r>
      <w:r w:rsidRPr="00BE796B">
        <w:rPr>
          <w:bCs/>
          <w:szCs w:val="28"/>
          <w:shd w:val="clear" w:color="auto" w:fill="FFFFFF"/>
          <w:lang w:val="uk-UA"/>
        </w:rPr>
        <w:t>вимірювання перевищує 20 МВт;</w:t>
      </w:r>
    </w:p>
    <w:p w14:paraId="6FB5B1F1" w14:textId="77777777" w:rsidR="009835E1" w:rsidRDefault="00586ECD" w:rsidP="00BE796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BE796B">
        <w:rPr>
          <w:szCs w:val="28"/>
          <w:shd w:val="clear" w:color="auto" w:fill="FFFFFF"/>
          <w:lang w:val="uk-UA"/>
        </w:rPr>
        <w:t>незалежно від встановленої потужності об’єкта електроенергетики з альтернативних джерел енергії (а з використанням гідроенергії - лише мікро-, міні- та малими гідроелектростанціями), виробництво електричної енергії на якому підлягає стимулюванню відповідно до закону шляхом встановлення «зеленого</w:t>
      </w:r>
      <w:r w:rsidRPr="00F27C84">
        <w:rPr>
          <w:szCs w:val="28"/>
          <w:shd w:val="clear" w:color="auto" w:fill="FFFFFF"/>
          <w:lang w:val="uk-UA"/>
        </w:rPr>
        <w:t>» тарифу або аукціонної ціни.</w:t>
      </w:r>
    </w:p>
    <w:p w14:paraId="753CBB3E" w14:textId="77777777" w:rsidR="009835E1" w:rsidRPr="004920F1" w:rsidRDefault="009835E1" w:rsidP="00BE796B">
      <w:pPr>
        <w:ind w:firstLine="709"/>
        <w:jc w:val="both"/>
        <w:rPr>
          <w:szCs w:val="28"/>
          <w:lang w:val="uk-UA"/>
        </w:rPr>
      </w:pPr>
      <w:r w:rsidRPr="004920F1">
        <w:rPr>
          <w:szCs w:val="28"/>
          <w:lang w:val="uk-UA"/>
        </w:rPr>
        <w:lastRenderedPageBreak/>
        <w:t>Діяльність з виробництва електричної енергії суб’єктів господарювання не підлягає ліцензуванню, якщо електрична енергія виробляється:</w:t>
      </w:r>
    </w:p>
    <w:p w14:paraId="5DA7170E" w14:textId="77777777" w:rsidR="009835E1" w:rsidRPr="004920F1" w:rsidRDefault="009835E1" w:rsidP="00BE796B">
      <w:pPr>
        <w:ind w:firstLine="709"/>
        <w:jc w:val="both"/>
        <w:rPr>
          <w:szCs w:val="28"/>
          <w:lang w:val="uk-UA"/>
        </w:rPr>
      </w:pPr>
      <w:r w:rsidRPr="004920F1">
        <w:rPr>
          <w:szCs w:val="28"/>
          <w:lang w:val="uk-UA"/>
        </w:rPr>
        <w:t>без мети її продажу на підставі договору та споживається для власних потреб;</w:t>
      </w:r>
    </w:p>
    <w:p w14:paraId="6A979C71" w14:textId="5EBBDAEB" w:rsidR="00586ECD" w:rsidRPr="004920F1" w:rsidRDefault="009835E1" w:rsidP="00BE796B">
      <w:pPr>
        <w:ind w:firstLine="709"/>
        <w:jc w:val="both"/>
        <w:rPr>
          <w:szCs w:val="28"/>
          <w:shd w:val="clear" w:color="auto" w:fill="FFFFFF"/>
          <w:lang w:val="uk-UA"/>
        </w:rPr>
      </w:pPr>
      <w:r w:rsidRPr="004920F1">
        <w:rPr>
          <w:szCs w:val="28"/>
          <w:lang w:val="uk-UA"/>
        </w:rPr>
        <w:t xml:space="preserve"> виробляється мобільною (автономною) електростанцією) у період дії в Україні воєнного стану та протягом шести місяців після його закінчення або скасування електрична енергія.</w:t>
      </w:r>
      <w:r w:rsidR="00586ECD" w:rsidRPr="004920F1">
        <w:rPr>
          <w:szCs w:val="28"/>
          <w:lang w:val="uk-UA"/>
        </w:rPr>
        <w:t>»;</w:t>
      </w:r>
    </w:p>
    <w:p w14:paraId="160AB98E" w14:textId="24F9C9E4" w:rsidR="00454189" w:rsidRPr="00F27C84" w:rsidRDefault="00A77A67" w:rsidP="00A40598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zCs w:val="28"/>
          <w:lang w:val="uk-UA"/>
        </w:rPr>
      </w:pPr>
      <w:r w:rsidRPr="00F27C84">
        <w:rPr>
          <w:szCs w:val="28"/>
          <w:lang w:val="uk-UA"/>
        </w:rPr>
        <w:t xml:space="preserve">підпункт 9 </w:t>
      </w:r>
      <w:r w:rsidR="001A1803" w:rsidRPr="00F27C84">
        <w:rPr>
          <w:szCs w:val="28"/>
          <w:lang w:val="uk-UA"/>
        </w:rPr>
        <w:t>пункт</w:t>
      </w:r>
      <w:r w:rsidRPr="00F27C84">
        <w:rPr>
          <w:szCs w:val="28"/>
          <w:lang w:val="uk-UA"/>
        </w:rPr>
        <w:t>у</w:t>
      </w:r>
      <w:r w:rsidR="001A1803" w:rsidRPr="00F27C84">
        <w:rPr>
          <w:szCs w:val="28"/>
          <w:lang w:val="uk-UA"/>
        </w:rPr>
        <w:t xml:space="preserve"> 1.6 </w:t>
      </w:r>
      <w:r w:rsidRPr="00F27C84">
        <w:rPr>
          <w:szCs w:val="28"/>
          <w:lang w:val="uk-UA"/>
        </w:rPr>
        <w:t>вважати підпунктом 8</w:t>
      </w:r>
      <w:r w:rsidR="006C41B0" w:rsidRPr="00F27C84">
        <w:rPr>
          <w:szCs w:val="28"/>
          <w:lang w:val="uk-UA"/>
        </w:rPr>
        <w:t>;</w:t>
      </w:r>
    </w:p>
    <w:p w14:paraId="5546F640" w14:textId="7A7F462D" w:rsidR="006C41B0" w:rsidRPr="00F27C84" w:rsidRDefault="00A40598" w:rsidP="00A40598">
      <w:pPr>
        <w:shd w:val="clear" w:color="auto" w:fill="FFFFFF"/>
        <w:tabs>
          <w:tab w:val="left" w:pos="318"/>
          <w:tab w:val="left" w:pos="709"/>
        </w:tabs>
        <w:ind w:firstLine="426"/>
        <w:jc w:val="both"/>
        <w:textAlignment w:val="baseline"/>
        <w:rPr>
          <w:szCs w:val="28"/>
          <w:lang w:val="uk-UA"/>
        </w:rPr>
      </w:pPr>
      <w:r w:rsidRPr="00F27C84">
        <w:rPr>
          <w:szCs w:val="28"/>
          <w:lang w:val="uk-UA"/>
        </w:rPr>
        <w:tab/>
      </w:r>
      <w:r w:rsidR="006C41B0" w:rsidRPr="00F27C84">
        <w:rPr>
          <w:szCs w:val="28"/>
          <w:lang w:val="uk-UA"/>
        </w:rPr>
        <w:t>у пункті 1.7 слова «у двох екземплярах» виключити;</w:t>
      </w:r>
    </w:p>
    <w:p w14:paraId="5B766C76" w14:textId="77777777" w:rsidR="00A40598" w:rsidRPr="00F27C84" w:rsidRDefault="00A40598" w:rsidP="009A0109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zCs w:val="28"/>
          <w:lang w:val="uk-UA"/>
        </w:rPr>
      </w:pPr>
    </w:p>
    <w:p w14:paraId="5A52156C" w14:textId="67D73D11" w:rsidR="00B734ED" w:rsidRPr="00F27C84" w:rsidRDefault="00B734ED" w:rsidP="00A40598">
      <w:pPr>
        <w:pStyle w:val="ab"/>
        <w:numPr>
          <w:ilvl w:val="0"/>
          <w:numId w:val="14"/>
        </w:numPr>
        <w:shd w:val="clear" w:color="auto" w:fill="FFFFFF"/>
        <w:tabs>
          <w:tab w:val="left" w:pos="318"/>
        </w:tabs>
        <w:jc w:val="both"/>
        <w:textAlignment w:val="baseline"/>
        <w:rPr>
          <w:szCs w:val="28"/>
          <w:shd w:val="clear" w:color="auto" w:fill="FFFFFF"/>
          <w:lang w:val="uk-UA"/>
        </w:rPr>
      </w:pPr>
      <w:r w:rsidRPr="00F27C84">
        <w:rPr>
          <w:szCs w:val="28"/>
          <w:shd w:val="clear" w:color="auto" w:fill="FFFFFF"/>
          <w:lang w:val="uk-UA"/>
        </w:rPr>
        <w:t>у пункті 2.2 глави 2:</w:t>
      </w:r>
    </w:p>
    <w:p w14:paraId="4FA77F9B" w14:textId="05A92F59" w:rsidR="00A40598" w:rsidRPr="00F27C84" w:rsidRDefault="00A40598" w:rsidP="00A40598">
      <w:pPr>
        <w:shd w:val="clear" w:color="auto" w:fill="FFFFFF"/>
        <w:tabs>
          <w:tab w:val="left" w:pos="318"/>
        </w:tabs>
        <w:ind w:left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F27C84">
        <w:rPr>
          <w:szCs w:val="28"/>
          <w:shd w:val="clear" w:color="auto" w:fill="FFFFFF"/>
          <w:lang w:val="uk-UA"/>
        </w:rPr>
        <w:t>підпункт 21 доповнити словами «та вартості відхилення»;</w:t>
      </w:r>
    </w:p>
    <w:p w14:paraId="39505FAB" w14:textId="5A49D53B" w:rsidR="00A40598" w:rsidRPr="00F27C84" w:rsidRDefault="00A40598" w:rsidP="00A40598">
      <w:pPr>
        <w:shd w:val="clear" w:color="auto" w:fill="FFFFFF"/>
        <w:tabs>
          <w:tab w:val="left" w:pos="318"/>
        </w:tabs>
        <w:ind w:left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F27C84">
        <w:rPr>
          <w:szCs w:val="28"/>
          <w:shd w:val="clear" w:color="auto" w:fill="FFFFFF"/>
          <w:lang w:val="uk-UA"/>
        </w:rPr>
        <w:t xml:space="preserve">підпункти 52 та 53 замінити </w:t>
      </w:r>
      <w:r w:rsidR="00A77A67" w:rsidRPr="00F27C84">
        <w:rPr>
          <w:szCs w:val="28"/>
          <w:shd w:val="clear" w:color="auto" w:fill="FFFFFF"/>
          <w:lang w:val="uk-UA"/>
        </w:rPr>
        <w:t>одним</w:t>
      </w:r>
      <w:r w:rsidR="00067C4C" w:rsidRPr="00F27C84">
        <w:rPr>
          <w:szCs w:val="28"/>
          <w:shd w:val="clear" w:color="auto" w:fill="FFFFFF"/>
          <w:lang w:val="uk-UA"/>
        </w:rPr>
        <w:t xml:space="preserve"> </w:t>
      </w:r>
      <w:r w:rsidRPr="00F27C84">
        <w:rPr>
          <w:szCs w:val="28"/>
          <w:shd w:val="clear" w:color="auto" w:fill="FFFFFF"/>
          <w:lang w:val="uk-UA"/>
        </w:rPr>
        <w:t>підпунктом 52</w:t>
      </w:r>
      <w:r w:rsidR="00067C4C" w:rsidRPr="00F27C84">
        <w:rPr>
          <w:szCs w:val="28"/>
          <w:shd w:val="clear" w:color="auto" w:fill="FFFFFF"/>
          <w:lang w:val="uk-UA"/>
        </w:rPr>
        <w:t xml:space="preserve"> </w:t>
      </w:r>
      <w:r w:rsidR="00647CA5" w:rsidRPr="00F27C84">
        <w:rPr>
          <w:szCs w:val="28"/>
          <w:shd w:val="clear" w:color="auto" w:fill="FFFFFF"/>
          <w:lang w:val="uk-UA"/>
        </w:rPr>
        <w:t>такого змісту</w:t>
      </w:r>
      <w:r w:rsidRPr="00F27C84">
        <w:rPr>
          <w:szCs w:val="28"/>
          <w:shd w:val="clear" w:color="auto" w:fill="FFFFFF"/>
          <w:lang w:val="uk-UA"/>
        </w:rPr>
        <w:t>:</w:t>
      </w:r>
    </w:p>
    <w:p w14:paraId="04A387BF" w14:textId="3F978A99" w:rsidR="00A40598" w:rsidRPr="00F27C84" w:rsidRDefault="00A40598" w:rsidP="00A40598">
      <w:pPr>
        <w:pStyle w:val="tr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27C84">
        <w:rPr>
          <w:sz w:val="28"/>
          <w:szCs w:val="28"/>
          <w:shd w:val="clear" w:color="auto" w:fill="FFFFFF"/>
          <w:lang w:val="uk-UA"/>
        </w:rPr>
        <w:t xml:space="preserve">«52) </w:t>
      </w:r>
      <w:r w:rsidRPr="00F27C84">
        <w:rPr>
          <w:sz w:val="28"/>
          <w:szCs w:val="28"/>
          <w:lang w:val="uk-UA"/>
        </w:rPr>
        <w:t xml:space="preserve">надавати оператору системи передачі пропозиції </w:t>
      </w:r>
      <w:r w:rsidRPr="00A40598">
        <w:rPr>
          <w:sz w:val="28"/>
          <w:szCs w:val="28"/>
          <w:lang w:val="uk-UA"/>
        </w:rPr>
        <w:t xml:space="preserve">(заявки) щодо надання послуги зі зменшення навантаження виробником, який здійснює продаж електричної енергії за «зеленим» тарифом в обсягах, що відповідають добовому графіку виробництва електричної енергії на об’єктах електроенергетики або чергах їх будівництва (пускових комплексах) </w:t>
      </w:r>
      <w:r w:rsidRPr="00F27C84">
        <w:rPr>
          <w:sz w:val="28"/>
          <w:szCs w:val="28"/>
          <w:lang w:val="uk-UA"/>
        </w:rPr>
        <w:t>встановленою потужністю від 1</w:t>
      </w:r>
      <w:r w:rsidR="00A77A67" w:rsidRPr="00F27C84">
        <w:rPr>
          <w:sz w:val="28"/>
          <w:szCs w:val="28"/>
          <w:lang w:val="uk-UA"/>
        </w:rPr>
        <w:t> </w:t>
      </w:r>
      <w:r w:rsidRPr="00F27C84">
        <w:rPr>
          <w:sz w:val="28"/>
          <w:szCs w:val="28"/>
          <w:lang w:val="uk-UA"/>
        </w:rPr>
        <w:t>МВт, включених до балансуючої групи гарантованого покупця;».</w:t>
      </w:r>
    </w:p>
    <w:p w14:paraId="109B6A01" w14:textId="677AEABA" w:rsidR="00A40598" w:rsidRPr="00F27C84" w:rsidRDefault="00A40598" w:rsidP="00A40598">
      <w:pPr>
        <w:pStyle w:val="tr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27C84">
        <w:rPr>
          <w:sz w:val="28"/>
          <w:szCs w:val="28"/>
          <w:lang w:val="uk-UA"/>
        </w:rPr>
        <w:t xml:space="preserve">У зв’язку  з цим </w:t>
      </w:r>
      <w:r w:rsidR="00067C4C" w:rsidRPr="00F27C84">
        <w:rPr>
          <w:sz w:val="28"/>
          <w:szCs w:val="28"/>
          <w:shd w:val="clear" w:color="auto" w:fill="FFFFFF"/>
          <w:lang w:val="uk-UA"/>
        </w:rPr>
        <w:t xml:space="preserve">підпункти </w:t>
      </w:r>
      <w:r w:rsidRPr="00F27C84">
        <w:rPr>
          <w:sz w:val="28"/>
          <w:szCs w:val="28"/>
          <w:lang w:val="uk-UA"/>
        </w:rPr>
        <w:t xml:space="preserve">54 та 55 вважати відповідно </w:t>
      </w:r>
      <w:r w:rsidR="00067C4C" w:rsidRPr="00F27C84">
        <w:rPr>
          <w:sz w:val="28"/>
          <w:szCs w:val="28"/>
          <w:shd w:val="clear" w:color="auto" w:fill="FFFFFF"/>
          <w:lang w:val="uk-UA"/>
        </w:rPr>
        <w:t>підпункт</w:t>
      </w:r>
      <w:r w:rsidR="00A77A67" w:rsidRPr="00F27C84">
        <w:rPr>
          <w:sz w:val="28"/>
          <w:szCs w:val="28"/>
          <w:shd w:val="clear" w:color="auto" w:fill="FFFFFF"/>
          <w:lang w:val="uk-UA"/>
        </w:rPr>
        <w:t>ами</w:t>
      </w:r>
      <w:r w:rsidR="00067C4C" w:rsidRPr="00F27C84">
        <w:rPr>
          <w:sz w:val="28"/>
          <w:szCs w:val="28"/>
          <w:shd w:val="clear" w:color="auto" w:fill="FFFFFF"/>
          <w:lang w:val="uk-UA"/>
        </w:rPr>
        <w:t xml:space="preserve"> </w:t>
      </w:r>
      <w:r w:rsidRPr="00F27C84">
        <w:rPr>
          <w:sz w:val="28"/>
          <w:szCs w:val="28"/>
          <w:lang w:val="uk-UA"/>
        </w:rPr>
        <w:t>53 та 54</w:t>
      </w:r>
      <w:r w:rsidR="00390C53" w:rsidRPr="00F27C84">
        <w:rPr>
          <w:sz w:val="28"/>
          <w:szCs w:val="28"/>
          <w:lang w:val="uk-UA"/>
        </w:rPr>
        <w:t>;</w:t>
      </w:r>
    </w:p>
    <w:p w14:paraId="48B619D7" w14:textId="0D0A376F" w:rsidR="00390C53" w:rsidRPr="00F27C84" w:rsidRDefault="00390C53" w:rsidP="00A40598">
      <w:pPr>
        <w:pStyle w:val="tr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5BFD4722" w14:textId="6CAC3707" w:rsidR="00390C53" w:rsidRPr="00F27C84" w:rsidRDefault="00390C53" w:rsidP="00390C53">
      <w:pPr>
        <w:pStyle w:val="tr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27C84">
        <w:rPr>
          <w:sz w:val="28"/>
          <w:szCs w:val="28"/>
          <w:lang w:val="uk-UA"/>
        </w:rPr>
        <w:t xml:space="preserve">додаток 2 викласти в </w:t>
      </w:r>
      <w:r w:rsidR="00A77A67" w:rsidRPr="00F27C84">
        <w:rPr>
          <w:sz w:val="28"/>
          <w:szCs w:val="28"/>
          <w:lang w:val="uk-UA"/>
        </w:rPr>
        <w:t xml:space="preserve">новій </w:t>
      </w:r>
      <w:r w:rsidRPr="00F27C84">
        <w:rPr>
          <w:sz w:val="28"/>
          <w:szCs w:val="28"/>
          <w:lang w:val="uk-UA"/>
        </w:rPr>
        <w:t xml:space="preserve">редакції, що додається. </w:t>
      </w:r>
    </w:p>
    <w:p w14:paraId="5FD8F79B" w14:textId="219FCCFA" w:rsidR="00A40598" w:rsidRPr="00F27C84" w:rsidRDefault="00A40598" w:rsidP="00A40598">
      <w:pPr>
        <w:pStyle w:val="tr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32A28F2F" w14:textId="6A02008E" w:rsidR="00A40598" w:rsidRDefault="00E619DE" w:rsidP="00A40598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zCs w:val="28"/>
          <w:lang w:val="uk-UA"/>
        </w:rPr>
      </w:pPr>
      <w:r w:rsidRPr="00F27C84">
        <w:rPr>
          <w:szCs w:val="28"/>
          <w:lang w:val="uk-UA"/>
        </w:rPr>
        <w:t>3</w:t>
      </w:r>
      <w:r w:rsidR="00A40598" w:rsidRPr="00F27C84">
        <w:rPr>
          <w:szCs w:val="28"/>
          <w:lang w:val="uk-UA"/>
        </w:rPr>
        <w:t xml:space="preserve">. </w:t>
      </w:r>
      <w:r w:rsidR="00A40598" w:rsidRPr="00F27C84">
        <w:rPr>
          <w:bCs/>
          <w:szCs w:val="28"/>
          <w:lang w:val="uk-UA"/>
        </w:rPr>
        <w:t xml:space="preserve">У </w:t>
      </w:r>
      <w:r w:rsidR="00A40598" w:rsidRPr="00F27C84">
        <w:rPr>
          <w:szCs w:val="28"/>
          <w:lang w:val="uk-UA"/>
        </w:rPr>
        <w:t xml:space="preserve">Ліцензійних умовах </w:t>
      </w:r>
      <w:r w:rsidR="00A40598" w:rsidRPr="00F27C84">
        <w:rPr>
          <w:bCs/>
          <w:szCs w:val="28"/>
          <w:shd w:val="clear" w:color="auto" w:fill="FFFFFF"/>
          <w:lang w:val="uk-UA"/>
        </w:rPr>
        <w:t xml:space="preserve">провадження господарської діяльності з </w:t>
      </w:r>
      <w:r w:rsidR="00A40598" w:rsidRPr="00F27C84">
        <w:rPr>
          <w:bCs/>
          <w:szCs w:val="28"/>
          <w:lang w:val="uk-UA"/>
        </w:rPr>
        <w:t xml:space="preserve">перепродажу електричної енергії (трейдерської </w:t>
      </w:r>
      <w:r w:rsidR="00A40598" w:rsidRPr="00E619DE">
        <w:rPr>
          <w:bCs/>
          <w:szCs w:val="28"/>
          <w:lang w:val="uk-UA"/>
        </w:rPr>
        <w:t>діяльності)</w:t>
      </w:r>
      <w:r w:rsidR="00A40598" w:rsidRPr="00E619DE">
        <w:rPr>
          <w:szCs w:val="28"/>
          <w:lang w:val="uk-UA"/>
        </w:rPr>
        <w:t>,</w:t>
      </w:r>
      <w:r w:rsidR="00A40598" w:rsidRPr="001740B1">
        <w:rPr>
          <w:szCs w:val="28"/>
          <w:lang w:val="uk-UA"/>
        </w:rPr>
        <w:t xml:space="preserve"> затверджених постановою Національної комісії, що здійснює державне регулювання у сферах енергетики та комунальних послуг, від 27 грудня 2017 року № 146</w:t>
      </w:r>
      <w:r w:rsidR="00A40598">
        <w:rPr>
          <w:szCs w:val="28"/>
          <w:lang w:val="uk-UA"/>
        </w:rPr>
        <w:t>8</w:t>
      </w:r>
      <w:r w:rsidR="00A40598" w:rsidRPr="001740B1">
        <w:rPr>
          <w:szCs w:val="28"/>
          <w:lang w:val="uk-UA"/>
        </w:rPr>
        <w:t>:</w:t>
      </w:r>
    </w:p>
    <w:p w14:paraId="7941AB8C" w14:textId="2C201A15" w:rsidR="00A40598" w:rsidRDefault="00A40598" w:rsidP="00A40598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zCs w:val="28"/>
          <w:lang w:val="uk-UA"/>
        </w:rPr>
      </w:pPr>
    </w:p>
    <w:p w14:paraId="5806998D" w14:textId="169BCDAC" w:rsidR="00A40598" w:rsidRPr="00F27C84" w:rsidRDefault="00A40598" w:rsidP="00A40598">
      <w:pPr>
        <w:pStyle w:val="ab"/>
        <w:numPr>
          <w:ilvl w:val="0"/>
          <w:numId w:val="15"/>
        </w:numPr>
        <w:shd w:val="clear" w:color="auto" w:fill="FFFFFF"/>
        <w:tabs>
          <w:tab w:val="left" w:pos="318"/>
        </w:tabs>
        <w:jc w:val="both"/>
        <w:textAlignment w:val="baseline"/>
        <w:rPr>
          <w:szCs w:val="28"/>
          <w:lang w:val="uk-UA"/>
        </w:rPr>
      </w:pPr>
      <w:r w:rsidRPr="00A40598">
        <w:rPr>
          <w:szCs w:val="28"/>
          <w:lang w:val="uk-UA"/>
        </w:rPr>
        <w:t>у пункті 1.7</w:t>
      </w:r>
      <w:r>
        <w:rPr>
          <w:szCs w:val="28"/>
          <w:lang w:val="uk-UA"/>
        </w:rPr>
        <w:t xml:space="preserve"> </w:t>
      </w:r>
      <w:r w:rsidRPr="00F27C84">
        <w:rPr>
          <w:szCs w:val="28"/>
          <w:lang w:val="uk-UA"/>
        </w:rPr>
        <w:t>глави 1 слова «у двох екземплярах» виключити;</w:t>
      </w:r>
    </w:p>
    <w:p w14:paraId="3152FED2" w14:textId="77777777" w:rsidR="00A40598" w:rsidRPr="00F27C84" w:rsidRDefault="00A40598" w:rsidP="00A40598">
      <w:pPr>
        <w:shd w:val="clear" w:color="auto" w:fill="FFFFFF"/>
        <w:tabs>
          <w:tab w:val="left" w:pos="318"/>
        </w:tabs>
        <w:ind w:left="709"/>
        <w:jc w:val="both"/>
        <w:textAlignment w:val="baseline"/>
        <w:rPr>
          <w:szCs w:val="28"/>
          <w:lang w:val="uk-UA"/>
        </w:rPr>
      </w:pPr>
    </w:p>
    <w:p w14:paraId="38550637" w14:textId="37D77D2A" w:rsidR="00A40598" w:rsidRPr="00F27C84" w:rsidRDefault="00A40598" w:rsidP="00A40598">
      <w:pPr>
        <w:pStyle w:val="ab"/>
        <w:numPr>
          <w:ilvl w:val="0"/>
          <w:numId w:val="15"/>
        </w:numPr>
        <w:shd w:val="clear" w:color="auto" w:fill="FFFFFF"/>
        <w:tabs>
          <w:tab w:val="left" w:pos="318"/>
          <w:tab w:val="left" w:pos="993"/>
        </w:tabs>
        <w:ind w:left="0" w:firstLine="709"/>
        <w:jc w:val="both"/>
        <w:textAlignment w:val="baseline"/>
        <w:rPr>
          <w:strike/>
          <w:szCs w:val="28"/>
          <w:lang w:val="uk-UA"/>
        </w:rPr>
      </w:pPr>
      <w:r w:rsidRPr="00F27C84">
        <w:rPr>
          <w:szCs w:val="28"/>
          <w:lang w:val="uk-UA"/>
        </w:rPr>
        <w:t xml:space="preserve"> у додатку 1 слова</w:t>
      </w:r>
      <w:r w:rsidR="00A77A67" w:rsidRPr="00F27C84">
        <w:rPr>
          <w:szCs w:val="28"/>
          <w:lang w:val="uk-UA"/>
        </w:rPr>
        <w:t xml:space="preserve">, </w:t>
      </w:r>
      <w:r w:rsidRPr="00F27C84">
        <w:rPr>
          <w:szCs w:val="28"/>
          <w:lang w:val="uk-UA"/>
        </w:rPr>
        <w:t>знаки</w:t>
      </w:r>
      <w:r w:rsidR="00A77A67" w:rsidRPr="00F27C84">
        <w:rPr>
          <w:szCs w:val="28"/>
          <w:lang w:val="uk-UA"/>
        </w:rPr>
        <w:t xml:space="preserve"> та абревіатуру</w:t>
      </w:r>
      <w:r w:rsidRPr="00F27C84">
        <w:rPr>
          <w:szCs w:val="28"/>
          <w:lang w:val="uk-UA"/>
        </w:rPr>
        <w:t xml:space="preserve"> «факс _______(за наявності)» та «Банківські реквізити ________(№ рахунка, найменування банку, МФО</w:t>
      </w:r>
      <w:r w:rsidRPr="00F27C84">
        <w:rPr>
          <w:sz w:val="24"/>
          <w:szCs w:val="24"/>
          <w:lang w:val="uk-UA"/>
        </w:rPr>
        <w:t xml:space="preserve">)» </w:t>
      </w:r>
      <w:r w:rsidRPr="00F27C84">
        <w:rPr>
          <w:szCs w:val="28"/>
          <w:lang w:val="uk-UA"/>
        </w:rPr>
        <w:t>виключити.</w:t>
      </w:r>
    </w:p>
    <w:p w14:paraId="0A875A3B" w14:textId="0CCD3ACA" w:rsidR="00A40598" w:rsidRPr="00F27C84" w:rsidRDefault="00A40598" w:rsidP="00A40598">
      <w:pPr>
        <w:pStyle w:val="tr"/>
        <w:shd w:val="clear" w:color="auto" w:fill="FFFFFF"/>
        <w:spacing w:before="0" w:beforeAutospacing="0" w:after="0" w:afterAutospacing="0"/>
        <w:ind w:left="1069"/>
        <w:jc w:val="both"/>
        <w:rPr>
          <w:sz w:val="28"/>
          <w:szCs w:val="28"/>
          <w:lang w:val="uk-UA"/>
        </w:rPr>
      </w:pPr>
    </w:p>
    <w:p w14:paraId="6999CA43" w14:textId="1D78B341" w:rsidR="00067C4C" w:rsidRPr="00F27C84" w:rsidRDefault="00A40598" w:rsidP="005637A2">
      <w:pPr>
        <w:pStyle w:val="ab"/>
        <w:numPr>
          <w:ilvl w:val="0"/>
          <w:numId w:val="19"/>
        </w:numPr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zCs w:val="28"/>
          <w:lang w:val="uk-UA"/>
        </w:rPr>
      </w:pPr>
      <w:r w:rsidRPr="00F27C84">
        <w:rPr>
          <w:bCs/>
          <w:szCs w:val="28"/>
          <w:lang w:val="uk-UA"/>
        </w:rPr>
        <w:t xml:space="preserve">У </w:t>
      </w:r>
      <w:r w:rsidRPr="00F27C84">
        <w:rPr>
          <w:szCs w:val="28"/>
          <w:lang w:val="uk-UA"/>
        </w:rPr>
        <w:t xml:space="preserve">Ліцензійних умовах </w:t>
      </w:r>
      <w:r w:rsidRPr="00F27C84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електричної енергії</w:t>
      </w:r>
      <w:r w:rsidR="00067C4C" w:rsidRPr="00F27C84">
        <w:rPr>
          <w:bCs/>
          <w:szCs w:val="28"/>
          <w:shd w:val="clear" w:color="auto" w:fill="FFFFFF"/>
          <w:lang w:val="uk-UA"/>
        </w:rPr>
        <w:t xml:space="preserve"> малою системою розподілу</w:t>
      </w:r>
      <w:r w:rsidRPr="00F27C84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067C4C" w:rsidRPr="00F27C84">
        <w:rPr>
          <w:szCs w:val="28"/>
          <w:lang w:val="uk-UA"/>
        </w:rPr>
        <w:t>04</w:t>
      </w:r>
      <w:r w:rsidRPr="00F27C84">
        <w:rPr>
          <w:szCs w:val="28"/>
          <w:lang w:val="uk-UA"/>
        </w:rPr>
        <w:t xml:space="preserve"> </w:t>
      </w:r>
      <w:r w:rsidR="00067C4C" w:rsidRPr="00F27C84">
        <w:rPr>
          <w:szCs w:val="28"/>
          <w:lang w:val="uk-UA"/>
        </w:rPr>
        <w:t>жовтня</w:t>
      </w:r>
      <w:r w:rsidRPr="00F27C84">
        <w:rPr>
          <w:szCs w:val="28"/>
          <w:lang w:val="uk-UA"/>
        </w:rPr>
        <w:t xml:space="preserve"> </w:t>
      </w:r>
      <w:r w:rsidR="00067C4C" w:rsidRPr="00F27C84">
        <w:rPr>
          <w:szCs w:val="28"/>
          <w:lang w:val="uk-UA"/>
        </w:rPr>
        <w:t>2023</w:t>
      </w:r>
      <w:r w:rsidRPr="00F27C84">
        <w:rPr>
          <w:szCs w:val="28"/>
          <w:lang w:val="uk-UA"/>
        </w:rPr>
        <w:t xml:space="preserve"> року № </w:t>
      </w:r>
      <w:r w:rsidR="00067C4C" w:rsidRPr="00F27C84">
        <w:rPr>
          <w:szCs w:val="28"/>
          <w:lang w:val="uk-UA"/>
        </w:rPr>
        <w:t>1813</w:t>
      </w:r>
      <w:r w:rsidRPr="00F27C84">
        <w:rPr>
          <w:szCs w:val="28"/>
          <w:lang w:val="uk-UA"/>
        </w:rPr>
        <w:t>:</w:t>
      </w:r>
    </w:p>
    <w:p w14:paraId="03CA711E" w14:textId="77777777" w:rsidR="00067C4C" w:rsidRPr="00F27C84" w:rsidRDefault="00067C4C" w:rsidP="00067C4C">
      <w:pPr>
        <w:pStyle w:val="ab"/>
        <w:shd w:val="clear" w:color="auto" w:fill="FFFFFF"/>
        <w:tabs>
          <w:tab w:val="left" w:pos="318"/>
          <w:tab w:val="left" w:pos="1134"/>
        </w:tabs>
        <w:ind w:left="709"/>
        <w:jc w:val="both"/>
        <w:textAlignment w:val="baseline"/>
        <w:rPr>
          <w:szCs w:val="28"/>
          <w:lang w:val="uk-UA"/>
        </w:rPr>
      </w:pPr>
    </w:p>
    <w:p w14:paraId="515D0F1D" w14:textId="600CA6A6" w:rsidR="00067C4C" w:rsidRPr="00F27C84" w:rsidRDefault="00067C4C" w:rsidP="00067C4C">
      <w:pPr>
        <w:pStyle w:val="ab"/>
        <w:numPr>
          <w:ilvl w:val="0"/>
          <w:numId w:val="16"/>
        </w:numPr>
        <w:shd w:val="clear" w:color="auto" w:fill="FFFFFF"/>
        <w:tabs>
          <w:tab w:val="left" w:pos="318"/>
          <w:tab w:val="left" w:pos="1134"/>
        </w:tabs>
        <w:jc w:val="both"/>
        <w:textAlignment w:val="baseline"/>
        <w:rPr>
          <w:szCs w:val="28"/>
          <w:lang w:val="uk-UA"/>
        </w:rPr>
      </w:pPr>
      <w:r w:rsidRPr="00F27C84">
        <w:rPr>
          <w:szCs w:val="28"/>
          <w:lang w:val="uk-UA"/>
        </w:rPr>
        <w:t>у пункті 1.6 глави 1 слова «у двох екземплярах» виключити;</w:t>
      </w:r>
    </w:p>
    <w:p w14:paraId="7A19B242" w14:textId="77777777" w:rsidR="00067C4C" w:rsidRPr="00F27C84" w:rsidRDefault="00067C4C" w:rsidP="00067C4C">
      <w:pPr>
        <w:shd w:val="clear" w:color="auto" w:fill="FFFFFF"/>
        <w:tabs>
          <w:tab w:val="left" w:pos="318"/>
        </w:tabs>
        <w:ind w:left="709"/>
        <w:jc w:val="both"/>
        <w:textAlignment w:val="baseline"/>
        <w:rPr>
          <w:szCs w:val="28"/>
          <w:lang w:val="uk-UA"/>
        </w:rPr>
      </w:pPr>
    </w:p>
    <w:p w14:paraId="43CD032C" w14:textId="36D89672" w:rsidR="00067C4C" w:rsidRPr="00F27C84" w:rsidRDefault="004F0984" w:rsidP="004F0984">
      <w:pPr>
        <w:pStyle w:val="ab"/>
        <w:numPr>
          <w:ilvl w:val="0"/>
          <w:numId w:val="16"/>
        </w:numPr>
        <w:shd w:val="clear" w:color="auto" w:fill="FFFFFF"/>
        <w:tabs>
          <w:tab w:val="left" w:pos="318"/>
          <w:tab w:val="left" w:pos="993"/>
        </w:tabs>
        <w:ind w:left="0" w:firstLine="709"/>
        <w:jc w:val="both"/>
        <w:textAlignment w:val="baseline"/>
        <w:rPr>
          <w:szCs w:val="28"/>
          <w:lang w:val="uk-UA"/>
        </w:rPr>
      </w:pPr>
      <w:r w:rsidRPr="00F27C84">
        <w:rPr>
          <w:szCs w:val="28"/>
          <w:shd w:val="clear" w:color="auto" w:fill="FFFFFF"/>
          <w:lang w:val="uk-UA"/>
        </w:rPr>
        <w:lastRenderedPageBreak/>
        <w:t xml:space="preserve"> </w:t>
      </w:r>
      <w:r w:rsidR="00067C4C" w:rsidRPr="00F27C84">
        <w:rPr>
          <w:szCs w:val="28"/>
          <w:shd w:val="clear" w:color="auto" w:fill="FFFFFF"/>
          <w:lang w:val="uk-UA"/>
        </w:rPr>
        <w:t xml:space="preserve">підпункти 43 та 44 </w:t>
      </w:r>
      <w:r w:rsidRPr="00F27C84">
        <w:rPr>
          <w:szCs w:val="28"/>
          <w:shd w:val="clear" w:color="auto" w:fill="FFFFFF"/>
          <w:lang w:val="uk-UA"/>
        </w:rPr>
        <w:t xml:space="preserve">пункту 2.2 глави 2 </w:t>
      </w:r>
      <w:r w:rsidR="00067C4C" w:rsidRPr="00F27C84">
        <w:rPr>
          <w:szCs w:val="28"/>
          <w:shd w:val="clear" w:color="auto" w:fill="FFFFFF"/>
          <w:lang w:val="uk-UA"/>
        </w:rPr>
        <w:t xml:space="preserve">замінити </w:t>
      </w:r>
      <w:r w:rsidR="00A77A67" w:rsidRPr="00F27C84">
        <w:rPr>
          <w:szCs w:val="28"/>
          <w:shd w:val="clear" w:color="auto" w:fill="FFFFFF"/>
          <w:lang w:val="uk-UA"/>
        </w:rPr>
        <w:t xml:space="preserve">одним </w:t>
      </w:r>
      <w:r w:rsidR="00067C4C" w:rsidRPr="00F27C84">
        <w:rPr>
          <w:szCs w:val="28"/>
          <w:shd w:val="clear" w:color="auto" w:fill="FFFFFF"/>
          <w:lang w:val="uk-UA"/>
        </w:rPr>
        <w:t xml:space="preserve">підпунктом 43 </w:t>
      </w:r>
      <w:r w:rsidR="00A77A67" w:rsidRPr="00F27C84">
        <w:rPr>
          <w:szCs w:val="28"/>
          <w:shd w:val="clear" w:color="auto" w:fill="FFFFFF"/>
          <w:lang w:val="uk-UA"/>
        </w:rPr>
        <w:t>такого змісту</w:t>
      </w:r>
      <w:r w:rsidR="00067C4C" w:rsidRPr="00F27C84">
        <w:rPr>
          <w:szCs w:val="28"/>
          <w:shd w:val="clear" w:color="auto" w:fill="FFFFFF"/>
          <w:lang w:val="uk-UA"/>
        </w:rPr>
        <w:t>:</w:t>
      </w:r>
    </w:p>
    <w:p w14:paraId="3BF0F2C2" w14:textId="24BECBC8" w:rsidR="00067C4C" w:rsidRPr="00067C4C" w:rsidRDefault="00A40598" w:rsidP="00067C4C">
      <w:pPr>
        <w:tabs>
          <w:tab w:val="left" w:pos="1134"/>
        </w:tabs>
        <w:ind w:firstLine="567"/>
        <w:jc w:val="both"/>
        <w:rPr>
          <w:szCs w:val="28"/>
          <w:shd w:val="clear" w:color="auto" w:fill="FFFFFF"/>
          <w:lang w:val="uk-UA"/>
        </w:rPr>
      </w:pPr>
      <w:r w:rsidRPr="00F27C84">
        <w:rPr>
          <w:szCs w:val="28"/>
          <w:shd w:val="clear" w:color="auto" w:fill="FFFFFF"/>
          <w:lang w:val="uk-UA"/>
        </w:rPr>
        <w:t xml:space="preserve"> </w:t>
      </w:r>
      <w:r w:rsidR="00067C4C" w:rsidRPr="00F27C84">
        <w:rPr>
          <w:szCs w:val="28"/>
          <w:shd w:val="clear" w:color="auto" w:fill="FFFFFF"/>
          <w:lang w:val="uk-UA"/>
        </w:rPr>
        <w:t>«</w:t>
      </w:r>
      <w:r w:rsidR="00067C4C" w:rsidRPr="00F27C84">
        <w:rPr>
          <w:szCs w:val="28"/>
          <w:lang w:val="uk-UA"/>
        </w:rPr>
        <w:t>43)</w:t>
      </w:r>
      <w:r w:rsidR="00067C4C" w:rsidRPr="00F27C84">
        <w:rPr>
          <w:szCs w:val="28"/>
          <w:shd w:val="clear" w:color="auto" w:fill="FFFFFF"/>
          <w:lang w:val="uk-UA"/>
        </w:rPr>
        <w:t xml:space="preserve"> </w:t>
      </w:r>
      <w:r w:rsidR="00067C4C" w:rsidRPr="00F27C84">
        <w:rPr>
          <w:szCs w:val="28"/>
          <w:lang w:val="uk-UA"/>
        </w:rPr>
        <w:t xml:space="preserve">при здійсненні діяльності </w:t>
      </w:r>
      <w:r w:rsidR="00067C4C" w:rsidRPr="00067C4C">
        <w:rPr>
          <w:szCs w:val="28"/>
          <w:lang w:val="uk-UA"/>
        </w:rPr>
        <w:t>на оптовому енергетичному ринку:</w:t>
      </w:r>
    </w:p>
    <w:p w14:paraId="25B9AF72" w14:textId="469C6AC2" w:rsidR="00067C4C" w:rsidRPr="00067C4C" w:rsidRDefault="00067C4C" w:rsidP="00067C4C">
      <w:pPr>
        <w:ind w:firstLine="567"/>
        <w:jc w:val="both"/>
        <w:rPr>
          <w:rFonts w:eastAsia="Calibri"/>
          <w:bCs/>
          <w:szCs w:val="28"/>
          <w:lang w:val="uk-UA" w:eastAsia="uk-UA"/>
        </w:rPr>
      </w:pPr>
      <w:r w:rsidRPr="00067C4C">
        <w:rPr>
          <w:rFonts w:eastAsia="Calibri"/>
          <w:bCs/>
          <w:szCs w:val="28"/>
          <w:lang w:val="uk-UA" w:eastAsia="uk-UA"/>
        </w:rPr>
        <w:t>здійснювати операції з оптовими енергетичними продуктами після реєстрації як учасника оптового енергетичного ринку;</w:t>
      </w:r>
    </w:p>
    <w:p w14:paraId="299969E0" w14:textId="79B869AB" w:rsidR="00067C4C" w:rsidRPr="00067C4C" w:rsidRDefault="00067C4C" w:rsidP="00067C4C">
      <w:pPr>
        <w:ind w:firstLine="567"/>
        <w:jc w:val="both"/>
        <w:rPr>
          <w:strike/>
          <w:szCs w:val="28"/>
          <w:lang w:val="uk-UA"/>
        </w:rPr>
      </w:pPr>
      <w:r w:rsidRPr="00067C4C">
        <w:rPr>
          <w:rStyle w:val="cf01"/>
          <w:rFonts w:ascii="Times New Roman" w:hAnsi="Times New Roman" w:cs="Times New Roman"/>
          <w:sz w:val="28"/>
          <w:szCs w:val="28"/>
          <w:lang w:val="uk-UA"/>
        </w:rPr>
        <w:t>впровадити та підтримувати ефективні механізми, заходи та процедури для дотримання доброчесності та прозорості на оптовому енергетичному ринку;</w:t>
      </w:r>
      <w:r w:rsidRPr="00067C4C">
        <w:rPr>
          <w:rStyle w:val="cf11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277C9E" w14:textId="75861494" w:rsidR="00067C4C" w:rsidRPr="00067C4C" w:rsidRDefault="00067C4C" w:rsidP="00067C4C">
      <w:pPr>
        <w:tabs>
          <w:tab w:val="left" w:pos="1134"/>
        </w:tabs>
        <w:ind w:firstLine="567"/>
        <w:jc w:val="both"/>
        <w:rPr>
          <w:szCs w:val="28"/>
          <w:lang w:val="uk-UA"/>
        </w:rPr>
      </w:pPr>
      <w:r w:rsidRPr="00067C4C">
        <w:rPr>
          <w:szCs w:val="28"/>
          <w:lang w:val="uk-UA"/>
        </w:rPr>
        <w:t>надавати НКРЕКП через адміністратора передачі даних та/або самостійно, якщо ліцензіат набув статусу адміністратора передачі даних, інформацію щодо господарсько-торговельних операцій на оптовому енергетичному ринку, які стосуються оптових енергетичних продуктів, включаючи пропозиції (заявки), у порядку, встановленому законом</w:t>
      </w:r>
      <w:r>
        <w:rPr>
          <w:szCs w:val="28"/>
          <w:lang w:val="uk-UA"/>
        </w:rPr>
        <w:t>;».</w:t>
      </w:r>
    </w:p>
    <w:p w14:paraId="6D08BDBB" w14:textId="22188317" w:rsidR="00A40598" w:rsidRPr="00067C4C" w:rsidRDefault="00A40598" w:rsidP="00067C4C">
      <w:pPr>
        <w:shd w:val="clear" w:color="auto" w:fill="FFFFFF"/>
        <w:tabs>
          <w:tab w:val="left" w:pos="318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5A60B27F" w14:textId="6A45DD9E" w:rsidR="004F0984" w:rsidRDefault="005637A2" w:rsidP="00067C4C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bCs/>
          <w:szCs w:val="28"/>
          <w:lang w:val="uk-UA"/>
        </w:rPr>
        <w:t>5</w:t>
      </w:r>
      <w:r w:rsidR="00067C4C">
        <w:rPr>
          <w:bCs/>
          <w:szCs w:val="28"/>
          <w:lang w:val="uk-UA"/>
        </w:rPr>
        <w:t xml:space="preserve">. </w:t>
      </w:r>
      <w:r w:rsidR="00E619DE" w:rsidRPr="00067C4C">
        <w:rPr>
          <w:bCs/>
          <w:szCs w:val="28"/>
          <w:lang w:val="uk-UA"/>
        </w:rPr>
        <w:t xml:space="preserve">У </w:t>
      </w:r>
      <w:r w:rsidR="00E619DE" w:rsidRPr="00A40598">
        <w:rPr>
          <w:szCs w:val="28"/>
          <w:lang w:val="uk-UA"/>
        </w:rPr>
        <w:t xml:space="preserve">Ліцензійних умовах </w:t>
      </w:r>
      <w:r w:rsidR="00067C4C" w:rsidRPr="00067C4C">
        <w:rPr>
          <w:bCs/>
          <w:szCs w:val="28"/>
          <w:shd w:val="clear" w:color="auto" w:fill="FFFFFF"/>
          <w:lang w:val="uk-UA"/>
        </w:rPr>
        <w:t xml:space="preserve">провадження господарської діяльності з </w:t>
      </w:r>
      <w:r w:rsidR="00067C4C">
        <w:rPr>
          <w:bCs/>
          <w:szCs w:val="28"/>
          <w:shd w:val="clear" w:color="auto" w:fill="FFFFFF"/>
          <w:lang w:val="uk-UA"/>
        </w:rPr>
        <w:t>агрегації</w:t>
      </w:r>
      <w:r w:rsidR="00067C4C" w:rsidRPr="00067C4C">
        <w:rPr>
          <w:bCs/>
          <w:szCs w:val="28"/>
          <w:shd w:val="clear" w:color="auto" w:fill="FFFFFF"/>
          <w:lang w:val="uk-UA"/>
        </w:rPr>
        <w:t xml:space="preserve"> </w:t>
      </w:r>
      <w:r w:rsidR="00067C4C">
        <w:rPr>
          <w:bCs/>
          <w:szCs w:val="28"/>
          <w:shd w:val="clear" w:color="auto" w:fill="FFFFFF"/>
          <w:lang w:val="uk-UA"/>
        </w:rPr>
        <w:t>на ринку</w:t>
      </w:r>
      <w:r w:rsidR="004F0984">
        <w:rPr>
          <w:bCs/>
          <w:szCs w:val="28"/>
          <w:shd w:val="clear" w:color="auto" w:fill="FFFFFF"/>
          <w:lang w:val="uk-UA"/>
        </w:rPr>
        <w:t xml:space="preserve"> електричної енергії, </w:t>
      </w:r>
      <w:r w:rsidR="00067C4C" w:rsidRPr="00067C4C">
        <w:rPr>
          <w:szCs w:val="28"/>
          <w:lang w:val="uk-UA"/>
        </w:rPr>
        <w:t xml:space="preserve">затверджених постановою Національної комісії, що здійснює державне регулювання у сферах енергетики та комунальних послуг, від </w:t>
      </w:r>
      <w:r w:rsidR="004F0984">
        <w:rPr>
          <w:szCs w:val="28"/>
          <w:lang w:val="uk-UA"/>
        </w:rPr>
        <w:t>18</w:t>
      </w:r>
      <w:r w:rsidR="00067C4C" w:rsidRPr="00067C4C">
        <w:rPr>
          <w:szCs w:val="28"/>
          <w:lang w:val="uk-UA"/>
        </w:rPr>
        <w:t xml:space="preserve"> жовтня 2023 року № 1</w:t>
      </w:r>
      <w:r w:rsidR="004F0984">
        <w:rPr>
          <w:szCs w:val="28"/>
          <w:lang w:val="uk-UA"/>
        </w:rPr>
        <w:t>909</w:t>
      </w:r>
      <w:r w:rsidR="004F0984">
        <w:rPr>
          <w:szCs w:val="28"/>
          <w:shd w:val="clear" w:color="auto" w:fill="FFFFFF"/>
          <w:lang w:val="uk-UA"/>
        </w:rPr>
        <w:t>:</w:t>
      </w:r>
    </w:p>
    <w:p w14:paraId="30192976" w14:textId="77777777" w:rsidR="004F0984" w:rsidRDefault="004F0984" w:rsidP="004F0984">
      <w:pPr>
        <w:pStyle w:val="ab"/>
        <w:shd w:val="clear" w:color="auto" w:fill="FFFFFF"/>
        <w:tabs>
          <w:tab w:val="left" w:pos="318"/>
          <w:tab w:val="left" w:pos="1134"/>
        </w:tabs>
        <w:ind w:left="709"/>
        <w:jc w:val="both"/>
        <w:textAlignment w:val="baseline"/>
        <w:rPr>
          <w:szCs w:val="28"/>
          <w:lang w:val="uk-UA"/>
        </w:rPr>
      </w:pPr>
    </w:p>
    <w:p w14:paraId="1A584603" w14:textId="3C92FCCF" w:rsidR="00E619DE" w:rsidRPr="00BE796B" w:rsidRDefault="004F0984" w:rsidP="004F0984">
      <w:pPr>
        <w:pStyle w:val="ab"/>
        <w:numPr>
          <w:ilvl w:val="0"/>
          <w:numId w:val="18"/>
        </w:numPr>
        <w:shd w:val="clear" w:color="auto" w:fill="FFFFFF"/>
        <w:tabs>
          <w:tab w:val="left" w:pos="318"/>
          <w:tab w:val="left" w:pos="1134"/>
        </w:tabs>
        <w:jc w:val="both"/>
        <w:textAlignment w:val="baseline"/>
        <w:rPr>
          <w:szCs w:val="28"/>
          <w:lang w:val="uk-UA"/>
        </w:rPr>
      </w:pPr>
      <w:r w:rsidRPr="00BE796B">
        <w:rPr>
          <w:szCs w:val="28"/>
          <w:lang w:val="uk-UA"/>
        </w:rPr>
        <w:t>пункт 1.</w:t>
      </w:r>
      <w:r w:rsidR="00E43328" w:rsidRPr="00BE796B">
        <w:rPr>
          <w:szCs w:val="28"/>
          <w:lang w:val="uk-UA"/>
        </w:rPr>
        <w:t>7</w:t>
      </w:r>
      <w:r w:rsidRPr="00BE796B">
        <w:rPr>
          <w:szCs w:val="28"/>
          <w:lang w:val="uk-UA"/>
        </w:rPr>
        <w:t xml:space="preserve"> глави 1 </w:t>
      </w:r>
      <w:r w:rsidR="00E619DE" w:rsidRPr="00BE796B">
        <w:rPr>
          <w:szCs w:val="28"/>
          <w:lang w:val="uk-UA"/>
        </w:rPr>
        <w:t>викласти у такій редакції:</w:t>
      </w:r>
    </w:p>
    <w:p w14:paraId="6AFFAFBA" w14:textId="2A1488BD" w:rsidR="004F0984" w:rsidRPr="00BE796B" w:rsidRDefault="00E619DE" w:rsidP="00E619DE">
      <w:pPr>
        <w:shd w:val="clear" w:color="auto" w:fill="FFFFFF"/>
        <w:tabs>
          <w:tab w:val="left" w:pos="1276"/>
          <w:tab w:val="left" w:pos="1418"/>
        </w:tabs>
        <w:ind w:firstLine="709"/>
        <w:jc w:val="both"/>
        <w:textAlignment w:val="baseline"/>
        <w:rPr>
          <w:szCs w:val="28"/>
          <w:lang w:val="uk-UA"/>
        </w:rPr>
      </w:pPr>
      <w:r w:rsidRPr="00BE796B">
        <w:rPr>
          <w:szCs w:val="28"/>
          <w:lang w:val="uk-UA"/>
        </w:rPr>
        <w:t>«1.</w:t>
      </w:r>
      <w:r w:rsidR="00436334" w:rsidRPr="00BE796B">
        <w:rPr>
          <w:szCs w:val="28"/>
          <w:lang w:val="uk-UA"/>
        </w:rPr>
        <w:t>7</w:t>
      </w:r>
      <w:r w:rsidRPr="00BE796B">
        <w:rPr>
          <w:szCs w:val="28"/>
          <w:lang w:val="uk-UA"/>
        </w:rPr>
        <w:t xml:space="preserve">.  </w:t>
      </w:r>
      <w:r w:rsidRPr="00BE796B">
        <w:rPr>
          <w:szCs w:val="28"/>
          <w:shd w:val="clear" w:color="auto" w:fill="FFFFFF"/>
          <w:lang w:val="uk-UA"/>
        </w:rPr>
        <w:t>Документи до заяви про отримання ліцензії здобувачем ліцензії додаються відповідно до опису, складеного за формою згідно з </w:t>
      </w:r>
      <w:hyperlink r:id="rId12" w:anchor="n104" w:history="1">
        <w:r w:rsidRPr="00BE796B">
          <w:rPr>
            <w:rStyle w:val="aa"/>
            <w:color w:val="auto"/>
            <w:szCs w:val="28"/>
            <w:u w:val="none"/>
            <w:shd w:val="clear" w:color="auto" w:fill="FFFFFF"/>
            <w:lang w:val="uk-UA"/>
          </w:rPr>
          <w:t>додатком 4</w:t>
        </w:r>
      </w:hyperlink>
      <w:r w:rsidRPr="00BE796B">
        <w:rPr>
          <w:szCs w:val="28"/>
          <w:shd w:val="clear" w:color="auto" w:fill="FFFFFF"/>
          <w:lang w:val="uk-UA"/>
        </w:rPr>
        <w:t> до цих Ліцензійних умов.»;</w:t>
      </w:r>
    </w:p>
    <w:p w14:paraId="7B86C26F" w14:textId="77777777" w:rsidR="00E619DE" w:rsidRPr="00F27C84" w:rsidRDefault="00E619DE" w:rsidP="004F0984">
      <w:pPr>
        <w:shd w:val="clear" w:color="auto" w:fill="FFFFFF"/>
        <w:tabs>
          <w:tab w:val="left" w:pos="318"/>
        </w:tabs>
        <w:ind w:left="709"/>
        <w:jc w:val="both"/>
        <w:textAlignment w:val="baseline"/>
        <w:rPr>
          <w:szCs w:val="28"/>
          <w:lang w:val="uk-UA"/>
        </w:rPr>
      </w:pPr>
    </w:p>
    <w:p w14:paraId="799C6E76" w14:textId="3C899F1F" w:rsidR="004F0984" w:rsidRPr="00F27C84" w:rsidRDefault="004F0984" w:rsidP="005637A2">
      <w:pPr>
        <w:pStyle w:val="ab"/>
        <w:numPr>
          <w:ilvl w:val="0"/>
          <w:numId w:val="18"/>
        </w:numPr>
        <w:shd w:val="clear" w:color="auto" w:fill="FFFFFF"/>
        <w:tabs>
          <w:tab w:val="left" w:pos="318"/>
          <w:tab w:val="left" w:pos="993"/>
        </w:tabs>
        <w:ind w:left="0" w:firstLine="709"/>
        <w:jc w:val="both"/>
        <w:textAlignment w:val="baseline"/>
        <w:rPr>
          <w:szCs w:val="28"/>
          <w:lang w:val="uk-UA"/>
        </w:rPr>
      </w:pPr>
      <w:r w:rsidRPr="00F27C84">
        <w:rPr>
          <w:szCs w:val="28"/>
          <w:shd w:val="clear" w:color="auto" w:fill="FFFFFF"/>
          <w:lang w:val="uk-UA"/>
        </w:rPr>
        <w:t xml:space="preserve"> підпункти 32 та 33 пункту 2.2 глави 2 замінити </w:t>
      </w:r>
      <w:r w:rsidR="007E7842" w:rsidRPr="00F27C84">
        <w:rPr>
          <w:szCs w:val="28"/>
          <w:shd w:val="clear" w:color="auto" w:fill="FFFFFF"/>
          <w:lang w:val="uk-UA"/>
        </w:rPr>
        <w:t xml:space="preserve">одним </w:t>
      </w:r>
      <w:r w:rsidRPr="00F27C84">
        <w:rPr>
          <w:szCs w:val="28"/>
          <w:shd w:val="clear" w:color="auto" w:fill="FFFFFF"/>
          <w:lang w:val="uk-UA"/>
        </w:rPr>
        <w:t xml:space="preserve">підпунктом 32 </w:t>
      </w:r>
      <w:r w:rsidR="007E7842" w:rsidRPr="00F27C84">
        <w:rPr>
          <w:szCs w:val="28"/>
          <w:shd w:val="clear" w:color="auto" w:fill="FFFFFF"/>
          <w:lang w:val="uk-UA"/>
        </w:rPr>
        <w:t>такого змісту</w:t>
      </w:r>
      <w:r w:rsidRPr="00F27C84">
        <w:rPr>
          <w:szCs w:val="28"/>
          <w:shd w:val="clear" w:color="auto" w:fill="FFFFFF"/>
          <w:lang w:val="uk-UA"/>
        </w:rPr>
        <w:t>:</w:t>
      </w:r>
    </w:p>
    <w:p w14:paraId="59EB7D11" w14:textId="03D9F9D9" w:rsidR="004F0984" w:rsidRPr="00F27C84" w:rsidRDefault="004F0984" w:rsidP="004F0984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F27C84">
        <w:rPr>
          <w:szCs w:val="28"/>
          <w:shd w:val="clear" w:color="auto" w:fill="FFFFFF"/>
          <w:lang w:val="uk-UA"/>
        </w:rPr>
        <w:t xml:space="preserve">«32)  </w:t>
      </w:r>
      <w:r w:rsidRPr="00F27C84">
        <w:rPr>
          <w:szCs w:val="28"/>
          <w:lang w:val="uk-UA"/>
        </w:rPr>
        <w:t>при здійсненні діяльності на оптовому енергетичному ринку:</w:t>
      </w:r>
    </w:p>
    <w:p w14:paraId="3A29DC0E" w14:textId="77777777" w:rsidR="004F0984" w:rsidRPr="004F0984" w:rsidRDefault="004F0984" w:rsidP="004F0984">
      <w:pPr>
        <w:ind w:firstLine="709"/>
        <w:jc w:val="both"/>
        <w:rPr>
          <w:rFonts w:eastAsia="Calibri"/>
          <w:bCs/>
          <w:szCs w:val="28"/>
          <w:lang w:val="uk-UA" w:eastAsia="uk-UA"/>
        </w:rPr>
      </w:pPr>
      <w:r w:rsidRPr="00F27C84">
        <w:rPr>
          <w:rFonts w:eastAsia="Calibri"/>
          <w:bCs/>
          <w:szCs w:val="28"/>
          <w:lang w:val="uk-UA" w:eastAsia="uk-UA"/>
        </w:rPr>
        <w:t xml:space="preserve">здійснювати </w:t>
      </w:r>
      <w:r w:rsidRPr="004F0984">
        <w:rPr>
          <w:rFonts w:eastAsia="Calibri"/>
          <w:bCs/>
          <w:szCs w:val="28"/>
          <w:lang w:val="uk-UA" w:eastAsia="uk-UA"/>
        </w:rPr>
        <w:t>операції з оптовими енергетичними продуктами після реєстрації як учасника оптового енергетичного ринку;</w:t>
      </w:r>
    </w:p>
    <w:p w14:paraId="72EBD315" w14:textId="77777777" w:rsidR="004F0984" w:rsidRPr="004F0984" w:rsidRDefault="004F0984" w:rsidP="004F0984">
      <w:pPr>
        <w:ind w:firstLine="709"/>
        <w:jc w:val="both"/>
        <w:rPr>
          <w:szCs w:val="28"/>
          <w:lang w:val="uk-UA"/>
        </w:rPr>
      </w:pPr>
      <w:r w:rsidRPr="004F0984">
        <w:rPr>
          <w:rStyle w:val="cf01"/>
          <w:rFonts w:ascii="Times New Roman" w:hAnsi="Times New Roman" w:cs="Times New Roman"/>
          <w:sz w:val="28"/>
          <w:szCs w:val="28"/>
          <w:lang w:val="uk-UA"/>
        </w:rPr>
        <w:t>впровадити та підтримувати ефективні механізми, заходи та процедури для дотримання доброчесності та прозорості на оптовому енергетичному ринку;</w:t>
      </w:r>
      <w:r w:rsidRPr="004F0984">
        <w:rPr>
          <w:rStyle w:val="cf11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0DD034" w14:textId="5273741D" w:rsidR="004F0984" w:rsidRPr="004F0984" w:rsidRDefault="004F0984" w:rsidP="004F0984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 w:rsidRPr="004F0984">
        <w:rPr>
          <w:szCs w:val="28"/>
          <w:lang w:val="uk-UA"/>
        </w:rPr>
        <w:t>надавати НКРЕКП через адміністратора передачі даних та/або самостійно, якщо ліцензіат набув статусу адміністратора передачі даних, інформацію щодо господарсько-торговельних операцій на оптовому енергетичному ринку, які стосуються оптових енергетичних продуктів, включаючи пропозиції (заявки), у порядку, встановленому законом.</w:t>
      </w:r>
      <w:r w:rsidR="00E619DE">
        <w:rPr>
          <w:szCs w:val="28"/>
          <w:lang w:val="uk-UA"/>
        </w:rPr>
        <w:t>».</w:t>
      </w:r>
    </w:p>
    <w:p w14:paraId="67E71D4B" w14:textId="61E160E1" w:rsidR="00F50416" w:rsidRPr="005637A2" w:rsidRDefault="00F50416" w:rsidP="005637A2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bookmarkStart w:id="2" w:name="_Hlk146537385"/>
    </w:p>
    <w:p w14:paraId="3C863D4E" w14:textId="1E4E9552" w:rsidR="00FB7860" w:rsidRPr="007F1757" w:rsidRDefault="00F50416" w:rsidP="005637A2">
      <w:pPr>
        <w:pStyle w:val="ab"/>
        <w:shd w:val="clear" w:color="auto" w:fill="FFFFFF"/>
        <w:tabs>
          <w:tab w:val="left" w:pos="318"/>
        </w:tabs>
        <w:ind w:left="786"/>
        <w:textAlignment w:val="baseline"/>
        <w:rPr>
          <w:szCs w:val="28"/>
          <w:lang w:val="uk-UA"/>
        </w:rPr>
      </w:pPr>
      <w:r w:rsidRPr="007F1757">
        <w:rPr>
          <w:szCs w:val="28"/>
          <w:lang w:val="uk-UA"/>
        </w:rPr>
        <w:t xml:space="preserve"> </w:t>
      </w:r>
    </w:p>
    <w:p w14:paraId="6C4D1C35" w14:textId="57F827C3" w:rsidR="001B00DC" w:rsidRDefault="001B00DC" w:rsidP="001B00DC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Заступник начальника управління-</w:t>
      </w:r>
    </w:p>
    <w:p w14:paraId="6540C7B5" w14:textId="77FCB006" w:rsidR="001B00DC" w:rsidRDefault="001B00DC" w:rsidP="001B00DC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начальник відділу ліцензування у </w:t>
      </w:r>
    </w:p>
    <w:p w14:paraId="45D1E1A1" w14:textId="0F3866AB" w:rsidR="001B00DC" w:rsidRDefault="001B00DC" w:rsidP="001B00DC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електроенергетичному комплексі </w:t>
      </w:r>
    </w:p>
    <w:p w14:paraId="29D4E383" w14:textId="1409C8B3" w:rsidR="00390C53" w:rsidRPr="001B00DC" w:rsidRDefault="001B00DC" w:rsidP="001B00DC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</w:rPr>
      </w:pPr>
      <w:r>
        <w:rPr>
          <w:szCs w:val="28"/>
          <w:lang w:val="uk-UA"/>
        </w:rPr>
        <w:t xml:space="preserve">Управління ліцензування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 w:rsidR="00FB7860" w:rsidRPr="007F1757">
        <w:rPr>
          <w:szCs w:val="28"/>
          <w:lang w:val="uk-UA"/>
        </w:rPr>
        <w:tab/>
      </w:r>
      <w:r w:rsidR="00FB7860" w:rsidRPr="007F1757">
        <w:rPr>
          <w:szCs w:val="28"/>
          <w:lang w:val="uk-UA"/>
        </w:rPr>
        <w:tab/>
      </w:r>
      <w:r>
        <w:rPr>
          <w:szCs w:val="28"/>
          <w:lang w:val="uk-UA"/>
        </w:rPr>
        <w:t xml:space="preserve">Анастасія </w:t>
      </w:r>
      <w:bookmarkEnd w:id="1"/>
      <w:bookmarkEnd w:id="2"/>
      <w:r>
        <w:rPr>
          <w:szCs w:val="28"/>
          <w:lang w:val="uk-UA"/>
        </w:rPr>
        <w:t>САКІВСЬКА</w:t>
      </w:r>
    </w:p>
    <w:p w14:paraId="3C22F44D" w14:textId="3F00B608" w:rsidR="00F161BE" w:rsidRPr="001B00DC" w:rsidRDefault="00F161BE" w:rsidP="005A0086">
      <w:pPr>
        <w:rPr>
          <w:szCs w:val="28"/>
        </w:rPr>
        <w:sectPr w:rsidR="00F161BE" w:rsidRPr="001B00DC" w:rsidSect="00A55DA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1134" w:right="567" w:bottom="1701" w:left="1701" w:header="709" w:footer="709" w:gutter="0"/>
          <w:pgNumType w:start="1"/>
          <w:cols w:space="720"/>
          <w:titlePg/>
          <w:docGrid w:linePitch="381"/>
        </w:sectPr>
      </w:pPr>
      <w:bookmarkStart w:id="3" w:name="_GoBack"/>
      <w:bookmarkEnd w:id="3"/>
    </w:p>
    <w:tbl>
      <w:tblPr>
        <w:tblStyle w:val="af"/>
        <w:tblpPr w:leftFromText="180" w:rightFromText="180" w:horzAnchor="page" w:tblpX="2243" w:tblpY="-528"/>
        <w:tblW w:w="13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3685"/>
      </w:tblGrid>
      <w:tr w:rsidR="00390C53" w14:paraId="468DFD22" w14:textId="77777777" w:rsidTr="00B5022D">
        <w:trPr>
          <w:trHeight w:val="284"/>
        </w:trPr>
        <w:tc>
          <w:tcPr>
            <w:tcW w:w="10065" w:type="dxa"/>
            <w:vMerge w:val="restart"/>
          </w:tcPr>
          <w:p w14:paraId="282BAF1A" w14:textId="77777777" w:rsidR="00390C53" w:rsidRDefault="00390C53" w:rsidP="00B5022D">
            <w:pPr>
              <w:tabs>
                <w:tab w:val="left" w:pos="318"/>
              </w:tabs>
              <w:textAlignment w:val="baseline"/>
              <w:rPr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2EE94878" w14:textId="25C67C4E" w:rsidR="00390C53" w:rsidRPr="00390C53" w:rsidRDefault="00390C53" w:rsidP="00B5022D">
            <w:pPr>
              <w:tabs>
                <w:tab w:val="left" w:pos="318"/>
              </w:tabs>
              <w:jc w:val="both"/>
              <w:textAlignment w:val="baseline"/>
              <w:rPr>
                <w:color w:val="333333"/>
                <w:shd w:val="clear" w:color="auto" w:fill="FFFFFF"/>
                <w:lang w:val="uk-UA"/>
              </w:rPr>
            </w:pPr>
            <w:r w:rsidRPr="00390C53">
              <w:rPr>
                <w:color w:val="333333"/>
                <w:shd w:val="clear" w:color="auto" w:fill="FFFFFF"/>
                <w:lang w:val="uk-UA"/>
              </w:rPr>
              <w:t>Додаток 2</w:t>
            </w:r>
          </w:p>
        </w:tc>
      </w:tr>
      <w:tr w:rsidR="00390C53" w14:paraId="02B3EFAE" w14:textId="77777777" w:rsidTr="00B5022D">
        <w:trPr>
          <w:trHeight w:val="1125"/>
        </w:trPr>
        <w:tc>
          <w:tcPr>
            <w:tcW w:w="10065" w:type="dxa"/>
            <w:vMerge/>
          </w:tcPr>
          <w:p w14:paraId="40FC1180" w14:textId="77777777" w:rsidR="00390C53" w:rsidRDefault="00390C53" w:rsidP="00B5022D">
            <w:pPr>
              <w:tabs>
                <w:tab w:val="left" w:pos="318"/>
              </w:tabs>
              <w:textAlignment w:val="baseline"/>
              <w:rPr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21382A1A" w14:textId="3595A360" w:rsidR="00390C53" w:rsidRPr="00390C53" w:rsidRDefault="00390C53" w:rsidP="00B5022D">
            <w:pPr>
              <w:tabs>
                <w:tab w:val="left" w:pos="318"/>
              </w:tabs>
              <w:jc w:val="both"/>
              <w:textAlignment w:val="baseline"/>
              <w:rPr>
                <w:color w:val="333333"/>
                <w:shd w:val="clear" w:color="auto" w:fill="FFFFFF"/>
                <w:lang w:val="uk-UA"/>
              </w:rPr>
            </w:pPr>
            <w:r w:rsidRPr="00390C53">
              <w:rPr>
                <w:color w:val="333333"/>
                <w:shd w:val="clear" w:color="auto" w:fill="FFFFFF"/>
                <w:lang w:val="uk-UA"/>
              </w:rPr>
              <w:t>до Ліцензійних умов</w:t>
            </w:r>
            <w:r w:rsidRPr="00390C53">
              <w:rPr>
                <w:color w:val="333333"/>
                <w:lang w:val="uk-UA"/>
              </w:rPr>
              <w:br/>
            </w:r>
            <w:r w:rsidRPr="00390C53">
              <w:rPr>
                <w:color w:val="333333"/>
                <w:shd w:val="clear" w:color="auto" w:fill="FFFFFF"/>
                <w:lang w:val="uk-UA"/>
              </w:rPr>
              <w:t>провадження господарської</w:t>
            </w:r>
            <w:r w:rsidRPr="00390C53">
              <w:rPr>
                <w:color w:val="333333"/>
                <w:lang w:val="uk-UA"/>
              </w:rPr>
              <w:br/>
            </w:r>
            <w:r w:rsidRPr="00390C53">
              <w:rPr>
                <w:color w:val="333333"/>
                <w:shd w:val="clear" w:color="auto" w:fill="FFFFFF"/>
                <w:lang w:val="uk-UA"/>
              </w:rPr>
              <w:t>діяльності з виробництва</w:t>
            </w:r>
            <w:r w:rsidRPr="00390C53">
              <w:rPr>
                <w:color w:val="333333"/>
                <w:lang w:val="uk-UA"/>
              </w:rPr>
              <w:br/>
            </w:r>
            <w:r w:rsidRPr="00390C53">
              <w:rPr>
                <w:color w:val="333333"/>
                <w:shd w:val="clear" w:color="auto" w:fill="FFFFFF"/>
                <w:lang w:val="uk-UA"/>
              </w:rPr>
              <w:t>електричної енергії</w:t>
            </w:r>
            <w:r w:rsidRPr="00390C53">
              <w:rPr>
                <w:color w:val="333333"/>
                <w:lang w:val="uk-UA"/>
              </w:rPr>
              <w:br/>
            </w:r>
            <w:r w:rsidRPr="00390C53">
              <w:rPr>
                <w:color w:val="333333"/>
                <w:shd w:val="clear" w:color="auto" w:fill="FFFFFF"/>
                <w:lang w:val="uk-UA"/>
              </w:rPr>
              <w:t>(пункт 1.6)</w:t>
            </w:r>
          </w:p>
        </w:tc>
      </w:tr>
      <w:tr w:rsidR="00B5022D" w14:paraId="7D5D979A" w14:textId="77777777" w:rsidTr="00B5022D">
        <w:trPr>
          <w:trHeight w:val="344"/>
        </w:trPr>
        <w:tc>
          <w:tcPr>
            <w:tcW w:w="10065" w:type="dxa"/>
          </w:tcPr>
          <w:p w14:paraId="7744C564" w14:textId="77777777" w:rsidR="00B5022D" w:rsidRDefault="00B5022D" w:rsidP="00B5022D">
            <w:pPr>
              <w:tabs>
                <w:tab w:val="left" w:pos="318"/>
              </w:tabs>
              <w:textAlignment w:val="baseline"/>
              <w:rPr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2455745B" w14:textId="77777777" w:rsidR="00B5022D" w:rsidRPr="00390C53" w:rsidRDefault="00B5022D" w:rsidP="00B5022D">
            <w:pPr>
              <w:tabs>
                <w:tab w:val="left" w:pos="318"/>
              </w:tabs>
              <w:jc w:val="both"/>
              <w:textAlignment w:val="baseline"/>
              <w:rPr>
                <w:color w:val="333333"/>
                <w:shd w:val="clear" w:color="auto" w:fill="FFFFFF"/>
                <w:lang w:val="uk-UA"/>
              </w:rPr>
            </w:pPr>
          </w:p>
        </w:tc>
      </w:tr>
    </w:tbl>
    <w:p w14:paraId="39B18163" w14:textId="77777777" w:rsidR="00390C53" w:rsidRDefault="00390C53" w:rsidP="00B5022D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</w:p>
    <w:p w14:paraId="3E0868B8" w14:textId="77777777" w:rsidR="00F161BE" w:rsidRPr="00F27C84" w:rsidRDefault="00F161BE" w:rsidP="00390C53">
      <w:pPr>
        <w:jc w:val="center"/>
        <w:rPr>
          <w:b/>
          <w:szCs w:val="28"/>
        </w:rPr>
      </w:pPr>
    </w:p>
    <w:p w14:paraId="76EA35A7" w14:textId="77777777" w:rsidR="00F161BE" w:rsidRPr="00F27C84" w:rsidRDefault="00F161BE" w:rsidP="00390C53">
      <w:pPr>
        <w:jc w:val="center"/>
        <w:rPr>
          <w:b/>
          <w:szCs w:val="28"/>
        </w:rPr>
      </w:pPr>
    </w:p>
    <w:p w14:paraId="6E48EECB" w14:textId="77777777" w:rsidR="00F161BE" w:rsidRPr="00F27C84" w:rsidRDefault="00F161BE" w:rsidP="00390C53">
      <w:pPr>
        <w:jc w:val="center"/>
        <w:rPr>
          <w:b/>
          <w:szCs w:val="28"/>
        </w:rPr>
      </w:pPr>
    </w:p>
    <w:p w14:paraId="6C399FF3" w14:textId="77777777" w:rsidR="00F161BE" w:rsidRPr="00F27C84" w:rsidRDefault="00F161BE" w:rsidP="00390C53">
      <w:pPr>
        <w:jc w:val="center"/>
        <w:rPr>
          <w:b/>
          <w:szCs w:val="28"/>
        </w:rPr>
      </w:pPr>
    </w:p>
    <w:p w14:paraId="76B49653" w14:textId="77777777" w:rsidR="00F161BE" w:rsidRPr="00F27C84" w:rsidRDefault="00F161BE" w:rsidP="00390C53">
      <w:pPr>
        <w:jc w:val="center"/>
        <w:rPr>
          <w:b/>
          <w:szCs w:val="28"/>
        </w:rPr>
      </w:pPr>
    </w:p>
    <w:p w14:paraId="69BD7CEB" w14:textId="79BA2F46" w:rsidR="00390C53" w:rsidRPr="000A5800" w:rsidRDefault="00390C53" w:rsidP="00F161BE">
      <w:pPr>
        <w:ind w:firstLine="284"/>
        <w:jc w:val="center"/>
        <w:rPr>
          <w:b/>
          <w:szCs w:val="28"/>
          <w:lang w:val="uk-UA"/>
        </w:rPr>
      </w:pPr>
      <w:r w:rsidRPr="000A5800">
        <w:rPr>
          <w:b/>
          <w:szCs w:val="28"/>
          <w:lang w:val="uk-UA"/>
        </w:rPr>
        <w:t xml:space="preserve">ВІДОМІСТЬ </w:t>
      </w:r>
    </w:p>
    <w:p w14:paraId="256E27ED" w14:textId="77777777" w:rsidR="00390C53" w:rsidRPr="000A5800" w:rsidRDefault="00390C53" w:rsidP="00F161BE">
      <w:pPr>
        <w:ind w:firstLine="284"/>
        <w:jc w:val="center"/>
        <w:rPr>
          <w:b/>
          <w:szCs w:val="28"/>
          <w:lang w:val="uk-UA"/>
        </w:rPr>
      </w:pPr>
      <w:r w:rsidRPr="000A5800">
        <w:rPr>
          <w:b/>
          <w:szCs w:val="28"/>
          <w:lang w:val="uk-UA"/>
        </w:rPr>
        <w:t xml:space="preserve">про місця та засоби провадження господарської діяльності </w:t>
      </w:r>
    </w:p>
    <w:p w14:paraId="0DFE7FCC" w14:textId="77777777" w:rsidR="00390C53" w:rsidRPr="000A5800" w:rsidRDefault="00390C53" w:rsidP="00F161BE">
      <w:pPr>
        <w:ind w:firstLine="284"/>
        <w:jc w:val="center"/>
        <w:rPr>
          <w:b/>
          <w:szCs w:val="28"/>
          <w:u w:val="single"/>
          <w:lang w:val="uk-UA"/>
        </w:rPr>
      </w:pPr>
      <w:r w:rsidRPr="000A5800">
        <w:rPr>
          <w:b/>
          <w:szCs w:val="28"/>
          <w:lang w:val="uk-UA"/>
        </w:rPr>
        <w:t>з виробництва електричної енергії</w:t>
      </w:r>
    </w:p>
    <w:p w14:paraId="777980A2" w14:textId="62DB7673" w:rsidR="00390C53" w:rsidRPr="00B5022D" w:rsidRDefault="00B5022D" w:rsidP="00F161BE">
      <w:pPr>
        <w:ind w:firstLine="284"/>
        <w:jc w:val="center"/>
        <w:rPr>
          <w:sz w:val="20"/>
          <w:lang w:val="uk-UA"/>
        </w:rPr>
      </w:pPr>
      <w:r>
        <w:rPr>
          <w:sz w:val="20"/>
          <w:lang w:val="uk-UA"/>
        </w:rPr>
        <w:t>____________________________________________________________________________________________________________</w:t>
      </w:r>
    </w:p>
    <w:p w14:paraId="0B48CAA7" w14:textId="77777777" w:rsidR="00390C53" w:rsidRPr="00BB49AD" w:rsidRDefault="00390C53" w:rsidP="00F161BE">
      <w:pPr>
        <w:ind w:firstLine="284"/>
        <w:jc w:val="center"/>
        <w:rPr>
          <w:sz w:val="20"/>
          <w:lang w:val="uk-UA"/>
        </w:rPr>
      </w:pPr>
      <w:r w:rsidRPr="00BB49AD">
        <w:rPr>
          <w:sz w:val="20"/>
          <w:lang w:val="uk-UA"/>
        </w:rPr>
        <w:t xml:space="preserve"> (повне найменування суб’єкта господарювання відповідно до статуту або прізвище, ім’я, по батькові фізичної особи-підприємця)</w:t>
      </w:r>
    </w:p>
    <w:p w14:paraId="02932FA1" w14:textId="77777777" w:rsidR="00390C53" w:rsidRPr="00BB49AD" w:rsidRDefault="00390C53" w:rsidP="00F161BE">
      <w:pPr>
        <w:ind w:firstLine="284"/>
        <w:rPr>
          <w:vanish/>
          <w:sz w:val="20"/>
        </w:rPr>
      </w:pPr>
      <w:r w:rsidRPr="00BB49AD">
        <w:rPr>
          <w:b/>
          <w:bCs/>
          <w:sz w:val="20"/>
          <w:lang w:val="uk-UA"/>
        </w:rPr>
        <w:t xml:space="preserve">  </w:t>
      </w:r>
    </w:p>
    <w:tbl>
      <w:tblPr>
        <w:tblW w:w="1532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1609"/>
        <w:gridCol w:w="2409"/>
        <w:gridCol w:w="1418"/>
        <w:gridCol w:w="1417"/>
        <w:gridCol w:w="1560"/>
        <w:gridCol w:w="1134"/>
        <w:gridCol w:w="1560"/>
        <w:gridCol w:w="1417"/>
        <w:gridCol w:w="1134"/>
        <w:gridCol w:w="1134"/>
        <w:gridCol w:w="13"/>
      </w:tblGrid>
      <w:tr w:rsidR="00390C53" w:rsidRPr="000A5800" w14:paraId="23FECDBB" w14:textId="77777777" w:rsidTr="00F27C84">
        <w:trPr>
          <w:trHeight w:val="291"/>
        </w:trPr>
        <w:tc>
          <w:tcPr>
            <w:tcW w:w="518" w:type="dxa"/>
            <w:vMerge w:val="restart"/>
            <w:shd w:val="clear" w:color="auto" w:fill="auto"/>
            <w:vAlign w:val="center"/>
          </w:tcPr>
          <w:p w14:paraId="6396E77D" w14:textId="77777777" w:rsidR="00390C53" w:rsidRPr="000A5800" w:rsidRDefault="00390C53" w:rsidP="00F161BE">
            <w:pPr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№ з/п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14:paraId="2F3B8280" w14:textId="77777777" w:rsidR="00390C53" w:rsidRPr="000A5800" w:rsidRDefault="00390C53" w:rsidP="00F161BE">
            <w:pPr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Назва об’єкта електроенергетики (у тому числі черги будівництва, пускового комплексу)</w:t>
            </w:r>
          </w:p>
        </w:tc>
        <w:tc>
          <w:tcPr>
            <w:tcW w:w="2409" w:type="dxa"/>
            <w:vMerge w:val="restart"/>
            <w:vAlign w:val="center"/>
          </w:tcPr>
          <w:p w14:paraId="190A3C0C" w14:textId="77777777" w:rsidR="00390C53" w:rsidRPr="000A5800" w:rsidRDefault="00390C53" w:rsidP="00F161BE">
            <w:pPr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Місце провадження господарської діяльності (місцезнаходження об’єкта електроенергетики (у тому числі черги будівництва, пускового комплексу)), найменування відокремленого структурного підрозділу (у разі наявності)</w:t>
            </w:r>
          </w:p>
        </w:tc>
        <w:tc>
          <w:tcPr>
            <w:tcW w:w="1418" w:type="dxa"/>
            <w:vMerge w:val="restart"/>
            <w:vAlign w:val="center"/>
          </w:tcPr>
          <w:p w14:paraId="38AE6024" w14:textId="7968812D" w:rsidR="00390C53" w:rsidRPr="000A5800" w:rsidRDefault="00390C53" w:rsidP="00F161BE">
            <w:pPr>
              <w:ind w:right="-108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shd w:val="clear" w:color="auto" w:fill="FFFFFF"/>
                <w:lang w:val="uk-UA"/>
              </w:rPr>
              <w:t>ЕІС-код (типу Z) площадки комерційного обліку об’єкта генерації </w:t>
            </w:r>
          </w:p>
        </w:tc>
        <w:tc>
          <w:tcPr>
            <w:tcW w:w="1417" w:type="dxa"/>
            <w:vMerge w:val="restart"/>
            <w:vAlign w:val="center"/>
          </w:tcPr>
          <w:p w14:paraId="14AB1F5F" w14:textId="77777777" w:rsidR="00390C53" w:rsidRPr="000A5800" w:rsidRDefault="00390C53" w:rsidP="00F161BE">
            <w:pPr>
              <w:ind w:right="-108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shd w:val="clear" w:color="auto" w:fill="FFFFFF"/>
                <w:lang w:val="uk-UA"/>
              </w:rPr>
              <w:t>ЕІС-код (типу Z) одиниці генерації за площадкою комерційного обліку</w:t>
            </w:r>
          </w:p>
        </w:tc>
        <w:tc>
          <w:tcPr>
            <w:tcW w:w="7952" w:type="dxa"/>
            <w:gridSpan w:val="7"/>
          </w:tcPr>
          <w:p w14:paraId="03DF2E45" w14:textId="77777777" w:rsidR="00390C53" w:rsidRPr="000A5800" w:rsidRDefault="00390C53" w:rsidP="00F161BE">
            <w:pPr>
              <w:ind w:right="-108"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Електрогенеруюче обладнання</w:t>
            </w:r>
          </w:p>
        </w:tc>
      </w:tr>
      <w:tr w:rsidR="00390C53" w:rsidRPr="000A5800" w14:paraId="75EB2C91" w14:textId="77777777" w:rsidTr="00F27C84">
        <w:trPr>
          <w:gridAfter w:val="1"/>
          <w:wAfter w:w="13" w:type="dxa"/>
          <w:trHeight w:val="589"/>
        </w:trPr>
        <w:tc>
          <w:tcPr>
            <w:tcW w:w="518" w:type="dxa"/>
            <w:vMerge/>
            <w:shd w:val="clear" w:color="auto" w:fill="auto"/>
          </w:tcPr>
          <w:p w14:paraId="01274F69" w14:textId="77777777" w:rsidR="00390C53" w:rsidRPr="000A5800" w:rsidRDefault="00390C53" w:rsidP="00F161BE">
            <w:pPr>
              <w:ind w:firstLine="284"/>
              <w:rPr>
                <w:sz w:val="20"/>
                <w:lang w:val="uk-UA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5C1E25C4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2409" w:type="dxa"/>
            <w:vMerge/>
          </w:tcPr>
          <w:p w14:paraId="0B9BBA02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703B8995" w14:textId="77777777" w:rsidR="00390C53" w:rsidRPr="000A5800" w:rsidRDefault="00390C53" w:rsidP="00F161BE">
            <w:pPr>
              <w:ind w:right="34"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  <w:vMerge/>
          </w:tcPr>
          <w:p w14:paraId="371A1570" w14:textId="77777777" w:rsidR="00390C53" w:rsidRPr="000A5800" w:rsidRDefault="00390C53" w:rsidP="00F161BE">
            <w:pPr>
              <w:ind w:right="34"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EB52A59" w14:textId="77777777" w:rsidR="00390C53" w:rsidRPr="000A5800" w:rsidRDefault="00390C53" w:rsidP="00F161BE">
            <w:pPr>
              <w:ind w:right="34"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найменування та тип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7268F2C" w14:textId="77777777" w:rsidR="00390C53" w:rsidRPr="000A5800" w:rsidRDefault="00390C53" w:rsidP="00F161BE">
            <w:pPr>
              <w:ind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кількість, шт.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6D4F41C1" w14:textId="77777777" w:rsidR="00390C53" w:rsidRPr="000A5800" w:rsidRDefault="00390C53" w:rsidP="00F161BE">
            <w:pPr>
              <w:ind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 xml:space="preserve">заводський  та інвентарний  номери </w:t>
            </w:r>
            <w:r w:rsidRPr="000A5800">
              <w:rPr>
                <w:rFonts w:ascii="Courier New" w:hAnsi="Courier New" w:cs="Courier New"/>
                <w:sz w:val="20"/>
                <w:vertAlign w:val="superscript"/>
                <w:lang w:val="uk-UA"/>
              </w:rPr>
              <w:t>*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49A80DA" w14:textId="77777777" w:rsidR="00390C53" w:rsidRPr="000A5800" w:rsidRDefault="00390C53" w:rsidP="00F161BE">
            <w:pPr>
              <w:ind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встановлена потужність, кВт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64DE8DD" w14:textId="77777777" w:rsidR="00390C53" w:rsidRPr="000A5800" w:rsidRDefault="00390C53" w:rsidP="00F161BE">
            <w:pPr>
              <w:ind w:firstLine="6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вид палива/енергії</w:t>
            </w:r>
          </w:p>
        </w:tc>
      </w:tr>
      <w:tr w:rsidR="00B5022D" w:rsidRPr="000A5800" w14:paraId="37D167E9" w14:textId="77777777" w:rsidTr="00F27C84">
        <w:trPr>
          <w:gridAfter w:val="1"/>
          <w:wAfter w:w="13" w:type="dxa"/>
          <w:trHeight w:val="71"/>
        </w:trPr>
        <w:tc>
          <w:tcPr>
            <w:tcW w:w="518" w:type="dxa"/>
            <w:vMerge/>
            <w:shd w:val="clear" w:color="auto" w:fill="auto"/>
          </w:tcPr>
          <w:p w14:paraId="5A199F0D" w14:textId="77777777" w:rsidR="00390C53" w:rsidRPr="000A5800" w:rsidRDefault="00390C53" w:rsidP="00F161BE">
            <w:pPr>
              <w:ind w:firstLine="284"/>
              <w:rPr>
                <w:sz w:val="20"/>
                <w:lang w:val="uk-UA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23F7909D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2409" w:type="dxa"/>
            <w:vMerge/>
          </w:tcPr>
          <w:p w14:paraId="6B73972C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  <w:vMerge/>
          </w:tcPr>
          <w:p w14:paraId="4C7B5F68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  <w:vMerge/>
          </w:tcPr>
          <w:p w14:paraId="3407EC54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2F021A4C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B7AFE5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7E3DFAC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C08B08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4686210" w14:textId="77777777" w:rsidR="00390C53" w:rsidRPr="000A5800" w:rsidRDefault="00390C53" w:rsidP="00F161BE">
            <w:pPr>
              <w:ind w:firstLine="6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основний</w:t>
            </w:r>
          </w:p>
        </w:tc>
        <w:tc>
          <w:tcPr>
            <w:tcW w:w="1134" w:type="dxa"/>
          </w:tcPr>
          <w:p w14:paraId="1386DCCD" w14:textId="77777777" w:rsidR="00390C53" w:rsidRPr="000A5800" w:rsidRDefault="00390C53" w:rsidP="00F161BE">
            <w:pPr>
              <w:ind w:firstLine="6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резервний</w:t>
            </w:r>
          </w:p>
        </w:tc>
      </w:tr>
      <w:tr w:rsidR="00B5022D" w:rsidRPr="000A5800" w14:paraId="72EC8FFA" w14:textId="77777777" w:rsidTr="00F27C84">
        <w:trPr>
          <w:gridAfter w:val="1"/>
          <w:wAfter w:w="13" w:type="dxa"/>
          <w:trHeight w:val="184"/>
        </w:trPr>
        <w:tc>
          <w:tcPr>
            <w:tcW w:w="518" w:type="dxa"/>
            <w:shd w:val="clear" w:color="auto" w:fill="auto"/>
          </w:tcPr>
          <w:p w14:paraId="778C1B66" w14:textId="77777777" w:rsidR="00390C53" w:rsidRPr="000A5800" w:rsidRDefault="00390C53" w:rsidP="00F161BE">
            <w:pPr>
              <w:ind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1</w:t>
            </w:r>
          </w:p>
        </w:tc>
        <w:tc>
          <w:tcPr>
            <w:tcW w:w="1609" w:type="dxa"/>
            <w:shd w:val="clear" w:color="auto" w:fill="auto"/>
          </w:tcPr>
          <w:p w14:paraId="55041C61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2</w:t>
            </w:r>
          </w:p>
        </w:tc>
        <w:tc>
          <w:tcPr>
            <w:tcW w:w="2409" w:type="dxa"/>
          </w:tcPr>
          <w:p w14:paraId="19C186B0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3</w:t>
            </w:r>
          </w:p>
        </w:tc>
        <w:tc>
          <w:tcPr>
            <w:tcW w:w="1418" w:type="dxa"/>
          </w:tcPr>
          <w:p w14:paraId="3058D26C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4</w:t>
            </w:r>
          </w:p>
        </w:tc>
        <w:tc>
          <w:tcPr>
            <w:tcW w:w="1417" w:type="dxa"/>
          </w:tcPr>
          <w:p w14:paraId="5A8D53D2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D59047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0CF0B2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7AD514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4D0FD8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0765B86D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10</w:t>
            </w:r>
          </w:p>
        </w:tc>
        <w:tc>
          <w:tcPr>
            <w:tcW w:w="1134" w:type="dxa"/>
          </w:tcPr>
          <w:p w14:paraId="6460DC3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11</w:t>
            </w:r>
          </w:p>
        </w:tc>
      </w:tr>
      <w:tr w:rsidR="00B5022D" w:rsidRPr="000A5800" w14:paraId="49208102" w14:textId="77777777" w:rsidTr="00F27C84">
        <w:trPr>
          <w:gridAfter w:val="1"/>
          <w:wAfter w:w="13" w:type="dxa"/>
          <w:trHeight w:val="184"/>
        </w:trPr>
        <w:tc>
          <w:tcPr>
            <w:tcW w:w="518" w:type="dxa"/>
            <w:shd w:val="clear" w:color="auto" w:fill="auto"/>
          </w:tcPr>
          <w:p w14:paraId="785C68E5" w14:textId="77777777" w:rsidR="00390C53" w:rsidRPr="000A5800" w:rsidRDefault="00390C53" w:rsidP="00F161BE">
            <w:pPr>
              <w:ind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1</w:t>
            </w:r>
          </w:p>
        </w:tc>
        <w:tc>
          <w:tcPr>
            <w:tcW w:w="1609" w:type="dxa"/>
            <w:shd w:val="clear" w:color="auto" w:fill="auto"/>
          </w:tcPr>
          <w:p w14:paraId="0C311BCB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2409" w:type="dxa"/>
          </w:tcPr>
          <w:p w14:paraId="5304054D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14:paraId="5C4C2A8C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14:paraId="710912F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428E92B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85D7E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9B7DAF6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57CB6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6C225B65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7D192800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</w:tr>
      <w:tr w:rsidR="00B5022D" w:rsidRPr="000A5800" w14:paraId="789ED36D" w14:textId="77777777" w:rsidTr="00F27C84">
        <w:trPr>
          <w:gridAfter w:val="1"/>
          <w:wAfter w:w="13" w:type="dxa"/>
          <w:trHeight w:val="70"/>
        </w:trPr>
        <w:tc>
          <w:tcPr>
            <w:tcW w:w="518" w:type="dxa"/>
            <w:shd w:val="clear" w:color="auto" w:fill="auto"/>
          </w:tcPr>
          <w:p w14:paraId="7F02110D" w14:textId="77777777" w:rsidR="00390C53" w:rsidRPr="000A5800" w:rsidRDefault="00390C53" w:rsidP="00F161BE">
            <w:pPr>
              <w:ind w:firstLine="31"/>
              <w:jc w:val="center"/>
              <w:rPr>
                <w:sz w:val="20"/>
                <w:lang w:val="uk-UA"/>
              </w:rPr>
            </w:pPr>
            <w:r w:rsidRPr="000A5800">
              <w:rPr>
                <w:sz w:val="20"/>
                <w:lang w:val="uk-UA"/>
              </w:rPr>
              <w:t>2</w:t>
            </w:r>
          </w:p>
        </w:tc>
        <w:tc>
          <w:tcPr>
            <w:tcW w:w="1609" w:type="dxa"/>
            <w:shd w:val="clear" w:color="auto" w:fill="auto"/>
          </w:tcPr>
          <w:p w14:paraId="0D550C1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2409" w:type="dxa"/>
          </w:tcPr>
          <w:p w14:paraId="12BCDB32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14:paraId="7231B9AB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14:paraId="78ACD146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18E569E3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41BDBE5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2BCF9D09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14:paraId="56C828A0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57CB7178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32CCDF49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</w:tr>
      <w:tr w:rsidR="00B5022D" w:rsidRPr="000A5800" w14:paraId="6E3324F2" w14:textId="77777777" w:rsidTr="00F27C84">
        <w:trPr>
          <w:gridAfter w:val="1"/>
          <w:wAfter w:w="13" w:type="dxa"/>
          <w:trHeight w:val="70"/>
        </w:trPr>
        <w:tc>
          <w:tcPr>
            <w:tcW w:w="518" w:type="dxa"/>
            <w:shd w:val="clear" w:color="auto" w:fill="auto"/>
          </w:tcPr>
          <w:p w14:paraId="0021E99F" w14:textId="77777777" w:rsidR="00390C53" w:rsidRPr="000A5800" w:rsidRDefault="00390C53" w:rsidP="00F161BE">
            <w:pPr>
              <w:ind w:firstLine="284"/>
              <w:rPr>
                <w:sz w:val="20"/>
                <w:lang w:val="uk-UA"/>
              </w:rPr>
            </w:pPr>
          </w:p>
        </w:tc>
        <w:tc>
          <w:tcPr>
            <w:tcW w:w="1609" w:type="dxa"/>
            <w:shd w:val="clear" w:color="auto" w:fill="auto"/>
          </w:tcPr>
          <w:p w14:paraId="300C3754" w14:textId="3C385C08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2409" w:type="dxa"/>
          </w:tcPr>
          <w:p w14:paraId="5FB35EB1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8" w:type="dxa"/>
          </w:tcPr>
          <w:p w14:paraId="7F4497F8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</w:tcPr>
          <w:p w14:paraId="058705F9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27FCE51E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2BEE8A90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794687E8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14:paraId="21D8C811" w14:textId="4152534B" w:rsidR="00390C53" w:rsidRPr="000A5800" w:rsidRDefault="000A5800" w:rsidP="00F161BE">
            <w:pPr>
              <w:ind w:firstLine="284"/>
              <w:jc w:val="center"/>
              <w:rPr>
                <w:sz w:val="20"/>
                <w:lang w:val="uk-UA"/>
              </w:rPr>
            </w:pPr>
            <w:r w:rsidRPr="000A5800">
              <w:rPr>
                <w:bCs/>
                <w:color w:val="333333"/>
                <w:shd w:val="clear" w:color="auto" w:fill="FFFFFF"/>
              </w:rPr>
              <w:t>Σ</w:t>
            </w:r>
          </w:p>
        </w:tc>
        <w:tc>
          <w:tcPr>
            <w:tcW w:w="1134" w:type="dxa"/>
            <w:shd w:val="clear" w:color="auto" w:fill="auto"/>
          </w:tcPr>
          <w:p w14:paraId="14800686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  <w:tc>
          <w:tcPr>
            <w:tcW w:w="1134" w:type="dxa"/>
          </w:tcPr>
          <w:p w14:paraId="0E870E10" w14:textId="77777777" w:rsidR="00390C53" w:rsidRPr="000A5800" w:rsidRDefault="00390C53" w:rsidP="00F161BE">
            <w:pPr>
              <w:ind w:firstLine="284"/>
              <w:jc w:val="center"/>
              <w:rPr>
                <w:sz w:val="20"/>
                <w:lang w:val="uk-UA"/>
              </w:rPr>
            </w:pPr>
          </w:p>
        </w:tc>
      </w:tr>
    </w:tbl>
    <w:p w14:paraId="2B67A44F" w14:textId="77777777" w:rsidR="00B5022D" w:rsidRPr="00F161BE" w:rsidRDefault="00B5022D" w:rsidP="00F161BE">
      <w:pPr>
        <w:rPr>
          <w:vanish/>
          <w:sz w:val="20"/>
          <w:lang w:val="en-US"/>
        </w:rPr>
      </w:pPr>
    </w:p>
    <w:p w14:paraId="60AAC32A" w14:textId="64E99AED" w:rsidR="00390C53" w:rsidRPr="00F161BE" w:rsidRDefault="00390C53" w:rsidP="00F161BE">
      <w:pPr>
        <w:ind w:firstLine="284"/>
        <w:rPr>
          <w:rFonts w:eastAsia="Calibri"/>
          <w:sz w:val="20"/>
          <w:lang w:val="uk-UA" w:eastAsia="en-US"/>
        </w:rPr>
      </w:pPr>
      <w:r w:rsidRPr="00BB49AD">
        <w:rPr>
          <w:rFonts w:eastAsia="Calibri"/>
          <w:sz w:val="20"/>
          <w:vertAlign w:val="superscript"/>
          <w:lang w:val="uk-UA" w:eastAsia="en-US"/>
        </w:rPr>
        <w:t>*</w:t>
      </w:r>
      <w:r w:rsidRPr="00BB49AD">
        <w:rPr>
          <w:rFonts w:eastAsia="Calibri"/>
          <w:sz w:val="20"/>
          <w:lang w:val="uk-UA" w:eastAsia="en-US"/>
        </w:rPr>
        <w:t xml:space="preserve"> Заводський номер не зазначається, якщо об'єкт електроенергетики виробляє електричну енергію з енергії сонячного випромінювання (крім інверторі</w:t>
      </w:r>
      <w:r w:rsidR="00F161BE">
        <w:rPr>
          <w:rFonts w:eastAsia="Calibri"/>
          <w:sz w:val="20"/>
          <w:lang w:val="uk-UA" w:eastAsia="en-US"/>
        </w:rPr>
        <w:t>в)</w:t>
      </w:r>
    </w:p>
    <w:p w14:paraId="120E04F1" w14:textId="77777777" w:rsidR="00390C53" w:rsidRPr="00BB49AD" w:rsidRDefault="00390C53" w:rsidP="00F161BE">
      <w:pPr>
        <w:tabs>
          <w:tab w:val="left" w:pos="4536"/>
        </w:tabs>
        <w:ind w:firstLine="284"/>
        <w:jc w:val="center"/>
        <w:rPr>
          <w:sz w:val="20"/>
          <w:lang w:val="uk-UA"/>
        </w:rPr>
      </w:pPr>
      <w:bookmarkStart w:id="4" w:name="o146"/>
      <w:bookmarkStart w:id="5" w:name="o147"/>
      <w:bookmarkStart w:id="6" w:name="o148"/>
      <w:bookmarkStart w:id="7" w:name="o149"/>
      <w:bookmarkStart w:id="8" w:name="o150"/>
      <w:bookmarkStart w:id="9" w:name="o151"/>
      <w:bookmarkStart w:id="10" w:name="o152"/>
      <w:bookmarkStart w:id="11" w:name="o153"/>
      <w:bookmarkStart w:id="12" w:name="o154"/>
      <w:bookmarkStart w:id="13" w:name="o155"/>
      <w:bookmarkStart w:id="14" w:name="o15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W w:w="9679" w:type="dxa"/>
        <w:tblInd w:w="-997" w:type="dxa"/>
        <w:tblLayout w:type="fixed"/>
        <w:tblLook w:val="0000" w:firstRow="0" w:lastRow="0" w:firstColumn="0" w:lastColumn="0" w:noHBand="0" w:noVBand="0"/>
      </w:tblPr>
      <w:tblGrid>
        <w:gridCol w:w="3720"/>
        <w:gridCol w:w="3431"/>
        <w:gridCol w:w="2528"/>
      </w:tblGrid>
      <w:tr w:rsidR="00390C53" w:rsidRPr="00BB49AD" w14:paraId="4C9B4762" w14:textId="77777777" w:rsidTr="00F161BE">
        <w:trPr>
          <w:trHeight w:val="405"/>
        </w:trPr>
        <w:tc>
          <w:tcPr>
            <w:tcW w:w="3720" w:type="dxa"/>
          </w:tcPr>
          <w:p w14:paraId="3E09C09A" w14:textId="77777777" w:rsidR="00390C53" w:rsidRPr="00F161BE" w:rsidRDefault="00390C53" w:rsidP="00F161BE">
            <w:pPr>
              <w:ind w:firstLine="284"/>
              <w:rPr>
                <w:sz w:val="20"/>
                <w:lang w:val="en-US"/>
              </w:rPr>
            </w:pPr>
            <w:r w:rsidRPr="00BB49AD">
              <w:rPr>
                <w:sz w:val="20"/>
              </w:rPr>
              <w:t>"___"_____________ 20__ р.</w:t>
            </w:r>
          </w:p>
        </w:tc>
        <w:tc>
          <w:tcPr>
            <w:tcW w:w="3431" w:type="dxa"/>
          </w:tcPr>
          <w:p w14:paraId="172EA805" w14:textId="77777777" w:rsidR="00390C53" w:rsidRPr="00BB49AD" w:rsidRDefault="00390C53" w:rsidP="00F161BE">
            <w:pPr>
              <w:ind w:firstLine="284"/>
              <w:jc w:val="center"/>
              <w:rPr>
                <w:sz w:val="20"/>
              </w:rPr>
            </w:pPr>
          </w:p>
          <w:p w14:paraId="73F073A6" w14:textId="77777777" w:rsidR="00390C53" w:rsidRPr="00BB49AD" w:rsidRDefault="00390C53" w:rsidP="00F161BE">
            <w:pPr>
              <w:ind w:firstLine="284"/>
              <w:rPr>
                <w:sz w:val="20"/>
              </w:rPr>
            </w:pPr>
            <w:r w:rsidRPr="00BB49AD">
              <w:rPr>
                <w:sz w:val="20"/>
              </w:rPr>
              <w:t> </w:t>
            </w:r>
          </w:p>
        </w:tc>
        <w:tc>
          <w:tcPr>
            <w:tcW w:w="2528" w:type="dxa"/>
          </w:tcPr>
          <w:p w14:paraId="6A918B1B" w14:textId="77777777" w:rsidR="00390C53" w:rsidRPr="00BB49AD" w:rsidRDefault="00390C53" w:rsidP="00F161BE">
            <w:pPr>
              <w:ind w:firstLine="284"/>
              <w:jc w:val="center"/>
              <w:rPr>
                <w:sz w:val="20"/>
              </w:rPr>
            </w:pPr>
          </w:p>
          <w:p w14:paraId="6C9288E9" w14:textId="77777777" w:rsidR="00390C53" w:rsidRPr="00BB49AD" w:rsidRDefault="00390C53" w:rsidP="00F161BE">
            <w:pPr>
              <w:ind w:firstLine="284"/>
              <w:rPr>
                <w:sz w:val="20"/>
              </w:rPr>
            </w:pPr>
            <w:r w:rsidRPr="00BB49AD">
              <w:rPr>
                <w:sz w:val="20"/>
              </w:rPr>
              <w:t> </w:t>
            </w:r>
          </w:p>
        </w:tc>
      </w:tr>
      <w:tr w:rsidR="00390C53" w:rsidRPr="00BB49AD" w14:paraId="5909BE06" w14:textId="77777777" w:rsidTr="00F161BE">
        <w:trPr>
          <w:trHeight w:val="603"/>
        </w:trPr>
        <w:tc>
          <w:tcPr>
            <w:tcW w:w="3720" w:type="dxa"/>
          </w:tcPr>
          <w:p w14:paraId="04612458" w14:textId="0EB2B4C6" w:rsidR="000A5800" w:rsidRPr="000A5800" w:rsidRDefault="000A5800" w:rsidP="00F161BE">
            <w:pPr>
              <w:ind w:firstLine="284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______________________________</w:t>
            </w:r>
          </w:p>
          <w:p w14:paraId="7C0E5470" w14:textId="2FBD187C" w:rsidR="00390C53" w:rsidRPr="00BB49AD" w:rsidRDefault="00390C53" w:rsidP="00F161BE">
            <w:pPr>
              <w:ind w:firstLine="284"/>
              <w:jc w:val="center"/>
              <w:rPr>
                <w:sz w:val="20"/>
              </w:rPr>
            </w:pPr>
            <w:r w:rsidRPr="00BB49AD">
              <w:rPr>
                <w:sz w:val="20"/>
              </w:rPr>
              <w:t xml:space="preserve"> (посада </w:t>
            </w:r>
            <w:proofErr w:type="spellStart"/>
            <w:r w:rsidRPr="00BB49AD">
              <w:rPr>
                <w:sz w:val="20"/>
              </w:rPr>
              <w:t>керівника</w:t>
            </w:r>
            <w:proofErr w:type="spellEnd"/>
            <w:r w:rsidRPr="00BB49AD">
              <w:rPr>
                <w:sz w:val="20"/>
              </w:rPr>
              <w:t xml:space="preserve"> </w:t>
            </w:r>
            <w:proofErr w:type="spellStart"/>
            <w:r w:rsidRPr="00BB49AD">
              <w:rPr>
                <w:sz w:val="20"/>
              </w:rPr>
              <w:t>юридичної</w:t>
            </w:r>
            <w:proofErr w:type="spellEnd"/>
            <w:r w:rsidRPr="00BB49AD">
              <w:rPr>
                <w:sz w:val="20"/>
              </w:rPr>
              <w:t xml:space="preserve"> особи)</w:t>
            </w:r>
          </w:p>
        </w:tc>
        <w:tc>
          <w:tcPr>
            <w:tcW w:w="3431" w:type="dxa"/>
          </w:tcPr>
          <w:p w14:paraId="4CCA44B9" w14:textId="77777777" w:rsidR="00390C53" w:rsidRPr="00BB49AD" w:rsidRDefault="00390C53" w:rsidP="00F161BE">
            <w:pPr>
              <w:ind w:firstLine="284"/>
              <w:jc w:val="center"/>
              <w:rPr>
                <w:sz w:val="20"/>
              </w:rPr>
            </w:pPr>
            <w:r w:rsidRPr="00BB49AD">
              <w:rPr>
                <w:sz w:val="20"/>
              </w:rPr>
              <w:t>_______________</w:t>
            </w:r>
          </w:p>
          <w:p w14:paraId="06BB46C0" w14:textId="77777777" w:rsidR="00390C53" w:rsidRPr="00BB49AD" w:rsidRDefault="00390C53" w:rsidP="00F161BE">
            <w:pPr>
              <w:ind w:firstLine="284"/>
              <w:jc w:val="center"/>
              <w:rPr>
                <w:sz w:val="20"/>
              </w:rPr>
            </w:pPr>
            <w:r w:rsidRPr="00BB49AD">
              <w:rPr>
                <w:sz w:val="20"/>
              </w:rPr>
              <w:t>(</w:t>
            </w:r>
            <w:proofErr w:type="spellStart"/>
            <w:r w:rsidRPr="00BB49AD">
              <w:rPr>
                <w:sz w:val="20"/>
              </w:rPr>
              <w:t>підпис</w:t>
            </w:r>
            <w:proofErr w:type="spellEnd"/>
            <w:r w:rsidRPr="00BB49AD">
              <w:rPr>
                <w:sz w:val="20"/>
              </w:rPr>
              <w:t>)</w:t>
            </w:r>
          </w:p>
        </w:tc>
        <w:tc>
          <w:tcPr>
            <w:tcW w:w="2528" w:type="dxa"/>
          </w:tcPr>
          <w:p w14:paraId="0A58574C" w14:textId="3D31F144" w:rsidR="000A5800" w:rsidRDefault="000A5800" w:rsidP="00F161BE">
            <w:pPr>
              <w:ind w:firstLine="284"/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____________</w:t>
            </w:r>
          </w:p>
          <w:p w14:paraId="672D89BB" w14:textId="5FCFB82B" w:rsidR="00390C53" w:rsidRPr="00F161BE" w:rsidRDefault="000A5800" w:rsidP="00F161BE">
            <w:pPr>
              <w:ind w:firstLine="284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uk-UA"/>
              </w:rPr>
              <w:t>(ім’я, прізвище)</w:t>
            </w:r>
          </w:p>
        </w:tc>
      </w:tr>
      <w:bookmarkEnd w:id="0"/>
    </w:tbl>
    <w:p w14:paraId="1CC2166D" w14:textId="7231FCBF" w:rsidR="00410304" w:rsidRPr="00F161BE" w:rsidRDefault="00410304" w:rsidP="00F161BE">
      <w:pPr>
        <w:tabs>
          <w:tab w:val="left" w:pos="2618"/>
        </w:tabs>
        <w:rPr>
          <w:sz w:val="20"/>
          <w:lang w:val="en-US"/>
        </w:rPr>
      </w:pPr>
    </w:p>
    <w:sectPr w:rsidR="00410304" w:rsidRPr="00F161BE" w:rsidSect="00F161BE">
      <w:pgSz w:w="16840" w:h="11907" w:orient="landscape" w:code="9"/>
      <w:pgMar w:top="1701" w:right="1134" w:bottom="567" w:left="1560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57407" w14:textId="77777777" w:rsidR="00F27C03" w:rsidRDefault="00F27C03">
      <w:r>
        <w:separator/>
      </w:r>
    </w:p>
  </w:endnote>
  <w:endnote w:type="continuationSeparator" w:id="0">
    <w:p w14:paraId="3237753C" w14:textId="77777777" w:rsidR="00F27C03" w:rsidRDefault="00F2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BC2272" w14:paraId="09ECC5CC" w14:textId="77777777">
      <w:tc>
        <w:tcPr>
          <w:tcW w:w="4503" w:type="dxa"/>
        </w:tcPr>
        <w:p w14:paraId="14D73EE7" w14:textId="77777777" w:rsidR="00BC2272" w:rsidRDefault="00BC2272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14:paraId="2094DCF1" w14:textId="77777777" w:rsidR="00BC2272" w:rsidRDefault="00BC2272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14:paraId="5B6CD815" w14:textId="77777777" w:rsidR="00BC2272" w:rsidRDefault="00BC22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BB95D" w14:textId="77777777" w:rsidR="00F435DE" w:rsidRDefault="00F435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410304" w14:paraId="4A7FA20D" w14:textId="77777777">
      <w:tc>
        <w:tcPr>
          <w:tcW w:w="4503" w:type="dxa"/>
        </w:tcPr>
        <w:p w14:paraId="5BF387E9" w14:textId="77777777" w:rsidR="00410304" w:rsidRDefault="00410304">
          <w:pPr>
            <w:pStyle w:val="a3"/>
            <w:rPr>
              <w:sz w:val="24"/>
            </w:rPr>
          </w:pPr>
        </w:p>
      </w:tc>
      <w:tc>
        <w:tcPr>
          <w:tcW w:w="4677" w:type="dxa"/>
        </w:tcPr>
        <w:p w14:paraId="28B1DD32" w14:textId="77777777" w:rsidR="00410304" w:rsidRDefault="00410304">
          <w:pPr>
            <w:pStyle w:val="a3"/>
            <w:spacing w:before="120"/>
            <w:jc w:val="right"/>
            <w:rPr>
              <w:sz w:val="12"/>
            </w:rPr>
          </w:pPr>
        </w:p>
      </w:tc>
    </w:tr>
  </w:tbl>
  <w:p w14:paraId="1D78B33A" w14:textId="77777777" w:rsidR="00410304" w:rsidRDefault="00410304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9904E" w14:textId="77777777" w:rsidR="00F435DE" w:rsidRDefault="00F435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5BA5E" w14:textId="77777777" w:rsidR="00F27C03" w:rsidRDefault="00F27C03">
      <w:r>
        <w:separator/>
      </w:r>
    </w:p>
  </w:footnote>
  <w:footnote w:type="continuationSeparator" w:id="0">
    <w:p w14:paraId="17E29472" w14:textId="77777777" w:rsidR="00F27C03" w:rsidRDefault="00F27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5AAE" w14:textId="77777777" w:rsidR="00BC2272" w:rsidRDefault="00BC2272" w:rsidP="00454189">
    <w:pPr>
      <w:pStyle w:val="a3"/>
    </w:pPr>
  </w:p>
  <w:p w14:paraId="3BA9AA24" w14:textId="77777777" w:rsidR="00BC2272" w:rsidRDefault="00BC22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00C77" w14:textId="77777777" w:rsidR="00BC2272" w:rsidRPr="006E7C3E" w:rsidRDefault="00BC2272" w:rsidP="006E7C3E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98C69" w14:textId="77777777" w:rsidR="00F435DE" w:rsidRDefault="00F435D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114800"/>
      <w:docPartObj>
        <w:docPartGallery w:val="Page Numbers (Top of Page)"/>
        <w:docPartUnique/>
      </w:docPartObj>
    </w:sdtPr>
    <w:sdtEndPr/>
    <w:sdtContent>
      <w:p w14:paraId="2CA73030" w14:textId="77777777"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4F06BB2" w14:textId="77777777" w:rsidR="00DA7636" w:rsidRDefault="00DA7636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7264845"/>
      <w:docPartObj>
        <w:docPartGallery w:val="Page Numbers (Top of Page)"/>
        <w:docPartUnique/>
      </w:docPartObj>
    </w:sdtPr>
    <w:sdtEndPr/>
    <w:sdtContent>
      <w:p w14:paraId="6E738B75" w14:textId="77777777" w:rsidR="00705050" w:rsidRDefault="00705050">
        <w:pPr>
          <w:pStyle w:val="a3"/>
          <w:jc w:val="center"/>
        </w:pPr>
      </w:p>
      <w:p w14:paraId="61B9EEAE" w14:textId="77777777" w:rsidR="00705050" w:rsidRDefault="00F27C03">
        <w:pPr>
          <w:pStyle w:val="a3"/>
          <w:jc w:val="center"/>
        </w:pPr>
      </w:p>
    </w:sdtContent>
  </w:sdt>
  <w:p w14:paraId="350667B2" w14:textId="77777777" w:rsidR="006E7C3E" w:rsidRPr="006E7C3E" w:rsidRDefault="006E7C3E" w:rsidP="006E7C3E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2"/>
  </w:num>
  <w:num w:numId="4">
    <w:abstractNumId w:val="7"/>
  </w:num>
  <w:num w:numId="5">
    <w:abstractNumId w:val="19"/>
  </w:num>
  <w:num w:numId="6">
    <w:abstractNumId w:val="16"/>
  </w:num>
  <w:num w:numId="7">
    <w:abstractNumId w:val="1"/>
  </w:num>
  <w:num w:numId="8">
    <w:abstractNumId w:val="14"/>
  </w:num>
  <w:num w:numId="9">
    <w:abstractNumId w:val="0"/>
  </w:num>
  <w:num w:numId="10">
    <w:abstractNumId w:val="18"/>
  </w:num>
  <w:num w:numId="11">
    <w:abstractNumId w:val="8"/>
  </w:num>
  <w:num w:numId="12">
    <w:abstractNumId w:val="15"/>
  </w:num>
  <w:num w:numId="13">
    <w:abstractNumId w:val="3"/>
  </w:num>
  <w:num w:numId="14">
    <w:abstractNumId w:val="9"/>
  </w:num>
  <w:num w:numId="15">
    <w:abstractNumId w:val="11"/>
  </w:num>
  <w:num w:numId="16">
    <w:abstractNumId w:val="6"/>
  </w:num>
  <w:num w:numId="17">
    <w:abstractNumId w:val="4"/>
  </w:num>
  <w:num w:numId="18">
    <w:abstractNumId w:val="13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0E08"/>
    <w:rsid w:val="000111CD"/>
    <w:rsid w:val="0001382E"/>
    <w:rsid w:val="00015FF9"/>
    <w:rsid w:val="00017A17"/>
    <w:rsid w:val="0002191A"/>
    <w:rsid w:val="000340ED"/>
    <w:rsid w:val="00040245"/>
    <w:rsid w:val="00051F69"/>
    <w:rsid w:val="000651C9"/>
    <w:rsid w:val="00067C4C"/>
    <w:rsid w:val="00067FAC"/>
    <w:rsid w:val="0007029B"/>
    <w:rsid w:val="0008498F"/>
    <w:rsid w:val="000A43FB"/>
    <w:rsid w:val="000A5800"/>
    <w:rsid w:val="000B0116"/>
    <w:rsid w:val="000D0D3F"/>
    <w:rsid w:val="000D5FA7"/>
    <w:rsid w:val="000D7A5E"/>
    <w:rsid w:val="000E6A9C"/>
    <w:rsid w:val="00173C3F"/>
    <w:rsid w:val="001740B1"/>
    <w:rsid w:val="00177F4D"/>
    <w:rsid w:val="00181FE9"/>
    <w:rsid w:val="0019124F"/>
    <w:rsid w:val="00193EC5"/>
    <w:rsid w:val="00197806"/>
    <w:rsid w:val="001A1803"/>
    <w:rsid w:val="001B00DC"/>
    <w:rsid w:val="001B1296"/>
    <w:rsid w:val="001C2721"/>
    <w:rsid w:val="001C4BC1"/>
    <w:rsid w:val="001D4BB8"/>
    <w:rsid w:val="001E1916"/>
    <w:rsid w:val="001E697E"/>
    <w:rsid w:val="00214B71"/>
    <w:rsid w:val="00225E87"/>
    <w:rsid w:val="00233BA2"/>
    <w:rsid w:val="00240EDA"/>
    <w:rsid w:val="00242E62"/>
    <w:rsid w:val="002451EE"/>
    <w:rsid w:val="002668DB"/>
    <w:rsid w:val="00277AB3"/>
    <w:rsid w:val="0028465C"/>
    <w:rsid w:val="002A753F"/>
    <w:rsid w:val="002C4370"/>
    <w:rsid w:val="002D5D31"/>
    <w:rsid w:val="002F06A7"/>
    <w:rsid w:val="002F4E9F"/>
    <w:rsid w:val="002F599A"/>
    <w:rsid w:val="0030208D"/>
    <w:rsid w:val="003064C5"/>
    <w:rsid w:val="003302DE"/>
    <w:rsid w:val="00331018"/>
    <w:rsid w:val="00355A8E"/>
    <w:rsid w:val="00362AF9"/>
    <w:rsid w:val="00374542"/>
    <w:rsid w:val="003845B5"/>
    <w:rsid w:val="00385B44"/>
    <w:rsid w:val="00390C53"/>
    <w:rsid w:val="00392ACA"/>
    <w:rsid w:val="003962D2"/>
    <w:rsid w:val="003A08B4"/>
    <w:rsid w:val="003A0B85"/>
    <w:rsid w:val="003A5427"/>
    <w:rsid w:val="003A7C44"/>
    <w:rsid w:val="003B3A32"/>
    <w:rsid w:val="003B7689"/>
    <w:rsid w:val="003C09EC"/>
    <w:rsid w:val="003C303E"/>
    <w:rsid w:val="003C6267"/>
    <w:rsid w:val="003D7817"/>
    <w:rsid w:val="003F5614"/>
    <w:rsid w:val="00403D77"/>
    <w:rsid w:val="00407B16"/>
    <w:rsid w:val="00410304"/>
    <w:rsid w:val="00411239"/>
    <w:rsid w:val="00422A93"/>
    <w:rsid w:val="00425C09"/>
    <w:rsid w:val="004314BC"/>
    <w:rsid w:val="00436334"/>
    <w:rsid w:val="00450A2A"/>
    <w:rsid w:val="00454189"/>
    <w:rsid w:val="004637A6"/>
    <w:rsid w:val="004649AA"/>
    <w:rsid w:val="004759D1"/>
    <w:rsid w:val="00486296"/>
    <w:rsid w:val="004920F1"/>
    <w:rsid w:val="00494BC5"/>
    <w:rsid w:val="004B1DF1"/>
    <w:rsid w:val="004D64BA"/>
    <w:rsid w:val="004E13FF"/>
    <w:rsid w:val="004E1C38"/>
    <w:rsid w:val="004F0984"/>
    <w:rsid w:val="004F4F18"/>
    <w:rsid w:val="00511029"/>
    <w:rsid w:val="00532A04"/>
    <w:rsid w:val="0054142A"/>
    <w:rsid w:val="005414DA"/>
    <w:rsid w:val="005637A2"/>
    <w:rsid w:val="0056533E"/>
    <w:rsid w:val="0057537B"/>
    <w:rsid w:val="00580CF5"/>
    <w:rsid w:val="00586B79"/>
    <w:rsid w:val="00586ECD"/>
    <w:rsid w:val="005A0086"/>
    <w:rsid w:val="005A3135"/>
    <w:rsid w:val="005A66F2"/>
    <w:rsid w:val="005B0DEE"/>
    <w:rsid w:val="005D19A9"/>
    <w:rsid w:val="005D7906"/>
    <w:rsid w:val="005E07B0"/>
    <w:rsid w:val="005E4286"/>
    <w:rsid w:val="005F4374"/>
    <w:rsid w:val="005F62E7"/>
    <w:rsid w:val="00612E58"/>
    <w:rsid w:val="00617E39"/>
    <w:rsid w:val="00625B99"/>
    <w:rsid w:val="0063790D"/>
    <w:rsid w:val="00647CA5"/>
    <w:rsid w:val="00655D5A"/>
    <w:rsid w:val="006807C0"/>
    <w:rsid w:val="00681A32"/>
    <w:rsid w:val="00683323"/>
    <w:rsid w:val="006903CA"/>
    <w:rsid w:val="006909E8"/>
    <w:rsid w:val="006949A6"/>
    <w:rsid w:val="006A3083"/>
    <w:rsid w:val="006A47AF"/>
    <w:rsid w:val="006C2A19"/>
    <w:rsid w:val="006C41B0"/>
    <w:rsid w:val="006C6317"/>
    <w:rsid w:val="006C7932"/>
    <w:rsid w:val="006D6190"/>
    <w:rsid w:val="006D6760"/>
    <w:rsid w:val="006E31AC"/>
    <w:rsid w:val="006E7C3E"/>
    <w:rsid w:val="006F7FF9"/>
    <w:rsid w:val="007019C3"/>
    <w:rsid w:val="00705050"/>
    <w:rsid w:val="00721573"/>
    <w:rsid w:val="00722643"/>
    <w:rsid w:val="007243D9"/>
    <w:rsid w:val="007574BB"/>
    <w:rsid w:val="00767318"/>
    <w:rsid w:val="007741AD"/>
    <w:rsid w:val="00775A60"/>
    <w:rsid w:val="00780EF4"/>
    <w:rsid w:val="007867D7"/>
    <w:rsid w:val="00787AC8"/>
    <w:rsid w:val="007B158F"/>
    <w:rsid w:val="007C4E27"/>
    <w:rsid w:val="007D15F0"/>
    <w:rsid w:val="007D7619"/>
    <w:rsid w:val="007E0C48"/>
    <w:rsid w:val="007E7842"/>
    <w:rsid w:val="007F06DC"/>
    <w:rsid w:val="007F1757"/>
    <w:rsid w:val="0080321F"/>
    <w:rsid w:val="008077E1"/>
    <w:rsid w:val="0082422E"/>
    <w:rsid w:val="008334F7"/>
    <w:rsid w:val="00845F97"/>
    <w:rsid w:val="00850C4E"/>
    <w:rsid w:val="00854A42"/>
    <w:rsid w:val="00863779"/>
    <w:rsid w:val="00866015"/>
    <w:rsid w:val="00871751"/>
    <w:rsid w:val="00871927"/>
    <w:rsid w:val="00871CFA"/>
    <w:rsid w:val="008914DE"/>
    <w:rsid w:val="008A0215"/>
    <w:rsid w:val="008B5190"/>
    <w:rsid w:val="008C08CF"/>
    <w:rsid w:val="008C6906"/>
    <w:rsid w:val="008D65F0"/>
    <w:rsid w:val="008F5F02"/>
    <w:rsid w:val="00905F3B"/>
    <w:rsid w:val="00927C0E"/>
    <w:rsid w:val="009401D5"/>
    <w:rsid w:val="00942123"/>
    <w:rsid w:val="0094470B"/>
    <w:rsid w:val="0094503D"/>
    <w:rsid w:val="00950E77"/>
    <w:rsid w:val="00951336"/>
    <w:rsid w:val="0095293D"/>
    <w:rsid w:val="009835E1"/>
    <w:rsid w:val="009877B4"/>
    <w:rsid w:val="009A0109"/>
    <w:rsid w:val="009A3733"/>
    <w:rsid w:val="009C4568"/>
    <w:rsid w:val="009D249F"/>
    <w:rsid w:val="009E05D5"/>
    <w:rsid w:val="00A0409C"/>
    <w:rsid w:val="00A04258"/>
    <w:rsid w:val="00A158D4"/>
    <w:rsid w:val="00A242B0"/>
    <w:rsid w:val="00A2561B"/>
    <w:rsid w:val="00A30B93"/>
    <w:rsid w:val="00A3427E"/>
    <w:rsid w:val="00A40598"/>
    <w:rsid w:val="00A55DAF"/>
    <w:rsid w:val="00A5713E"/>
    <w:rsid w:val="00A64087"/>
    <w:rsid w:val="00A7635B"/>
    <w:rsid w:val="00A77A67"/>
    <w:rsid w:val="00A86B7E"/>
    <w:rsid w:val="00A86B86"/>
    <w:rsid w:val="00AB0192"/>
    <w:rsid w:val="00AB2BE8"/>
    <w:rsid w:val="00AB3EBD"/>
    <w:rsid w:val="00AD0CF2"/>
    <w:rsid w:val="00AE424B"/>
    <w:rsid w:val="00AE52E5"/>
    <w:rsid w:val="00B0269C"/>
    <w:rsid w:val="00B0496B"/>
    <w:rsid w:val="00B051D2"/>
    <w:rsid w:val="00B05871"/>
    <w:rsid w:val="00B200C0"/>
    <w:rsid w:val="00B233DD"/>
    <w:rsid w:val="00B5022D"/>
    <w:rsid w:val="00B50452"/>
    <w:rsid w:val="00B541F2"/>
    <w:rsid w:val="00B62D49"/>
    <w:rsid w:val="00B734ED"/>
    <w:rsid w:val="00B87B4C"/>
    <w:rsid w:val="00B93934"/>
    <w:rsid w:val="00BA3A40"/>
    <w:rsid w:val="00BA5C9D"/>
    <w:rsid w:val="00BA7F17"/>
    <w:rsid w:val="00BC2272"/>
    <w:rsid w:val="00BE796B"/>
    <w:rsid w:val="00BF1572"/>
    <w:rsid w:val="00C07DDC"/>
    <w:rsid w:val="00C13DE8"/>
    <w:rsid w:val="00C23B60"/>
    <w:rsid w:val="00C32DB8"/>
    <w:rsid w:val="00C4085C"/>
    <w:rsid w:val="00C44B04"/>
    <w:rsid w:val="00C45091"/>
    <w:rsid w:val="00C46DE8"/>
    <w:rsid w:val="00C52F93"/>
    <w:rsid w:val="00C62BA8"/>
    <w:rsid w:val="00C678FF"/>
    <w:rsid w:val="00CB31FB"/>
    <w:rsid w:val="00CB3D71"/>
    <w:rsid w:val="00CB7C40"/>
    <w:rsid w:val="00CC0DA3"/>
    <w:rsid w:val="00CE1605"/>
    <w:rsid w:val="00CE243D"/>
    <w:rsid w:val="00CE2D30"/>
    <w:rsid w:val="00CF7DC6"/>
    <w:rsid w:val="00D05775"/>
    <w:rsid w:val="00D12E35"/>
    <w:rsid w:val="00D229C9"/>
    <w:rsid w:val="00D24057"/>
    <w:rsid w:val="00D36E0B"/>
    <w:rsid w:val="00D5089B"/>
    <w:rsid w:val="00D51D02"/>
    <w:rsid w:val="00D62A8F"/>
    <w:rsid w:val="00D66422"/>
    <w:rsid w:val="00D72028"/>
    <w:rsid w:val="00D72054"/>
    <w:rsid w:val="00D8086C"/>
    <w:rsid w:val="00D9246D"/>
    <w:rsid w:val="00D95A5F"/>
    <w:rsid w:val="00DA2AB9"/>
    <w:rsid w:val="00DA7636"/>
    <w:rsid w:val="00DD3460"/>
    <w:rsid w:val="00DE524B"/>
    <w:rsid w:val="00DF0471"/>
    <w:rsid w:val="00E029B7"/>
    <w:rsid w:val="00E16258"/>
    <w:rsid w:val="00E2424B"/>
    <w:rsid w:val="00E27378"/>
    <w:rsid w:val="00E43328"/>
    <w:rsid w:val="00E461A7"/>
    <w:rsid w:val="00E57642"/>
    <w:rsid w:val="00E619DE"/>
    <w:rsid w:val="00E725D5"/>
    <w:rsid w:val="00E73729"/>
    <w:rsid w:val="00E77D8D"/>
    <w:rsid w:val="00EA0ACE"/>
    <w:rsid w:val="00EA4E4B"/>
    <w:rsid w:val="00EA5CC9"/>
    <w:rsid w:val="00EB3F0D"/>
    <w:rsid w:val="00ED2023"/>
    <w:rsid w:val="00ED4086"/>
    <w:rsid w:val="00ED72E0"/>
    <w:rsid w:val="00EE414E"/>
    <w:rsid w:val="00EE733E"/>
    <w:rsid w:val="00F068F2"/>
    <w:rsid w:val="00F118C3"/>
    <w:rsid w:val="00F161BE"/>
    <w:rsid w:val="00F216A3"/>
    <w:rsid w:val="00F22833"/>
    <w:rsid w:val="00F27C03"/>
    <w:rsid w:val="00F27C84"/>
    <w:rsid w:val="00F30196"/>
    <w:rsid w:val="00F34637"/>
    <w:rsid w:val="00F426DC"/>
    <w:rsid w:val="00F435DE"/>
    <w:rsid w:val="00F44577"/>
    <w:rsid w:val="00F50416"/>
    <w:rsid w:val="00F549F1"/>
    <w:rsid w:val="00F67AE2"/>
    <w:rsid w:val="00F832AB"/>
    <w:rsid w:val="00F84CC8"/>
    <w:rsid w:val="00FA4C87"/>
    <w:rsid w:val="00FA6D56"/>
    <w:rsid w:val="00FB30BB"/>
    <w:rsid w:val="00FB7860"/>
    <w:rsid w:val="00FC0EA6"/>
    <w:rsid w:val="00FC77A9"/>
    <w:rsid w:val="00FD752A"/>
    <w:rsid w:val="00FE1313"/>
    <w:rsid w:val="00FE6D87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4CE18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v1467874-17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2B590-4758-4905-9B27-CF1C557C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5</Pages>
  <Words>1217</Words>
  <Characters>6938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3</cp:revision>
  <cp:lastPrinted>2024-06-24T09:25:00Z</cp:lastPrinted>
  <dcterms:created xsi:type="dcterms:W3CDTF">2024-07-10T14:19:00Z</dcterms:created>
  <dcterms:modified xsi:type="dcterms:W3CDTF">2024-07-10T14:21:00Z</dcterms:modified>
</cp:coreProperties>
</file>