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6B3389" w:rsidRPr="005236F0" w14:paraId="7D3CC936" w14:textId="77777777" w:rsidTr="006B3389">
        <w:trPr>
          <w:tblCellSpacing w:w="0" w:type="dxa"/>
        </w:trPr>
        <w:tc>
          <w:tcPr>
            <w:tcW w:w="2300" w:type="pct"/>
            <w:hideMark/>
          </w:tcPr>
          <w:p w14:paraId="7902D89C" w14:textId="7658233A" w:rsidR="006B3389" w:rsidRPr="00643BE6" w:rsidRDefault="00643BE6" w:rsidP="00643BE6">
            <w:pPr>
              <w:spacing w:before="100" w:beforeAutospacing="1" w:after="100" w:afterAutospacing="1" w:line="240" w:lineRule="auto"/>
              <w:ind w:left="65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43BE6">
              <w:rPr>
                <w:rFonts w:ascii="Times New Roman" w:eastAsia="Times New Roman" w:hAnsi="Times New Roman" w:cs="Times New Roman"/>
                <w:sz w:val="28"/>
                <w:lang w:eastAsia="uk-UA"/>
              </w:rPr>
              <w:t>Додаток 3</w:t>
            </w:r>
            <w:r w:rsidR="006D7E6E">
              <w:rPr>
                <w:rFonts w:ascii="Times New Roman" w:eastAsia="Times New Roman" w:hAnsi="Times New Roman" w:cs="Times New Roman"/>
                <w:sz w:val="28"/>
                <w:lang w:eastAsia="uk-UA"/>
              </w:rPr>
              <w:t>2</w:t>
            </w:r>
            <w:r w:rsidRPr="00643BE6">
              <w:rPr>
                <w:rFonts w:ascii="Times New Roman" w:eastAsia="Times New Roman" w:hAnsi="Times New Roman" w:cs="Times New Roman"/>
                <w:sz w:val="28"/>
                <w:lang w:eastAsia="uk-UA"/>
              </w:rPr>
              <w:br/>
              <w:t xml:space="preserve">до </w:t>
            </w:r>
            <w:hyperlink r:id="rId4" w:tgtFrame="_blank" w:history="1">
              <w:r w:rsidRPr="00643BE6">
                <w:rPr>
                  <w:rFonts w:ascii="Times New Roman" w:eastAsia="Times New Roman" w:hAnsi="Times New Roman" w:cs="Times New Roman"/>
                  <w:sz w:val="28"/>
                  <w:lang w:eastAsia="uk-UA"/>
                </w:rPr>
                <w:t>Порядку встановлення (формування) тарифів на послуги з розподілу електричної енергії</w:t>
              </w:r>
            </w:hyperlink>
            <w:r w:rsidR="006B3389" w:rsidRPr="00643BE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</w:p>
        </w:tc>
      </w:tr>
    </w:tbl>
    <w:p w14:paraId="46CF661D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48"/>
      <w:bookmarkEnd w:id="0"/>
    </w:p>
    <w:p w14:paraId="5107DC3C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F656398" w14:textId="77777777" w:rsidR="005236F0" w:rsidRDefault="005236F0" w:rsidP="006B33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B4E5C1" w14:textId="77777777" w:rsidR="00643BE6" w:rsidRPr="00643BE6" w:rsidRDefault="006B3389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43BE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ПЕРЕЛІК </w:t>
      </w:r>
    </w:p>
    <w:p w14:paraId="046360F1" w14:textId="6FC1700D" w:rsidR="004F5838" w:rsidRPr="006D7E6E" w:rsidRDefault="006D7E6E" w:rsidP="00F85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7E6E">
        <w:rPr>
          <w:rFonts w:ascii="Times New Roman" w:hAnsi="Times New Roman"/>
          <w:b/>
          <w:sz w:val="28"/>
          <w:szCs w:val="28"/>
          <w:lang w:eastAsia="uk-UA"/>
        </w:rPr>
        <w:t xml:space="preserve">операторів систем розподілу, до яких не застосовується коригування необхідного доходу відповідно до даних виконання цільового завдання щодо досягнення показників якості послуг </w:t>
      </w:r>
      <w:r w:rsidR="00227E2C">
        <w:rPr>
          <w:rFonts w:ascii="Times New Roman" w:hAnsi="Times New Roman"/>
          <w:b/>
          <w:sz w:val="28"/>
          <w:szCs w:val="28"/>
          <w:lang w:eastAsia="uk-UA"/>
        </w:rPr>
        <w:t xml:space="preserve">за </w:t>
      </w:r>
      <w:bookmarkStart w:id="1" w:name="_GoBack"/>
      <w:bookmarkEnd w:id="1"/>
      <w:r w:rsidRPr="006D7E6E">
        <w:rPr>
          <w:rFonts w:ascii="Times New Roman" w:hAnsi="Times New Roman"/>
          <w:b/>
          <w:sz w:val="28"/>
          <w:szCs w:val="28"/>
          <w:lang w:eastAsia="uk-UA"/>
        </w:rPr>
        <w:t>2024 рік</w:t>
      </w:r>
    </w:p>
    <w:p w14:paraId="2AD8A9AA" w14:textId="77777777" w:rsidR="004F5838" w:rsidRPr="006D7E6E" w:rsidRDefault="004F5838" w:rsidP="00643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14:paraId="035BA2AB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«ДТЕК ДНІПРОВСЬКІ ЕЛЕКТРОМЕРЕЖІ»</w:t>
      </w:r>
    </w:p>
    <w:p w14:paraId="6D7C372F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«ДТЕК ДОНЕЦЬКІ ЕЛЕКТРОМЕРЕЖІ»;</w:t>
      </w:r>
    </w:p>
    <w:p w14:paraId="515E07B3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ПАТ «ЗАПОРІЖЖЯОБЛЕНЕРГО»;</w:t>
      </w:r>
    </w:p>
    <w:p w14:paraId="1F5A4129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«МИКОЛАЇВОБЛЕНЕРГО»;</w:t>
      </w:r>
    </w:p>
    <w:p w14:paraId="64828148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«СУМИОБЛЕНЕРГО»;</w:t>
      </w:r>
    </w:p>
    <w:p w14:paraId="7DA69A9E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«ХАРКІВОБЛЕНЕРГО»;</w:t>
      </w:r>
    </w:p>
    <w:p w14:paraId="7B869C13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«ХЕРСОНОБЛЕНЕРГО»;</w:t>
      </w:r>
    </w:p>
    <w:p w14:paraId="761E8EB1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«ЧЕРНІГІВОБЛЕНЕРГО»;</w:t>
      </w:r>
    </w:p>
    <w:p w14:paraId="0D551E01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ТОВ «ДТЕК ВИСОКОВОЛЬТНІ МЕРЕЖІ»;</w:t>
      </w:r>
    </w:p>
    <w:p w14:paraId="156CD007" w14:textId="5DEE653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 xml:space="preserve">ПРАТ «ПЕЕМ «ЦЕК»; </w:t>
      </w:r>
    </w:p>
    <w:p w14:paraId="0A7550D9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ДПЕМ ПРАТ «АТОМСЕРВІС»;</w:t>
      </w:r>
    </w:p>
    <w:p w14:paraId="51AB4011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ПРАТ «ДТЕК ПЕМ-ЕНЕРГОВУГІЛЛЯ»;</w:t>
      </w:r>
    </w:p>
    <w:p w14:paraId="31C59E99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ТОВ «ЛУГАНСЬКЕ ЕНЕРГЕТИЧНЕ ОБ'ЄДНАННЯ»;</w:t>
      </w:r>
    </w:p>
    <w:p w14:paraId="056225EF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ДП «РЕГІОНАЛЬНІ ЕЛЕКТРИЧНІ МЕРЕЖІ»;</w:t>
      </w:r>
    </w:p>
    <w:p w14:paraId="2155E6D7" w14:textId="77777777" w:rsidR="006D7E6E" w:rsidRPr="006D7E6E" w:rsidRDefault="006D7E6E" w:rsidP="006D7E6E">
      <w:pPr>
        <w:pStyle w:val="tj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E6E">
        <w:rPr>
          <w:sz w:val="28"/>
          <w:szCs w:val="28"/>
        </w:rPr>
        <w:t>АТ «УКРЗАЛІЗНИЦЯ».</w:t>
      </w:r>
    </w:p>
    <w:p w14:paraId="568EAAE9" w14:textId="4F0B662D" w:rsidR="004F5838" w:rsidRPr="00B329AF" w:rsidRDefault="004F5838" w:rsidP="006D7E6E">
      <w:pPr>
        <w:spacing w:after="0" w:line="240" w:lineRule="auto"/>
        <w:ind w:left="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4F5838" w:rsidRPr="00B329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F0"/>
    <w:rsid w:val="0005460F"/>
    <w:rsid w:val="00227E2C"/>
    <w:rsid w:val="00242C60"/>
    <w:rsid w:val="004820DE"/>
    <w:rsid w:val="004849A1"/>
    <w:rsid w:val="004F5838"/>
    <w:rsid w:val="005236F0"/>
    <w:rsid w:val="00643BE6"/>
    <w:rsid w:val="006B3389"/>
    <w:rsid w:val="006D7E6E"/>
    <w:rsid w:val="008913D3"/>
    <w:rsid w:val="008A69B0"/>
    <w:rsid w:val="0091731E"/>
    <w:rsid w:val="00925238"/>
    <w:rsid w:val="00B329AF"/>
    <w:rsid w:val="00BD05F0"/>
    <w:rsid w:val="00C830D9"/>
    <w:rsid w:val="00DD030C"/>
    <w:rsid w:val="00F8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B3BF"/>
  <w15:chartTrackingRefBased/>
  <w15:docId w15:val="{F84C5DCE-7798-4B79-939D-DA3E367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B3389"/>
    <w:rPr>
      <w:color w:val="0000FF"/>
      <w:u w:val="single"/>
    </w:rPr>
  </w:style>
  <w:style w:type="paragraph" w:customStyle="1" w:styleId="rvps7">
    <w:name w:val="rvps7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B3389"/>
  </w:style>
  <w:style w:type="paragraph" w:customStyle="1" w:styleId="rvps2">
    <w:name w:val="rvps2"/>
    <w:basedOn w:val="a"/>
    <w:rsid w:val="006B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25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2523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69B0"/>
    <w:pPr>
      <w:ind w:left="720"/>
      <w:contextualSpacing/>
    </w:pPr>
  </w:style>
  <w:style w:type="paragraph" w:customStyle="1" w:styleId="tj">
    <w:name w:val="tj"/>
    <w:basedOn w:val="a"/>
    <w:rsid w:val="006D7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ps.ligazakon.net/document/view/gk51968?ed=2022_08_16&amp;an=34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Ольга Свистун</cp:lastModifiedBy>
  <cp:revision>11</cp:revision>
  <cp:lastPrinted>2023-10-11T13:05:00Z</cp:lastPrinted>
  <dcterms:created xsi:type="dcterms:W3CDTF">2023-10-11T13:03:00Z</dcterms:created>
  <dcterms:modified xsi:type="dcterms:W3CDTF">2024-06-20T07:48:00Z</dcterms:modified>
</cp:coreProperties>
</file>