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1A761" w14:textId="77777777" w:rsidR="001D099A" w:rsidRPr="00D2280B" w:rsidRDefault="001D099A" w:rsidP="00015D05">
      <w:pPr>
        <w:tabs>
          <w:tab w:val="left" w:pos="5812"/>
          <w:tab w:val="left" w:pos="9355"/>
        </w:tabs>
        <w:ind w:left="5954" w:right="-1"/>
        <w:rPr>
          <w:sz w:val="28"/>
          <w:szCs w:val="28"/>
          <w:lang w:val="uk-UA"/>
        </w:rPr>
      </w:pPr>
      <w:r w:rsidRPr="00D2280B">
        <w:rPr>
          <w:i/>
          <w:noProof/>
          <w:sz w:val="28"/>
          <w:szCs w:val="28"/>
          <w:lang w:val="uk-UA" w:eastAsia="uk-UA"/>
        </w:rPr>
        <mc:AlternateContent>
          <mc:Choice Requires="wps">
            <w:drawing>
              <wp:anchor distT="0" distB="0" distL="114300" distR="114300" simplePos="0" relativeHeight="251659264" behindDoc="1" locked="0" layoutInCell="1" allowOverlap="1" wp14:anchorId="0494B95C" wp14:editId="58979E91">
                <wp:simplePos x="0" y="0"/>
                <wp:positionH relativeFrom="column">
                  <wp:posOffset>3712845</wp:posOffset>
                </wp:positionH>
                <wp:positionV relativeFrom="paragraph">
                  <wp:posOffset>-291465</wp:posOffset>
                </wp:positionV>
                <wp:extent cx="2419350" cy="304800"/>
                <wp:effectExtent l="1905"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13CA7" w14:textId="77777777" w:rsidR="001D099A" w:rsidRPr="00A550E4" w:rsidRDefault="001D099A" w:rsidP="001D099A">
                            <w:pPr>
                              <w:jc w:val="right"/>
                              <w:rPr>
                                <w:b/>
                                <w:sz w:val="28"/>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31FB0" id="_x0000_t202" coordsize="21600,21600" o:spt="202" path="m,l,21600r21600,l21600,xe">
                <v:stroke joinstyle="miter"/>
                <v:path gradientshapeok="t" o:connecttype="rect"/>
              </v:shapetype>
              <v:shape id="Поле 1" o:spid="_x0000_s1026" type="#_x0000_t202" style="position:absolute;left:0;text-align:left;margin-left:292.35pt;margin-top:-22.95pt;width:190.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gijkwIAAA8FAAAOAAAAZHJzL2Uyb0RvYy54bWysVNtu3CAQfa/Uf0C8b3yJN1lb8Ua5dKtK&#10;6UVK+wEs4DUqBgrs2mnVb+lX9KlSv2E/qQPOJu7loarqBwzMcJgzZ4az86GTaMetE1rVODtKMeKK&#10;aibUpsbv3q5mC4ycJ4oRqRWv8R13+Hz59MlZbyqe61ZLxi0CEOWq3tS49d5USeJoyzvijrThCoyN&#10;th3xsLSbhFnSA3onkzxNT5JeW2asptw52L0ejXgZ8ZuGU/+6aRz3SNYYYvNxtHFchzFZnpFqY4lp&#10;Bb0Pg/xDFB0RCi59gLomnqCtFb9BdYJa7XTjj6juEt00gvLIAdhk6S9sbltieOQCyXHmIU3u/8HS&#10;V7s3FgkG2mGkSAcS7b/sv++/7b+iLGSnN64Cp1sDbn641EPwDEydudH0vUNKX7VEbfiFtbpvOWEQ&#10;XTyZTI6OOC6ArPuXmsE1ZOt1BBoa2wVASAYCdFDp7kEZPnhEYTMvsvJ4DiYKtuO0WKRRuoRUh9PG&#10;Ov+c6w6FSY0tKB/Rye7GeeABrgeXGL2Wgq2ElHFhN+sradGOQJWs4heowxE3dZMqOCsdjo3mcQeC&#10;hDuCLYQbVf9UZnmRXublbHWyOJ0Vq2I+K0/TxSzNysvyJC3K4nr1OQSYFVUrGOPqRih+qMCs+DuF&#10;73thrJ1Yg6ivcTnP56NE0+jdlGQavz+R7ISHhpSiqzEkGb6xRYKwzxQD2qTyRMhxnvwcfkwZ5ODw&#10;j1mJZRCUH2vAD+sBUEJtrDW7g4KwGvQCaeEVgUmr7UeMeujIGrsPW2I5RvKFgqIqs6IILRwXxfw0&#10;h4WdWtZTC1EUoGrsMRqnV35s+62xYtPCTWMZK30BhdiIWCOPUQGFsICui2TuX4jQ1tN19Hp8x5Y/&#10;AAAA//8DAFBLAwQUAAYACAAAACEAnZhHa94AAAAJAQAADwAAAGRycy9kb3ducmV2LnhtbEyPy07D&#10;MBBF90j8gzVIbFDrtMqjCXEqQAKxbekHOPE0iYjHUew26d8zrGA5M0d3zi33ix3EFSffO1KwWUcg&#10;kBpnemoVnL7eVzsQPmgyenCECm7oYV/d35W6MG6mA16PoRUcQr7QCroQxkJK33RotV+7EYlvZzdZ&#10;HXicWmkmPXO4HeQ2ilJpdU/8odMjvnXYfB8vVsH5c35K8rn+CKfsEKevus9qd1Pq8WF5eQYRcAl/&#10;MPzqszpU7FS7CxkvBgXJLs4YVbCKkxwEE3ma8KZWsN2ArEr5v0H1AwAA//8DAFBLAQItABQABgAI&#10;AAAAIQC2gziS/gAAAOEBAAATAAAAAAAAAAAAAAAAAAAAAABbQ29udGVudF9UeXBlc10ueG1sUEsB&#10;Ai0AFAAGAAgAAAAhADj9If/WAAAAlAEAAAsAAAAAAAAAAAAAAAAALwEAAF9yZWxzLy5yZWxzUEsB&#10;Ai0AFAAGAAgAAAAhACkOCKOTAgAADwUAAA4AAAAAAAAAAAAAAAAALgIAAGRycy9lMm9Eb2MueG1s&#10;UEsBAi0AFAAGAAgAAAAhAJ2YR2veAAAACQEAAA8AAAAAAAAAAAAAAAAA7QQAAGRycy9kb3ducmV2&#10;LnhtbFBLBQYAAAAABAAEAPMAAAD4BQAAAAA=&#10;" stroked="f">
                <v:textbox>
                  <w:txbxContent>
                    <w:p w:rsidR="001D099A" w:rsidRPr="00A550E4" w:rsidRDefault="001D099A" w:rsidP="001D099A">
                      <w:pPr>
                        <w:jc w:val="right"/>
                        <w:rPr>
                          <w:b/>
                          <w:sz w:val="28"/>
                          <w:lang w:val="uk-UA"/>
                        </w:rPr>
                      </w:pPr>
                    </w:p>
                  </w:txbxContent>
                </v:textbox>
              </v:shape>
            </w:pict>
          </mc:Fallback>
        </mc:AlternateContent>
      </w:r>
      <w:r w:rsidRPr="00D2280B">
        <w:rPr>
          <w:sz w:val="28"/>
          <w:szCs w:val="28"/>
          <w:lang w:val="uk-UA"/>
        </w:rPr>
        <w:t>ЗАТВЕРДЖЕНО</w:t>
      </w:r>
    </w:p>
    <w:p w14:paraId="760F1352" w14:textId="77777777" w:rsidR="001D099A" w:rsidRPr="00D2280B" w:rsidRDefault="001D099A" w:rsidP="00015D05">
      <w:pPr>
        <w:tabs>
          <w:tab w:val="left" w:pos="5812"/>
          <w:tab w:val="left" w:pos="9355"/>
        </w:tabs>
        <w:ind w:left="5954" w:right="-1"/>
        <w:rPr>
          <w:sz w:val="28"/>
          <w:szCs w:val="28"/>
          <w:lang w:val="uk-UA"/>
        </w:rPr>
      </w:pPr>
      <w:r w:rsidRPr="00D2280B">
        <w:rPr>
          <w:sz w:val="28"/>
          <w:szCs w:val="28"/>
          <w:lang w:val="uk-UA"/>
        </w:rPr>
        <w:t>Постанова Національної комісії, що здійснює державне регулювання у сферах енергетики та комунальних послуг</w:t>
      </w:r>
    </w:p>
    <w:p w14:paraId="3B651DE3" w14:textId="77777777" w:rsidR="001D099A" w:rsidRPr="00D2280B" w:rsidRDefault="001D099A" w:rsidP="00015D05">
      <w:pPr>
        <w:tabs>
          <w:tab w:val="left" w:pos="5812"/>
          <w:tab w:val="left" w:pos="9355"/>
        </w:tabs>
        <w:ind w:left="5954" w:right="-1"/>
        <w:rPr>
          <w:sz w:val="28"/>
          <w:szCs w:val="28"/>
          <w:lang w:val="uk-UA"/>
        </w:rPr>
      </w:pPr>
      <w:r w:rsidRPr="00D2280B">
        <w:rPr>
          <w:sz w:val="28"/>
          <w:szCs w:val="28"/>
          <w:lang w:val="uk-UA"/>
        </w:rPr>
        <w:t>_______________ №_______</w:t>
      </w:r>
    </w:p>
    <w:p w14:paraId="313852ED" w14:textId="77777777" w:rsidR="00DF7497" w:rsidRPr="00D2280B" w:rsidRDefault="00DF7497" w:rsidP="00015D05">
      <w:pPr>
        <w:tabs>
          <w:tab w:val="left" w:pos="5812"/>
          <w:tab w:val="left" w:pos="9355"/>
        </w:tabs>
        <w:ind w:left="5954" w:right="-1"/>
        <w:rPr>
          <w:sz w:val="28"/>
          <w:szCs w:val="28"/>
          <w:lang w:val="uk-UA"/>
        </w:rPr>
      </w:pPr>
    </w:p>
    <w:p w14:paraId="58D2102F" w14:textId="77777777" w:rsidR="0084085D" w:rsidRPr="00D2280B" w:rsidRDefault="001D099A" w:rsidP="00015D05">
      <w:pPr>
        <w:pStyle w:val="2"/>
        <w:spacing w:before="0" w:beforeAutospacing="0" w:after="0" w:afterAutospacing="0"/>
        <w:jc w:val="center"/>
        <w:rPr>
          <w:sz w:val="28"/>
          <w:szCs w:val="28"/>
          <w:lang w:val="uk-UA"/>
        </w:rPr>
      </w:pPr>
      <w:r w:rsidRPr="00D2280B">
        <w:rPr>
          <w:sz w:val="28"/>
          <w:szCs w:val="28"/>
          <w:lang w:val="uk-UA"/>
        </w:rPr>
        <w:t xml:space="preserve">Зміни </w:t>
      </w:r>
    </w:p>
    <w:p w14:paraId="0DC3BCDC" w14:textId="77777777" w:rsidR="009B3B05" w:rsidRPr="00D2280B" w:rsidRDefault="001D099A" w:rsidP="00015D05">
      <w:pPr>
        <w:pStyle w:val="2"/>
        <w:spacing w:before="0" w:beforeAutospacing="0" w:after="0" w:afterAutospacing="0"/>
        <w:jc w:val="center"/>
        <w:rPr>
          <w:sz w:val="28"/>
          <w:szCs w:val="28"/>
          <w:lang w:val="uk-UA" w:eastAsia="uk-UA"/>
        </w:rPr>
      </w:pPr>
      <w:r w:rsidRPr="00D2280B">
        <w:rPr>
          <w:sz w:val="28"/>
          <w:szCs w:val="28"/>
          <w:lang w:val="uk-UA"/>
        </w:rPr>
        <w:t xml:space="preserve">до </w:t>
      </w:r>
      <w:r w:rsidR="004751C9" w:rsidRPr="00D2280B">
        <w:rPr>
          <w:sz w:val="28"/>
          <w:szCs w:val="28"/>
          <w:lang w:val="uk-UA" w:eastAsia="uk-UA"/>
        </w:rPr>
        <w:t>Методики визначення та розрахунку тарифу на послуги розподілу природного газу</w:t>
      </w:r>
    </w:p>
    <w:p w14:paraId="2930F8F9" w14:textId="77777777" w:rsidR="004751C9" w:rsidRPr="00D2280B" w:rsidRDefault="004751C9" w:rsidP="00015D05">
      <w:pPr>
        <w:pStyle w:val="2"/>
        <w:spacing w:before="0" w:beforeAutospacing="0" w:after="0" w:afterAutospacing="0"/>
        <w:jc w:val="center"/>
        <w:rPr>
          <w:bCs w:val="0"/>
          <w:sz w:val="28"/>
          <w:szCs w:val="28"/>
          <w:lang w:val="uk-UA"/>
        </w:rPr>
      </w:pPr>
    </w:p>
    <w:p w14:paraId="56CC3302" w14:textId="77777777" w:rsidR="00EC1555" w:rsidRPr="00833292" w:rsidRDefault="00EC1555" w:rsidP="00EC1555">
      <w:pPr>
        <w:ind w:firstLine="708"/>
        <w:jc w:val="both"/>
        <w:rPr>
          <w:sz w:val="28"/>
          <w:szCs w:val="28"/>
          <w:lang w:val="uk-UA" w:eastAsia="uk-UA"/>
        </w:rPr>
      </w:pPr>
      <w:r w:rsidRPr="00833292">
        <w:rPr>
          <w:sz w:val="28"/>
          <w:szCs w:val="28"/>
        </w:rPr>
        <w:t xml:space="preserve">1. </w:t>
      </w:r>
      <w:r w:rsidRPr="00833292">
        <w:rPr>
          <w:sz w:val="28"/>
          <w:szCs w:val="28"/>
          <w:lang w:val="uk-UA" w:eastAsia="uk-UA"/>
        </w:rPr>
        <w:t>Пункт 14 розділу IІІ доповнити новим</w:t>
      </w:r>
      <w:r w:rsidR="00F86C47" w:rsidRPr="00833292">
        <w:rPr>
          <w:sz w:val="28"/>
          <w:szCs w:val="28"/>
          <w:lang w:val="uk-UA" w:eastAsia="uk-UA"/>
        </w:rPr>
        <w:t>и</w:t>
      </w:r>
      <w:r w:rsidRPr="00833292">
        <w:rPr>
          <w:sz w:val="28"/>
          <w:szCs w:val="28"/>
          <w:lang w:val="uk-UA" w:eastAsia="uk-UA"/>
        </w:rPr>
        <w:t xml:space="preserve"> абзац</w:t>
      </w:r>
      <w:r w:rsidR="00F86C47" w:rsidRPr="00833292">
        <w:rPr>
          <w:sz w:val="28"/>
          <w:szCs w:val="28"/>
          <w:lang w:val="uk-UA" w:eastAsia="uk-UA"/>
        </w:rPr>
        <w:t>ами</w:t>
      </w:r>
      <w:r w:rsidRPr="00833292">
        <w:rPr>
          <w:sz w:val="28"/>
          <w:szCs w:val="28"/>
          <w:lang w:val="uk-UA" w:eastAsia="uk-UA"/>
        </w:rPr>
        <w:t xml:space="preserve"> такого змісту:</w:t>
      </w:r>
    </w:p>
    <w:p w14:paraId="72CDC9A9" w14:textId="77777777" w:rsidR="00EC1555" w:rsidRPr="00833292" w:rsidRDefault="00EC1555" w:rsidP="00EC1555">
      <w:pPr>
        <w:ind w:firstLine="708"/>
        <w:jc w:val="both"/>
        <w:rPr>
          <w:rFonts w:eastAsia="Times New Roman"/>
          <w:sz w:val="28"/>
          <w:szCs w:val="28"/>
          <w:lang w:val="uk-UA"/>
        </w:rPr>
      </w:pPr>
      <w:r w:rsidRPr="00833292">
        <w:rPr>
          <w:rFonts w:eastAsia="Times New Roman"/>
          <w:sz w:val="28"/>
          <w:szCs w:val="28"/>
          <w:lang w:val="uk-UA"/>
        </w:rPr>
        <w:t>«Структура тарифу на послуги розподілу природного газу є єдиною в межах території ліцензованої діяльності, де знаходиться газорозподільна система, що перебуває у власності, господарському віданні, користуванні чи експлуатації такого суб’єкта господарювання, для якої встановлено тариф на послуги розподілу природного газу.</w:t>
      </w:r>
    </w:p>
    <w:p w14:paraId="5BBE54D9" w14:textId="77777777" w:rsidR="00F86C47" w:rsidRPr="00833292" w:rsidRDefault="00F86C47" w:rsidP="00F86C47">
      <w:pPr>
        <w:ind w:firstLine="708"/>
        <w:jc w:val="both"/>
        <w:rPr>
          <w:rFonts w:eastAsia="Times New Roman"/>
          <w:sz w:val="28"/>
          <w:szCs w:val="28"/>
        </w:rPr>
      </w:pPr>
      <w:r w:rsidRPr="00833292">
        <w:rPr>
          <w:rFonts w:eastAsia="Times New Roman"/>
          <w:sz w:val="28"/>
          <w:szCs w:val="28"/>
          <w:lang w:val="uk-UA"/>
        </w:rPr>
        <w:t xml:space="preserve">У </w:t>
      </w:r>
      <w:r w:rsidR="00A324BA" w:rsidRPr="00833292">
        <w:rPr>
          <w:rFonts w:eastAsia="Times New Roman"/>
          <w:sz w:val="28"/>
          <w:szCs w:val="28"/>
          <w:lang w:val="uk-UA"/>
        </w:rPr>
        <w:t xml:space="preserve">разі </w:t>
      </w:r>
      <w:r w:rsidRPr="00833292">
        <w:rPr>
          <w:rFonts w:eastAsia="Times New Roman"/>
          <w:sz w:val="28"/>
          <w:szCs w:val="28"/>
          <w:lang w:val="uk-UA"/>
        </w:rPr>
        <w:t>встановлення або перегляду тарифу на послуги розподілу природного газу на частину місць провадження господарської діяльності ліцензіата структура тарифу на послуги розподілу природного газу є єдиною в межах такої території.</w:t>
      </w:r>
      <w:r w:rsidRPr="00833292">
        <w:rPr>
          <w:rFonts w:ascii="ProbaPro" w:eastAsia="Times New Roman" w:hAnsi="ProbaPro"/>
          <w:sz w:val="28"/>
          <w:szCs w:val="28"/>
          <w:shd w:val="clear" w:color="auto" w:fill="FFFFFF"/>
          <w:lang w:val="uk-UA"/>
        </w:rPr>
        <w:t>».</w:t>
      </w:r>
      <w:r w:rsidRPr="00833292">
        <w:rPr>
          <w:rFonts w:ascii="ProbaPro" w:eastAsia="Times New Roman" w:hAnsi="ProbaPro"/>
          <w:sz w:val="28"/>
          <w:szCs w:val="28"/>
          <w:shd w:val="clear" w:color="auto" w:fill="FFFFFF"/>
        </w:rPr>
        <w:t xml:space="preserve"> </w:t>
      </w:r>
    </w:p>
    <w:p w14:paraId="2FC9FDCC" w14:textId="77777777" w:rsidR="00EC1555" w:rsidRPr="00833292" w:rsidRDefault="00EC1555" w:rsidP="00602CEA">
      <w:pPr>
        <w:ind w:firstLine="708"/>
        <w:jc w:val="both"/>
        <w:rPr>
          <w:sz w:val="28"/>
          <w:szCs w:val="28"/>
        </w:rPr>
      </w:pPr>
    </w:p>
    <w:p w14:paraId="731A4356" w14:textId="77777777" w:rsidR="00EC1555" w:rsidRPr="00833292" w:rsidRDefault="006018AB" w:rsidP="00602CEA">
      <w:pPr>
        <w:ind w:firstLine="708"/>
        <w:jc w:val="both"/>
        <w:rPr>
          <w:sz w:val="28"/>
          <w:szCs w:val="28"/>
          <w:lang w:val="uk-UA"/>
        </w:rPr>
      </w:pPr>
      <w:r w:rsidRPr="00833292">
        <w:rPr>
          <w:sz w:val="28"/>
          <w:szCs w:val="28"/>
        </w:rPr>
        <w:t xml:space="preserve">2. </w:t>
      </w:r>
      <w:r w:rsidRPr="00833292">
        <w:rPr>
          <w:sz w:val="28"/>
          <w:szCs w:val="28"/>
          <w:lang w:val="uk-UA"/>
        </w:rPr>
        <w:t xml:space="preserve">У розділі </w:t>
      </w:r>
      <w:r w:rsidRPr="00833292">
        <w:rPr>
          <w:rFonts w:eastAsia="Times New Roman"/>
          <w:sz w:val="28"/>
          <w:szCs w:val="28"/>
          <w:lang w:val="uk-UA"/>
        </w:rPr>
        <w:t>X:</w:t>
      </w:r>
    </w:p>
    <w:p w14:paraId="51963E57" w14:textId="77777777" w:rsidR="00602CEA" w:rsidRPr="00833292" w:rsidRDefault="006018AB" w:rsidP="006018AB">
      <w:pPr>
        <w:ind w:firstLine="708"/>
        <w:jc w:val="both"/>
        <w:rPr>
          <w:sz w:val="28"/>
          <w:szCs w:val="28"/>
          <w:lang w:val="uk-UA"/>
        </w:rPr>
      </w:pPr>
      <w:r w:rsidRPr="00833292">
        <w:rPr>
          <w:sz w:val="28"/>
          <w:szCs w:val="28"/>
          <w:lang w:val="uk-UA"/>
        </w:rPr>
        <w:t xml:space="preserve">1) </w:t>
      </w:r>
      <w:r w:rsidRPr="00833292">
        <w:rPr>
          <w:sz w:val="28"/>
          <w:szCs w:val="28"/>
        </w:rPr>
        <w:t>пункт</w:t>
      </w:r>
      <w:r w:rsidR="004751C9" w:rsidRPr="00833292">
        <w:rPr>
          <w:sz w:val="28"/>
          <w:szCs w:val="28"/>
        </w:rPr>
        <w:t xml:space="preserve"> </w:t>
      </w:r>
      <w:r w:rsidRPr="00833292">
        <w:rPr>
          <w:sz w:val="28"/>
          <w:szCs w:val="28"/>
          <w:lang w:val="uk-UA" w:eastAsia="uk-UA"/>
        </w:rPr>
        <w:t>1</w:t>
      </w:r>
      <w:r w:rsidR="00602CEA" w:rsidRPr="00833292">
        <w:rPr>
          <w:sz w:val="28"/>
          <w:szCs w:val="28"/>
          <w:lang w:val="uk-UA" w:eastAsia="uk-UA"/>
        </w:rPr>
        <w:t xml:space="preserve"> доповнити новим абзацом такого змісту:</w:t>
      </w:r>
    </w:p>
    <w:p w14:paraId="0BE27270" w14:textId="77777777" w:rsidR="00602CEA" w:rsidRPr="00833292" w:rsidRDefault="00602CEA" w:rsidP="00602CEA">
      <w:pPr>
        <w:ind w:firstLine="708"/>
        <w:jc w:val="both"/>
        <w:rPr>
          <w:sz w:val="28"/>
          <w:szCs w:val="28"/>
          <w:lang w:val="uk-UA" w:eastAsia="uk-UA"/>
        </w:rPr>
      </w:pPr>
      <w:r w:rsidRPr="00833292">
        <w:rPr>
          <w:sz w:val="28"/>
          <w:szCs w:val="28"/>
          <w:lang w:val="uk-UA" w:eastAsia="uk-UA"/>
        </w:rPr>
        <w:t>«Особливості встановлення</w:t>
      </w:r>
      <w:r w:rsidR="00A324BA" w:rsidRPr="00833292">
        <w:rPr>
          <w:sz w:val="28"/>
          <w:szCs w:val="28"/>
          <w:lang w:val="uk-UA" w:eastAsia="uk-UA"/>
        </w:rPr>
        <w:t xml:space="preserve"> та</w:t>
      </w:r>
      <w:r w:rsidRPr="00833292">
        <w:rPr>
          <w:sz w:val="28"/>
          <w:szCs w:val="28"/>
          <w:lang w:val="uk-UA" w:eastAsia="uk-UA"/>
        </w:rPr>
        <w:t xml:space="preserve"> перегляду</w:t>
      </w:r>
      <w:r w:rsidR="00833292" w:rsidRPr="00833292">
        <w:rPr>
          <w:sz w:val="28"/>
          <w:szCs w:val="28"/>
          <w:lang w:val="uk-UA" w:eastAsia="uk-UA"/>
        </w:rPr>
        <w:t xml:space="preserve"> </w:t>
      </w:r>
      <w:r w:rsidRPr="00833292">
        <w:rPr>
          <w:sz w:val="28"/>
          <w:szCs w:val="28"/>
          <w:lang w:val="uk-UA" w:eastAsia="uk-UA"/>
        </w:rPr>
        <w:t>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 визначаються розділом ХІ цієї Методики.»</w:t>
      </w:r>
      <w:r w:rsidR="006018AB" w:rsidRPr="00833292">
        <w:rPr>
          <w:sz w:val="28"/>
          <w:szCs w:val="28"/>
          <w:lang w:val="uk-UA" w:eastAsia="uk-UA"/>
        </w:rPr>
        <w:t>;</w:t>
      </w:r>
    </w:p>
    <w:p w14:paraId="094CFC92" w14:textId="77777777" w:rsidR="004751C9" w:rsidRPr="00833292" w:rsidRDefault="004751C9" w:rsidP="00602CEA">
      <w:pPr>
        <w:pStyle w:val="a5"/>
        <w:spacing w:before="0" w:beforeAutospacing="0" w:after="0" w:afterAutospacing="0"/>
        <w:ind w:firstLine="708"/>
        <w:jc w:val="both"/>
        <w:rPr>
          <w:sz w:val="28"/>
          <w:szCs w:val="28"/>
        </w:rPr>
      </w:pPr>
    </w:p>
    <w:p w14:paraId="69822442" w14:textId="77777777" w:rsidR="00C7270B" w:rsidRPr="00833292" w:rsidRDefault="006018AB" w:rsidP="00C7270B">
      <w:pPr>
        <w:ind w:firstLine="708"/>
        <w:jc w:val="both"/>
        <w:rPr>
          <w:rFonts w:eastAsia="Times New Roman"/>
          <w:sz w:val="28"/>
          <w:szCs w:val="28"/>
          <w:lang w:val="uk-UA"/>
        </w:rPr>
      </w:pPr>
      <w:r w:rsidRPr="00833292">
        <w:rPr>
          <w:sz w:val="28"/>
          <w:szCs w:val="28"/>
          <w:lang w:val="uk-UA"/>
        </w:rPr>
        <w:t xml:space="preserve">2) </w:t>
      </w:r>
      <w:r w:rsidR="00602CEA" w:rsidRPr="00833292">
        <w:rPr>
          <w:rFonts w:eastAsia="Times New Roman"/>
          <w:sz w:val="28"/>
          <w:szCs w:val="28"/>
          <w:lang w:val="uk-UA"/>
        </w:rPr>
        <w:t>доповнити новим пунктом такого змісту:</w:t>
      </w:r>
    </w:p>
    <w:p w14:paraId="40B5F329" w14:textId="77777777" w:rsidR="00602CEA" w:rsidRPr="00285AFC" w:rsidRDefault="00602CEA" w:rsidP="00602CEA">
      <w:pPr>
        <w:ind w:firstLine="708"/>
        <w:jc w:val="both"/>
        <w:rPr>
          <w:sz w:val="28"/>
          <w:szCs w:val="28"/>
          <w:shd w:val="clear" w:color="auto" w:fill="FFFFFF"/>
          <w:lang w:val="uk-UA"/>
        </w:rPr>
      </w:pPr>
      <w:r w:rsidRPr="00285AFC">
        <w:rPr>
          <w:sz w:val="28"/>
          <w:szCs w:val="28"/>
          <w:shd w:val="clear" w:color="auto" w:fill="FFFFFF"/>
          <w:lang w:val="uk-UA"/>
        </w:rPr>
        <w:t xml:space="preserve">«19. У </w:t>
      </w:r>
      <w:r w:rsidRPr="00285AFC">
        <w:rPr>
          <w:sz w:val="28"/>
          <w:szCs w:val="28"/>
          <w:shd w:val="clear" w:color="auto" w:fill="FFFFFF"/>
        </w:rPr>
        <w:t> </w:t>
      </w:r>
      <w:r w:rsidRPr="00285AFC">
        <w:rPr>
          <w:sz w:val="28"/>
          <w:szCs w:val="28"/>
          <w:shd w:val="clear" w:color="auto" w:fill="FFFFFF"/>
          <w:lang w:val="uk-UA"/>
        </w:rPr>
        <w:t>разі зміни даних щодо місць провадження господарської діяльності суб’єкта господарювання не менше ніж на 50 000 точок приєднання суб'єктів ринку природного газу, встановлення тарифу на послуги розподілу природного газу може здійснюватись на частину місць провадження господарської діяльності, на яку відбувається зміна.</w:t>
      </w:r>
    </w:p>
    <w:p w14:paraId="1F3E370D" w14:textId="77777777" w:rsidR="00602CEA" w:rsidRPr="00285AFC" w:rsidRDefault="00602CEA" w:rsidP="00602CEA">
      <w:pPr>
        <w:ind w:firstLine="709"/>
        <w:jc w:val="both"/>
        <w:textAlignment w:val="baseline"/>
        <w:rPr>
          <w:rFonts w:eastAsia="Times New Roman"/>
          <w:sz w:val="28"/>
          <w:szCs w:val="28"/>
          <w:shd w:val="clear" w:color="auto" w:fill="FFFFFF"/>
          <w:lang w:val="uk-UA"/>
        </w:rPr>
      </w:pPr>
      <w:r w:rsidRPr="00285AFC">
        <w:rPr>
          <w:rFonts w:eastAsia="Times New Roman"/>
          <w:sz w:val="28"/>
          <w:szCs w:val="28"/>
          <w:lang w:val="uk-UA" w:eastAsia="uk-UA"/>
        </w:rPr>
        <w:t>Одночасно із повідомленням про зміни даних щодо місць провадження</w:t>
      </w:r>
      <w:r w:rsidR="006018AB" w:rsidRPr="00285AFC">
        <w:rPr>
          <w:rFonts w:eastAsia="Times New Roman"/>
          <w:sz w:val="28"/>
          <w:szCs w:val="28"/>
          <w:lang w:val="uk-UA" w:eastAsia="uk-UA"/>
        </w:rPr>
        <w:t xml:space="preserve"> господарської діяльності</w:t>
      </w:r>
      <w:r w:rsidRPr="00285AFC">
        <w:rPr>
          <w:rFonts w:eastAsia="Times New Roman"/>
          <w:sz w:val="28"/>
          <w:szCs w:val="28"/>
          <w:lang w:val="uk-UA" w:eastAsia="uk-UA"/>
        </w:rPr>
        <w:t>, суб’єкт господарювання подає до НКРЕКП заяву про встановлення тарифу на послуги розподілу природного газу та відповідний перелік документів</w:t>
      </w:r>
      <w:r w:rsidR="00132529" w:rsidRPr="00285AFC">
        <w:rPr>
          <w:rFonts w:eastAsia="Times New Roman"/>
          <w:sz w:val="28"/>
          <w:szCs w:val="28"/>
          <w:lang w:val="uk-UA" w:eastAsia="uk-UA"/>
        </w:rPr>
        <w:t>,</w:t>
      </w:r>
      <w:r w:rsidRPr="00285AFC">
        <w:rPr>
          <w:rFonts w:eastAsia="Times New Roman"/>
          <w:sz w:val="28"/>
          <w:szCs w:val="28"/>
          <w:lang w:val="uk-UA" w:eastAsia="uk-UA"/>
        </w:rPr>
        <w:t xml:space="preserve"> </w:t>
      </w:r>
      <w:r w:rsidRPr="00285AFC">
        <w:rPr>
          <w:rFonts w:eastAsia="Times New Roman"/>
          <w:sz w:val="28"/>
          <w:szCs w:val="28"/>
          <w:shd w:val="clear" w:color="auto" w:fill="FFFFFF"/>
          <w:lang w:val="uk-UA"/>
        </w:rPr>
        <w:t>визначений пунктом 6 цього розділу</w:t>
      </w:r>
      <w:r w:rsidR="00132529" w:rsidRPr="00285AFC">
        <w:rPr>
          <w:rFonts w:eastAsia="Times New Roman"/>
          <w:sz w:val="28"/>
          <w:szCs w:val="28"/>
          <w:shd w:val="clear" w:color="auto" w:fill="FFFFFF"/>
          <w:lang w:val="uk-UA"/>
        </w:rPr>
        <w:t>,</w:t>
      </w:r>
      <w:r w:rsidR="006018AB" w:rsidRPr="00285AFC">
        <w:rPr>
          <w:rFonts w:eastAsia="Times New Roman"/>
          <w:sz w:val="28"/>
          <w:szCs w:val="28"/>
          <w:shd w:val="clear" w:color="auto" w:fill="FFFFFF"/>
          <w:lang w:val="uk-UA"/>
        </w:rPr>
        <w:t xml:space="preserve"> </w:t>
      </w:r>
      <w:r w:rsidR="006018AB" w:rsidRPr="00285AFC">
        <w:rPr>
          <w:rFonts w:eastAsia="Times New Roman"/>
          <w:sz w:val="28"/>
          <w:szCs w:val="28"/>
          <w:lang w:val="uk-UA" w:eastAsia="uk-UA"/>
        </w:rPr>
        <w:t>на частину місць провадження господарської діяльності, на яку відбувається зміна</w:t>
      </w:r>
      <w:r w:rsidRPr="00285AFC">
        <w:rPr>
          <w:rFonts w:eastAsia="Times New Roman"/>
          <w:sz w:val="28"/>
          <w:szCs w:val="28"/>
          <w:shd w:val="clear" w:color="auto" w:fill="FFFFFF"/>
          <w:lang w:val="uk-UA"/>
        </w:rPr>
        <w:t>.</w:t>
      </w:r>
    </w:p>
    <w:p w14:paraId="30D2A851" w14:textId="77777777" w:rsidR="00602CEA" w:rsidRPr="00285AFC" w:rsidRDefault="00602CEA" w:rsidP="00602CEA">
      <w:pPr>
        <w:ind w:firstLine="709"/>
        <w:jc w:val="both"/>
        <w:textAlignment w:val="baseline"/>
        <w:rPr>
          <w:rFonts w:eastAsia="Times New Roman"/>
          <w:sz w:val="28"/>
          <w:szCs w:val="28"/>
          <w:lang w:val="uk-UA" w:eastAsia="uk-UA"/>
        </w:rPr>
      </w:pPr>
      <w:r w:rsidRPr="00285AFC">
        <w:rPr>
          <w:rFonts w:eastAsia="Times New Roman"/>
          <w:sz w:val="28"/>
          <w:szCs w:val="28"/>
          <w:shd w:val="clear" w:color="auto" w:fill="FFFFFF"/>
          <w:lang w:val="uk-UA"/>
        </w:rPr>
        <w:t>Подальший перегляд тарифу може здійснюватись як на частину місць провадження господарської діяльності, на яку було встановлено тариф, так і в цілому на територію провадження господарської діяльності ліцензіата.</w:t>
      </w:r>
      <w:r w:rsidR="00F86C47" w:rsidRPr="00285AFC">
        <w:rPr>
          <w:rFonts w:eastAsia="Times New Roman"/>
          <w:sz w:val="28"/>
          <w:szCs w:val="28"/>
          <w:shd w:val="clear" w:color="auto" w:fill="FFFFFF"/>
          <w:lang w:val="uk-UA"/>
        </w:rPr>
        <w:t>».</w:t>
      </w:r>
    </w:p>
    <w:p w14:paraId="1C9006EA" w14:textId="77777777" w:rsidR="003540E4" w:rsidRPr="00833292" w:rsidRDefault="003540E4" w:rsidP="00602CEA">
      <w:pPr>
        <w:pStyle w:val="a5"/>
        <w:spacing w:before="0" w:beforeAutospacing="0" w:after="0" w:afterAutospacing="0"/>
        <w:ind w:firstLine="709"/>
        <w:jc w:val="both"/>
        <w:rPr>
          <w:sz w:val="28"/>
          <w:szCs w:val="28"/>
        </w:rPr>
      </w:pPr>
    </w:p>
    <w:p w14:paraId="5C661087" w14:textId="77777777" w:rsidR="00602CEA" w:rsidRPr="00833292" w:rsidRDefault="0097642F" w:rsidP="00602CEA">
      <w:pPr>
        <w:ind w:firstLine="708"/>
        <w:jc w:val="both"/>
        <w:rPr>
          <w:szCs w:val="28"/>
          <w:lang w:val="uk-UA"/>
        </w:rPr>
      </w:pPr>
      <w:r w:rsidRPr="00833292">
        <w:rPr>
          <w:sz w:val="28"/>
          <w:szCs w:val="28"/>
          <w:lang w:val="uk-UA"/>
        </w:rPr>
        <w:lastRenderedPageBreak/>
        <w:t>3</w:t>
      </w:r>
      <w:r w:rsidR="00C83E4F" w:rsidRPr="00833292">
        <w:rPr>
          <w:sz w:val="28"/>
          <w:szCs w:val="28"/>
        </w:rPr>
        <w:t>.</w:t>
      </w:r>
      <w:r w:rsidR="004751C9" w:rsidRPr="00833292">
        <w:rPr>
          <w:sz w:val="28"/>
          <w:szCs w:val="28"/>
        </w:rPr>
        <w:t xml:space="preserve"> </w:t>
      </w:r>
      <w:r w:rsidR="00D86332" w:rsidRPr="00833292">
        <w:rPr>
          <w:sz w:val="28"/>
          <w:szCs w:val="28"/>
          <w:lang w:val="uk-UA"/>
        </w:rPr>
        <w:t>Д</w:t>
      </w:r>
      <w:r w:rsidR="00602CEA" w:rsidRPr="00833292">
        <w:rPr>
          <w:sz w:val="28"/>
          <w:szCs w:val="28"/>
          <w:lang w:val="uk-UA" w:eastAsia="uk-UA"/>
        </w:rPr>
        <w:t>оповнити новим розділом такого змісту:</w:t>
      </w:r>
    </w:p>
    <w:p w14:paraId="5294FCDC" w14:textId="77777777" w:rsidR="00602CEA" w:rsidRPr="00833292" w:rsidRDefault="00602CEA" w:rsidP="00285AFC">
      <w:pPr>
        <w:ind w:firstLine="708"/>
        <w:jc w:val="center"/>
        <w:rPr>
          <w:rFonts w:eastAsia="Times New Roman"/>
          <w:b/>
          <w:sz w:val="28"/>
          <w:szCs w:val="28"/>
          <w:lang w:val="uk-UA"/>
        </w:rPr>
      </w:pPr>
      <w:r w:rsidRPr="00833292">
        <w:rPr>
          <w:rFonts w:eastAsia="Times New Roman"/>
          <w:b/>
          <w:sz w:val="28"/>
          <w:szCs w:val="28"/>
          <w:lang w:val="uk-UA"/>
        </w:rPr>
        <w:t>«ХІ</w:t>
      </w:r>
      <w:r w:rsidR="00D86332" w:rsidRPr="00833292">
        <w:rPr>
          <w:rFonts w:eastAsia="Times New Roman"/>
          <w:b/>
          <w:sz w:val="28"/>
          <w:szCs w:val="28"/>
          <w:lang w:val="uk-UA"/>
        </w:rPr>
        <w:t>.</w:t>
      </w:r>
      <w:r w:rsidRPr="00833292">
        <w:rPr>
          <w:rFonts w:eastAsia="Times New Roman"/>
          <w:b/>
          <w:sz w:val="28"/>
          <w:szCs w:val="28"/>
          <w:lang w:val="uk-UA"/>
        </w:rPr>
        <w:t xml:space="preserve"> Особливості встановлення </w:t>
      </w:r>
      <w:r w:rsidR="006018AB" w:rsidRPr="00833292">
        <w:rPr>
          <w:rFonts w:eastAsia="Times New Roman"/>
          <w:b/>
          <w:sz w:val="28"/>
          <w:szCs w:val="28"/>
          <w:lang w:val="uk-UA"/>
        </w:rPr>
        <w:t xml:space="preserve">та </w:t>
      </w:r>
      <w:r w:rsidRPr="00833292">
        <w:rPr>
          <w:rFonts w:eastAsia="Times New Roman"/>
          <w:b/>
          <w:sz w:val="28"/>
          <w:szCs w:val="28"/>
          <w:lang w:val="uk-UA"/>
        </w:rPr>
        <w:t>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w:t>
      </w:r>
    </w:p>
    <w:p w14:paraId="38B55A64" w14:textId="77777777" w:rsidR="00AA454B" w:rsidRPr="00833292" w:rsidRDefault="00AA454B" w:rsidP="0020478C">
      <w:pPr>
        <w:ind w:firstLine="708"/>
        <w:jc w:val="center"/>
        <w:rPr>
          <w:rFonts w:eastAsia="Times New Roman"/>
          <w:b/>
          <w:sz w:val="28"/>
          <w:szCs w:val="28"/>
          <w:lang w:val="uk-UA"/>
        </w:rPr>
      </w:pPr>
    </w:p>
    <w:p w14:paraId="20597955" w14:textId="77777777" w:rsidR="00602CEA" w:rsidRPr="00833292" w:rsidRDefault="00602CEA" w:rsidP="00AA454B">
      <w:pPr>
        <w:ind w:firstLine="708"/>
        <w:jc w:val="both"/>
        <w:rPr>
          <w:rFonts w:eastAsia="Times New Roman"/>
          <w:sz w:val="28"/>
          <w:szCs w:val="28"/>
          <w:lang w:val="uk-UA"/>
        </w:rPr>
      </w:pPr>
      <w:r w:rsidRPr="00833292">
        <w:rPr>
          <w:rFonts w:eastAsia="Times New Roman"/>
          <w:sz w:val="28"/>
          <w:szCs w:val="28"/>
          <w:lang w:val="uk-UA"/>
        </w:rPr>
        <w:t xml:space="preserve">1. В умовах мораторію на підвищення тарифів на послуги розподілу природного газу для побутових споживачів, запровадженого частиною першою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розрахунок тарифу здійснюється виходячи </w:t>
      </w:r>
      <w:r w:rsidR="006018AB" w:rsidRPr="00833292">
        <w:rPr>
          <w:rFonts w:eastAsia="Times New Roman"/>
          <w:sz w:val="28"/>
          <w:szCs w:val="28"/>
          <w:lang w:val="uk-UA"/>
        </w:rPr>
        <w:t>і</w:t>
      </w:r>
      <w:r w:rsidRPr="00833292">
        <w:rPr>
          <w:rFonts w:eastAsia="Times New Roman"/>
          <w:sz w:val="28"/>
          <w:szCs w:val="28"/>
          <w:lang w:val="uk-UA"/>
        </w:rPr>
        <w:t>з загальної планованої річної тарифної виручки та загальної планованої річної замовленої потужності розподілу природного газу ліцензіата.</w:t>
      </w:r>
    </w:p>
    <w:p w14:paraId="239084E7" w14:textId="77777777" w:rsidR="00602CEA" w:rsidRPr="00833292" w:rsidRDefault="00602CEA" w:rsidP="00602CEA">
      <w:pPr>
        <w:ind w:firstLine="708"/>
        <w:jc w:val="both"/>
        <w:rPr>
          <w:rFonts w:eastAsia="Times New Roman"/>
          <w:sz w:val="28"/>
          <w:szCs w:val="28"/>
          <w:lang w:val="uk-UA"/>
        </w:rPr>
      </w:pPr>
      <w:r w:rsidRPr="00833292">
        <w:rPr>
          <w:rFonts w:eastAsia="Times New Roman"/>
          <w:sz w:val="28"/>
          <w:szCs w:val="28"/>
          <w:lang w:val="uk-UA"/>
        </w:rPr>
        <w:t xml:space="preserve">У </w:t>
      </w:r>
      <w:r w:rsidR="00132529" w:rsidRPr="00833292">
        <w:rPr>
          <w:rFonts w:eastAsia="Times New Roman"/>
          <w:sz w:val="28"/>
          <w:szCs w:val="28"/>
          <w:lang w:val="uk-UA"/>
        </w:rPr>
        <w:t>разі</w:t>
      </w:r>
      <w:r w:rsidRPr="00833292">
        <w:rPr>
          <w:rFonts w:eastAsia="Times New Roman"/>
          <w:sz w:val="28"/>
          <w:szCs w:val="28"/>
          <w:lang w:val="uk-UA"/>
        </w:rPr>
        <w:t xml:space="preserve"> встановлення тарифу на послуги розподілу природного газу на частину місць провадження господарської діяльності ліцензіата</w:t>
      </w:r>
      <w:r w:rsidR="00132529" w:rsidRPr="00833292">
        <w:rPr>
          <w:rFonts w:eastAsia="Times New Roman"/>
          <w:sz w:val="28"/>
          <w:szCs w:val="28"/>
          <w:lang w:val="uk-UA"/>
        </w:rPr>
        <w:t>,</w:t>
      </w:r>
      <w:r w:rsidRPr="00833292">
        <w:rPr>
          <w:rFonts w:eastAsia="Times New Roman"/>
          <w:sz w:val="28"/>
          <w:szCs w:val="28"/>
          <w:lang w:val="uk-UA"/>
        </w:rPr>
        <w:t xml:space="preserve"> розрахунок тарифу здійснюється виходячи </w:t>
      </w:r>
      <w:r w:rsidR="006018AB" w:rsidRPr="00833292">
        <w:rPr>
          <w:rFonts w:eastAsia="Times New Roman"/>
          <w:sz w:val="28"/>
          <w:szCs w:val="28"/>
          <w:lang w:val="uk-UA"/>
        </w:rPr>
        <w:t>і</w:t>
      </w:r>
      <w:r w:rsidRPr="00833292">
        <w:rPr>
          <w:rFonts w:eastAsia="Times New Roman"/>
          <w:sz w:val="28"/>
          <w:szCs w:val="28"/>
          <w:lang w:val="uk-UA"/>
        </w:rPr>
        <w:t>з загальної планованої річної тарифної виручки та загальної планованої річної замовленої потужності розподілу природного газу для такої території.</w:t>
      </w:r>
    </w:p>
    <w:p w14:paraId="7A474F48" w14:textId="77777777" w:rsidR="00602CEA" w:rsidRPr="00833292" w:rsidRDefault="00602CEA" w:rsidP="00602CEA">
      <w:pPr>
        <w:ind w:firstLine="708"/>
        <w:jc w:val="both"/>
        <w:rPr>
          <w:rFonts w:eastAsia="Times New Roman"/>
          <w:sz w:val="28"/>
          <w:szCs w:val="28"/>
          <w:lang w:val="uk-UA"/>
        </w:rPr>
      </w:pPr>
    </w:p>
    <w:p w14:paraId="1CB9744B" w14:textId="77777777" w:rsidR="00602CEA" w:rsidRPr="00833292" w:rsidRDefault="00602CEA" w:rsidP="00602CEA">
      <w:pPr>
        <w:ind w:firstLine="708"/>
        <w:jc w:val="both"/>
        <w:rPr>
          <w:rFonts w:eastAsia="Times New Roman"/>
          <w:sz w:val="28"/>
          <w:szCs w:val="28"/>
          <w:lang w:val="uk-UA"/>
        </w:rPr>
      </w:pPr>
      <w:r w:rsidRPr="00833292">
        <w:rPr>
          <w:rFonts w:eastAsia="Times New Roman"/>
          <w:sz w:val="28"/>
          <w:szCs w:val="28"/>
          <w:lang w:val="uk-UA"/>
        </w:rPr>
        <w:t>2. У разі встановлення Оператору ГРМ тарифу на послуги розподілу природного газу на рівні вищому ніж той</w:t>
      </w:r>
      <w:r w:rsidR="00D86332" w:rsidRPr="00833292">
        <w:rPr>
          <w:rFonts w:eastAsia="Times New Roman"/>
          <w:sz w:val="28"/>
          <w:szCs w:val="28"/>
          <w:lang w:val="uk-UA"/>
        </w:rPr>
        <w:t>,</w:t>
      </w:r>
      <w:r w:rsidRPr="00833292">
        <w:rPr>
          <w:rFonts w:eastAsia="Times New Roman"/>
          <w:sz w:val="28"/>
          <w:szCs w:val="28"/>
          <w:lang w:val="uk-UA"/>
        </w:rPr>
        <w:t xml:space="preserve"> що застосовувався станом на </w:t>
      </w:r>
      <w:r w:rsidR="00ED0288" w:rsidRPr="00833292">
        <w:rPr>
          <w:rFonts w:eastAsia="Times New Roman"/>
          <w:sz w:val="28"/>
          <w:szCs w:val="28"/>
          <w:lang w:val="uk-UA"/>
        </w:rPr>
        <w:br/>
      </w:r>
      <w:r w:rsidRPr="00833292">
        <w:rPr>
          <w:rFonts w:eastAsia="Times New Roman"/>
          <w:sz w:val="28"/>
          <w:szCs w:val="28"/>
          <w:lang w:val="uk-UA"/>
        </w:rPr>
        <w:t>24 лютого 2022 року, такий тариф має застосовуватись для визначення вартості послуг розподілу природного газу побутовому споживачу після спливу шести місяців після місяця, в якому воєнний стан буде припинено або скасовано.</w:t>
      </w:r>
    </w:p>
    <w:p w14:paraId="11AF33E5" w14:textId="77777777" w:rsidR="00602CEA" w:rsidRPr="00833292" w:rsidRDefault="00602CEA" w:rsidP="00602CEA">
      <w:pPr>
        <w:ind w:firstLine="708"/>
        <w:jc w:val="both"/>
        <w:rPr>
          <w:rFonts w:eastAsia="Times New Roman"/>
          <w:sz w:val="28"/>
          <w:szCs w:val="28"/>
          <w:lang w:val="uk-UA"/>
        </w:rPr>
      </w:pPr>
    </w:p>
    <w:p w14:paraId="09669915" w14:textId="77777777" w:rsidR="00602CEA" w:rsidRPr="00833292" w:rsidRDefault="00602CEA" w:rsidP="00602CEA">
      <w:pPr>
        <w:ind w:firstLine="708"/>
        <w:jc w:val="both"/>
        <w:rPr>
          <w:rFonts w:eastAsia="Times New Roman"/>
          <w:sz w:val="28"/>
          <w:szCs w:val="28"/>
          <w:lang w:val="uk-UA"/>
        </w:rPr>
      </w:pPr>
      <w:r w:rsidRPr="00833292">
        <w:rPr>
          <w:rFonts w:eastAsia="Times New Roman"/>
          <w:sz w:val="28"/>
          <w:szCs w:val="28"/>
          <w:lang w:val="uk-UA"/>
        </w:rPr>
        <w:t>3. Операторам газорозподільних систем, щодо яких запроваджено мораторій на підвищення тарифів на послуги розподілу природного газу для побутових споживачів,</w:t>
      </w:r>
      <w:r w:rsidRPr="00833292">
        <w:rPr>
          <w:rFonts w:eastAsia="Times New Roman"/>
          <w:sz w:val="28"/>
          <w:szCs w:val="20"/>
        </w:rPr>
        <w:t xml:space="preserve"> </w:t>
      </w:r>
      <w:r w:rsidRPr="00833292">
        <w:rPr>
          <w:rFonts w:eastAsia="Times New Roman"/>
          <w:sz w:val="28"/>
          <w:szCs w:val="28"/>
          <w:lang w:val="uk-UA"/>
        </w:rPr>
        <w:t xml:space="preserve">згідно з частиною першою статті 1 Закону України </w:t>
      </w:r>
      <w:r w:rsidR="00ED0288" w:rsidRPr="00833292">
        <w:rPr>
          <w:rFonts w:eastAsia="Times New Roman"/>
          <w:sz w:val="28"/>
          <w:szCs w:val="28"/>
          <w:lang w:val="uk-UA"/>
        </w:rPr>
        <w:br/>
      </w:r>
      <w:r w:rsidRPr="00833292">
        <w:rPr>
          <w:rFonts w:eastAsia="Times New Roman"/>
          <w:sz w:val="28"/>
          <w:szCs w:val="28"/>
          <w:lang w:val="uk-UA"/>
        </w:rPr>
        <w:t>«Про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компенсується за рахунок видатків державного бюджету за цільовим призначенням різниця в тарифах на послуги розподілу природного газу в обсягах перевищення фактичних витрат, пов’язаних з наданням послуг</w:t>
      </w:r>
      <w:r w:rsidR="006018AB" w:rsidRPr="00833292">
        <w:rPr>
          <w:rFonts w:eastAsia="Times New Roman"/>
          <w:sz w:val="28"/>
          <w:szCs w:val="28"/>
          <w:lang w:val="uk-UA"/>
        </w:rPr>
        <w:t xml:space="preserve"> </w:t>
      </w:r>
      <w:r w:rsidRPr="00833292">
        <w:rPr>
          <w:rFonts w:eastAsia="Times New Roman"/>
          <w:sz w:val="28"/>
          <w:szCs w:val="28"/>
          <w:lang w:val="uk-UA"/>
        </w:rPr>
        <w:t xml:space="preserve">розподілу природного газу, за даними звітності, поданої операторами газорозподільних систем до </w:t>
      </w:r>
      <w:r w:rsidR="006018AB" w:rsidRPr="00833292">
        <w:rPr>
          <w:rFonts w:eastAsia="Times New Roman"/>
          <w:sz w:val="28"/>
          <w:szCs w:val="28"/>
          <w:lang w:val="uk-UA"/>
        </w:rPr>
        <w:t>НКРЕКП</w:t>
      </w:r>
      <w:r w:rsidRPr="00833292">
        <w:rPr>
          <w:rFonts w:eastAsia="Times New Roman"/>
          <w:sz w:val="28"/>
          <w:szCs w:val="28"/>
          <w:lang w:val="uk-UA"/>
        </w:rPr>
        <w:t xml:space="preserve">, з урахуванням витрат, понесених внаслідок воєнних дій та з метою запобігання настанню гуманітарних кризових ситуацій, до яких відносяться витрати на ремонт пошкодженої інфраструктури, невідшкодованих з інших джерел, над нарахованим чистим доходом від реалізації послуг розподілу природного газу, що утворилася (утвориться) за період з </w:t>
      </w:r>
      <w:r w:rsidR="0097642F" w:rsidRPr="00833292">
        <w:rPr>
          <w:rFonts w:eastAsia="Times New Roman"/>
          <w:sz w:val="28"/>
          <w:szCs w:val="28"/>
          <w:lang w:val="uk-UA"/>
        </w:rPr>
        <w:t>0</w:t>
      </w:r>
      <w:r w:rsidRPr="00833292">
        <w:rPr>
          <w:rFonts w:eastAsia="Times New Roman"/>
          <w:sz w:val="28"/>
          <w:szCs w:val="28"/>
          <w:lang w:val="uk-UA"/>
        </w:rPr>
        <w:t>1 березня 2022 року по останнє число шостого місяця після місяця, в якому воєнний стан буде припинено або скасовано.».</w:t>
      </w:r>
    </w:p>
    <w:p w14:paraId="400B79A5" w14:textId="77777777" w:rsidR="004D4A5C" w:rsidRPr="00833292" w:rsidRDefault="004D4A5C" w:rsidP="00602CEA">
      <w:pPr>
        <w:ind w:firstLine="708"/>
        <w:jc w:val="both"/>
        <w:rPr>
          <w:rFonts w:eastAsia="Times New Roman"/>
          <w:sz w:val="28"/>
          <w:szCs w:val="28"/>
          <w:lang w:val="uk-UA"/>
        </w:rPr>
      </w:pPr>
    </w:p>
    <w:p w14:paraId="0BEEE5D8" w14:textId="77777777" w:rsidR="00E36314" w:rsidRPr="00E36314" w:rsidRDefault="00E36314" w:rsidP="00E36314">
      <w:pPr>
        <w:pStyle w:val="2"/>
        <w:spacing w:before="0" w:beforeAutospacing="0" w:after="0" w:afterAutospacing="0"/>
        <w:jc w:val="both"/>
        <w:rPr>
          <w:b w:val="0"/>
          <w:bCs w:val="0"/>
          <w:sz w:val="28"/>
          <w:szCs w:val="28"/>
          <w:lang w:val="uk-UA"/>
        </w:rPr>
      </w:pPr>
      <w:r w:rsidRPr="00E36314">
        <w:rPr>
          <w:b w:val="0"/>
          <w:bCs w:val="0"/>
          <w:sz w:val="28"/>
          <w:szCs w:val="28"/>
          <w:lang w:val="uk-UA"/>
        </w:rPr>
        <w:t>Директор Департаменту</w:t>
      </w:r>
    </w:p>
    <w:p w14:paraId="66F44E55" w14:textId="77777777" w:rsidR="00E36314" w:rsidRPr="00E36314" w:rsidRDefault="00E36314" w:rsidP="00E36314">
      <w:pPr>
        <w:pStyle w:val="2"/>
        <w:spacing w:before="0" w:beforeAutospacing="0" w:after="0" w:afterAutospacing="0"/>
        <w:jc w:val="both"/>
        <w:rPr>
          <w:b w:val="0"/>
          <w:bCs w:val="0"/>
          <w:sz w:val="28"/>
          <w:szCs w:val="28"/>
          <w:lang w:val="uk-UA"/>
        </w:rPr>
      </w:pPr>
      <w:r w:rsidRPr="00E36314">
        <w:rPr>
          <w:b w:val="0"/>
          <w:bCs w:val="0"/>
          <w:sz w:val="28"/>
          <w:szCs w:val="28"/>
          <w:lang w:val="uk-UA"/>
        </w:rPr>
        <w:t>із регулювання відносин</w:t>
      </w:r>
    </w:p>
    <w:p w14:paraId="1298A23D" w14:textId="456DFBEE" w:rsidR="0065569D" w:rsidRPr="001D099A" w:rsidRDefault="00E36314" w:rsidP="00E36314">
      <w:pPr>
        <w:pStyle w:val="2"/>
        <w:spacing w:before="0" w:beforeAutospacing="0" w:after="0" w:afterAutospacing="0"/>
        <w:jc w:val="both"/>
      </w:pPr>
      <w:r w:rsidRPr="00E36314">
        <w:rPr>
          <w:b w:val="0"/>
          <w:bCs w:val="0"/>
          <w:sz w:val="28"/>
          <w:szCs w:val="28"/>
          <w:lang w:val="uk-UA"/>
        </w:rPr>
        <w:t xml:space="preserve">у нафтогазовій сфері </w:t>
      </w:r>
      <w:r w:rsidRPr="00E36314">
        <w:rPr>
          <w:b w:val="0"/>
          <w:bCs w:val="0"/>
          <w:sz w:val="28"/>
          <w:szCs w:val="28"/>
          <w:lang w:val="uk-UA"/>
        </w:rPr>
        <w:tab/>
      </w:r>
      <w:r w:rsidRPr="00E36314">
        <w:rPr>
          <w:b w:val="0"/>
          <w:bCs w:val="0"/>
          <w:sz w:val="28"/>
          <w:szCs w:val="28"/>
          <w:lang w:val="uk-UA"/>
        </w:rPr>
        <w:tab/>
      </w:r>
      <w:r w:rsidRPr="00E36314">
        <w:rPr>
          <w:b w:val="0"/>
          <w:bCs w:val="0"/>
          <w:sz w:val="28"/>
          <w:szCs w:val="28"/>
          <w:lang w:val="uk-UA"/>
        </w:rPr>
        <w:tab/>
      </w:r>
      <w:r w:rsidRPr="00E36314">
        <w:rPr>
          <w:b w:val="0"/>
          <w:bCs w:val="0"/>
          <w:sz w:val="28"/>
          <w:szCs w:val="28"/>
          <w:lang w:val="uk-UA"/>
        </w:rPr>
        <w:tab/>
      </w:r>
      <w:r w:rsidRPr="00E36314">
        <w:rPr>
          <w:b w:val="0"/>
          <w:bCs w:val="0"/>
          <w:sz w:val="28"/>
          <w:szCs w:val="28"/>
          <w:lang w:val="uk-UA"/>
        </w:rPr>
        <w:tab/>
      </w:r>
      <w:bookmarkStart w:id="0" w:name="_GoBack"/>
      <w:bookmarkEnd w:id="0"/>
      <w:r w:rsidRPr="00E36314">
        <w:rPr>
          <w:b w:val="0"/>
          <w:bCs w:val="0"/>
          <w:sz w:val="28"/>
          <w:szCs w:val="28"/>
          <w:lang w:val="uk-UA"/>
        </w:rPr>
        <w:tab/>
        <w:t xml:space="preserve">  Олександр КОСЯНЧУК</w:t>
      </w:r>
    </w:p>
    <w:sectPr w:rsidR="0065569D" w:rsidRPr="001D099A" w:rsidSect="006018A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AE0D1" w14:textId="77777777" w:rsidR="00022BD7" w:rsidRDefault="00022BD7" w:rsidP="00406E4F">
      <w:r>
        <w:separator/>
      </w:r>
    </w:p>
  </w:endnote>
  <w:endnote w:type="continuationSeparator" w:id="0">
    <w:p w14:paraId="18141985" w14:textId="77777777" w:rsidR="00022BD7" w:rsidRDefault="00022BD7"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AF798" w14:textId="77777777" w:rsidR="00022BD7" w:rsidRDefault="00022BD7" w:rsidP="00406E4F">
      <w:r>
        <w:separator/>
      </w:r>
    </w:p>
  </w:footnote>
  <w:footnote w:type="continuationSeparator" w:id="0">
    <w:p w14:paraId="29C890C8" w14:textId="77777777" w:rsidR="00022BD7" w:rsidRDefault="00022BD7"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036338"/>
      <w:docPartObj>
        <w:docPartGallery w:val="Page Numbers (Top of Page)"/>
        <w:docPartUnique/>
      </w:docPartObj>
    </w:sdtPr>
    <w:sdtEndPr/>
    <w:sdtContent>
      <w:p w14:paraId="367B3523" w14:textId="77777777" w:rsidR="00406E4F" w:rsidRDefault="00406E4F">
        <w:pPr>
          <w:pStyle w:val="a8"/>
          <w:jc w:val="center"/>
        </w:pPr>
        <w:r>
          <w:fldChar w:fldCharType="begin"/>
        </w:r>
        <w:r>
          <w:instrText>PAGE   \* MERGEFORMAT</w:instrText>
        </w:r>
        <w:r>
          <w:fldChar w:fldCharType="separate"/>
        </w:r>
        <w:r w:rsidR="00132529" w:rsidRPr="00132529">
          <w:rPr>
            <w:noProof/>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AB6165F"/>
    <w:multiLevelType w:val="hybridMultilevel"/>
    <w:tmpl w:val="EB20CD06"/>
    <w:lvl w:ilvl="0" w:tplc="94AAA6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3C902927"/>
    <w:multiLevelType w:val="hybridMultilevel"/>
    <w:tmpl w:val="ABF6B02C"/>
    <w:lvl w:ilvl="0" w:tplc="C590D71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616936F8"/>
    <w:multiLevelType w:val="hybridMultilevel"/>
    <w:tmpl w:val="89ECB906"/>
    <w:lvl w:ilvl="0" w:tplc="3DD8FC8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0"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 w:numId="3">
    <w:abstractNumId w:val="5"/>
  </w:num>
  <w:num w:numId="4">
    <w:abstractNumId w:val="2"/>
  </w:num>
  <w:num w:numId="5">
    <w:abstractNumId w:val="7"/>
  </w:num>
  <w:num w:numId="6">
    <w:abstractNumId w:val="11"/>
  </w:num>
  <w:num w:numId="7">
    <w:abstractNumId w:val="8"/>
  </w:num>
  <w:num w:numId="8">
    <w:abstractNumId w:val="10"/>
  </w:num>
  <w:num w:numId="9">
    <w:abstractNumId w:val="6"/>
  </w:num>
  <w:num w:numId="10">
    <w:abstractNumId w:val="9"/>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12FB2"/>
    <w:rsid w:val="00015D05"/>
    <w:rsid w:val="000224A4"/>
    <w:rsid w:val="00022BD7"/>
    <w:rsid w:val="00086C81"/>
    <w:rsid w:val="000A3E93"/>
    <w:rsid w:val="000A5E5B"/>
    <w:rsid w:val="000B34D6"/>
    <w:rsid w:val="000C05E5"/>
    <w:rsid w:val="00127514"/>
    <w:rsid w:val="00132529"/>
    <w:rsid w:val="00135AB0"/>
    <w:rsid w:val="00137405"/>
    <w:rsid w:val="00154AE7"/>
    <w:rsid w:val="00160BAD"/>
    <w:rsid w:val="00185ED0"/>
    <w:rsid w:val="00193E9B"/>
    <w:rsid w:val="001B7349"/>
    <w:rsid w:val="001D099A"/>
    <w:rsid w:val="001E385D"/>
    <w:rsid w:val="001F4A23"/>
    <w:rsid w:val="001F792D"/>
    <w:rsid w:val="0020478C"/>
    <w:rsid w:val="00204E3A"/>
    <w:rsid w:val="00207E39"/>
    <w:rsid w:val="002406C6"/>
    <w:rsid w:val="0025118A"/>
    <w:rsid w:val="00252758"/>
    <w:rsid w:val="00253EDA"/>
    <w:rsid w:val="00271398"/>
    <w:rsid w:val="00282C56"/>
    <w:rsid w:val="00285AFC"/>
    <w:rsid w:val="00285C56"/>
    <w:rsid w:val="00295E3E"/>
    <w:rsid w:val="002D3293"/>
    <w:rsid w:val="002E7433"/>
    <w:rsid w:val="003124E0"/>
    <w:rsid w:val="00315C60"/>
    <w:rsid w:val="0033078E"/>
    <w:rsid w:val="00333605"/>
    <w:rsid w:val="00344697"/>
    <w:rsid w:val="003540E4"/>
    <w:rsid w:val="00372C6F"/>
    <w:rsid w:val="003A6B99"/>
    <w:rsid w:val="003C0155"/>
    <w:rsid w:val="003F3BF9"/>
    <w:rsid w:val="003F5CEF"/>
    <w:rsid w:val="00406E4F"/>
    <w:rsid w:val="0043486B"/>
    <w:rsid w:val="00447FBB"/>
    <w:rsid w:val="004751C9"/>
    <w:rsid w:val="0048788D"/>
    <w:rsid w:val="004A5DB2"/>
    <w:rsid w:val="004D27C5"/>
    <w:rsid w:val="004D4A5C"/>
    <w:rsid w:val="005036FF"/>
    <w:rsid w:val="00554C40"/>
    <w:rsid w:val="00597CC4"/>
    <w:rsid w:val="005A0E5A"/>
    <w:rsid w:val="005A3A4D"/>
    <w:rsid w:val="006018AB"/>
    <w:rsid w:val="006025E6"/>
    <w:rsid w:val="00602CEA"/>
    <w:rsid w:val="006252B3"/>
    <w:rsid w:val="00626FA8"/>
    <w:rsid w:val="00631BEF"/>
    <w:rsid w:val="00632EC9"/>
    <w:rsid w:val="0065569D"/>
    <w:rsid w:val="00660CFC"/>
    <w:rsid w:val="00694D8C"/>
    <w:rsid w:val="006969BD"/>
    <w:rsid w:val="006B5CE6"/>
    <w:rsid w:val="00705F2C"/>
    <w:rsid w:val="00710683"/>
    <w:rsid w:val="0074336D"/>
    <w:rsid w:val="007B4AEE"/>
    <w:rsid w:val="008157F6"/>
    <w:rsid w:val="008248E5"/>
    <w:rsid w:val="00833292"/>
    <w:rsid w:val="0084085D"/>
    <w:rsid w:val="008569EA"/>
    <w:rsid w:val="00866960"/>
    <w:rsid w:val="008C3D5F"/>
    <w:rsid w:val="008E0FE9"/>
    <w:rsid w:val="008E1E3A"/>
    <w:rsid w:val="008E47AB"/>
    <w:rsid w:val="0090216E"/>
    <w:rsid w:val="00911F31"/>
    <w:rsid w:val="0094164A"/>
    <w:rsid w:val="00943982"/>
    <w:rsid w:val="009479F0"/>
    <w:rsid w:val="00956358"/>
    <w:rsid w:val="0097642F"/>
    <w:rsid w:val="00990828"/>
    <w:rsid w:val="00995F6A"/>
    <w:rsid w:val="009B3B05"/>
    <w:rsid w:val="009D0163"/>
    <w:rsid w:val="009D78A4"/>
    <w:rsid w:val="009E061C"/>
    <w:rsid w:val="009F31F7"/>
    <w:rsid w:val="00A0247F"/>
    <w:rsid w:val="00A14DE3"/>
    <w:rsid w:val="00A324BA"/>
    <w:rsid w:val="00A445F8"/>
    <w:rsid w:val="00A558AD"/>
    <w:rsid w:val="00A93565"/>
    <w:rsid w:val="00AA454B"/>
    <w:rsid w:val="00AB2827"/>
    <w:rsid w:val="00AC58E1"/>
    <w:rsid w:val="00AF583F"/>
    <w:rsid w:val="00B13781"/>
    <w:rsid w:val="00B1526D"/>
    <w:rsid w:val="00B20533"/>
    <w:rsid w:val="00B61314"/>
    <w:rsid w:val="00B842AD"/>
    <w:rsid w:val="00BB1A6C"/>
    <w:rsid w:val="00BD0E47"/>
    <w:rsid w:val="00BD2D3F"/>
    <w:rsid w:val="00BD6B79"/>
    <w:rsid w:val="00C01C0E"/>
    <w:rsid w:val="00C14CB4"/>
    <w:rsid w:val="00C302B3"/>
    <w:rsid w:val="00C37233"/>
    <w:rsid w:val="00C42A30"/>
    <w:rsid w:val="00C53544"/>
    <w:rsid w:val="00C7270B"/>
    <w:rsid w:val="00C83458"/>
    <w:rsid w:val="00C83E4F"/>
    <w:rsid w:val="00C90319"/>
    <w:rsid w:val="00C97F40"/>
    <w:rsid w:val="00CB24B1"/>
    <w:rsid w:val="00CF3808"/>
    <w:rsid w:val="00D2280B"/>
    <w:rsid w:val="00D22A6C"/>
    <w:rsid w:val="00D23D75"/>
    <w:rsid w:val="00D32705"/>
    <w:rsid w:val="00D606AE"/>
    <w:rsid w:val="00D72514"/>
    <w:rsid w:val="00D80A8E"/>
    <w:rsid w:val="00D86332"/>
    <w:rsid w:val="00DB3EA1"/>
    <w:rsid w:val="00DD2E0C"/>
    <w:rsid w:val="00DF7497"/>
    <w:rsid w:val="00E30674"/>
    <w:rsid w:val="00E36314"/>
    <w:rsid w:val="00E508D0"/>
    <w:rsid w:val="00E65399"/>
    <w:rsid w:val="00E7416E"/>
    <w:rsid w:val="00E972DB"/>
    <w:rsid w:val="00EC1555"/>
    <w:rsid w:val="00ED0288"/>
    <w:rsid w:val="00ED6F90"/>
    <w:rsid w:val="00EE288F"/>
    <w:rsid w:val="00F06A1B"/>
    <w:rsid w:val="00F60DF7"/>
    <w:rsid w:val="00F62AA7"/>
    <w:rsid w:val="00F82010"/>
    <w:rsid w:val="00F86C47"/>
    <w:rsid w:val="00F9600B"/>
    <w:rsid w:val="00FA0024"/>
    <w:rsid w:val="00FA697F"/>
    <w:rsid w:val="00FA71C5"/>
    <w:rsid w:val="00FB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B641"/>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character" w:styleId="ac">
    <w:name w:val="annotation reference"/>
    <w:basedOn w:val="a0"/>
    <w:uiPriority w:val="99"/>
    <w:semiHidden/>
    <w:unhideWhenUsed/>
    <w:rsid w:val="003C0155"/>
    <w:rPr>
      <w:sz w:val="16"/>
      <w:szCs w:val="16"/>
    </w:rPr>
  </w:style>
  <w:style w:type="paragraph" w:styleId="ad">
    <w:name w:val="annotation text"/>
    <w:basedOn w:val="a"/>
    <w:link w:val="ae"/>
    <w:uiPriority w:val="99"/>
    <w:semiHidden/>
    <w:unhideWhenUsed/>
    <w:rsid w:val="003C0155"/>
    <w:rPr>
      <w:sz w:val="20"/>
      <w:szCs w:val="20"/>
    </w:rPr>
  </w:style>
  <w:style w:type="character" w:customStyle="1" w:styleId="ae">
    <w:name w:val="Текст примітки Знак"/>
    <w:basedOn w:val="a0"/>
    <w:link w:val="ad"/>
    <w:uiPriority w:val="99"/>
    <w:semiHidden/>
    <w:rsid w:val="003C0155"/>
    <w:rPr>
      <w:rFonts w:ascii="Times New Roman" w:eastAsia="Calibri" w:hAnsi="Times New Roman" w:cs="Times New Roman"/>
      <w:sz w:val="20"/>
      <w:szCs w:val="20"/>
      <w:lang w:val="ru-RU" w:eastAsia="ru-RU"/>
    </w:rPr>
  </w:style>
  <w:style w:type="paragraph" w:styleId="af">
    <w:name w:val="annotation subject"/>
    <w:basedOn w:val="ad"/>
    <w:next w:val="ad"/>
    <w:link w:val="af0"/>
    <w:uiPriority w:val="99"/>
    <w:semiHidden/>
    <w:unhideWhenUsed/>
    <w:rsid w:val="003C0155"/>
    <w:rPr>
      <w:b/>
      <w:bCs/>
    </w:rPr>
  </w:style>
  <w:style w:type="character" w:customStyle="1" w:styleId="af0">
    <w:name w:val="Тема примітки Знак"/>
    <w:basedOn w:val="ae"/>
    <w:link w:val="af"/>
    <w:uiPriority w:val="99"/>
    <w:semiHidden/>
    <w:rsid w:val="003C0155"/>
    <w:rPr>
      <w:rFonts w:ascii="Times New Roman" w:eastAsia="Calibri" w:hAnsi="Times New Roman" w:cs="Times New Roman"/>
      <w:b/>
      <w:bCs/>
      <w:sz w:val="20"/>
      <w:szCs w:val="20"/>
      <w:lang w:val="ru-RU" w:eastAsia="ru-RU"/>
    </w:rPr>
  </w:style>
  <w:style w:type="character" w:styleId="af1">
    <w:name w:val="Hyperlink"/>
    <w:basedOn w:val="a0"/>
    <w:uiPriority w:val="99"/>
    <w:semiHidden/>
    <w:unhideWhenUsed/>
    <w:rsid w:val="004751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080976">
      <w:bodyDiv w:val="1"/>
      <w:marLeft w:val="0"/>
      <w:marRight w:val="0"/>
      <w:marTop w:val="0"/>
      <w:marBottom w:val="0"/>
      <w:divBdr>
        <w:top w:val="none" w:sz="0" w:space="0" w:color="auto"/>
        <w:left w:val="none" w:sz="0" w:space="0" w:color="auto"/>
        <w:bottom w:val="none" w:sz="0" w:space="0" w:color="auto"/>
        <w:right w:val="none" w:sz="0" w:space="0" w:color="auto"/>
      </w:divBdr>
    </w:div>
    <w:div w:id="889340659">
      <w:bodyDiv w:val="1"/>
      <w:marLeft w:val="0"/>
      <w:marRight w:val="0"/>
      <w:marTop w:val="0"/>
      <w:marBottom w:val="0"/>
      <w:divBdr>
        <w:top w:val="none" w:sz="0" w:space="0" w:color="auto"/>
        <w:left w:val="none" w:sz="0" w:space="0" w:color="auto"/>
        <w:bottom w:val="none" w:sz="0" w:space="0" w:color="auto"/>
        <w:right w:val="none" w:sz="0" w:space="0" w:color="auto"/>
      </w:divBdr>
    </w:div>
    <w:div w:id="1402827603">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796A-4943-4338-8E0B-BE87B54A9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3033</Words>
  <Characters>1730</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Вікторія Шепіль</cp:lastModifiedBy>
  <cp:revision>6</cp:revision>
  <cp:lastPrinted>2024-06-12T06:54:00Z</cp:lastPrinted>
  <dcterms:created xsi:type="dcterms:W3CDTF">2024-06-05T08:18:00Z</dcterms:created>
  <dcterms:modified xsi:type="dcterms:W3CDTF">2024-06-12T07:33:00Z</dcterms:modified>
</cp:coreProperties>
</file>