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02F47" w14:textId="7B21D3D6" w:rsidR="00041033" w:rsidRPr="00BF614D" w:rsidRDefault="00A47719" w:rsidP="00A47719">
      <w:pPr>
        <w:pStyle w:val="a3"/>
        <w:jc w:val="center"/>
        <w:rPr>
          <w:rFonts w:eastAsia="Times New Roman"/>
          <w:b/>
          <w:sz w:val="26"/>
          <w:szCs w:val="26"/>
          <w:lang w:val="uk-UA"/>
        </w:rPr>
      </w:pPr>
      <w:r w:rsidRPr="00BF614D">
        <w:rPr>
          <w:b/>
          <w:bCs/>
          <w:sz w:val="26"/>
          <w:szCs w:val="26"/>
          <w:lang w:val="uk-UA"/>
        </w:rPr>
        <w:t>Порівняльна таблиця до</w:t>
      </w:r>
      <w:r w:rsidR="00065B1B" w:rsidRPr="00BF614D">
        <w:rPr>
          <w:b/>
          <w:bCs/>
          <w:sz w:val="26"/>
          <w:szCs w:val="26"/>
          <w:lang w:val="uk-UA"/>
        </w:rPr>
        <w:t xml:space="preserve"> проєкту п</w:t>
      </w:r>
      <w:r w:rsidRPr="00BF614D">
        <w:rPr>
          <w:b/>
          <w:bCs/>
          <w:sz w:val="26"/>
          <w:szCs w:val="26"/>
          <w:lang w:val="uk-UA"/>
        </w:rPr>
        <w:t xml:space="preserve">останови НКРЕКП </w:t>
      </w:r>
      <w:r w:rsidRPr="00BF614D">
        <w:rPr>
          <w:rFonts w:eastAsia="Times New Roman"/>
          <w:b/>
          <w:sz w:val="26"/>
          <w:szCs w:val="26"/>
          <w:lang w:val="uk-UA"/>
        </w:rPr>
        <w:t>«</w:t>
      </w:r>
      <w:r w:rsidR="00DE396D" w:rsidRPr="00BF614D">
        <w:rPr>
          <w:rFonts w:eastAsia="Times New Roman"/>
          <w:b/>
          <w:sz w:val="26"/>
          <w:szCs w:val="26"/>
          <w:lang w:val="uk-UA"/>
        </w:rPr>
        <w:t xml:space="preserve">Про затвердження </w:t>
      </w:r>
      <w:r w:rsidR="00065B1B" w:rsidRPr="00BF614D">
        <w:rPr>
          <w:rFonts w:eastAsia="Times New Roman"/>
          <w:b/>
          <w:sz w:val="26"/>
          <w:szCs w:val="26"/>
          <w:lang w:val="uk-UA"/>
        </w:rPr>
        <w:t xml:space="preserve">змін до </w:t>
      </w:r>
      <w:r w:rsidR="00553C01" w:rsidRPr="00BF614D">
        <w:rPr>
          <w:rFonts w:eastAsia="Times New Roman"/>
          <w:b/>
          <w:sz w:val="26"/>
          <w:szCs w:val="26"/>
          <w:lang w:val="uk-UA"/>
        </w:rPr>
        <w:t>деяких постанов НКРЕКП</w:t>
      </w:r>
      <w:r w:rsidRPr="00BF614D">
        <w:rPr>
          <w:rFonts w:eastAsia="Times New Roman"/>
          <w:b/>
          <w:sz w:val="26"/>
          <w:szCs w:val="26"/>
          <w:lang w:val="uk-UA"/>
        </w:rPr>
        <w:t>»</w:t>
      </w:r>
    </w:p>
    <w:tbl>
      <w:tblPr>
        <w:tblStyle w:val="a7"/>
        <w:tblW w:w="0" w:type="auto"/>
        <w:tblLook w:val="04A0" w:firstRow="1" w:lastRow="0" w:firstColumn="1" w:lastColumn="0" w:noHBand="0" w:noVBand="1"/>
      </w:tblPr>
      <w:tblGrid>
        <w:gridCol w:w="696"/>
        <w:gridCol w:w="6931"/>
        <w:gridCol w:w="6933"/>
      </w:tblGrid>
      <w:tr w:rsidR="006C58E5" w:rsidRPr="00BF614D" w14:paraId="4F8B0A67" w14:textId="77777777" w:rsidTr="00FE2985">
        <w:tc>
          <w:tcPr>
            <w:tcW w:w="696" w:type="dxa"/>
          </w:tcPr>
          <w:p w14:paraId="1F07801B" w14:textId="1F64F197" w:rsidR="006C58E5" w:rsidRPr="00BF614D" w:rsidRDefault="006C58E5" w:rsidP="000408A1">
            <w:pPr>
              <w:pStyle w:val="3"/>
              <w:jc w:val="center"/>
              <w:rPr>
                <w:rFonts w:eastAsia="Times New Roman"/>
                <w:lang w:val="uk-UA"/>
              </w:rPr>
            </w:pPr>
            <w:r w:rsidRPr="00BF614D">
              <w:rPr>
                <w:rFonts w:eastAsia="Times New Roman"/>
                <w:lang w:val="uk-UA"/>
              </w:rPr>
              <w:t>№</w:t>
            </w:r>
          </w:p>
        </w:tc>
        <w:tc>
          <w:tcPr>
            <w:tcW w:w="6931" w:type="dxa"/>
          </w:tcPr>
          <w:p w14:paraId="0EBD0175" w14:textId="2BBD7A3F" w:rsidR="006C58E5" w:rsidRPr="00BF614D" w:rsidRDefault="006C58E5" w:rsidP="000408A1">
            <w:pPr>
              <w:pStyle w:val="3"/>
              <w:jc w:val="center"/>
              <w:rPr>
                <w:rFonts w:eastAsia="Times New Roman"/>
                <w:lang w:val="uk-UA"/>
              </w:rPr>
            </w:pPr>
            <w:r w:rsidRPr="00BF614D">
              <w:rPr>
                <w:rFonts w:eastAsia="Times New Roman"/>
                <w:lang w:val="uk-UA"/>
              </w:rPr>
              <w:t>Чинна редакція</w:t>
            </w:r>
          </w:p>
        </w:tc>
        <w:tc>
          <w:tcPr>
            <w:tcW w:w="6933" w:type="dxa"/>
          </w:tcPr>
          <w:p w14:paraId="03EDA978" w14:textId="309BCA14" w:rsidR="006C58E5" w:rsidRPr="00BF614D" w:rsidRDefault="006C58E5" w:rsidP="000408A1">
            <w:pPr>
              <w:pStyle w:val="3"/>
              <w:jc w:val="center"/>
              <w:rPr>
                <w:rFonts w:eastAsia="Times New Roman"/>
                <w:lang w:val="uk-UA"/>
              </w:rPr>
            </w:pPr>
            <w:r w:rsidRPr="00BF614D">
              <w:rPr>
                <w:rFonts w:eastAsia="Times New Roman"/>
                <w:lang w:val="uk-UA"/>
              </w:rPr>
              <w:t>Редакція зі змінами</w:t>
            </w:r>
          </w:p>
        </w:tc>
      </w:tr>
      <w:tr w:rsidR="00A75EEA" w:rsidRPr="00BF614D" w14:paraId="3C171089" w14:textId="77777777" w:rsidTr="00444DB0">
        <w:tc>
          <w:tcPr>
            <w:tcW w:w="14560" w:type="dxa"/>
            <w:gridSpan w:val="3"/>
          </w:tcPr>
          <w:p w14:paraId="3007F38C" w14:textId="33B3F20A" w:rsidR="00A75EEA" w:rsidRPr="00BF614D" w:rsidRDefault="00BF614D" w:rsidP="002054D6">
            <w:pPr>
              <w:pStyle w:val="3"/>
              <w:jc w:val="center"/>
              <w:rPr>
                <w:rFonts w:eastAsia="Times New Roman"/>
                <w:lang w:val="uk-UA"/>
              </w:rPr>
            </w:pPr>
            <w:r w:rsidRPr="00CA308F">
              <w:rPr>
                <w:shd w:val="clear" w:color="auto" w:fill="FFFFFF"/>
                <w:lang w:val="uk-UA"/>
              </w:rPr>
              <w:t>Порядок</w:t>
            </w:r>
            <w:r w:rsidR="00A75EEA" w:rsidRPr="00CA308F">
              <w:rPr>
                <w:shd w:val="clear" w:color="auto" w:fill="FFFFFF"/>
                <w:lang w:val="uk-UA"/>
              </w:rPr>
              <w:t xml:space="preserve"> </w:t>
            </w:r>
            <w:r w:rsidR="00A75EEA" w:rsidRPr="00BF614D">
              <w:rPr>
                <w:shd w:val="clear" w:color="auto" w:fill="FFFFFF"/>
                <w:lang w:val="uk-UA"/>
              </w:rPr>
              <w:t>здійснення процедури сертифікації оператора газотранспортної системи, затверджений постановою НКРЕКП від 14.04.2016 №631</w:t>
            </w:r>
          </w:p>
        </w:tc>
      </w:tr>
      <w:tr w:rsidR="00553C01" w:rsidRPr="00BF614D" w14:paraId="3DC20A8C" w14:textId="77777777" w:rsidTr="00373F5B">
        <w:tc>
          <w:tcPr>
            <w:tcW w:w="14560" w:type="dxa"/>
            <w:gridSpan w:val="3"/>
          </w:tcPr>
          <w:p w14:paraId="358155B6" w14:textId="76A5776C" w:rsidR="00553C01" w:rsidRPr="00BF614D" w:rsidRDefault="00553C01" w:rsidP="002054D6">
            <w:pPr>
              <w:pStyle w:val="3"/>
              <w:jc w:val="center"/>
              <w:rPr>
                <w:rFonts w:eastAsia="Times New Roman"/>
                <w:sz w:val="24"/>
                <w:szCs w:val="24"/>
                <w:lang w:val="uk-UA"/>
              </w:rPr>
            </w:pPr>
            <w:r w:rsidRPr="00BF614D">
              <w:rPr>
                <w:sz w:val="24"/>
                <w:szCs w:val="24"/>
                <w:shd w:val="clear" w:color="auto" w:fill="FFFFFF"/>
                <w:lang w:val="uk-UA"/>
              </w:rPr>
              <w:t>I. Загальні положення</w:t>
            </w:r>
          </w:p>
        </w:tc>
      </w:tr>
      <w:tr w:rsidR="002054D6" w:rsidRPr="00BF614D" w14:paraId="08821268" w14:textId="77777777" w:rsidTr="00FE2985">
        <w:tc>
          <w:tcPr>
            <w:tcW w:w="696" w:type="dxa"/>
          </w:tcPr>
          <w:p w14:paraId="7BA558F2" w14:textId="4545B9BF" w:rsidR="002054D6" w:rsidRPr="00BF614D" w:rsidRDefault="002054D6" w:rsidP="002054D6">
            <w:pPr>
              <w:pStyle w:val="3"/>
              <w:jc w:val="center"/>
              <w:rPr>
                <w:rFonts w:eastAsia="Times New Roman"/>
                <w:b w:val="0"/>
                <w:lang w:val="uk-UA"/>
              </w:rPr>
            </w:pPr>
            <w:r w:rsidRPr="00BF614D">
              <w:rPr>
                <w:rFonts w:eastAsia="Times New Roman"/>
                <w:b w:val="0"/>
                <w:lang w:val="uk-UA"/>
              </w:rPr>
              <w:t>1</w:t>
            </w:r>
          </w:p>
        </w:tc>
        <w:tc>
          <w:tcPr>
            <w:tcW w:w="6931" w:type="dxa"/>
          </w:tcPr>
          <w:p w14:paraId="115237D9" w14:textId="1874B16A" w:rsidR="002054D6" w:rsidRPr="00BF614D" w:rsidRDefault="002054D6" w:rsidP="002054D6">
            <w:pPr>
              <w:pStyle w:val="3"/>
              <w:jc w:val="both"/>
              <w:rPr>
                <w:rFonts w:eastAsia="Times New Roman"/>
                <w:b w:val="0"/>
                <w:sz w:val="24"/>
                <w:szCs w:val="24"/>
                <w:lang w:val="uk-UA"/>
              </w:rPr>
            </w:pPr>
            <w:r w:rsidRPr="00BF614D">
              <w:rPr>
                <w:b w:val="0"/>
                <w:color w:val="333333"/>
                <w:sz w:val="24"/>
                <w:szCs w:val="24"/>
                <w:shd w:val="clear" w:color="auto" w:fill="FFFFFF"/>
                <w:lang w:val="uk-UA"/>
              </w:rPr>
              <w:t>Цей Порядок є обов'язковим для суб'єктів господарювання незалежно від їх організаційно-правової форми та форми власності, які мають намір отримати рішення про сертифікацію оператора газотранспортної системи, власника оператора газотранспортної системи, осіб, які будуть виконувати функції контролера та Уповноваженого з питань відповідності оператора газотранспортної системи.</w:t>
            </w:r>
          </w:p>
        </w:tc>
        <w:tc>
          <w:tcPr>
            <w:tcW w:w="6933" w:type="dxa"/>
          </w:tcPr>
          <w:p w14:paraId="1A354418" w14:textId="04C21EB1" w:rsidR="002054D6" w:rsidRPr="00BF614D" w:rsidRDefault="002054D6" w:rsidP="002054D6">
            <w:pPr>
              <w:pStyle w:val="3"/>
              <w:jc w:val="both"/>
              <w:rPr>
                <w:rFonts w:eastAsia="Times New Roman"/>
                <w:b w:val="0"/>
                <w:sz w:val="24"/>
                <w:szCs w:val="24"/>
                <w:lang w:val="uk-UA"/>
              </w:rPr>
            </w:pPr>
            <w:r w:rsidRPr="00BF614D">
              <w:rPr>
                <w:b w:val="0"/>
                <w:color w:val="333333"/>
                <w:sz w:val="24"/>
                <w:szCs w:val="24"/>
                <w:shd w:val="clear" w:color="auto" w:fill="FFFFFF"/>
                <w:lang w:val="uk-UA"/>
              </w:rPr>
              <w:t xml:space="preserve">Цей Порядок є обов'язковим для суб'єктів господарювання незалежно від їх організаційно-правової форми та форми власності, які мають намір отримати рішення про сертифікацію оператора газотранспортної системи, </w:t>
            </w:r>
            <w:r w:rsidRPr="00BF614D">
              <w:rPr>
                <w:color w:val="333333"/>
                <w:sz w:val="24"/>
                <w:szCs w:val="24"/>
                <w:shd w:val="clear" w:color="auto" w:fill="FFFFFF"/>
                <w:lang w:val="uk-UA"/>
              </w:rPr>
              <w:t>оператора газотранспортної системи</w:t>
            </w:r>
            <w:r w:rsidRPr="00BF614D">
              <w:rPr>
                <w:b w:val="0"/>
                <w:color w:val="333333"/>
                <w:sz w:val="24"/>
                <w:szCs w:val="24"/>
                <w:shd w:val="clear" w:color="auto" w:fill="FFFFFF"/>
                <w:lang w:val="uk-UA"/>
              </w:rPr>
              <w:t xml:space="preserve">, власника оператора газотранспортної системи </w:t>
            </w:r>
            <w:r w:rsidRPr="00BF614D">
              <w:rPr>
                <w:color w:val="333333"/>
                <w:sz w:val="24"/>
                <w:szCs w:val="24"/>
                <w:shd w:val="clear" w:color="auto" w:fill="FFFFFF"/>
                <w:lang w:val="uk-UA"/>
              </w:rPr>
              <w:t>(єдиного акціонера оператора газотранспортної системи)</w:t>
            </w:r>
            <w:r w:rsidRPr="00BF614D">
              <w:rPr>
                <w:b w:val="0"/>
                <w:color w:val="333333"/>
                <w:sz w:val="24"/>
                <w:szCs w:val="24"/>
                <w:shd w:val="clear" w:color="auto" w:fill="FFFFFF"/>
                <w:lang w:val="uk-UA"/>
              </w:rPr>
              <w:t xml:space="preserve">, осіб, які будуть виконувати функції контролера та Уповноваженого з питань відповідності </w:t>
            </w:r>
            <w:r w:rsidRPr="00BF614D">
              <w:rPr>
                <w:strike/>
                <w:color w:val="333333"/>
                <w:sz w:val="24"/>
                <w:szCs w:val="24"/>
                <w:shd w:val="clear" w:color="auto" w:fill="FFFFFF"/>
                <w:lang w:val="uk-UA"/>
              </w:rPr>
              <w:t>оператора</w:t>
            </w:r>
            <w:r w:rsidRPr="00BF614D">
              <w:rPr>
                <w:b w:val="0"/>
                <w:color w:val="333333"/>
                <w:sz w:val="24"/>
                <w:szCs w:val="24"/>
                <w:shd w:val="clear" w:color="auto" w:fill="FFFFFF"/>
                <w:lang w:val="uk-UA"/>
              </w:rPr>
              <w:t xml:space="preserve"> </w:t>
            </w:r>
            <w:r w:rsidRPr="00BF614D">
              <w:rPr>
                <w:color w:val="333333"/>
                <w:sz w:val="24"/>
                <w:szCs w:val="24"/>
                <w:shd w:val="clear" w:color="auto" w:fill="FFFFFF"/>
                <w:lang w:val="uk-UA"/>
              </w:rPr>
              <w:t>власника</w:t>
            </w:r>
            <w:r w:rsidRPr="00BF614D">
              <w:rPr>
                <w:b w:val="0"/>
                <w:color w:val="333333"/>
                <w:sz w:val="24"/>
                <w:szCs w:val="24"/>
                <w:shd w:val="clear" w:color="auto" w:fill="FFFFFF"/>
                <w:lang w:val="uk-UA"/>
              </w:rPr>
              <w:t xml:space="preserve"> газотранспортної системи.</w:t>
            </w:r>
          </w:p>
        </w:tc>
      </w:tr>
      <w:tr w:rsidR="002054D6" w:rsidRPr="00BF614D" w14:paraId="7A770FA5" w14:textId="77777777" w:rsidTr="00AC0352">
        <w:tc>
          <w:tcPr>
            <w:tcW w:w="14560" w:type="dxa"/>
            <w:gridSpan w:val="3"/>
          </w:tcPr>
          <w:p w14:paraId="33846DDA" w14:textId="11F16394" w:rsidR="002054D6" w:rsidRPr="00BF614D" w:rsidRDefault="002054D6" w:rsidP="000408A1">
            <w:pPr>
              <w:pStyle w:val="3"/>
              <w:jc w:val="center"/>
              <w:rPr>
                <w:rFonts w:eastAsia="Times New Roman"/>
                <w:sz w:val="24"/>
                <w:szCs w:val="24"/>
                <w:lang w:val="uk-UA"/>
              </w:rPr>
            </w:pPr>
            <w:r w:rsidRPr="00BF614D">
              <w:rPr>
                <w:sz w:val="24"/>
                <w:szCs w:val="24"/>
                <w:shd w:val="clear" w:color="auto" w:fill="FFFFFF"/>
                <w:lang w:val="uk-UA"/>
              </w:rPr>
              <w:t>VII. Моніторинг дотримання вимог про відокремлення і незалежність оператора газотранспортної системи, у тому числі відносин між власником газотранспортної системи (власником корпоративних прав оператора газотранспортної системи) та оператором газотранспортної системи</w:t>
            </w:r>
          </w:p>
        </w:tc>
      </w:tr>
      <w:tr w:rsidR="002054D6" w:rsidRPr="00BF614D" w14:paraId="0A34BFFC" w14:textId="77777777" w:rsidTr="00FE2985">
        <w:tc>
          <w:tcPr>
            <w:tcW w:w="696" w:type="dxa"/>
          </w:tcPr>
          <w:p w14:paraId="44A029C6" w14:textId="47A8F097" w:rsidR="002054D6" w:rsidRPr="00817982" w:rsidRDefault="002054D6" w:rsidP="002054D6">
            <w:pPr>
              <w:pStyle w:val="3"/>
              <w:jc w:val="both"/>
              <w:rPr>
                <w:rFonts w:eastAsia="Times New Roman"/>
                <w:b w:val="0"/>
                <w:lang w:val="uk-UA"/>
              </w:rPr>
            </w:pPr>
            <w:r w:rsidRPr="00817982">
              <w:rPr>
                <w:b w:val="0"/>
                <w:lang w:val="uk-UA"/>
              </w:rPr>
              <w:t>2</w:t>
            </w:r>
          </w:p>
        </w:tc>
        <w:tc>
          <w:tcPr>
            <w:tcW w:w="6931" w:type="dxa"/>
          </w:tcPr>
          <w:p w14:paraId="3722BF13" w14:textId="77777777" w:rsidR="002054D6" w:rsidRPr="00BF614D" w:rsidRDefault="002054D6" w:rsidP="002054D6">
            <w:pPr>
              <w:pStyle w:val="rvps2"/>
              <w:shd w:val="clear" w:color="auto" w:fill="FFFFFF"/>
              <w:spacing w:before="0" w:beforeAutospacing="0" w:after="150" w:afterAutospacing="0"/>
              <w:jc w:val="both"/>
              <w:rPr>
                <w:color w:val="333333"/>
                <w:shd w:val="clear" w:color="auto" w:fill="FFFFFF"/>
              </w:rPr>
            </w:pPr>
            <w:r w:rsidRPr="00BF614D">
              <w:rPr>
                <w:color w:val="333333"/>
                <w:shd w:val="clear" w:color="auto" w:fill="FFFFFF"/>
              </w:rPr>
              <w:t>Оператор газотранспортної системи зобов’язаний протягом місяця повідомити Регулятора із наданням підтверджувальних документів про будь-які зміни в інформації та документах, що додавалися до запиту на сертифікацію, крім змін, щодо яких має бути повідомлено із наданням підтверджувальних документів протягом десяти робочих днів з дня настання/виникнення таких змін або з дня, коли оператор газотранспортної системи отримав інформацію про:</w:t>
            </w:r>
          </w:p>
          <w:p w14:paraId="4B091D29" w14:textId="77777777" w:rsidR="002054D6" w:rsidRPr="00BF614D" w:rsidRDefault="002054D6" w:rsidP="002054D6">
            <w:pPr>
              <w:pStyle w:val="rvps2"/>
              <w:shd w:val="clear" w:color="auto" w:fill="FFFFFF"/>
              <w:spacing w:before="0" w:beforeAutospacing="0" w:after="150" w:afterAutospacing="0"/>
              <w:jc w:val="both"/>
              <w:rPr>
                <w:color w:val="333333"/>
              </w:rPr>
            </w:pPr>
            <w:r w:rsidRPr="00BF614D">
              <w:rPr>
                <w:color w:val="333333"/>
              </w:rPr>
              <w:t>…</w:t>
            </w:r>
          </w:p>
          <w:p w14:paraId="4F6F5C15" w14:textId="37B07EE5" w:rsidR="002054D6" w:rsidRPr="00BF614D" w:rsidRDefault="002054D6" w:rsidP="002054D6">
            <w:pPr>
              <w:pStyle w:val="3"/>
              <w:jc w:val="both"/>
              <w:rPr>
                <w:rFonts w:eastAsia="Times New Roman"/>
                <w:b w:val="0"/>
                <w:sz w:val="24"/>
                <w:szCs w:val="24"/>
                <w:lang w:val="uk-UA"/>
              </w:rPr>
            </w:pPr>
            <w:r w:rsidRPr="00BF614D">
              <w:rPr>
                <w:b w:val="0"/>
                <w:color w:val="333333"/>
                <w:sz w:val="24"/>
                <w:szCs w:val="24"/>
                <w:shd w:val="clear" w:color="auto" w:fill="FFFFFF"/>
                <w:lang w:val="uk-UA"/>
              </w:rPr>
              <w:t>зміни складу членів наглядової ради та/або виконавчого органу оператора газотранспортної системи. У разі наміру зміни складу виконавчого органу оператор газотранспортної системи проводить консультації з Регулятором щодо відповідності нового складу виконавчого органу вимогам про відокремлення і незалежність оператора газотранспортної системи. Рішення оператора газотранспортної системи щодо зміни складу виконавчого органу приймається виключно після проведення консультацій з Регулятором;</w:t>
            </w:r>
          </w:p>
        </w:tc>
        <w:tc>
          <w:tcPr>
            <w:tcW w:w="6933" w:type="dxa"/>
          </w:tcPr>
          <w:p w14:paraId="0900D83C" w14:textId="77777777" w:rsidR="002054D6" w:rsidRPr="00BF614D" w:rsidRDefault="002054D6" w:rsidP="002054D6">
            <w:pPr>
              <w:pStyle w:val="rvps2"/>
              <w:shd w:val="clear" w:color="auto" w:fill="FFFFFF"/>
              <w:spacing w:before="0" w:beforeAutospacing="0" w:after="150" w:afterAutospacing="0"/>
              <w:jc w:val="both"/>
              <w:rPr>
                <w:color w:val="333333"/>
                <w:shd w:val="clear" w:color="auto" w:fill="FFFFFF"/>
              </w:rPr>
            </w:pPr>
            <w:r w:rsidRPr="00BF614D">
              <w:rPr>
                <w:color w:val="333333"/>
                <w:shd w:val="clear" w:color="auto" w:fill="FFFFFF"/>
              </w:rPr>
              <w:t>Оператор газотранспортної системи зобов’язаний протягом місяця повідомити Регулятора із наданням підтверджувальних документів про будь-які зміни в інформації та документах, що додавалися до запиту на сертифікацію, крім змін, щодо яких має бути повідомлено із наданням підтверджувальних документів протягом десяти робочих днів з дня настання/виникнення таких змін або з дня, коли оператор газотранспортної системи отримав інформацію про:</w:t>
            </w:r>
          </w:p>
          <w:p w14:paraId="00741C64" w14:textId="77777777" w:rsidR="002054D6" w:rsidRPr="00BF614D" w:rsidRDefault="002054D6" w:rsidP="002054D6">
            <w:pPr>
              <w:pStyle w:val="rvps2"/>
              <w:shd w:val="clear" w:color="auto" w:fill="FFFFFF"/>
              <w:spacing w:before="0" w:beforeAutospacing="0" w:after="150" w:afterAutospacing="0"/>
              <w:jc w:val="both"/>
              <w:rPr>
                <w:b/>
                <w:color w:val="333333"/>
              </w:rPr>
            </w:pPr>
            <w:r w:rsidRPr="00BF614D">
              <w:rPr>
                <w:b/>
                <w:color w:val="333333"/>
              </w:rPr>
              <w:t>…</w:t>
            </w:r>
          </w:p>
          <w:p w14:paraId="7E2C7295" w14:textId="2E1CE298" w:rsidR="002054D6" w:rsidRPr="00BF614D" w:rsidRDefault="002054D6" w:rsidP="002054D6">
            <w:pPr>
              <w:pStyle w:val="3"/>
              <w:jc w:val="both"/>
              <w:rPr>
                <w:rFonts w:eastAsia="Times New Roman"/>
                <w:sz w:val="24"/>
                <w:szCs w:val="24"/>
                <w:lang w:val="uk-UA"/>
              </w:rPr>
            </w:pPr>
            <w:r w:rsidRPr="00BF614D">
              <w:rPr>
                <w:color w:val="333333"/>
                <w:sz w:val="24"/>
                <w:szCs w:val="24"/>
                <w:shd w:val="clear" w:color="auto" w:fill="FFFFFF"/>
                <w:lang w:val="uk-UA"/>
              </w:rPr>
              <w:t xml:space="preserve">зміни складу членів наглядової ради та/або виконавчого органу оператора газотранспортної системи; </w:t>
            </w:r>
            <w:r w:rsidRPr="00BF614D">
              <w:rPr>
                <w:strike/>
                <w:color w:val="333333"/>
                <w:sz w:val="24"/>
                <w:szCs w:val="24"/>
                <w:shd w:val="clear" w:color="auto" w:fill="FFFFFF"/>
                <w:lang w:val="uk-UA"/>
              </w:rPr>
              <w:t>У разі наміру зміни складу виконавчого органу оператор газотранспортної системи проводить консультації з Регулятором щодо відповідності нового складу виконавчого органу вимогам про відокремлення і незалежність оператора газотранспортної системи. Рішення оператора газотранспортної системи щодо зміни складу виконавчого органу приймається виключно після проведення консультацій з Регулятором;</w:t>
            </w:r>
          </w:p>
        </w:tc>
      </w:tr>
      <w:tr w:rsidR="002054D6" w:rsidRPr="00BF614D" w14:paraId="3039F20C" w14:textId="77777777" w:rsidTr="00FE2985">
        <w:tc>
          <w:tcPr>
            <w:tcW w:w="696" w:type="dxa"/>
          </w:tcPr>
          <w:p w14:paraId="3036B77D" w14:textId="0C566059" w:rsidR="002054D6" w:rsidRPr="00817982" w:rsidRDefault="002054D6" w:rsidP="000408A1">
            <w:pPr>
              <w:pStyle w:val="3"/>
              <w:jc w:val="center"/>
              <w:rPr>
                <w:rFonts w:eastAsia="Times New Roman"/>
                <w:b w:val="0"/>
                <w:lang w:val="uk-UA"/>
              </w:rPr>
            </w:pPr>
            <w:r w:rsidRPr="00817982">
              <w:rPr>
                <w:rFonts w:eastAsia="Times New Roman"/>
                <w:b w:val="0"/>
                <w:lang w:val="uk-UA"/>
              </w:rPr>
              <w:lastRenderedPageBreak/>
              <w:t>4</w:t>
            </w:r>
          </w:p>
        </w:tc>
        <w:tc>
          <w:tcPr>
            <w:tcW w:w="6931" w:type="dxa"/>
          </w:tcPr>
          <w:p w14:paraId="61714775" w14:textId="77777777" w:rsidR="002054D6" w:rsidRPr="00BF614D" w:rsidRDefault="002054D6" w:rsidP="002054D6">
            <w:pPr>
              <w:pStyle w:val="rvps2"/>
              <w:shd w:val="clear" w:color="auto" w:fill="FFFFFF"/>
              <w:spacing w:before="0" w:beforeAutospacing="0" w:after="150" w:afterAutospacing="0"/>
              <w:jc w:val="both"/>
              <w:rPr>
                <w:color w:val="333333"/>
              </w:rPr>
            </w:pPr>
            <w:r w:rsidRPr="00BF614D">
              <w:rPr>
                <w:color w:val="333333"/>
              </w:rPr>
              <w:t>Власник газотранспортної системи (модель відокремлення ISO) зобов’язаний:</w:t>
            </w:r>
          </w:p>
          <w:p w14:paraId="66D7B3DA" w14:textId="054F32BD" w:rsidR="002054D6" w:rsidRPr="00BF614D" w:rsidRDefault="002054D6" w:rsidP="002054D6">
            <w:pPr>
              <w:pStyle w:val="rvps2"/>
              <w:shd w:val="clear" w:color="auto" w:fill="FFFFFF"/>
              <w:spacing w:before="0" w:beforeAutospacing="0" w:after="150" w:afterAutospacing="0"/>
              <w:ind w:firstLine="450"/>
              <w:jc w:val="both"/>
              <w:rPr>
                <w:color w:val="333333"/>
              </w:rPr>
            </w:pPr>
            <w:r w:rsidRPr="00BF614D">
              <w:rPr>
                <w:color w:val="333333"/>
              </w:rPr>
              <w:t>…</w:t>
            </w:r>
          </w:p>
          <w:p w14:paraId="7C1B909A" w14:textId="77777777" w:rsidR="002054D6" w:rsidRPr="00BF614D" w:rsidRDefault="002054D6" w:rsidP="002054D6">
            <w:pPr>
              <w:pStyle w:val="rvps2"/>
              <w:shd w:val="clear" w:color="auto" w:fill="FFFFFF"/>
              <w:spacing w:before="0" w:beforeAutospacing="0" w:after="150" w:afterAutospacing="0"/>
              <w:jc w:val="both"/>
              <w:rPr>
                <w:color w:val="333333"/>
              </w:rPr>
            </w:pPr>
            <w:bookmarkStart w:id="0" w:name="n277"/>
            <w:bookmarkEnd w:id="0"/>
            <w:r w:rsidRPr="00BF614D">
              <w:rPr>
                <w:color w:val="333333"/>
              </w:rPr>
              <w:t>4) надавати Регулятору проєкт змін до Програми відповідності власника ГТС (з наданням нової Програми відповідності власника ГТС), яка визначає заходи для уникнення дискримінаційних дій та впливу на діяльність оператора газотранспортної системи та моніторингу виконання таких заходів, для проведення консультацій щодо їх відповідності вимогам сертифікації;</w:t>
            </w:r>
          </w:p>
          <w:p w14:paraId="44C832AA" w14:textId="77777777" w:rsidR="002054D6" w:rsidRPr="00BF614D" w:rsidRDefault="002054D6" w:rsidP="002054D6">
            <w:pPr>
              <w:pStyle w:val="rvps2"/>
              <w:shd w:val="clear" w:color="auto" w:fill="FFFFFF"/>
              <w:spacing w:before="0" w:beforeAutospacing="0" w:after="150" w:afterAutospacing="0"/>
              <w:jc w:val="both"/>
              <w:rPr>
                <w:color w:val="333333"/>
              </w:rPr>
            </w:pPr>
          </w:p>
          <w:p w14:paraId="44DA03FC" w14:textId="77777777" w:rsidR="002054D6" w:rsidRPr="00BF614D" w:rsidRDefault="002054D6" w:rsidP="002054D6">
            <w:pPr>
              <w:pStyle w:val="rvps2"/>
              <w:shd w:val="clear" w:color="auto" w:fill="FFFFFF"/>
              <w:spacing w:before="0" w:beforeAutospacing="0" w:after="150" w:afterAutospacing="0"/>
              <w:jc w:val="both"/>
              <w:rPr>
                <w:color w:val="333333"/>
              </w:rPr>
            </w:pPr>
          </w:p>
          <w:p w14:paraId="3E2A0CE1" w14:textId="4F4C8012" w:rsidR="002054D6" w:rsidRPr="00BF614D" w:rsidRDefault="002054D6" w:rsidP="002054D6">
            <w:pPr>
              <w:pStyle w:val="rvps2"/>
              <w:shd w:val="clear" w:color="auto" w:fill="FFFFFF"/>
              <w:spacing w:before="0" w:beforeAutospacing="0" w:after="150" w:afterAutospacing="0"/>
              <w:jc w:val="both"/>
              <w:rPr>
                <w:color w:val="333333"/>
              </w:rPr>
            </w:pPr>
            <w:r w:rsidRPr="00BF614D">
              <w:rPr>
                <w:color w:val="333333"/>
              </w:rPr>
              <w:t>5) повідомляти Регулятора про призначення (намір призначення) членів наглядової ради та/або виконавчого органу оператора газотранспортної системи, або здійснення (намір здійснення) повноважень наглядової ради оператора газотранспортної системи загальними зборами. У разі наміру зміни складу членів наглядової ради та/або виконавчого органу власник газотранспортної системи проводить консультації з Регулятором щодо відповідності нових членів наглядової ради та/або виконавчого органу оператора газотранспортної системи вимогам про відокремлення і незалежність оператора газотранспортної системи. Рішення власника газотранспортної системи щодо зміни складу членів наглядової ради та/або виконавчого органу оператора газотранспортної системи приймається виключно після проведення консультацій з Регулятором;</w:t>
            </w:r>
          </w:p>
        </w:tc>
        <w:tc>
          <w:tcPr>
            <w:tcW w:w="6933" w:type="dxa"/>
          </w:tcPr>
          <w:p w14:paraId="55FAA81E" w14:textId="77777777" w:rsidR="002054D6" w:rsidRPr="00BF614D" w:rsidRDefault="002054D6" w:rsidP="002054D6">
            <w:pPr>
              <w:pStyle w:val="rvps2"/>
              <w:shd w:val="clear" w:color="auto" w:fill="FFFFFF"/>
              <w:spacing w:before="0" w:beforeAutospacing="0" w:after="150" w:afterAutospacing="0"/>
              <w:jc w:val="both"/>
              <w:rPr>
                <w:color w:val="333333"/>
              </w:rPr>
            </w:pPr>
            <w:r w:rsidRPr="00BF614D">
              <w:rPr>
                <w:color w:val="333333"/>
              </w:rPr>
              <w:t>Власник газотранспортної системи (модель відокремлення ISO) зобов’язаний:</w:t>
            </w:r>
          </w:p>
          <w:p w14:paraId="0C106BC1" w14:textId="77777777" w:rsidR="002054D6" w:rsidRPr="00BF614D" w:rsidRDefault="002054D6" w:rsidP="002054D6">
            <w:pPr>
              <w:pStyle w:val="rvps2"/>
              <w:shd w:val="clear" w:color="auto" w:fill="FFFFFF"/>
              <w:spacing w:before="0" w:beforeAutospacing="0" w:after="150" w:afterAutospacing="0"/>
              <w:ind w:firstLine="450"/>
              <w:jc w:val="both"/>
              <w:rPr>
                <w:color w:val="333333"/>
              </w:rPr>
            </w:pPr>
            <w:r w:rsidRPr="00BF614D">
              <w:rPr>
                <w:color w:val="333333"/>
              </w:rPr>
              <w:t>…</w:t>
            </w:r>
          </w:p>
          <w:p w14:paraId="6D029152" w14:textId="33F9F3C2" w:rsidR="002054D6" w:rsidRPr="00BF614D" w:rsidRDefault="002054D6" w:rsidP="002054D6">
            <w:pPr>
              <w:pStyle w:val="rvps2"/>
              <w:shd w:val="clear" w:color="auto" w:fill="FFFFFF"/>
              <w:spacing w:before="0" w:beforeAutospacing="0" w:after="150" w:afterAutospacing="0"/>
              <w:jc w:val="both"/>
              <w:rPr>
                <w:color w:val="333333"/>
              </w:rPr>
            </w:pPr>
            <w:r w:rsidRPr="00BF614D">
              <w:rPr>
                <w:color w:val="333333"/>
              </w:rPr>
              <w:t xml:space="preserve">4) надавати Регулятору проєкт змін до Програми відповідності власника ГТС (з наданням нової Програми відповідності власника ГТС), яка визначає заходи для уникнення дискримінаційних дій та впливу на діяльність оператора газотранспортної системи та моніторингу виконання таких заходів, для проведення консультацій щодо їх відповідності вимогам сертифікації </w:t>
            </w:r>
            <w:r w:rsidRPr="00BF614D">
              <w:rPr>
                <w:b/>
                <w:shd w:val="clear" w:color="auto" w:fill="FFFFFF"/>
              </w:rPr>
              <w:t xml:space="preserve">та Програму відповідності власника ГТС (змін до неї з наданням нової редакції) протягом </w:t>
            </w:r>
            <w:r w:rsidR="00C44579">
              <w:rPr>
                <w:b/>
                <w:shd w:val="clear" w:color="auto" w:fill="FFFFFF"/>
              </w:rPr>
              <w:t>5</w:t>
            </w:r>
            <w:r w:rsidRPr="00BF614D">
              <w:rPr>
                <w:b/>
                <w:shd w:val="clear" w:color="auto" w:fill="FFFFFF"/>
              </w:rPr>
              <w:t xml:space="preserve"> робочих днів з дня її затвердження;</w:t>
            </w:r>
          </w:p>
          <w:p w14:paraId="7302BB2B" w14:textId="77777777" w:rsidR="00215DC7" w:rsidRDefault="00215DC7" w:rsidP="002054D6">
            <w:pPr>
              <w:pStyle w:val="3"/>
              <w:jc w:val="both"/>
              <w:rPr>
                <w:b w:val="0"/>
                <w:color w:val="333333"/>
                <w:sz w:val="24"/>
                <w:szCs w:val="24"/>
                <w:lang w:val="uk-UA"/>
              </w:rPr>
            </w:pPr>
          </w:p>
          <w:p w14:paraId="6E3CDEBD" w14:textId="7E5A8DE6" w:rsidR="002054D6" w:rsidRPr="00BF614D" w:rsidRDefault="002054D6" w:rsidP="002054D6">
            <w:pPr>
              <w:pStyle w:val="3"/>
              <w:jc w:val="both"/>
              <w:rPr>
                <w:rFonts w:eastAsia="Times New Roman"/>
                <w:b w:val="0"/>
                <w:sz w:val="24"/>
                <w:szCs w:val="24"/>
                <w:lang w:val="uk-UA"/>
              </w:rPr>
            </w:pPr>
            <w:r w:rsidRPr="00BF614D">
              <w:rPr>
                <w:b w:val="0"/>
                <w:color w:val="333333"/>
                <w:sz w:val="24"/>
                <w:szCs w:val="24"/>
                <w:lang w:val="uk-UA"/>
              </w:rPr>
              <w:t xml:space="preserve">5) </w:t>
            </w:r>
            <w:r w:rsidR="00215DC7" w:rsidRPr="00215DC7">
              <w:rPr>
                <w:color w:val="000000" w:themeColor="text1"/>
                <w:sz w:val="24"/>
                <w:szCs w:val="24"/>
                <w:lang w:val="uk-UA"/>
              </w:rPr>
              <w:t xml:space="preserve">повідомляти Регулятора про зміни складу членів наглядової ради оператора газотранспортної системи, здійснення повноважень наглядової ради оператора газотранспортної системи загальними зборами у випадках, передбачених статутом оператора газотранспортної системи, </w:t>
            </w:r>
            <w:r w:rsidR="00215DC7" w:rsidRPr="00215DC7">
              <w:rPr>
                <w:sz w:val="24"/>
                <w:szCs w:val="24"/>
                <w:lang w:val="uk-UA"/>
              </w:rPr>
              <w:t xml:space="preserve">протягом 3 робочих днів з дня настання таких змін/здійснення таких повноважень. </w:t>
            </w:r>
            <w:r w:rsidR="00215DC7" w:rsidRPr="00215DC7">
              <w:rPr>
                <w:color w:val="333333"/>
                <w:sz w:val="24"/>
                <w:szCs w:val="24"/>
                <w:shd w:val="clear" w:color="auto" w:fill="FFFFFF"/>
              </w:rPr>
              <w:t> </w:t>
            </w:r>
            <w:r w:rsidR="00215DC7" w:rsidRPr="00215DC7">
              <w:rPr>
                <w:sz w:val="24"/>
                <w:szCs w:val="24"/>
                <w:shd w:val="clear" w:color="auto" w:fill="FFFFFF"/>
                <w:lang w:val="uk-UA"/>
              </w:rPr>
              <w:t xml:space="preserve">У </w:t>
            </w:r>
            <w:proofErr w:type="spellStart"/>
            <w:r w:rsidR="00215DC7" w:rsidRPr="00215DC7">
              <w:rPr>
                <w:sz w:val="24"/>
                <w:szCs w:val="24"/>
                <w:shd w:val="clear" w:color="auto" w:fill="FFFFFF"/>
              </w:rPr>
              <w:t>разі</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наміру</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зміни</w:t>
            </w:r>
            <w:proofErr w:type="spellEnd"/>
            <w:r w:rsidR="00215DC7" w:rsidRPr="00215DC7">
              <w:rPr>
                <w:sz w:val="24"/>
                <w:szCs w:val="24"/>
                <w:shd w:val="clear" w:color="auto" w:fill="FFFFFF"/>
              </w:rPr>
              <w:t xml:space="preserve"> складу </w:t>
            </w:r>
            <w:proofErr w:type="spellStart"/>
            <w:r w:rsidR="00215DC7" w:rsidRPr="00215DC7">
              <w:rPr>
                <w:sz w:val="24"/>
                <w:szCs w:val="24"/>
                <w:shd w:val="clear" w:color="auto" w:fill="FFFFFF"/>
              </w:rPr>
              <w:t>членів</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наглядової</w:t>
            </w:r>
            <w:proofErr w:type="spellEnd"/>
            <w:r w:rsidR="00215DC7" w:rsidRPr="00215DC7">
              <w:rPr>
                <w:sz w:val="24"/>
                <w:szCs w:val="24"/>
                <w:shd w:val="clear" w:color="auto" w:fill="FFFFFF"/>
              </w:rPr>
              <w:t xml:space="preserve"> ради </w:t>
            </w:r>
            <w:proofErr w:type="spellStart"/>
            <w:r w:rsidR="00215DC7" w:rsidRPr="00215DC7">
              <w:rPr>
                <w:sz w:val="24"/>
                <w:szCs w:val="24"/>
                <w:shd w:val="clear" w:color="auto" w:fill="FFFFFF"/>
              </w:rPr>
              <w:t>власник</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газотранспортної</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системи</w:t>
            </w:r>
            <w:proofErr w:type="spellEnd"/>
            <w:r w:rsidR="00215DC7" w:rsidRPr="00215DC7">
              <w:rPr>
                <w:sz w:val="24"/>
                <w:szCs w:val="24"/>
                <w:shd w:val="clear" w:color="auto" w:fill="FFFFFF"/>
              </w:rPr>
              <w:t xml:space="preserve"> проводить </w:t>
            </w:r>
            <w:proofErr w:type="spellStart"/>
            <w:r w:rsidR="00215DC7" w:rsidRPr="00215DC7">
              <w:rPr>
                <w:sz w:val="24"/>
                <w:szCs w:val="24"/>
                <w:shd w:val="clear" w:color="auto" w:fill="FFFFFF"/>
              </w:rPr>
              <w:t>консультації</w:t>
            </w:r>
            <w:proofErr w:type="spellEnd"/>
            <w:r w:rsidR="00215DC7" w:rsidRPr="00215DC7">
              <w:rPr>
                <w:sz w:val="24"/>
                <w:szCs w:val="24"/>
                <w:shd w:val="clear" w:color="auto" w:fill="FFFFFF"/>
              </w:rPr>
              <w:t xml:space="preserve"> з Регулятором </w:t>
            </w:r>
            <w:proofErr w:type="spellStart"/>
            <w:r w:rsidR="00215DC7" w:rsidRPr="00215DC7">
              <w:rPr>
                <w:sz w:val="24"/>
                <w:szCs w:val="24"/>
                <w:shd w:val="clear" w:color="auto" w:fill="FFFFFF"/>
              </w:rPr>
              <w:t>щодо</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відповідності</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нових</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членів</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наглядової</w:t>
            </w:r>
            <w:proofErr w:type="spellEnd"/>
            <w:r w:rsidR="00215DC7" w:rsidRPr="00215DC7">
              <w:rPr>
                <w:sz w:val="24"/>
                <w:szCs w:val="24"/>
                <w:shd w:val="clear" w:color="auto" w:fill="FFFFFF"/>
              </w:rPr>
              <w:t xml:space="preserve"> ради оператора </w:t>
            </w:r>
            <w:proofErr w:type="spellStart"/>
            <w:r w:rsidR="00215DC7" w:rsidRPr="00215DC7">
              <w:rPr>
                <w:sz w:val="24"/>
                <w:szCs w:val="24"/>
                <w:shd w:val="clear" w:color="auto" w:fill="FFFFFF"/>
              </w:rPr>
              <w:t>газотранспортної</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системи</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вимогам</w:t>
            </w:r>
            <w:proofErr w:type="spellEnd"/>
            <w:r w:rsidR="00215DC7" w:rsidRPr="00215DC7">
              <w:rPr>
                <w:sz w:val="24"/>
                <w:szCs w:val="24"/>
                <w:shd w:val="clear" w:color="auto" w:fill="FFFFFF"/>
              </w:rPr>
              <w:t xml:space="preserve"> про </w:t>
            </w:r>
            <w:proofErr w:type="spellStart"/>
            <w:r w:rsidR="00215DC7" w:rsidRPr="00215DC7">
              <w:rPr>
                <w:sz w:val="24"/>
                <w:szCs w:val="24"/>
                <w:shd w:val="clear" w:color="auto" w:fill="FFFFFF"/>
              </w:rPr>
              <w:t>відокремлення</w:t>
            </w:r>
            <w:proofErr w:type="spellEnd"/>
            <w:r w:rsidR="00215DC7" w:rsidRPr="00215DC7">
              <w:rPr>
                <w:sz w:val="24"/>
                <w:szCs w:val="24"/>
                <w:shd w:val="clear" w:color="auto" w:fill="FFFFFF"/>
              </w:rPr>
              <w:t xml:space="preserve"> і </w:t>
            </w:r>
            <w:proofErr w:type="spellStart"/>
            <w:r w:rsidR="00215DC7" w:rsidRPr="00215DC7">
              <w:rPr>
                <w:sz w:val="24"/>
                <w:szCs w:val="24"/>
                <w:shd w:val="clear" w:color="auto" w:fill="FFFFFF"/>
              </w:rPr>
              <w:t>незалежність</w:t>
            </w:r>
            <w:proofErr w:type="spellEnd"/>
            <w:r w:rsidR="00215DC7" w:rsidRPr="00215DC7">
              <w:rPr>
                <w:sz w:val="24"/>
                <w:szCs w:val="24"/>
                <w:shd w:val="clear" w:color="auto" w:fill="FFFFFF"/>
              </w:rPr>
              <w:t xml:space="preserve"> оператора </w:t>
            </w:r>
            <w:proofErr w:type="spellStart"/>
            <w:r w:rsidR="00215DC7" w:rsidRPr="00215DC7">
              <w:rPr>
                <w:sz w:val="24"/>
                <w:szCs w:val="24"/>
                <w:shd w:val="clear" w:color="auto" w:fill="FFFFFF"/>
              </w:rPr>
              <w:t>газотранспортної</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системи</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Рішення</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власника</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газотранспортної</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системи</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щодо</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зміни</w:t>
            </w:r>
            <w:proofErr w:type="spellEnd"/>
            <w:r w:rsidR="00215DC7" w:rsidRPr="00215DC7">
              <w:rPr>
                <w:sz w:val="24"/>
                <w:szCs w:val="24"/>
                <w:shd w:val="clear" w:color="auto" w:fill="FFFFFF"/>
              </w:rPr>
              <w:t xml:space="preserve"> складу </w:t>
            </w:r>
            <w:proofErr w:type="spellStart"/>
            <w:r w:rsidR="00215DC7" w:rsidRPr="00215DC7">
              <w:rPr>
                <w:sz w:val="24"/>
                <w:szCs w:val="24"/>
                <w:shd w:val="clear" w:color="auto" w:fill="FFFFFF"/>
              </w:rPr>
              <w:t>членів</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наглядової</w:t>
            </w:r>
            <w:proofErr w:type="spellEnd"/>
            <w:r w:rsidR="00215DC7" w:rsidRPr="00215DC7">
              <w:rPr>
                <w:sz w:val="24"/>
                <w:szCs w:val="24"/>
                <w:shd w:val="clear" w:color="auto" w:fill="FFFFFF"/>
              </w:rPr>
              <w:t xml:space="preserve"> ради оператора </w:t>
            </w:r>
            <w:proofErr w:type="spellStart"/>
            <w:r w:rsidR="00215DC7" w:rsidRPr="00215DC7">
              <w:rPr>
                <w:sz w:val="24"/>
                <w:szCs w:val="24"/>
                <w:shd w:val="clear" w:color="auto" w:fill="FFFFFF"/>
              </w:rPr>
              <w:t>газотранспортної</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системи</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приймається</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виключно</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після</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проведення</w:t>
            </w:r>
            <w:proofErr w:type="spellEnd"/>
            <w:r w:rsidR="00215DC7" w:rsidRPr="00215DC7">
              <w:rPr>
                <w:sz w:val="24"/>
                <w:szCs w:val="24"/>
                <w:shd w:val="clear" w:color="auto" w:fill="FFFFFF"/>
              </w:rPr>
              <w:t xml:space="preserve"> </w:t>
            </w:r>
            <w:proofErr w:type="spellStart"/>
            <w:r w:rsidR="00215DC7" w:rsidRPr="00215DC7">
              <w:rPr>
                <w:sz w:val="24"/>
                <w:szCs w:val="24"/>
                <w:shd w:val="clear" w:color="auto" w:fill="FFFFFF"/>
              </w:rPr>
              <w:t>консультацій</w:t>
            </w:r>
            <w:proofErr w:type="spellEnd"/>
            <w:r w:rsidR="00215DC7" w:rsidRPr="00215DC7">
              <w:rPr>
                <w:sz w:val="24"/>
                <w:szCs w:val="24"/>
                <w:shd w:val="clear" w:color="auto" w:fill="FFFFFF"/>
              </w:rPr>
              <w:t xml:space="preserve"> з Регулятором</w:t>
            </w:r>
            <w:r w:rsidRPr="00215DC7">
              <w:rPr>
                <w:color w:val="333333"/>
                <w:sz w:val="24"/>
                <w:szCs w:val="24"/>
                <w:lang w:val="uk-UA"/>
              </w:rPr>
              <w:t>;</w:t>
            </w:r>
            <w:r w:rsidRPr="00BF614D">
              <w:rPr>
                <w:color w:val="000000" w:themeColor="text1"/>
                <w:sz w:val="24"/>
                <w:szCs w:val="24"/>
                <w:lang w:val="uk-UA"/>
              </w:rPr>
              <w:t xml:space="preserve"> </w:t>
            </w:r>
          </w:p>
        </w:tc>
      </w:tr>
      <w:tr w:rsidR="002054D6" w:rsidRPr="00BF614D" w14:paraId="39BCD78C" w14:textId="77777777" w:rsidTr="00B33E1A">
        <w:tc>
          <w:tcPr>
            <w:tcW w:w="14560" w:type="dxa"/>
            <w:gridSpan w:val="3"/>
          </w:tcPr>
          <w:p w14:paraId="5FC23D77" w14:textId="107A9575" w:rsidR="002054D6" w:rsidRPr="00BF614D" w:rsidRDefault="002054D6" w:rsidP="000408A1">
            <w:pPr>
              <w:pStyle w:val="3"/>
              <w:jc w:val="center"/>
              <w:rPr>
                <w:rFonts w:eastAsia="Times New Roman"/>
                <w:sz w:val="24"/>
                <w:szCs w:val="24"/>
                <w:lang w:val="uk-UA"/>
              </w:rPr>
            </w:pPr>
            <w:r w:rsidRPr="00BF614D">
              <w:rPr>
                <w:color w:val="333333"/>
                <w:sz w:val="24"/>
                <w:szCs w:val="24"/>
                <w:shd w:val="clear" w:color="auto" w:fill="FFFFFF"/>
                <w:lang w:val="uk-UA"/>
              </w:rPr>
              <w:t>VIII. Програма відповідності власника газотранспортної системи та порядок моніторингу її виконання</w:t>
            </w:r>
          </w:p>
        </w:tc>
      </w:tr>
      <w:tr w:rsidR="002054D6" w:rsidRPr="00215DC7" w14:paraId="4B4A0FCF" w14:textId="77777777" w:rsidTr="00FE2985">
        <w:tc>
          <w:tcPr>
            <w:tcW w:w="696" w:type="dxa"/>
          </w:tcPr>
          <w:p w14:paraId="1CA5DD1E" w14:textId="204BFDB0" w:rsidR="002054D6" w:rsidRPr="00BF614D" w:rsidRDefault="002054D6" w:rsidP="002054D6">
            <w:pPr>
              <w:pStyle w:val="3"/>
              <w:jc w:val="both"/>
              <w:rPr>
                <w:rFonts w:eastAsia="Times New Roman"/>
                <w:b w:val="0"/>
                <w:sz w:val="24"/>
                <w:szCs w:val="24"/>
                <w:lang w:val="uk-UA"/>
              </w:rPr>
            </w:pPr>
            <w:r w:rsidRPr="00BF614D">
              <w:rPr>
                <w:rFonts w:eastAsia="Times New Roman"/>
                <w:b w:val="0"/>
                <w:sz w:val="24"/>
                <w:szCs w:val="24"/>
                <w:lang w:val="uk-UA"/>
              </w:rPr>
              <w:t>3</w:t>
            </w:r>
          </w:p>
        </w:tc>
        <w:tc>
          <w:tcPr>
            <w:tcW w:w="6931" w:type="dxa"/>
          </w:tcPr>
          <w:p w14:paraId="222097C6" w14:textId="2B0905BA" w:rsidR="002054D6" w:rsidRPr="00BF614D" w:rsidRDefault="002054D6" w:rsidP="002054D6">
            <w:pPr>
              <w:pStyle w:val="3"/>
              <w:jc w:val="both"/>
              <w:rPr>
                <w:rFonts w:eastAsia="Times New Roman"/>
                <w:b w:val="0"/>
                <w:sz w:val="24"/>
                <w:szCs w:val="24"/>
                <w:lang w:val="uk-UA"/>
              </w:rPr>
            </w:pPr>
            <w:r w:rsidRPr="00BF614D">
              <w:rPr>
                <w:b w:val="0"/>
                <w:sz w:val="24"/>
                <w:szCs w:val="24"/>
                <w:shd w:val="clear" w:color="auto" w:fill="FFFFFF"/>
                <w:lang w:val="uk-UA"/>
              </w:rPr>
              <w:t>Регулятор має право надати зауваження, рекомендації та/або заперечення до проєкту Програми відповідності власника ГТС та змін до неї.</w:t>
            </w:r>
          </w:p>
        </w:tc>
        <w:tc>
          <w:tcPr>
            <w:tcW w:w="6933" w:type="dxa"/>
          </w:tcPr>
          <w:p w14:paraId="03D225B1" w14:textId="77777777" w:rsidR="00817982" w:rsidRDefault="002054D6" w:rsidP="002054D6">
            <w:pPr>
              <w:pStyle w:val="3"/>
              <w:jc w:val="both"/>
              <w:rPr>
                <w:b w:val="0"/>
                <w:sz w:val="24"/>
                <w:szCs w:val="24"/>
                <w:shd w:val="clear" w:color="auto" w:fill="FFFFFF"/>
                <w:lang w:val="uk-UA"/>
              </w:rPr>
            </w:pPr>
            <w:r w:rsidRPr="00BF614D">
              <w:rPr>
                <w:b w:val="0"/>
                <w:sz w:val="24"/>
                <w:szCs w:val="24"/>
                <w:shd w:val="clear" w:color="auto" w:fill="FFFFFF"/>
                <w:lang w:val="uk-UA"/>
              </w:rPr>
              <w:t xml:space="preserve">Регулятор має право надати зауваження, рекомендації та/або заперечення до проєкту Програми відповідності власника ГТС та змін до неї. </w:t>
            </w:r>
          </w:p>
          <w:p w14:paraId="576B5288" w14:textId="2C830D13" w:rsidR="002054D6" w:rsidRPr="00BF614D" w:rsidRDefault="002054D6" w:rsidP="002054D6">
            <w:pPr>
              <w:pStyle w:val="3"/>
              <w:jc w:val="both"/>
              <w:rPr>
                <w:rFonts w:eastAsia="Times New Roman"/>
                <w:b w:val="0"/>
                <w:sz w:val="24"/>
                <w:szCs w:val="24"/>
                <w:lang w:val="uk-UA"/>
              </w:rPr>
            </w:pPr>
            <w:r w:rsidRPr="00BF614D">
              <w:rPr>
                <w:sz w:val="24"/>
                <w:szCs w:val="24"/>
                <w:shd w:val="clear" w:color="auto" w:fill="FFFFFF" w:themeFill="background1"/>
                <w:lang w:val="uk-UA"/>
              </w:rPr>
              <w:t xml:space="preserve">Власник газотранспортної системи протягом </w:t>
            </w:r>
            <w:r w:rsidR="00C44579">
              <w:rPr>
                <w:sz w:val="24"/>
                <w:szCs w:val="24"/>
                <w:shd w:val="clear" w:color="auto" w:fill="FFFFFF" w:themeFill="background1"/>
                <w:lang w:val="uk-UA"/>
              </w:rPr>
              <w:t>5</w:t>
            </w:r>
            <w:r w:rsidRPr="00BF614D">
              <w:rPr>
                <w:sz w:val="24"/>
                <w:szCs w:val="24"/>
                <w:shd w:val="clear" w:color="auto" w:fill="FFFFFF" w:themeFill="background1"/>
                <w:lang w:val="uk-UA"/>
              </w:rPr>
              <w:t xml:space="preserve"> робочих днів після затвердження Програми відповідності власника ГТС </w:t>
            </w:r>
            <w:r w:rsidRPr="00BF614D">
              <w:rPr>
                <w:sz w:val="24"/>
                <w:szCs w:val="24"/>
                <w:shd w:val="clear" w:color="auto" w:fill="FFFFFF" w:themeFill="background1"/>
                <w:lang w:val="uk-UA"/>
              </w:rPr>
              <w:lastRenderedPageBreak/>
              <w:t xml:space="preserve">надає її Регулятору для її опублікування на </w:t>
            </w:r>
            <w:proofErr w:type="spellStart"/>
            <w:r w:rsidRPr="00BF614D">
              <w:rPr>
                <w:sz w:val="24"/>
                <w:szCs w:val="24"/>
                <w:shd w:val="clear" w:color="auto" w:fill="FFFFFF" w:themeFill="background1"/>
                <w:lang w:val="uk-UA"/>
              </w:rPr>
              <w:t>вебсайті</w:t>
            </w:r>
            <w:proofErr w:type="spellEnd"/>
            <w:r w:rsidRPr="00BF614D">
              <w:rPr>
                <w:sz w:val="24"/>
                <w:szCs w:val="24"/>
                <w:shd w:val="clear" w:color="auto" w:fill="FFFFFF" w:themeFill="background1"/>
                <w:lang w:val="uk-UA"/>
              </w:rPr>
              <w:t xml:space="preserve"> Регулятора</w:t>
            </w:r>
            <w:r w:rsidRPr="00BF614D">
              <w:rPr>
                <w:sz w:val="24"/>
                <w:szCs w:val="24"/>
                <w:shd w:val="clear" w:color="auto" w:fill="FFFFFF"/>
                <w:lang w:val="uk-UA"/>
              </w:rPr>
              <w:t>.</w:t>
            </w:r>
          </w:p>
        </w:tc>
      </w:tr>
      <w:tr w:rsidR="002054D6" w:rsidRPr="00BF614D" w14:paraId="35DB4EFA" w14:textId="77777777" w:rsidTr="00FE2985">
        <w:tc>
          <w:tcPr>
            <w:tcW w:w="696" w:type="dxa"/>
          </w:tcPr>
          <w:p w14:paraId="734D6152" w14:textId="77777777" w:rsidR="002054D6" w:rsidRPr="00BF614D" w:rsidRDefault="002054D6" w:rsidP="002054D6">
            <w:pPr>
              <w:pStyle w:val="3"/>
              <w:jc w:val="center"/>
              <w:rPr>
                <w:rFonts w:eastAsia="Times New Roman"/>
                <w:lang w:val="uk-UA"/>
              </w:rPr>
            </w:pPr>
          </w:p>
        </w:tc>
        <w:tc>
          <w:tcPr>
            <w:tcW w:w="6931" w:type="dxa"/>
          </w:tcPr>
          <w:p w14:paraId="7A9B80EB" w14:textId="749575AF" w:rsidR="002054D6" w:rsidRPr="00BF614D" w:rsidRDefault="002054D6" w:rsidP="002054D6">
            <w:pPr>
              <w:pStyle w:val="3"/>
              <w:jc w:val="both"/>
              <w:rPr>
                <w:rFonts w:eastAsia="Times New Roman"/>
                <w:sz w:val="24"/>
                <w:szCs w:val="24"/>
                <w:lang w:val="uk-UA"/>
              </w:rPr>
            </w:pPr>
            <w:r w:rsidRPr="00BF614D">
              <w:rPr>
                <w:rFonts w:eastAsia="Times New Roman"/>
                <w:sz w:val="24"/>
                <w:szCs w:val="24"/>
                <w:lang w:val="uk-UA"/>
              </w:rPr>
              <w:t>відсутні</w:t>
            </w:r>
          </w:p>
        </w:tc>
        <w:tc>
          <w:tcPr>
            <w:tcW w:w="6933" w:type="dxa"/>
          </w:tcPr>
          <w:p w14:paraId="70B5E757" w14:textId="77777777" w:rsidR="002054D6" w:rsidRPr="00BF614D" w:rsidRDefault="002054D6" w:rsidP="002054D6">
            <w:pPr>
              <w:pStyle w:val="rvps2"/>
              <w:shd w:val="clear" w:color="auto" w:fill="FFFFFF"/>
              <w:spacing w:before="0" w:beforeAutospacing="0" w:after="150" w:afterAutospacing="0"/>
              <w:jc w:val="both"/>
              <w:rPr>
                <w:b/>
              </w:rPr>
            </w:pPr>
            <w:r w:rsidRPr="00BF614D">
              <w:rPr>
                <w:b/>
              </w:rPr>
              <w:t xml:space="preserve">7. Програма відповідності власника ГТС публікується на </w:t>
            </w:r>
            <w:proofErr w:type="spellStart"/>
            <w:r w:rsidRPr="00BF614D">
              <w:rPr>
                <w:b/>
              </w:rPr>
              <w:t>вебсайті</w:t>
            </w:r>
            <w:proofErr w:type="spellEnd"/>
            <w:r w:rsidRPr="00BF614D">
              <w:rPr>
                <w:b/>
              </w:rPr>
              <w:t xml:space="preserve"> Регулятора разом з річним звітом власника ГТС.</w:t>
            </w:r>
          </w:p>
          <w:p w14:paraId="0D78E407" w14:textId="77777777" w:rsidR="002054D6" w:rsidRPr="00BF614D" w:rsidRDefault="002054D6" w:rsidP="002054D6">
            <w:pPr>
              <w:pStyle w:val="rvps2"/>
              <w:shd w:val="clear" w:color="auto" w:fill="FFFFFF"/>
              <w:spacing w:before="0" w:beforeAutospacing="0" w:after="150" w:afterAutospacing="0"/>
              <w:jc w:val="both"/>
              <w:rPr>
                <w:b/>
              </w:rPr>
            </w:pPr>
            <w:r w:rsidRPr="00BF614D">
              <w:rPr>
                <w:b/>
              </w:rPr>
              <w:t>8. У разі виявлення порушення власником ГТС вимог щодо відокремлення та незалежності оператора газотранспортної системи, передбачених </w:t>
            </w:r>
            <w:hyperlink r:id="rId5" w:tgtFrame="_blank" w:history="1">
              <w:r w:rsidRPr="00BF614D">
                <w:rPr>
                  <w:rStyle w:val="af0"/>
                  <w:rFonts w:eastAsiaTheme="majorEastAsia"/>
                  <w:b/>
                  <w:color w:val="auto"/>
                </w:rPr>
                <w:t>Законом</w:t>
              </w:r>
            </w:hyperlink>
            <w:r w:rsidRPr="00BF614D">
              <w:rPr>
                <w:b/>
              </w:rPr>
              <w:t>, зокрема шляхом  отримання повідомлення від оператора газотранспортної системи, обґрунтованого запиту від Секретаріату Енергетичного Співтовариства або наявності обґрунтованого припущення, що втручання в операційну діяльність оператора газотранспортної системи може призвести або призвело до порушення вимог щодо відокремлення та незалежності оператора газотранспортної системи, передбачених Законом,</w:t>
            </w:r>
          </w:p>
          <w:p w14:paraId="71D097EA" w14:textId="77777777" w:rsidR="002054D6" w:rsidRPr="00BF614D" w:rsidRDefault="002054D6" w:rsidP="002054D6">
            <w:pPr>
              <w:pStyle w:val="rvps2"/>
              <w:shd w:val="clear" w:color="auto" w:fill="FFFFFF"/>
              <w:spacing w:before="0" w:beforeAutospacing="0" w:after="150" w:afterAutospacing="0"/>
              <w:jc w:val="both"/>
              <w:rPr>
                <w:b/>
              </w:rPr>
            </w:pPr>
            <w:r w:rsidRPr="00BF614D">
              <w:rPr>
                <w:b/>
              </w:rPr>
              <w:t>Регулятор проводить протягом 10 робочих днів робочу зустріч з власником ГТС та оператором газотранспортної системи і Секретаріатом Енергетичного Співтовариства (за необхідності), на якій обговорюються виявлені порушення власника ГТС.</w:t>
            </w:r>
          </w:p>
          <w:p w14:paraId="3AADBA92" w14:textId="6A60CEC3" w:rsidR="002054D6" w:rsidRPr="00BF614D" w:rsidRDefault="002054D6" w:rsidP="002054D6">
            <w:pPr>
              <w:pStyle w:val="3"/>
              <w:jc w:val="both"/>
              <w:rPr>
                <w:rFonts w:eastAsia="Times New Roman"/>
                <w:sz w:val="24"/>
                <w:szCs w:val="24"/>
                <w:lang w:val="uk-UA"/>
              </w:rPr>
            </w:pPr>
            <w:r w:rsidRPr="00BF614D">
              <w:rPr>
                <w:sz w:val="24"/>
                <w:szCs w:val="24"/>
                <w:lang w:val="uk-UA"/>
              </w:rPr>
              <w:t>9. У разі підтвердження порушення власником ГТС вимог щодо відокремлення та незалежності оператора газотранспортної системи, передбачених </w:t>
            </w:r>
            <w:hyperlink r:id="rId6" w:tgtFrame="_blank" w:history="1">
              <w:r w:rsidRPr="00BF614D">
                <w:rPr>
                  <w:rStyle w:val="af0"/>
                  <w:rFonts w:eastAsiaTheme="majorEastAsia"/>
                  <w:color w:val="auto"/>
                  <w:sz w:val="24"/>
                  <w:szCs w:val="24"/>
                  <w:lang w:val="uk-UA"/>
                </w:rPr>
                <w:t>Законом</w:t>
              </w:r>
            </w:hyperlink>
            <w:r w:rsidRPr="00BF614D">
              <w:rPr>
                <w:sz w:val="24"/>
                <w:szCs w:val="24"/>
                <w:lang w:val="uk-UA"/>
              </w:rPr>
              <w:t>, Регулятор надсилає вимогу власнику ГТС щодо усунення виявленого порушення у визначений Регулятором строк, але не більше двох місяців, та надання документів, відомостей та інформації про усунення таких порушень.</w:t>
            </w:r>
          </w:p>
        </w:tc>
      </w:tr>
      <w:tr w:rsidR="002054D6" w:rsidRPr="00BF614D" w14:paraId="328427B9" w14:textId="77777777" w:rsidTr="00133126">
        <w:tc>
          <w:tcPr>
            <w:tcW w:w="14560" w:type="dxa"/>
            <w:gridSpan w:val="3"/>
          </w:tcPr>
          <w:p w14:paraId="7D5149AB" w14:textId="4964AF12" w:rsidR="002054D6" w:rsidRPr="00BF614D" w:rsidRDefault="002054D6" w:rsidP="002054D6">
            <w:pPr>
              <w:pStyle w:val="3"/>
              <w:jc w:val="center"/>
              <w:rPr>
                <w:rFonts w:eastAsia="Times New Roman"/>
                <w:sz w:val="24"/>
                <w:szCs w:val="24"/>
                <w:lang w:val="uk-UA"/>
              </w:rPr>
            </w:pPr>
            <w:r w:rsidRPr="00BF614D">
              <w:rPr>
                <w:sz w:val="24"/>
                <w:szCs w:val="24"/>
                <w:shd w:val="clear" w:color="auto" w:fill="FFFFFF"/>
                <w:lang w:val="uk-UA"/>
              </w:rPr>
              <w:t>X. Порядок моніторингу виконання програми відповідності оператора газотранспортної системи</w:t>
            </w:r>
          </w:p>
        </w:tc>
      </w:tr>
      <w:tr w:rsidR="002054D6" w:rsidRPr="00BF614D" w14:paraId="7C826877" w14:textId="77777777" w:rsidTr="00FE2985">
        <w:tc>
          <w:tcPr>
            <w:tcW w:w="696" w:type="dxa"/>
          </w:tcPr>
          <w:p w14:paraId="12F4AEC4" w14:textId="38437D9E" w:rsidR="002054D6" w:rsidRPr="00BF614D" w:rsidRDefault="002054D6" w:rsidP="002054D6">
            <w:pPr>
              <w:pStyle w:val="3"/>
              <w:jc w:val="center"/>
              <w:rPr>
                <w:rFonts w:eastAsia="Times New Roman"/>
                <w:b w:val="0"/>
                <w:lang w:val="uk-UA"/>
              </w:rPr>
            </w:pPr>
            <w:r w:rsidRPr="00BF614D">
              <w:rPr>
                <w:b w:val="0"/>
                <w:lang w:val="uk-UA"/>
              </w:rPr>
              <w:t>6</w:t>
            </w:r>
          </w:p>
        </w:tc>
        <w:tc>
          <w:tcPr>
            <w:tcW w:w="6931" w:type="dxa"/>
          </w:tcPr>
          <w:p w14:paraId="1036D62A" w14:textId="77777777" w:rsidR="002054D6" w:rsidRPr="00BF614D" w:rsidRDefault="002054D6" w:rsidP="002054D6">
            <w:pPr>
              <w:pStyle w:val="rvps2"/>
              <w:shd w:val="clear" w:color="auto" w:fill="FFFFFF"/>
              <w:spacing w:before="0" w:beforeAutospacing="0" w:after="150" w:afterAutospacing="0"/>
              <w:jc w:val="both"/>
              <w:rPr>
                <w:color w:val="333333"/>
              </w:rPr>
            </w:pPr>
            <w:r w:rsidRPr="00BF614D">
              <w:rPr>
                <w:color w:val="333333"/>
              </w:rPr>
              <w:t xml:space="preserve">Регулятор упродовж двох місяців розглядає річний звіт контролера та надає висновок до нього. Висновок до звіту без конфіденційної інформації та інформації, що становить комерційну таємницю оприлюднюється на </w:t>
            </w:r>
            <w:proofErr w:type="spellStart"/>
            <w:r w:rsidRPr="00BF614D">
              <w:rPr>
                <w:color w:val="333333"/>
              </w:rPr>
              <w:t>вебсайті</w:t>
            </w:r>
            <w:proofErr w:type="spellEnd"/>
            <w:r w:rsidRPr="00BF614D">
              <w:rPr>
                <w:color w:val="333333"/>
              </w:rPr>
              <w:t xml:space="preserve"> оператора газотранспортної системи та офіційному </w:t>
            </w:r>
            <w:proofErr w:type="spellStart"/>
            <w:r w:rsidRPr="00BF614D">
              <w:rPr>
                <w:color w:val="333333"/>
              </w:rPr>
              <w:t>вебсайті</w:t>
            </w:r>
            <w:proofErr w:type="spellEnd"/>
            <w:r w:rsidRPr="00BF614D">
              <w:rPr>
                <w:color w:val="333333"/>
              </w:rPr>
              <w:t xml:space="preserve"> Регулятора. Регулятор у висновку зазначає обов’язкові для виконання оператором газотранспортної системи та контролером заходи, необхідні для усунення невиконання вимог про відокремлення і незалежність оператора газотранспортної системи, обґрунтовані </w:t>
            </w:r>
            <w:r w:rsidRPr="00BF614D">
              <w:rPr>
                <w:color w:val="333333"/>
              </w:rPr>
              <w:lastRenderedPageBreak/>
              <w:t>строки їх виконання (але не більше двох місяців) та/або вимоги щодо внесення відповідних змін та доповнень до Програми відповідності оператора ГТС (у разі наявності та необхідності таких).</w:t>
            </w:r>
          </w:p>
          <w:p w14:paraId="271F43D2" w14:textId="0A8F8CA9" w:rsidR="002054D6" w:rsidRPr="00BF614D" w:rsidRDefault="002054D6" w:rsidP="002054D6">
            <w:pPr>
              <w:pStyle w:val="rvps2"/>
              <w:shd w:val="clear" w:color="auto" w:fill="FFFFFF"/>
              <w:spacing w:before="0" w:beforeAutospacing="0" w:after="150" w:afterAutospacing="0"/>
              <w:ind w:firstLine="450"/>
              <w:jc w:val="both"/>
              <w:rPr>
                <w:color w:val="333333"/>
              </w:rPr>
            </w:pPr>
            <w:r w:rsidRPr="00BF614D">
              <w:rPr>
                <w:color w:val="333333"/>
              </w:rPr>
              <w:t>…</w:t>
            </w:r>
          </w:p>
          <w:p w14:paraId="4FE13E6A" w14:textId="77777777" w:rsidR="002054D6" w:rsidRPr="00BF614D" w:rsidRDefault="002054D6" w:rsidP="002054D6">
            <w:pPr>
              <w:pStyle w:val="3"/>
              <w:jc w:val="both"/>
              <w:rPr>
                <w:rFonts w:eastAsia="Times New Roman"/>
                <w:b w:val="0"/>
                <w:lang w:val="uk-UA"/>
              </w:rPr>
            </w:pPr>
          </w:p>
        </w:tc>
        <w:tc>
          <w:tcPr>
            <w:tcW w:w="6933" w:type="dxa"/>
          </w:tcPr>
          <w:p w14:paraId="75798E3A" w14:textId="63D372EC" w:rsidR="002054D6" w:rsidRPr="00BF614D" w:rsidRDefault="002054D6" w:rsidP="002054D6">
            <w:pPr>
              <w:pStyle w:val="rvps2"/>
              <w:shd w:val="clear" w:color="auto" w:fill="FFFFFF"/>
              <w:spacing w:before="0" w:beforeAutospacing="0" w:after="150" w:afterAutospacing="0"/>
              <w:jc w:val="both"/>
              <w:rPr>
                <w:color w:val="333333"/>
              </w:rPr>
            </w:pPr>
            <w:r w:rsidRPr="00BF614D">
              <w:rPr>
                <w:b/>
                <w:color w:val="333333"/>
              </w:rPr>
              <w:lastRenderedPageBreak/>
              <w:t>Структурний підрозділ Регулятора, який відповідно до покладених завдань здійснює моніторинг дотримання оператором газотранспортної системи вимог Закону щодо відокремлення та незалежності,</w:t>
            </w:r>
            <w:r w:rsidRPr="00BF614D">
              <w:rPr>
                <w:color w:val="333333"/>
              </w:rPr>
              <w:t xml:space="preserve"> упродовж двох місяців розглядає річний звіт контролера та </w:t>
            </w:r>
            <w:r w:rsidR="00FC41D3" w:rsidRPr="00BF614D">
              <w:rPr>
                <w:b/>
                <w:color w:val="333333"/>
              </w:rPr>
              <w:t>формує</w:t>
            </w:r>
            <w:r w:rsidRPr="00BF614D">
              <w:rPr>
                <w:color w:val="333333"/>
              </w:rPr>
              <w:t xml:space="preserve"> висновок до нього. Висновок до річного звіту </w:t>
            </w:r>
            <w:r w:rsidRPr="00BF614D">
              <w:rPr>
                <w:b/>
                <w:color w:val="333333"/>
              </w:rPr>
              <w:t xml:space="preserve">за підписом члена Регулятора, до повноважень якого відповідно до розподілу функціональних обов’язків належить організація роботи Регулятора щодо моніторингу дотримання вимог стосовно відокремлення та </w:t>
            </w:r>
            <w:r w:rsidRPr="00BF614D">
              <w:rPr>
                <w:b/>
                <w:color w:val="333333"/>
              </w:rPr>
              <w:lastRenderedPageBreak/>
              <w:t>незалежності оператора газотранспортної системи, разом з річним звітом (без конфіденційної інформації та інформації, що становить комерційну таємницю) оприлюднюються</w:t>
            </w:r>
            <w:r w:rsidRPr="00BF614D">
              <w:rPr>
                <w:color w:val="333333"/>
              </w:rPr>
              <w:t xml:space="preserve"> на </w:t>
            </w:r>
            <w:proofErr w:type="spellStart"/>
            <w:r w:rsidRPr="00BF614D">
              <w:rPr>
                <w:color w:val="333333"/>
              </w:rPr>
              <w:t>вебсайті</w:t>
            </w:r>
            <w:proofErr w:type="spellEnd"/>
            <w:r w:rsidRPr="00BF614D">
              <w:rPr>
                <w:color w:val="333333"/>
              </w:rPr>
              <w:t xml:space="preserve"> оператора газотранспортної системи та офіційному </w:t>
            </w:r>
            <w:proofErr w:type="spellStart"/>
            <w:r w:rsidRPr="00BF614D">
              <w:rPr>
                <w:color w:val="333333"/>
              </w:rPr>
              <w:t>вебсайті</w:t>
            </w:r>
            <w:proofErr w:type="spellEnd"/>
            <w:r w:rsidRPr="00BF614D">
              <w:rPr>
                <w:color w:val="333333"/>
              </w:rPr>
              <w:t xml:space="preserve"> Регулятора. </w:t>
            </w:r>
            <w:r w:rsidRPr="00BF614D">
              <w:rPr>
                <w:b/>
                <w:strike/>
                <w:color w:val="333333"/>
              </w:rPr>
              <w:t xml:space="preserve">Регулятор </w:t>
            </w:r>
            <w:r w:rsidRPr="00BF614D">
              <w:rPr>
                <w:b/>
                <w:color w:val="333333"/>
              </w:rPr>
              <w:t>У висновку зазначаються</w:t>
            </w:r>
            <w:r w:rsidRPr="00BF614D">
              <w:rPr>
                <w:color w:val="333333"/>
              </w:rPr>
              <w:t xml:space="preserve"> обов’язкові для виконання оператором газотранспортної системи та контролером заходи, необхідні для усунення невиконання вимог про відокремлення і незалежність оператора газотранспортної системи, обґрунтовані строки їх виконання (але не більше двох місяців) та/або вимоги щодо внесення відповідних змін та доповнень до Програми відповідності оператора ГТС (у разі наявності та необхідності таких).</w:t>
            </w:r>
          </w:p>
          <w:p w14:paraId="0F243E9B" w14:textId="041C3302" w:rsidR="002054D6" w:rsidRPr="00BF614D" w:rsidRDefault="002054D6" w:rsidP="002054D6">
            <w:pPr>
              <w:pStyle w:val="3"/>
              <w:jc w:val="both"/>
              <w:rPr>
                <w:rFonts w:eastAsia="Times New Roman"/>
                <w:b w:val="0"/>
                <w:lang w:val="uk-UA"/>
              </w:rPr>
            </w:pPr>
            <w:r w:rsidRPr="00BF614D">
              <w:rPr>
                <w:rFonts w:eastAsia="Times New Roman"/>
                <w:b w:val="0"/>
                <w:lang w:val="uk-UA"/>
              </w:rPr>
              <w:t>…</w:t>
            </w:r>
          </w:p>
        </w:tc>
      </w:tr>
      <w:tr w:rsidR="003D369E" w:rsidRPr="00BF614D" w14:paraId="6A05F77C" w14:textId="77777777" w:rsidTr="00E0618C">
        <w:tc>
          <w:tcPr>
            <w:tcW w:w="14560" w:type="dxa"/>
            <w:gridSpan w:val="3"/>
          </w:tcPr>
          <w:p w14:paraId="137426EC" w14:textId="36043B7C" w:rsidR="003D369E" w:rsidRPr="00BF614D" w:rsidRDefault="003D369E" w:rsidP="002054D6">
            <w:pPr>
              <w:pStyle w:val="3"/>
              <w:jc w:val="center"/>
              <w:rPr>
                <w:rFonts w:eastAsia="Times New Roman"/>
                <w:sz w:val="24"/>
                <w:szCs w:val="24"/>
                <w:lang w:val="uk-UA"/>
              </w:rPr>
            </w:pPr>
            <w:r w:rsidRPr="00BF614D">
              <w:rPr>
                <w:color w:val="333333"/>
                <w:sz w:val="24"/>
                <w:szCs w:val="24"/>
                <w:shd w:val="clear" w:color="auto" w:fill="FFFFFF"/>
                <w:lang w:val="uk-UA"/>
              </w:rPr>
              <w:lastRenderedPageBreak/>
              <w:t>XII. Контролер</w:t>
            </w:r>
          </w:p>
        </w:tc>
      </w:tr>
      <w:tr w:rsidR="003D369E" w:rsidRPr="00BF614D" w14:paraId="013EEE58" w14:textId="77777777" w:rsidTr="00FE2985">
        <w:tc>
          <w:tcPr>
            <w:tcW w:w="696" w:type="dxa"/>
          </w:tcPr>
          <w:p w14:paraId="01F44264" w14:textId="6CDA0857" w:rsidR="003D369E" w:rsidRPr="00BF614D" w:rsidRDefault="003D369E" w:rsidP="003D369E">
            <w:pPr>
              <w:pStyle w:val="3"/>
              <w:jc w:val="both"/>
              <w:rPr>
                <w:rFonts w:eastAsia="Times New Roman"/>
                <w:b w:val="0"/>
                <w:sz w:val="24"/>
                <w:szCs w:val="24"/>
                <w:lang w:val="uk-UA"/>
              </w:rPr>
            </w:pPr>
            <w:r w:rsidRPr="00BF614D">
              <w:rPr>
                <w:rFonts w:eastAsia="Times New Roman"/>
                <w:b w:val="0"/>
                <w:sz w:val="24"/>
                <w:szCs w:val="24"/>
                <w:lang w:val="uk-UA"/>
              </w:rPr>
              <w:t>1</w:t>
            </w:r>
          </w:p>
        </w:tc>
        <w:tc>
          <w:tcPr>
            <w:tcW w:w="6931" w:type="dxa"/>
          </w:tcPr>
          <w:p w14:paraId="4802639E" w14:textId="77777777" w:rsidR="003D369E" w:rsidRPr="00BF614D" w:rsidRDefault="003D369E" w:rsidP="003D369E">
            <w:pPr>
              <w:pStyle w:val="rvps2"/>
              <w:shd w:val="clear" w:color="auto" w:fill="FFFFFF"/>
              <w:spacing w:before="0" w:beforeAutospacing="0" w:after="150" w:afterAutospacing="0"/>
              <w:jc w:val="both"/>
              <w:rPr>
                <w:color w:val="333333"/>
                <w:shd w:val="clear" w:color="auto" w:fill="FFFFFF"/>
              </w:rPr>
            </w:pPr>
            <w:r w:rsidRPr="00BF614D">
              <w:rPr>
                <w:color w:val="333333"/>
                <w:shd w:val="clear" w:color="auto" w:fill="FFFFFF"/>
              </w:rPr>
              <w:t>Призначення контролера здійснюється наглядовою радою оператора газотранспортної системи, а у разі відсутності наглядової ради - виконавчим органом оператора газотранспортної системи за погодженням з Регулятором. Особа, яка претендує на посаду контролера, повинна відповідати вимогам </w:t>
            </w:r>
            <w:hyperlink r:id="rId7" w:anchor="n535" w:tgtFrame="_blank" w:history="1">
              <w:r w:rsidRPr="00BF614D">
                <w:rPr>
                  <w:rStyle w:val="af0"/>
                  <w:rFonts w:eastAsiaTheme="majorEastAsia"/>
                  <w:color w:val="000099"/>
                  <w:shd w:val="clear" w:color="auto" w:fill="FFFFFF"/>
                </w:rPr>
                <w:t>статті 31</w:t>
              </w:r>
            </w:hyperlink>
            <w:r w:rsidRPr="00BF614D">
              <w:rPr>
                <w:color w:val="333333"/>
                <w:shd w:val="clear" w:color="auto" w:fill="FFFFFF"/>
              </w:rPr>
              <w:t> Закону.</w:t>
            </w:r>
          </w:p>
          <w:p w14:paraId="1EB47A58" w14:textId="77777777" w:rsidR="003D369E" w:rsidRPr="00BF614D" w:rsidRDefault="003D369E" w:rsidP="003D369E">
            <w:pPr>
              <w:pStyle w:val="rvps2"/>
              <w:shd w:val="clear" w:color="auto" w:fill="FFFFFF"/>
              <w:spacing w:before="0" w:beforeAutospacing="0" w:after="150" w:afterAutospacing="0"/>
              <w:jc w:val="both"/>
              <w:rPr>
                <w:color w:val="333333"/>
              </w:rPr>
            </w:pPr>
            <w:r w:rsidRPr="00BF614D">
              <w:rPr>
                <w:color w:val="333333"/>
              </w:rPr>
              <w:t>…</w:t>
            </w:r>
          </w:p>
          <w:p w14:paraId="12A3B0DA" w14:textId="0CC6428F" w:rsidR="003D369E" w:rsidRPr="00BF614D" w:rsidRDefault="003D369E" w:rsidP="003D369E">
            <w:pPr>
              <w:pStyle w:val="3"/>
              <w:jc w:val="both"/>
              <w:rPr>
                <w:rFonts w:eastAsia="Times New Roman"/>
                <w:b w:val="0"/>
                <w:sz w:val="24"/>
                <w:szCs w:val="24"/>
                <w:lang w:val="uk-UA"/>
              </w:rPr>
            </w:pPr>
            <w:r w:rsidRPr="00BF614D">
              <w:rPr>
                <w:b w:val="0"/>
                <w:color w:val="333333"/>
                <w:sz w:val="24"/>
                <w:szCs w:val="24"/>
                <w:shd w:val="clear" w:color="auto" w:fill="FFFFFF"/>
                <w:lang w:val="uk-UA"/>
              </w:rPr>
              <w:t>Повторне визначення Регулятором невідповідності особи, яка претендує на посаду контролера, вимогам </w:t>
            </w:r>
            <w:hyperlink r:id="rId8" w:tgtFrame="_blank" w:history="1">
              <w:r w:rsidRPr="00BF614D">
                <w:rPr>
                  <w:rStyle w:val="af0"/>
                  <w:rFonts w:eastAsiaTheme="majorEastAsia"/>
                  <w:b w:val="0"/>
                  <w:color w:val="000099"/>
                  <w:sz w:val="24"/>
                  <w:szCs w:val="24"/>
                  <w:shd w:val="clear" w:color="auto" w:fill="FFFFFF"/>
                  <w:lang w:val="uk-UA"/>
                </w:rPr>
                <w:t>Закону</w:t>
              </w:r>
            </w:hyperlink>
            <w:r w:rsidRPr="00BF614D">
              <w:rPr>
                <w:b w:val="0"/>
                <w:color w:val="333333"/>
                <w:sz w:val="24"/>
                <w:szCs w:val="24"/>
                <w:shd w:val="clear" w:color="auto" w:fill="FFFFFF"/>
                <w:lang w:val="uk-UA"/>
              </w:rPr>
              <w:t> та цього Порядку кваліфікується як порушення вимог про відокремлення і незалежність оператора газотранспортної системи, передбачених Законом.</w:t>
            </w:r>
          </w:p>
        </w:tc>
        <w:tc>
          <w:tcPr>
            <w:tcW w:w="6933" w:type="dxa"/>
          </w:tcPr>
          <w:p w14:paraId="2CF43175" w14:textId="77777777" w:rsidR="003D369E" w:rsidRPr="00BF614D" w:rsidRDefault="003D369E" w:rsidP="003D369E">
            <w:pPr>
              <w:pStyle w:val="rvps2"/>
              <w:shd w:val="clear" w:color="auto" w:fill="FFFFFF"/>
              <w:spacing w:before="0" w:beforeAutospacing="0" w:after="150" w:afterAutospacing="0"/>
              <w:jc w:val="both"/>
              <w:rPr>
                <w:color w:val="333333"/>
                <w:shd w:val="clear" w:color="auto" w:fill="FFFFFF"/>
              </w:rPr>
            </w:pPr>
            <w:r w:rsidRPr="00BF614D">
              <w:rPr>
                <w:color w:val="333333"/>
                <w:shd w:val="clear" w:color="auto" w:fill="FFFFFF"/>
              </w:rPr>
              <w:t>Призначення контролера здійснюється наглядовою радою оператора газотранспортної системи, а у разі відсутності наглядової ради - виконавчим органом оператора газотранспортної системи за погодженням з Регулятором. Особа, яка претендує на посаду контролера, повинна відповідати вимогам </w:t>
            </w:r>
            <w:hyperlink r:id="rId9" w:anchor="n535" w:tgtFrame="_blank" w:history="1">
              <w:r w:rsidRPr="00BF614D">
                <w:rPr>
                  <w:rStyle w:val="af0"/>
                  <w:rFonts w:eastAsiaTheme="majorEastAsia"/>
                  <w:color w:val="000099"/>
                  <w:shd w:val="clear" w:color="auto" w:fill="FFFFFF"/>
                </w:rPr>
                <w:t>статті 31</w:t>
              </w:r>
            </w:hyperlink>
            <w:r w:rsidRPr="00BF614D">
              <w:rPr>
                <w:color w:val="333333"/>
                <w:shd w:val="clear" w:color="auto" w:fill="FFFFFF"/>
              </w:rPr>
              <w:t> Закону.</w:t>
            </w:r>
          </w:p>
          <w:p w14:paraId="2F1A1040" w14:textId="77777777" w:rsidR="003D369E" w:rsidRPr="00BF614D" w:rsidRDefault="003D369E" w:rsidP="003D369E">
            <w:pPr>
              <w:pStyle w:val="rvps2"/>
              <w:shd w:val="clear" w:color="auto" w:fill="FFFFFF"/>
              <w:spacing w:before="0" w:beforeAutospacing="0" w:after="150" w:afterAutospacing="0"/>
              <w:jc w:val="both"/>
              <w:rPr>
                <w:b/>
                <w:color w:val="333333"/>
              </w:rPr>
            </w:pPr>
            <w:r w:rsidRPr="00BF614D">
              <w:rPr>
                <w:b/>
                <w:color w:val="333333"/>
              </w:rPr>
              <w:t>…</w:t>
            </w:r>
          </w:p>
          <w:p w14:paraId="2CC4495B" w14:textId="15EE2A50" w:rsidR="003D369E" w:rsidRPr="00BF614D" w:rsidRDefault="003D369E" w:rsidP="003D369E">
            <w:pPr>
              <w:pStyle w:val="3"/>
              <w:jc w:val="both"/>
              <w:rPr>
                <w:rFonts w:eastAsia="Times New Roman"/>
                <w:b w:val="0"/>
                <w:sz w:val="24"/>
                <w:szCs w:val="24"/>
                <w:lang w:val="uk-UA"/>
              </w:rPr>
            </w:pPr>
            <w:r w:rsidRPr="00BF614D">
              <w:rPr>
                <w:strike/>
                <w:color w:val="333333"/>
                <w:sz w:val="24"/>
                <w:szCs w:val="24"/>
                <w:shd w:val="clear" w:color="auto" w:fill="FFFFFF"/>
                <w:lang w:val="uk-UA"/>
              </w:rPr>
              <w:t>Повторне визначення Регулятором невідповідності особи, яка претендує на посаду контролера, вимогам </w:t>
            </w:r>
            <w:hyperlink r:id="rId10" w:tgtFrame="_blank" w:history="1">
              <w:r w:rsidRPr="00BF614D">
                <w:rPr>
                  <w:rStyle w:val="af0"/>
                  <w:rFonts w:eastAsiaTheme="majorEastAsia"/>
                  <w:strike/>
                  <w:color w:val="000099"/>
                  <w:sz w:val="24"/>
                  <w:szCs w:val="24"/>
                  <w:shd w:val="clear" w:color="auto" w:fill="FFFFFF"/>
                  <w:lang w:val="uk-UA"/>
                </w:rPr>
                <w:t>Закону</w:t>
              </w:r>
            </w:hyperlink>
            <w:r w:rsidRPr="00BF614D">
              <w:rPr>
                <w:strike/>
                <w:color w:val="333333"/>
                <w:sz w:val="24"/>
                <w:szCs w:val="24"/>
                <w:shd w:val="clear" w:color="auto" w:fill="FFFFFF"/>
                <w:lang w:val="uk-UA"/>
              </w:rPr>
              <w:t> та цього Порядку кваліфікується як порушення вимог про відокремлення і незалежність оператора газотранспортної системи, передбачених Законом.</w:t>
            </w:r>
          </w:p>
        </w:tc>
      </w:tr>
      <w:tr w:rsidR="003D369E" w:rsidRPr="00BF614D" w14:paraId="7E049E60" w14:textId="77777777" w:rsidTr="00CE6380">
        <w:tc>
          <w:tcPr>
            <w:tcW w:w="14560" w:type="dxa"/>
            <w:gridSpan w:val="3"/>
          </w:tcPr>
          <w:p w14:paraId="11A83BA3" w14:textId="56724B14" w:rsidR="003D369E" w:rsidRPr="00C44579" w:rsidRDefault="00BF614D" w:rsidP="002054D6">
            <w:pPr>
              <w:pStyle w:val="3"/>
              <w:jc w:val="center"/>
              <w:rPr>
                <w:rFonts w:eastAsia="Times New Roman"/>
                <w:sz w:val="24"/>
                <w:szCs w:val="24"/>
                <w:lang w:val="uk-UA"/>
              </w:rPr>
            </w:pPr>
            <w:r w:rsidRPr="00C44579">
              <w:rPr>
                <w:sz w:val="24"/>
                <w:szCs w:val="24"/>
                <w:lang w:val="uk-UA"/>
              </w:rPr>
              <w:t xml:space="preserve">Порядок здійснення сертифікації оператора системи передачі електричної енергії, затверджений постановою </w:t>
            </w:r>
            <w:r w:rsidRPr="00C44579">
              <w:rPr>
                <w:sz w:val="24"/>
                <w:szCs w:val="24"/>
                <w:shd w:val="clear" w:color="auto" w:fill="FFFFFF"/>
                <w:lang w:val="uk-UA"/>
              </w:rPr>
              <w:t>НКРЕКП</w:t>
            </w:r>
            <w:r w:rsidRPr="00C44579">
              <w:rPr>
                <w:sz w:val="24"/>
                <w:szCs w:val="24"/>
                <w:lang w:val="uk-UA"/>
              </w:rPr>
              <w:t xml:space="preserve"> від 10 серпня 2017 року № 1016</w:t>
            </w:r>
          </w:p>
        </w:tc>
      </w:tr>
      <w:tr w:rsidR="002F3B1B" w:rsidRPr="00BF614D" w14:paraId="678DBC43" w14:textId="77777777" w:rsidTr="008431C4">
        <w:tc>
          <w:tcPr>
            <w:tcW w:w="14560" w:type="dxa"/>
            <w:gridSpan w:val="3"/>
          </w:tcPr>
          <w:p w14:paraId="0EBC441D" w14:textId="6516D2F6" w:rsidR="002F3B1B" w:rsidRPr="00C44579" w:rsidRDefault="002F3B1B" w:rsidP="002F3B1B">
            <w:pPr>
              <w:pStyle w:val="3"/>
              <w:jc w:val="center"/>
              <w:rPr>
                <w:rFonts w:eastAsia="Times New Roman"/>
                <w:sz w:val="24"/>
                <w:szCs w:val="24"/>
                <w:lang w:val="uk-UA"/>
              </w:rPr>
            </w:pPr>
            <w:r w:rsidRPr="00C44579">
              <w:rPr>
                <w:bCs w:val="0"/>
                <w:color w:val="333333"/>
                <w:sz w:val="24"/>
                <w:szCs w:val="24"/>
                <w:shd w:val="clear" w:color="auto" w:fill="FFFFFF"/>
                <w:lang w:val="uk-UA"/>
              </w:rPr>
              <w:t>8. Моніторинг дотримання вимог про відокремлення і незалежність оператора системи передачі, у тому числі відносин між власником системи передачі (власником корпоративних прав оператора системи передачі) та оператором системи передачі</w:t>
            </w:r>
          </w:p>
        </w:tc>
      </w:tr>
      <w:tr w:rsidR="002054D6" w:rsidRPr="00215DC7" w14:paraId="2E2F8D4F" w14:textId="77777777" w:rsidTr="00FE2985">
        <w:tc>
          <w:tcPr>
            <w:tcW w:w="696" w:type="dxa"/>
          </w:tcPr>
          <w:p w14:paraId="123CB1A1" w14:textId="02B26D5B" w:rsidR="002054D6" w:rsidRPr="00BF614D" w:rsidRDefault="002F3B1B" w:rsidP="002054D6">
            <w:pPr>
              <w:pStyle w:val="3"/>
              <w:jc w:val="center"/>
              <w:rPr>
                <w:rFonts w:eastAsia="Times New Roman"/>
                <w:b w:val="0"/>
                <w:lang w:val="uk-UA"/>
              </w:rPr>
            </w:pPr>
            <w:r w:rsidRPr="00BF614D">
              <w:rPr>
                <w:rFonts w:eastAsia="Times New Roman"/>
                <w:b w:val="0"/>
                <w:lang w:val="uk-UA"/>
              </w:rPr>
              <w:t>5</w:t>
            </w:r>
          </w:p>
        </w:tc>
        <w:tc>
          <w:tcPr>
            <w:tcW w:w="6931" w:type="dxa"/>
          </w:tcPr>
          <w:p w14:paraId="2DF5E8E0" w14:textId="4DA77FF3" w:rsidR="002F3B1B" w:rsidRPr="00BF614D" w:rsidRDefault="002F3B1B" w:rsidP="002F3B1B">
            <w:pPr>
              <w:pStyle w:val="rvps2"/>
              <w:shd w:val="clear" w:color="auto" w:fill="FFFFFF"/>
              <w:spacing w:before="0" w:beforeAutospacing="0" w:after="150" w:afterAutospacing="0"/>
              <w:jc w:val="both"/>
              <w:rPr>
                <w:color w:val="333333"/>
              </w:rPr>
            </w:pPr>
            <w:r w:rsidRPr="00BF614D">
              <w:rPr>
                <w:color w:val="333333"/>
              </w:rPr>
              <w:t>Власник СП (модель відокремлення ISO) зобов’язаний:</w:t>
            </w:r>
          </w:p>
          <w:p w14:paraId="0DC17565" w14:textId="06E195BE" w:rsidR="002F3B1B" w:rsidRPr="00BF614D" w:rsidRDefault="002F3B1B" w:rsidP="002F3B1B">
            <w:pPr>
              <w:pStyle w:val="rvps2"/>
              <w:shd w:val="clear" w:color="auto" w:fill="FFFFFF"/>
              <w:spacing w:before="0" w:beforeAutospacing="0" w:after="150" w:afterAutospacing="0"/>
              <w:ind w:firstLine="450"/>
              <w:jc w:val="both"/>
              <w:rPr>
                <w:color w:val="333333"/>
              </w:rPr>
            </w:pPr>
            <w:bookmarkStart w:id="1" w:name="n491"/>
            <w:bookmarkEnd w:id="1"/>
            <w:r w:rsidRPr="00BF614D">
              <w:rPr>
                <w:color w:val="333333"/>
              </w:rPr>
              <w:t>…</w:t>
            </w:r>
          </w:p>
          <w:p w14:paraId="3D771E91" w14:textId="173A59A4" w:rsidR="002054D6" w:rsidRPr="00BF614D" w:rsidRDefault="002F3B1B" w:rsidP="002F3B1B">
            <w:pPr>
              <w:pStyle w:val="rvps2"/>
              <w:shd w:val="clear" w:color="auto" w:fill="FFFFFF"/>
              <w:spacing w:before="0" w:beforeAutospacing="0" w:after="150" w:afterAutospacing="0"/>
              <w:jc w:val="both"/>
              <w:rPr>
                <w:color w:val="333333"/>
              </w:rPr>
            </w:pPr>
            <w:bookmarkStart w:id="2" w:name="n494"/>
            <w:bookmarkEnd w:id="2"/>
            <w:r w:rsidRPr="00BF614D">
              <w:rPr>
                <w:color w:val="333333"/>
              </w:rPr>
              <w:t xml:space="preserve">4) надавати Регулятору проєкт змін до Програми відповідності власника СП (з наданням нової Програми відповідності власника </w:t>
            </w:r>
            <w:r w:rsidRPr="00BF614D">
              <w:rPr>
                <w:color w:val="333333"/>
              </w:rPr>
              <w:lastRenderedPageBreak/>
              <w:t>СП), яка визначає заходи для уникнення дискримінаційних дій та впливу на діяльність ОСП та моніторингу виконання таких заходів, для проведення консультацій щодо їх відповідності вимогам відокремлення та незалежності ОСП;</w:t>
            </w:r>
          </w:p>
        </w:tc>
        <w:tc>
          <w:tcPr>
            <w:tcW w:w="6933" w:type="dxa"/>
          </w:tcPr>
          <w:p w14:paraId="716769E5" w14:textId="77777777" w:rsidR="002F3B1B" w:rsidRPr="00BF614D" w:rsidRDefault="002F3B1B" w:rsidP="002F3B1B">
            <w:pPr>
              <w:pStyle w:val="rvps2"/>
              <w:shd w:val="clear" w:color="auto" w:fill="FFFFFF"/>
              <w:spacing w:before="0" w:beforeAutospacing="0" w:after="150" w:afterAutospacing="0"/>
              <w:jc w:val="both"/>
              <w:rPr>
                <w:color w:val="333333"/>
              </w:rPr>
            </w:pPr>
            <w:r w:rsidRPr="00BF614D">
              <w:rPr>
                <w:color w:val="333333"/>
              </w:rPr>
              <w:lastRenderedPageBreak/>
              <w:t>Власник СП (модель відокремлення ISO) зобов’язаний:</w:t>
            </w:r>
          </w:p>
          <w:p w14:paraId="27566982" w14:textId="77777777" w:rsidR="002F3B1B" w:rsidRPr="00BF614D" w:rsidRDefault="002F3B1B" w:rsidP="002F3B1B">
            <w:pPr>
              <w:pStyle w:val="rvps2"/>
              <w:shd w:val="clear" w:color="auto" w:fill="FFFFFF"/>
              <w:spacing w:before="0" w:beforeAutospacing="0" w:after="150" w:afterAutospacing="0"/>
              <w:ind w:firstLine="450"/>
              <w:jc w:val="both"/>
              <w:rPr>
                <w:color w:val="333333"/>
              </w:rPr>
            </w:pPr>
            <w:r w:rsidRPr="00BF614D">
              <w:rPr>
                <w:color w:val="333333"/>
              </w:rPr>
              <w:t>…</w:t>
            </w:r>
          </w:p>
          <w:p w14:paraId="1DDC798B" w14:textId="78B3AA48" w:rsidR="002054D6" w:rsidRPr="00BF614D" w:rsidRDefault="002F3B1B" w:rsidP="002F3B1B">
            <w:pPr>
              <w:pStyle w:val="3"/>
              <w:jc w:val="both"/>
              <w:rPr>
                <w:rFonts w:eastAsia="Times New Roman"/>
                <w:b w:val="0"/>
                <w:sz w:val="24"/>
                <w:szCs w:val="24"/>
                <w:lang w:val="uk-UA"/>
              </w:rPr>
            </w:pPr>
            <w:r w:rsidRPr="00BF614D">
              <w:rPr>
                <w:b w:val="0"/>
                <w:color w:val="333333"/>
                <w:sz w:val="24"/>
                <w:szCs w:val="24"/>
                <w:lang w:val="uk-UA"/>
              </w:rPr>
              <w:t xml:space="preserve">4) надавати Регулятору проєкт змін до Програми відповідності власника СП (з наданням нової Програми відповідності власника </w:t>
            </w:r>
            <w:r w:rsidRPr="00BF614D">
              <w:rPr>
                <w:b w:val="0"/>
                <w:color w:val="333333"/>
                <w:sz w:val="24"/>
                <w:szCs w:val="24"/>
                <w:lang w:val="uk-UA"/>
              </w:rPr>
              <w:lastRenderedPageBreak/>
              <w:t xml:space="preserve">СП), яка визначає заходи для уникнення дискримінаційних дій та впливу на діяльність ОСП та моніторингу виконання таких заходів, для проведення консультацій щодо їх відповідності вимогам відокремлення та незалежності ОСП </w:t>
            </w:r>
            <w:r w:rsidRPr="00BF614D">
              <w:rPr>
                <w:sz w:val="24"/>
                <w:szCs w:val="24"/>
                <w:shd w:val="clear" w:color="auto" w:fill="FFFFFF"/>
                <w:lang w:val="uk-UA"/>
              </w:rPr>
              <w:t xml:space="preserve">та Програму відповідності власника СП (змін до неї з наданням нової редакції) протягом </w:t>
            </w:r>
            <w:r w:rsidR="00C44579">
              <w:rPr>
                <w:sz w:val="24"/>
                <w:szCs w:val="24"/>
                <w:shd w:val="clear" w:color="auto" w:fill="FFFFFF"/>
                <w:lang w:val="uk-UA"/>
              </w:rPr>
              <w:t>5</w:t>
            </w:r>
            <w:r w:rsidRPr="00BF614D">
              <w:rPr>
                <w:sz w:val="24"/>
                <w:szCs w:val="24"/>
                <w:shd w:val="clear" w:color="auto" w:fill="FFFFFF"/>
                <w:lang w:val="uk-UA"/>
              </w:rPr>
              <w:t xml:space="preserve"> робочих днів з дня її затвердження;</w:t>
            </w:r>
          </w:p>
        </w:tc>
      </w:tr>
      <w:tr w:rsidR="002F3B1B" w:rsidRPr="00BF614D" w14:paraId="08FBCB4C" w14:textId="77777777" w:rsidTr="00685DCE">
        <w:tc>
          <w:tcPr>
            <w:tcW w:w="14560" w:type="dxa"/>
            <w:gridSpan w:val="3"/>
          </w:tcPr>
          <w:p w14:paraId="52F480BE" w14:textId="5D89251C" w:rsidR="002F3B1B" w:rsidRPr="00645E80" w:rsidRDefault="002F3B1B" w:rsidP="002054D6">
            <w:pPr>
              <w:pStyle w:val="3"/>
              <w:jc w:val="center"/>
              <w:rPr>
                <w:rFonts w:eastAsia="Times New Roman"/>
                <w:sz w:val="24"/>
                <w:szCs w:val="24"/>
                <w:lang w:val="uk-UA"/>
              </w:rPr>
            </w:pPr>
            <w:r w:rsidRPr="00645E80">
              <w:rPr>
                <w:bCs w:val="0"/>
                <w:color w:val="333333"/>
                <w:sz w:val="24"/>
                <w:szCs w:val="24"/>
                <w:shd w:val="clear" w:color="auto" w:fill="FFFFFF"/>
                <w:lang w:val="uk-UA"/>
              </w:rPr>
              <w:lastRenderedPageBreak/>
              <w:t>9. Програма відповідності власника СП та порядок моніторингу її виконання</w:t>
            </w:r>
          </w:p>
        </w:tc>
      </w:tr>
      <w:tr w:rsidR="002054D6" w:rsidRPr="00215DC7" w14:paraId="2C6D67EE" w14:textId="77777777" w:rsidTr="00FE2985">
        <w:tc>
          <w:tcPr>
            <w:tcW w:w="696" w:type="dxa"/>
          </w:tcPr>
          <w:p w14:paraId="3EB2E705" w14:textId="77777777" w:rsidR="002054D6" w:rsidRPr="00BF614D" w:rsidRDefault="002054D6" w:rsidP="002054D6">
            <w:pPr>
              <w:pStyle w:val="3"/>
              <w:jc w:val="center"/>
              <w:rPr>
                <w:rFonts w:eastAsia="Times New Roman"/>
                <w:lang w:val="uk-UA"/>
              </w:rPr>
            </w:pPr>
          </w:p>
        </w:tc>
        <w:tc>
          <w:tcPr>
            <w:tcW w:w="6931" w:type="dxa"/>
          </w:tcPr>
          <w:p w14:paraId="70557E6F" w14:textId="3251A1A8" w:rsidR="002054D6" w:rsidRPr="00BF614D" w:rsidRDefault="002F3B1B" w:rsidP="002F3B1B">
            <w:pPr>
              <w:pStyle w:val="3"/>
              <w:jc w:val="both"/>
              <w:rPr>
                <w:rFonts w:eastAsia="Times New Roman"/>
                <w:b w:val="0"/>
                <w:sz w:val="24"/>
                <w:szCs w:val="24"/>
                <w:lang w:val="uk-UA"/>
              </w:rPr>
            </w:pPr>
            <w:r w:rsidRPr="00BF614D">
              <w:rPr>
                <w:b w:val="0"/>
                <w:color w:val="333333"/>
                <w:sz w:val="24"/>
                <w:szCs w:val="24"/>
                <w:shd w:val="clear" w:color="auto" w:fill="FFFFFF"/>
                <w:lang w:val="uk-UA"/>
              </w:rPr>
              <w:t>Регулятор має право надати зауваження, рекомендації та/або заперечення до проєкту Програми відповідності власника СП та змін до неї.</w:t>
            </w:r>
          </w:p>
        </w:tc>
        <w:tc>
          <w:tcPr>
            <w:tcW w:w="6933" w:type="dxa"/>
          </w:tcPr>
          <w:p w14:paraId="006234C3" w14:textId="77777777" w:rsidR="00645E80" w:rsidRDefault="002F3B1B" w:rsidP="002F3B1B">
            <w:pPr>
              <w:pStyle w:val="3"/>
              <w:jc w:val="both"/>
              <w:rPr>
                <w:b w:val="0"/>
                <w:color w:val="333333"/>
                <w:sz w:val="24"/>
                <w:szCs w:val="24"/>
                <w:shd w:val="clear" w:color="auto" w:fill="FFFFFF"/>
                <w:lang w:val="uk-UA"/>
              </w:rPr>
            </w:pPr>
            <w:r w:rsidRPr="00BF614D">
              <w:rPr>
                <w:b w:val="0"/>
                <w:color w:val="333333"/>
                <w:sz w:val="24"/>
                <w:szCs w:val="24"/>
                <w:shd w:val="clear" w:color="auto" w:fill="FFFFFF"/>
                <w:lang w:val="uk-UA"/>
              </w:rPr>
              <w:t xml:space="preserve">Регулятор має право надати зауваження, рекомендації та/або заперечення до проєкту Програми відповідності власника СП та змін до неї. </w:t>
            </w:r>
          </w:p>
          <w:p w14:paraId="1AE05D71" w14:textId="1EECE036" w:rsidR="002054D6" w:rsidRPr="00BF614D" w:rsidRDefault="002F3B1B" w:rsidP="002F3B1B">
            <w:pPr>
              <w:pStyle w:val="3"/>
              <w:jc w:val="both"/>
              <w:rPr>
                <w:rFonts w:eastAsia="Times New Roman"/>
                <w:b w:val="0"/>
                <w:sz w:val="24"/>
                <w:szCs w:val="24"/>
                <w:lang w:val="uk-UA"/>
              </w:rPr>
            </w:pPr>
            <w:r w:rsidRPr="00BF614D">
              <w:rPr>
                <w:sz w:val="24"/>
                <w:szCs w:val="24"/>
                <w:shd w:val="clear" w:color="auto" w:fill="FFFFFF" w:themeFill="background1"/>
                <w:lang w:val="uk-UA"/>
              </w:rPr>
              <w:t xml:space="preserve">Власник СП протягом </w:t>
            </w:r>
            <w:r w:rsidR="00C44579">
              <w:rPr>
                <w:sz w:val="24"/>
                <w:szCs w:val="24"/>
                <w:shd w:val="clear" w:color="auto" w:fill="FFFFFF" w:themeFill="background1"/>
                <w:lang w:val="uk-UA"/>
              </w:rPr>
              <w:t>5</w:t>
            </w:r>
            <w:r w:rsidRPr="00BF614D">
              <w:rPr>
                <w:sz w:val="24"/>
                <w:szCs w:val="24"/>
                <w:shd w:val="clear" w:color="auto" w:fill="FFFFFF" w:themeFill="background1"/>
                <w:lang w:val="uk-UA"/>
              </w:rPr>
              <w:t xml:space="preserve"> робочих днів після затвердження Програми відповідності власника СП надає її Регулятору для її опублікування на </w:t>
            </w:r>
            <w:proofErr w:type="spellStart"/>
            <w:r w:rsidRPr="00BF614D">
              <w:rPr>
                <w:sz w:val="24"/>
                <w:szCs w:val="24"/>
                <w:shd w:val="clear" w:color="auto" w:fill="FFFFFF" w:themeFill="background1"/>
                <w:lang w:val="uk-UA"/>
              </w:rPr>
              <w:t>вебсайті</w:t>
            </w:r>
            <w:proofErr w:type="spellEnd"/>
            <w:r w:rsidRPr="00BF614D">
              <w:rPr>
                <w:sz w:val="24"/>
                <w:szCs w:val="24"/>
                <w:shd w:val="clear" w:color="auto" w:fill="FFFFFF" w:themeFill="background1"/>
                <w:lang w:val="uk-UA"/>
              </w:rPr>
              <w:t xml:space="preserve"> Регулятора.</w:t>
            </w:r>
          </w:p>
        </w:tc>
      </w:tr>
      <w:tr w:rsidR="002F3B1B" w:rsidRPr="00BF614D" w14:paraId="57E2CD53" w14:textId="77777777" w:rsidTr="008A655A">
        <w:tc>
          <w:tcPr>
            <w:tcW w:w="14560" w:type="dxa"/>
            <w:gridSpan w:val="3"/>
          </w:tcPr>
          <w:p w14:paraId="7C68B488" w14:textId="05346170" w:rsidR="002F3B1B" w:rsidRPr="00645E80" w:rsidRDefault="00A75EEA" w:rsidP="002054D6">
            <w:pPr>
              <w:pStyle w:val="3"/>
              <w:jc w:val="center"/>
              <w:rPr>
                <w:rFonts w:eastAsia="Times New Roman"/>
                <w:sz w:val="24"/>
                <w:szCs w:val="24"/>
                <w:lang w:val="uk-UA"/>
              </w:rPr>
            </w:pPr>
            <w:r w:rsidRPr="00645E80">
              <w:rPr>
                <w:sz w:val="24"/>
                <w:szCs w:val="24"/>
                <w:shd w:val="clear" w:color="auto" w:fill="FFFFFF"/>
                <w:lang w:val="uk-UA"/>
              </w:rPr>
              <w:t>11. Порядок моніторингу виконання програми відповідності ОСП</w:t>
            </w:r>
          </w:p>
        </w:tc>
      </w:tr>
      <w:tr w:rsidR="002F3B1B" w:rsidRPr="00BF614D" w14:paraId="70C8AE77" w14:textId="77777777" w:rsidTr="00FE2985">
        <w:tc>
          <w:tcPr>
            <w:tcW w:w="696" w:type="dxa"/>
          </w:tcPr>
          <w:p w14:paraId="32EBD62D" w14:textId="62020C78" w:rsidR="002F3B1B" w:rsidRPr="00BF614D" w:rsidRDefault="002F3B1B" w:rsidP="002F3B1B">
            <w:pPr>
              <w:pStyle w:val="3"/>
              <w:jc w:val="center"/>
              <w:rPr>
                <w:rFonts w:eastAsia="Times New Roman"/>
                <w:b w:val="0"/>
                <w:lang w:val="uk-UA"/>
              </w:rPr>
            </w:pPr>
            <w:r w:rsidRPr="00BF614D">
              <w:rPr>
                <w:b w:val="0"/>
                <w:lang w:val="uk-UA"/>
              </w:rPr>
              <w:t>6</w:t>
            </w:r>
          </w:p>
        </w:tc>
        <w:tc>
          <w:tcPr>
            <w:tcW w:w="6931" w:type="dxa"/>
          </w:tcPr>
          <w:p w14:paraId="03A55088" w14:textId="77777777" w:rsidR="002F3B1B" w:rsidRPr="00BF614D" w:rsidRDefault="002F3B1B" w:rsidP="002F3B1B">
            <w:pPr>
              <w:pStyle w:val="rvps2"/>
              <w:shd w:val="clear" w:color="auto" w:fill="FFFFFF"/>
              <w:spacing w:before="0" w:beforeAutospacing="0" w:after="150" w:afterAutospacing="0"/>
              <w:jc w:val="both"/>
              <w:rPr>
                <w:color w:val="333333"/>
              </w:rPr>
            </w:pPr>
            <w:r w:rsidRPr="00BF614D">
              <w:rPr>
                <w:color w:val="333333"/>
              </w:rPr>
              <w:t xml:space="preserve">Регулятор упродовж двох місяців розглядає річний звіт Уповноваженої особи ОСП та надає висновок до нього. Висновок до звіту без конфіденційної інформації та інформації, що становить комерційну таємницю оприлюднюється на </w:t>
            </w:r>
            <w:proofErr w:type="spellStart"/>
            <w:r w:rsidRPr="00BF614D">
              <w:rPr>
                <w:color w:val="333333"/>
              </w:rPr>
              <w:t>вебсайті</w:t>
            </w:r>
            <w:proofErr w:type="spellEnd"/>
            <w:r w:rsidRPr="00BF614D">
              <w:rPr>
                <w:color w:val="333333"/>
              </w:rPr>
              <w:t xml:space="preserve"> ОСП та офіційному </w:t>
            </w:r>
            <w:proofErr w:type="spellStart"/>
            <w:r w:rsidRPr="00BF614D">
              <w:rPr>
                <w:color w:val="333333"/>
              </w:rPr>
              <w:t>вебсайті</w:t>
            </w:r>
            <w:proofErr w:type="spellEnd"/>
            <w:r w:rsidRPr="00BF614D">
              <w:rPr>
                <w:color w:val="333333"/>
              </w:rPr>
              <w:t xml:space="preserve"> Регулятора. Регулятор у висновку зазначає обов’язкові для виконання ОСП та Уповноваженою особою ОСП заходи, необхідні для усунення невиконання вимог про відокремлення і незалежність ОСП, обґрунтовані строки їх виконання (але не більше двох місяців) та/або вимоги щодо внесення відповідних змін та доповнень до Програми відповідності ОСП (у разі наявності та необхідності таких змін).</w:t>
            </w:r>
          </w:p>
          <w:p w14:paraId="4238EEEB" w14:textId="77777777" w:rsidR="002F3B1B" w:rsidRPr="00BF614D" w:rsidRDefault="002F3B1B" w:rsidP="002F3B1B">
            <w:pPr>
              <w:pStyle w:val="rvps2"/>
              <w:shd w:val="clear" w:color="auto" w:fill="FFFFFF"/>
              <w:spacing w:before="0" w:beforeAutospacing="0" w:after="150" w:afterAutospacing="0"/>
              <w:ind w:firstLine="450"/>
              <w:jc w:val="both"/>
              <w:rPr>
                <w:color w:val="333333"/>
              </w:rPr>
            </w:pPr>
            <w:r w:rsidRPr="00BF614D">
              <w:rPr>
                <w:color w:val="333333"/>
              </w:rPr>
              <w:t>…</w:t>
            </w:r>
          </w:p>
          <w:p w14:paraId="1C843AD7" w14:textId="77777777" w:rsidR="002F3B1B" w:rsidRPr="00BF614D" w:rsidRDefault="002F3B1B" w:rsidP="002F3B1B">
            <w:pPr>
              <w:pStyle w:val="3"/>
              <w:jc w:val="center"/>
              <w:rPr>
                <w:rFonts w:eastAsia="Times New Roman"/>
                <w:lang w:val="uk-UA"/>
              </w:rPr>
            </w:pPr>
          </w:p>
        </w:tc>
        <w:tc>
          <w:tcPr>
            <w:tcW w:w="6933" w:type="dxa"/>
          </w:tcPr>
          <w:p w14:paraId="1D327588" w14:textId="77777777" w:rsidR="002F3B1B" w:rsidRPr="00BF614D" w:rsidRDefault="002F3B1B" w:rsidP="002F3B1B">
            <w:pPr>
              <w:pStyle w:val="rvps2"/>
              <w:shd w:val="clear" w:color="auto" w:fill="FFFFFF"/>
              <w:spacing w:before="0" w:beforeAutospacing="0" w:after="150" w:afterAutospacing="0"/>
              <w:jc w:val="both"/>
              <w:rPr>
                <w:color w:val="333333"/>
              </w:rPr>
            </w:pPr>
            <w:r w:rsidRPr="00BF614D">
              <w:rPr>
                <w:b/>
                <w:color w:val="333333"/>
              </w:rPr>
              <w:t>Структурний підрозділ Регулятора, який відповідно до покладених завдань здійснює моніторинг дотримання ОСП вимог Закону щодо відокремлення та незалежності,</w:t>
            </w:r>
            <w:r w:rsidRPr="00BF614D">
              <w:rPr>
                <w:color w:val="333333"/>
              </w:rPr>
              <w:t xml:space="preserve"> упродовж двох місяців розглядає річний звіт Уповноваженої особи ОСП та </w:t>
            </w:r>
            <w:r w:rsidRPr="00BF614D">
              <w:rPr>
                <w:b/>
                <w:strike/>
                <w:color w:val="333333"/>
              </w:rPr>
              <w:t>надає</w:t>
            </w:r>
            <w:r w:rsidRPr="00BF614D">
              <w:rPr>
                <w:b/>
                <w:color w:val="333333"/>
              </w:rPr>
              <w:t xml:space="preserve"> формує</w:t>
            </w:r>
            <w:r w:rsidRPr="00BF614D">
              <w:rPr>
                <w:color w:val="333333"/>
              </w:rPr>
              <w:t xml:space="preserve"> висновок до нього. Висновок до річного звіту </w:t>
            </w:r>
            <w:r w:rsidRPr="00BF614D">
              <w:rPr>
                <w:b/>
                <w:color w:val="333333"/>
              </w:rPr>
              <w:t>за підписом члена Регулятора, до повноважень якого відповідно до розподілу функціональних обов’язків належить організація роботи Регулятора щодо моніторингу дотримання вимог стосовно відокремлення та незалежності ОСП разом з річним звітом (без конфіденційної інформації та інформації, що становить комерційну таємницю) оприлюднюються</w:t>
            </w:r>
            <w:r w:rsidRPr="00BF614D">
              <w:rPr>
                <w:color w:val="333333"/>
              </w:rPr>
              <w:t xml:space="preserve"> на </w:t>
            </w:r>
            <w:proofErr w:type="spellStart"/>
            <w:r w:rsidRPr="00BF614D">
              <w:rPr>
                <w:color w:val="333333"/>
              </w:rPr>
              <w:t>вебсайті</w:t>
            </w:r>
            <w:proofErr w:type="spellEnd"/>
            <w:r w:rsidRPr="00BF614D">
              <w:rPr>
                <w:color w:val="333333"/>
              </w:rPr>
              <w:t xml:space="preserve"> ОСП та офіційному </w:t>
            </w:r>
            <w:proofErr w:type="spellStart"/>
            <w:r w:rsidRPr="00BF614D">
              <w:rPr>
                <w:color w:val="333333"/>
              </w:rPr>
              <w:t>вебсайті</w:t>
            </w:r>
            <w:proofErr w:type="spellEnd"/>
            <w:r w:rsidRPr="00BF614D">
              <w:rPr>
                <w:color w:val="333333"/>
              </w:rPr>
              <w:t xml:space="preserve"> Регулятора. </w:t>
            </w:r>
            <w:r w:rsidRPr="00BF614D">
              <w:rPr>
                <w:b/>
                <w:strike/>
                <w:color w:val="333333"/>
              </w:rPr>
              <w:t xml:space="preserve">Регулятор </w:t>
            </w:r>
            <w:r w:rsidRPr="00645E80">
              <w:rPr>
                <w:b/>
                <w:color w:val="333333"/>
              </w:rPr>
              <w:t>У висновку зазначаються</w:t>
            </w:r>
            <w:r w:rsidRPr="00BF614D">
              <w:rPr>
                <w:color w:val="333333"/>
              </w:rPr>
              <w:t xml:space="preserve"> обов’язкові для виконання ОСП та Уповноваженою особою ОСП заходи, необхідні для усунення невиконання вимог про відокремлення і незалежність ОСП, обґрунтовані строки їх виконання (але не більше двох місяців) та/або вимоги щодо внесення відповідних змін та доповнень до Програми відповідності ОСП (у разі наявності та необхідності таких змін).</w:t>
            </w:r>
          </w:p>
          <w:p w14:paraId="17D21051" w14:textId="50F41FCD" w:rsidR="002F3B1B" w:rsidRPr="00BF614D" w:rsidRDefault="002F3B1B" w:rsidP="002F3B1B">
            <w:pPr>
              <w:pStyle w:val="3"/>
              <w:jc w:val="center"/>
              <w:rPr>
                <w:rFonts w:eastAsia="Times New Roman"/>
                <w:lang w:val="uk-UA"/>
              </w:rPr>
            </w:pPr>
            <w:r w:rsidRPr="00BF614D">
              <w:rPr>
                <w:color w:val="333333"/>
                <w:lang w:val="uk-UA"/>
              </w:rPr>
              <w:t>…</w:t>
            </w:r>
          </w:p>
        </w:tc>
      </w:tr>
      <w:tr w:rsidR="00553C01" w:rsidRPr="00BF614D" w14:paraId="31ABC788" w14:textId="77777777" w:rsidTr="00EA16F9">
        <w:tc>
          <w:tcPr>
            <w:tcW w:w="14560" w:type="dxa"/>
            <w:gridSpan w:val="3"/>
          </w:tcPr>
          <w:p w14:paraId="4C45ED41" w14:textId="5D5B6584" w:rsidR="00553C01" w:rsidRPr="00BF614D" w:rsidRDefault="00553C01" w:rsidP="002054D6">
            <w:pPr>
              <w:pStyle w:val="3"/>
              <w:jc w:val="center"/>
              <w:rPr>
                <w:rFonts w:eastAsia="Times New Roman"/>
                <w:lang w:val="uk-UA"/>
              </w:rPr>
            </w:pPr>
            <w:r w:rsidRPr="00BF614D">
              <w:rPr>
                <w:rFonts w:eastAsia="Times New Roman"/>
                <w:sz w:val="26"/>
                <w:szCs w:val="26"/>
                <w:lang w:val="uk-UA"/>
              </w:rPr>
              <w:lastRenderedPageBreak/>
              <w:t>Порядок складання, подання, погодження, оприлюднення програми відповідності оператора системи розподілу, звіту про її виконання та погодження уповноваженої особи з питань відповідності, затверджений постановою НКРЕКП від 27.12.2017 № 1406</w:t>
            </w:r>
          </w:p>
        </w:tc>
      </w:tr>
      <w:tr w:rsidR="002054D6" w:rsidRPr="00BF614D" w14:paraId="22AAB2BF" w14:textId="77777777" w:rsidTr="00CC7BC1">
        <w:tc>
          <w:tcPr>
            <w:tcW w:w="14560" w:type="dxa"/>
            <w:gridSpan w:val="3"/>
          </w:tcPr>
          <w:p w14:paraId="5EEC19E8" w14:textId="132AD240" w:rsidR="002054D6" w:rsidRPr="00BF614D" w:rsidRDefault="002054D6" w:rsidP="002054D6">
            <w:pPr>
              <w:pStyle w:val="3"/>
              <w:jc w:val="center"/>
              <w:rPr>
                <w:rFonts w:eastAsia="Times New Roman"/>
                <w:lang w:val="uk-UA"/>
              </w:rPr>
            </w:pPr>
            <w:r w:rsidRPr="00BF614D">
              <w:rPr>
                <w:rFonts w:eastAsia="Times New Roman"/>
                <w:lang w:val="uk-UA"/>
              </w:rPr>
              <w:t>3. Подання Програми</w:t>
            </w:r>
          </w:p>
        </w:tc>
      </w:tr>
      <w:tr w:rsidR="002054D6" w:rsidRPr="00BF614D" w14:paraId="037CBF28" w14:textId="77777777" w:rsidTr="00FE2985">
        <w:tc>
          <w:tcPr>
            <w:tcW w:w="696" w:type="dxa"/>
          </w:tcPr>
          <w:p w14:paraId="540BD8F0" w14:textId="705DEFCF" w:rsidR="002054D6" w:rsidRPr="00BF614D" w:rsidRDefault="002054D6" w:rsidP="002054D6">
            <w:pPr>
              <w:pStyle w:val="a3"/>
              <w:jc w:val="both"/>
              <w:rPr>
                <w:lang w:val="uk-UA"/>
              </w:rPr>
            </w:pPr>
            <w:r w:rsidRPr="00BF614D">
              <w:rPr>
                <w:lang w:val="uk-UA"/>
              </w:rPr>
              <w:t>3.3</w:t>
            </w:r>
          </w:p>
        </w:tc>
        <w:tc>
          <w:tcPr>
            <w:tcW w:w="6931" w:type="dxa"/>
          </w:tcPr>
          <w:p w14:paraId="08C79A9E" w14:textId="6FA0E58F" w:rsidR="002054D6" w:rsidRPr="00BF614D" w:rsidRDefault="002054D6" w:rsidP="002054D6">
            <w:pPr>
              <w:pStyle w:val="a3"/>
              <w:jc w:val="both"/>
              <w:rPr>
                <w:lang w:val="uk-UA"/>
              </w:rPr>
            </w:pPr>
            <w:r w:rsidRPr="00BF614D">
              <w:rPr>
                <w:color w:val="333333"/>
                <w:shd w:val="clear" w:color="auto" w:fill="FFFFFF"/>
                <w:lang w:val="uk-UA"/>
              </w:rPr>
              <w:t xml:space="preserve">15) опис активів, обладнання, програмного забезпечення, інформаційних систем та інших об’єктів, які на момент подання Програми на </w:t>
            </w:r>
            <w:r w:rsidRPr="00BF614D">
              <w:rPr>
                <w:b/>
                <w:color w:val="333333"/>
                <w:shd w:val="clear" w:color="auto" w:fill="FFFFFF"/>
                <w:lang w:val="uk-UA"/>
              </w:rPr>
              <w:t>затвердження</w:t>
            </w:r>
            <w:r w:rsidRPr="00BF614D">
              <w:rPr>
                <w:color w:val="333333"/>
                <w:shd w:val="clear" w:color="auto" w:fill="FFFFFF"/>
                <w:lang w:val="uk-UA"/>
              </w:rPr>
              <w:t xml:space="preserve"> Регулятору спільно використовуються Оператором та вертикально інтегрованим суб’єктом господарювання або іншим суб’єктом господарювання, що входить до складу такого вертикально інтегрованого суб’єкта господарювання або є афілійованим до вертикально інтегрованого суб’єкта господарювання, та умови їх спільного використання;</w:t>
            </w:r>
          </w:p>
        </w:tc>
        <w:tc>
          <w:tcPr>
            <w:tcW w:w="6933" w:type="dxa"/>
          </w:tcPr>
          <w:p w14:paraId="6C834862" w14:textId="548D6180" w:rsidR="002054D6" w:rsidRPr="00BF614D" w:rsidRDefault="002054D6" w:rsidP="002054D6">
            <w:pPr>
              <w:pStyle w:val="a3"/>
              <w:jc w:val="both"/>
              <w:rPr>
                <w:lang w:val="uk-UA"/>
              </w:rPr>
            </w:pPr>
            <w:r w:rsidRPr="00BF614D">
              <w:rPr>
                <w:color w:val="333333"/>
                <w:shd w:val="clear" w:color="auto" w:fill="FFFFFF"/>
                <w:lang w:val="uk-UA"/>
              </w:rPr>
              <w:t xml:space="preserve">15) опис активів, обладнання, програмного забезпечення, інформаційних систем та інших об’єктів, які на момент подання Програми на </w:t>
            </w:r>
            <w:r w:rsidRPr="00BF614D">
              <w:rPr>
                <w:b/>
                <w:color w:val="333333"/>
                <w:shd w:val="clear" w:color="auto" w:fill="FFFFFF"/>
                <w:lang w:val="uk-UA"/>
              </w:rPr>
              <w:t>погодження</w:t>
            </w:r>
            <w:r w:rsidRPr="00BF614D">
              <w:rPr>
                <w:color w:val="333333"/>
                <w:shd w:val="clear" w:color="auto" w:fill="FFFFFF"/>
                <w:lang w:val="uk-UA"/>
              </w:rPr>
              <w:t xml:space="preserve"> Регулятору спільно використовуються Оператором та вертикально інтегрованим суб’єктом господарювання або іншим суб’єктом господарювання, що входить до складу такого вертикально інтегрованого суб’єкта господарювання або є афілійованим до вертикально інтегрованого суб’єкта господарювання, та умови їх спільного використання;</w:t>
            </w:r>
          </w:p>
        </w:tc>
      </w:tr>
      <w:tr w:rsidR="002054D6" w:rsidRPr="00BF614D" w14:paraId="0640E03D" w14:textId="77777777" w:rsidTr="00CC7BC1">
        <w:tc>
          <w:tcPr>
            <w:tcW w:w="14560" w:type="dxa"/>
            <w:gridSpan w:val="3"/>
          </w:tcPr>
          <w:p w14:paraId="4DD1D763" w14:textId="4187D5F5" w:rsidR="002054D6" w:rsidRPr="00BF614D" w:rsidRDefault="002054D6" w:rsidP="002054D6">
            <w:pPr>
              <w:pStyle w:val="3"/>
              <w:jc w:val="center"/>
              <w:rPr>
                <w:rFonts w:eastAsia="Times New Roman"/>
                <w:lang w:val="uk-UA"/>
              </w:rPr>
            </w:pPr>
            <w:r w:rsidRPr="00BF614D">
              <w:rPr>
                <w:rFonts w:eastAsia="Times New Roman"/>
                <w:lang w:val="uk-UA"/>
              </w:rPr>
              <w:t>4. Прийняття рішення щодо Програми</w:t>
            </w:r>
          </w:p>
        </w:tc>
      </w:tr>
      <w:tr w:rsidR="002054D6" w:rsidRPr="00BF614D" w14:paraId="03376C68" w14:textId="77777777" w:rsidTr="00FE2985">
        <w:tc>
          <w:tcPr>
            <w:tcW w:w="696" w:type="dxa"/>
          </w:tcPr>
          <w:p w14:paraId="3DD698BF" w14:textId="42ACDCF6" w:rsidR="002054D6" w:rsidRPr="00BF614D" w:rsidRDefault="002054D6" w:rsidP="002054D6">
            <w:pPr>
              <w:pStyle w:val="a3"/>
              <w:jc w:val="both"/>
              <w:rPr>
                <w:lang w:val="uk-UA"/>
              </w:rPr>
            </w:pPr>
            <w:r w:rsidRPr="00BF614D">
              <w:rPr>
                <w:lang w:val="uk-UA"/>
              </w:rPr>
              <w:t>4.10</w:t>
            </w:r>
          </w:p>
        </w:tc>
        <w:tc>
          <w:tcPr>
            <w:tcW w:w="6931" w:type="dxa"/>
            <w:shd w:val="clear" w:color="auto" w:fill="auto"/>
          </w:tcPr>
          <w:p w14:paraId="161DB25D" w14:textId="71025A70" w:rsidR="002054D6" w:rsidRPr="00BF614D" w:rsidRDefault="002054D6" w:rsidP="002054D6">
            <w:pPr>
              <w:pStyle w:val="a3"/>
              <w:jc w:val="both"/>
              <w:rPr>
                <w:lang w:val="uk-UA"/>
              </w:rPr>
            </w:pPr>
            <w:r w:rsidRPr="00BF614D">
              <w:rPr>
                <w:color w:val="333333"/>
                <w:shd w:val="clear" w:color="auto" w:fill="FFFFFF"/>
                <w:lang w:val="uk-UA"/>
              </w:rPr>
              <w:t xml:space="preserve">Програма (зміни до Програми) набирає чинності з дня прийняття Регулятором рішення про її </w:t>
            </w:r>
            <w:r w:rsidRPr="00BF614D">
              <w:rPr>
                <w:b/>
                <w:color w:val="333333"/>
                <w:shd w:val="clear" w:color="auto" w:fill="FFFFFF"/>
                <w:lang w:val="uk-UA"/>
              </w:rPr>
              <w:t>затвердження</w:t>
            </w:r>
            <w:r w:rsidRPr="00BF614D">
              <w:rPr>
                <w:color w:val="333333"/>
                <w:shd w:val="clear" w:color="auto" w:fill="FFFFFF"/>
                <w:lang w:val="uk-UA"/>
              </w:rPr>
              <w:t xml:space="preserve">, якщо рішенням не встановлено більш пізній строк набрання чинності та доводяться виконавчим органом Оператора для виконання персоналом не пізніше ніж протягом 5 робочих днів з дня її </w:t>
            </w:r>
            <w:r w:rsidRPr="00BF614D">
              <w:rPr>
                <w:b/>
                <w:color w:val="333333"/>
                <w:shd w:val="clear" w:color="auto" w:fill="FFFFFF"/>
                <w:lang w:val="uk-UA"/>
              </w:rPr>
              <w:t>затвердження</w:t>
            </w:r>
            <w:r w:rsidRPr="00BF614D">
              <w:rPr>
                <w:color w:val="333333"/>
                <w:shd w:val="clear" w:color="auto" w:fill="FFFFFF"/>
                <w:lang w:val="uk-UA"/>
              </w:rPr>
              <w:t xml:space="preserve"> Регулятором.</w:t>
            </w:r>
          </w:p>
        </w:tc>
        <w:tc>
          <w:tcPr>
            <w:tcW w:w="6933" w:type="dxa"/>
            <w:shd w:val="clear" w:color="auto" w:fill="auto"/>
          </w:tcPr>
          <w:p w14:paraId="0C5064CB" w14:textId="1F5D832D" w:rsidR="002054D6" w:rsidRPr="00BF614D" w:rsidRDefault="002054D6" w:rsidP="002054D6">
            <w:pPr>
              <w:pStyle w:val="a3"/>
              <w:jc w:val="both"/>
              <w:rPr>
                <w:lang w:val="uk-UA"/>
              </w:rPr>
            </w:pPr>
            <w:r w:rsidRPr="00BF614D">
              <w:rPr>
                <w:lang w:val="uk-UA"/>
              </w:rPr>
              <w:t xml:space="preserve">Програма (зміни до Програми) набирає чинності з дня прийняття Регулятором рішення про її </w:t>
            </w:r>
            <w:r w:rsidRPr="00BF614D">
              <w:rPr>
                <w:b/>
                <w:lang w:val="uk-UA"/>
              </w:rPr>
              <w:t>погодження</w:t>
            </w:r>
            <w:r w:rsidRPr="00BF614D">
              <w:rPr>
                <w:lang w:val="uk-UA"/>
              </w:rPr>
              <w:t xml:space="preserve">, якщо рішенням не встановлено більш пізній строк набрання чинності та доводяться виконавчим органом Оператора для виконання персоналом не пізніше ніж протягом 5 робочих днів з дня її </w:t>
            </w:r>
            <w:r w:rsidRPr="00645E80">
              <w:rPr>
                <w:b/>
                <w:strike/>
                <w:lang w:val="uk-UA"/>
              </w:rPr>
              <w:t>затвердження</w:t>
            </w:r>
            <w:r w:rsidRPr="00645E80">
              <w:rPr>
                <w:lang w:val="uk-UA"/>
              </w:rPr>
              <w:t xml:space="preserve"> </w:t>
            </w:r>
            <w:r w:rsidRPr="00645E80">
              <w:rPr>
                <w:b/>
                <w:lang w:val="uk-UA"/>
              </w:rPr>
              <w:t>погодження</w:t>
            </w:r>
            <w:r w:rsidRPr="00BF614D">
              <w:rPr>
                <w:color w:val="FF0000"/>
                <w:lang w:val="uk-UA"/>
              </w:rPr>
              <w:t xml:space="preserve"> </w:t>
            </w:r>
            <w:r w:rsidRPr="00BF614D">
              <w:rPr>
                <w:lang w:val="uk-UA"/>
              </w:rPr>
              <w:t>Регулятором.</w:t>
            </w:r>
          </w:p>
        </w:tc>
      </w:tr>
      <w:tr w:rsidR="002054D6" w:rsidRPr="00215DC7" w14:paraId="6405AE5E" w14:textId="77777777" w:rsidTr="00FE2985">
        <w:tc>
          <w:tcPr>
            <w:tcW w:w="696" w:type="dxa"/>
          </w:tcPr>
          <w:p w14:paraId="02596C33" w14:textId="7CA5A5D3" w:rsidR="002054D6" w:rsidRPr="00BF614D" w:rsidRDefault="002054D6" w:rsidP="002054D6">
            <w:pPr>
              <w:pStyle w:val="a3"/>
              <w:jc w:val="both"/>
              <w:rPr>
                <w:lang w:val="uk-UA"/>
              </w:rPr>
            </w:pPr>
            <w:r w:rsidRPr="00BF614D">
              <w:rPr>
                <w:lang w:val="uk-UA"/>
              </w:rPr>
              <w:t>4.11</w:t>
            </w:r>
          </w:p>
        </w:tc>
        <w:tc>
          <w:tcPr>
            <w:tcW w:w="6931" w:type="dxa"/>
            <w:shd w:val="clear" w:color="auto" w:fill="auto"/>
          </w:tcPr>
          <w:p w14:paraId="4B8DCCC1" w14:textId="518AF473" w:rsidR="002054D6" w:rsidRPr="00BF614D" w:rsidRDefault="002054D6" w:rsidP="002054D6">
            <w:pPr>
              <w:pStyle w:val="a3"/>
              <w:jc w:val="both"/>
              <w:rPr>
                <w:lang w:val="uk-UA"/>
              </w:rPr>
            </w:pPr>
            <w:r w:rsidRPr="00BF614D">
              <w:rPr>
                <w:lang w:val="uk-UA"/>
              </w:rPr>
              <w:t>У разі припинення провадження господарської діяльності з розподілу електричної енергії та/або виходу Оператора зі складу вертикально інтегрованого суб'єкта господарювання, Оператор протягом 10 робочих  днів з дня виникнення таких обставин повинен надати  Регулятору запит щодо припинення дії Програми разом з підтвердними документами, що засвідчують настання таких обставин. Регулятор приймає рішення про припинення дії Програми Оператора протягом 30 днів з дня отримання запиту Оператора.</w:t>
            </w:r>
          </w:p>
        </w:tc>
        <w:tc>
          <w:tcPr>
            <w:tcW w:w="6933" w:type="dxa"/>
            <w:shd w:val="clear" w:color="auto" w:fill="auto"/>
          </w:tcPr>
          <w:p w14:paraId="19F4EBC5" w14:textId="316970C8" w:rsidR="002054D6" w:rsidRPr="00BF614D" w:rsidRDefault="002054D6" w:rsidP="002054D6">
            <w:pPr>
              <w:pStyle w:val="a3"/>
              <w:jc w:val="both"/>
              <w:rPr>
                <w:lang w:val="uk-UA"/>
              </w:rPr>
            </w:pPr>
            <w:r w:rsidRPr="00BF614D">
              <w:rPr>
                <w:lang w:val="uk-UA"/>
              </w:rPr>
              <w:t xml:space="preserve">У разі </w:t>
            </w:r>
            <w:r w:rsidRPr="00BF614D">
              <w:rPr>
                <w:b/>
                <w:strike/>
                <w:lang w:val="uk-UA"/>
              </w:rPr>
              <w:t>припинення провадження господарської діяльності з розподілу електричної енергії та/або</w:t>
            </w:r>
            <w:r w:rsidRPr="00BF614D">
              <w:rPr>
                <w:lang w:val="uk-UA"/>
              </w:rPr>
              <w:t xml:space="preserve"> виходу Оператора зі складу вертикально інтегрованого суб'єкта господарювання, Оператор протягом 10 робочих  днів з дня виникнення таких обставин повинен надати  Регулятору запит щодо припинення дії Програми разом з підтвердними документами, що засвідчують настання таких обставин. Регулятор приймає рішення про припинення дії Програми Оператора протягом 30 днів з дня отримання запиту Оператора. </w:t>
            </w:r>
            <w:r w:rsidRPr="00BF614D">
              <w:rPr>
                <w:b/>
                <w:lang w:val="uk-UA"/>
              </w:rPr>
              <w:t>У разі анулювання ліцензії на провадження господарської діяльності з розподілу електричної енергії рішення Регулятора про припинення дії Програми Оператора приймається одночасно</w:t>
            </w:r>
            <w:r w:rsidRPr="00BF614D">
              <w:rPr>
                <w:lang w:val="uk-UA"/>
              </w:rPr>
              <w:t xml:space="preserve"> </w:t>
            </w:r>
            <w:r w:rsidRPr="00BF614D">
              <w:rPr>
                <w:b/>
                <w:lang w:val="uk-UA"/>
              </w:rPr>
              <w:t>з рішенням про анулювання ліцензії.</w:t>
            </w:r>
            <w:r w:rsidRPr="00BF614D">
              <w:rPr>
                <w:lang w:val="uk-UA"/>
              </w:rPr>
              <w:t xml:space="preserve"> </w:t>
            </w:r>
          </w:p>
        </w:tc>
      </w:tr>
      <w:tr w:rsidR="002054D6" w:rsidRPr="00BF614D" w14:paraId="13984585" w14:textId="77777777" w:rsidTr="00FE2985">
        <w:tc>
          <w:tcPr>
            <w:tcW w:w="696" w:type="dxa"/>
          </w:tcPr>
          <w:p w14:paraId="4F0CB03E" w14:textId="2563A05B" w:rsidR="002054D6" w:rsidRPr="00BF614D" w:rsidRDefault="002054D6" w:rsidP="002054D6">
            <w:pPr>
              <w:pStyle w:val="a3"/>
              <w:jc w:val="both"/>
              <w:rPr>
                <w:lang w:val="uk-UA"/>
              </w:rPr>
            </w:pPr>
            <w:r w:rsidRPr="00BF614D">
              <w:rPr>
                <w:lang w:val="uk-UA"/>
              </w:rPr>
              <w:t>4.12.</w:t>
            </w:r>
          </w:p>
        </w:tc>
        <w:tc>
          <w:tcPr>
            <w:tcW w:w="6931" w:type="dxa"/>
            <w:shd w:val="clear" w:color="auto" w:fill="auto"/>
          </w:tcPr>
          <w:p w14:paraId="34D21291" w14:textId="7E2785D5" w:rsidR="002054D6" w:rsidRPr="00BF614D" w:rsidRDefault="002054D6" w:rsidP="002054D6">
            <w:pPr>
              <w:pStyle w:val="a3"/>
              <w:jc w:val="both"/>
              <w:rPr>
                <w:lang w:val="uk-UA"/>
              </w:rPr>
            </w:pPr>
            <w:r w:rsidRPr="00BF614D">
              <w:rPr>
                <w:lang w:val="uk-UA"/>
              </w:rPr>
              <w:t>відсутній</w:t>
            </w:r>
          </w:p>
        </w:tc>
        <w:tc>
          <w:tcPr>
            <w:tcW w:w="6933" w:type="dxa"/>
            <w:shd w:val="clear" w:color="auto" w:fill="auto"/>
          </w:tcPr>
          <w:p w14:paraId="7A1F088F" w14:textId="74BCC980" w:rsidR="002054D6" w:rsidRPr="00BF614D" w:rsidRDefault="002054D6" w:rsidP="002054D6">
            <w:pPr>
              <w:pStyle w:val="rvps2"/>
              <w:shd w:val="clear" w:color="auto" w:fill="FFFFFF"/>
              <w:spacing w:before="0" w:beforeAutospacing="0" w:after="150" w:afterAutospacing="0"/>
              <w:jc w:val="both"/>
              <w:rPr>
                <w:b/>
                <w:color w:val="333333"/>
              </w:rPr>
            </w:pPr>
            <w:r w:rsidRPr="00BF614D">
              <w:rPr>
                <w:b/>
                <w:color w:val="333333"/>
              </w:rPr>
              <w:t xml:space="preserve">Програма (зміни до Програми) </w:t>
            </w:r>
            <w:r w:rsidRPr="00BF614D">
              <w:rPr>
                <w:b/>
              </w:rPr>
              <w:t xml:space="preserve">та інші документи та/або інформація, визначені главою 3 цього Порядку  </w:t>
            </w:r>
            <w:r w:rsidRPr="00BF614D">
              <w:rPr>
                <w:b/>
                <w:color w:val="333333"/>
              </w:rPr>
              <w:t xml:space="preserve">надсилаються Регулятору в електронному вигляді на адресу: </w:t>
            </w:r>
            <w:hyperlink r:id="rId11" w:history="1">
              <w:r w:rsidRPr="00BF614D">
                <w:rPr>
                  <w:rStyle w:val="af0"/>
                  <w:b/>
                </w:rPr>
                <w:t>box@nerc.gov.ua</w:t>
              </w:r>
            </w:hyperlink>
            <w:r w:rsidRPr="00BF614D">
              <w:rPr>
                <w:b/>
                <w:color w:val="333333"/>
              </w:rPr>
              <w:t xml:space="preserve"> та pv_zvit@nerc.gov.ua </w:t>
            </w:r>
            <w:bookmarkStart w:id="3" w:name="n414"/>
            <w:bookmarkEnd w:id="3"/>
            <w:r w:rsidRPr="00BF614D">
              <w:rPr>
                <w:b/>
                <w:color w:val="333333"/>
              </w:rPr>
              <w:t xml:space="preserve">з накладенням </w:t>
            </w:r>
            <w:r w:rsidRPr="00BF614D">
              <w:rPr>
                <w:b/>
                <w:color w:val="333333"/>
              </w:rPr>
              <w:lastRenderedPageBreak/>
              <w:t>кваліфікованого електронного підпису з дотриманням вимог законів України </w:t>
            </w:r>
            <w:hyperlink r:id="rId12" w:tgtFrame="_blank" w:history="1">
              <w:r w:rsidRPr="00BF614D">
                <w:rPr>
                  <w:rStyle w:val="af0"/>
                  <w:rFonts w:eastAsiaTheme="majorEastAsia"/>
                  <w:b/>
                  <w:color w:val="000099"/>
                </w:rPr>
                <w:t>«Про електронні документи та електронний документообіг»</w:t>
              </w:r>
            </w:hyperlink>
            <w:r w:rsidRPr="00BF614D">
              <w:rPr>
                <w:b/>
                <w:color w:val="333333"/>
              </w:rPr>
              <w:t> та </w:t>
            </w:r>
            <w:hyperlink r:id="rId13" w:tgtFrame="_blank" w:history="1">
              <w:r w:rsidRPr="00BF614D">
                <w:rPr>
                  <w:rStyle w:val="af0"/>
                  <w:rFonts w:eastAsiaTheme="majorEastAsia"/>
                  <w:b/>
                  <w:color w:val="000099"/>
                </w:rPr>
                <w:t>«Про електронні довірчі послуги»</w:t>
              </w:r>
            </w:hyperlink>
            <w:bookmarkStart w:id="4" w:name="n415"/>
            <w:bookmarkEnd w:id="4"/>
            <w:r w:rsidRPr="00BF614D">
              <w:rPr>
                <w:b/>
                <w:color w:val="333333"/>
              </w:rPr>
              <w:t>.</w:t>
            </w:r>
          </w:p>
        </w:tc>
      </w:tr>
      <w:tr w:rsidR="002054D6" w:rsidRPr="00BF614D" w14:paraId="003E3A9F" w14:textId="77777777" w:rsidTr="00CC7BC1">
        <w:tc>
          <w:tcPr>
            <w:tcW w:w="14560" w:type="dxa"/>
            <w:gridSpan w:val="3"/>
          </w:tcPr>
          <w:p w14:paraId="71DB2C45" w14:textId="19412AFF" w:rsidR="002054D6" w:rsidRPr="00BF614D" w:rsidRDefault="002054D6" w:rsidP="002054D6">
            <w:pPr>
              <w:pStyle w:val="3"/>
              <w:jc w:val="center"/>
              <w:rPr>
                <w:rFonts w:eastAsia="Times New Roman"/>
                <w:lang w:val="uk-UA"/>
              </w:rPr>
            </w:pPr>
            <w:r w:rsidRPr="00BF614D">
              <w:rPr>
                <w:rFonts w:eastAsia="Times New Roman"/>
                <w:lang w:val="uk-UA"/>
              </w:rPr>
              <w:lastRenderedPageBreak/>
              <w:t>6. Звіти (висновки) про виконання Програми</w:t>
            </w:r>
          </w:p>
        </w:tc>
      </w:tr>
      <w:tr w:rsidR="002054D6" w:rsidRPr="00215DC7" w14:paraId="15B6C006" w14:textId="77777777" w:rsidTr="00FE2985">
        <w:tc>
          <w:tcPr>
            <w:tcW w:w="696" w:type="dxa"/>
          </w:tcPr>
          <w:p w14:paraId="4CC18F40" w14:textId="5C03EBC9" w:rsidR="002054D6" w:rsidRPr="00BF614D" w:rsidRDefault="002054D6" w:rsidP="002054D6">
            <w:pPr>
              <w:pStyle w:val="a3"/>
              <w:jc w:val="both"/>
              <w:rPr>
                <w:lang w:val="uk-UA"/>
              </w:rPr>
            </w:pPr>
            <w:r w:rsidRPr="00BF614D">
              <w:rPr>
                <w:lang w:val="uk-UA"/>
              </w:rPr>
              <w:t>6.6</w:t>
            </w:r>
          </w:p>
        </w:tc>
        <w:tc>
          <w:tcPr>
            <w:tcW w:w="6931" w:type="dxa"/>
          </w:tcPr>
          <w:p w14:paraId="05EDB024" w14:textId="4885076B" w:rsidR="002054D6" w:rsidRPr="00BF614D" w:rsidRDefault="002054D6" w:rsidP="002054D6">
            <w:pPr>
              <w:pStyle w:val="rvps2"/>
              <w:shd w:val="clear" w:color="auto" w:fill="FFFFFF"/>
              <w:spacing w:before="0" w:beforeAutospacing="0" w:after="150" w:afterAutospacing="0"/>
              <w:jc w:val="both"/>
              <w:rPr>
                <w:color w:val="333333"/>
              </w:rPr>
            </w:pPr>
            <w:r w:rsidRPr="00BF614D">
              <w:rPr>
                <w:color w:val="333333"/>
              </w:rPr>
              <w:t>Регулятор упродовж одного місяця розглядає Річний звіт (з/без конфіденційної інформації та інформації, що становить комерційну таємницю) та надає висновок щодо нього. Висновок щодо Річного звіту разом з Річним звітом (без конфіденційної інформації та інформації, що становить комерційну таємницю) оприлюднюються на власному веб-сайті Оператора та офіційному веб-сайті Регулятора.</w:t>
            </w:r>
            <w:bookmarkStart w:id="5" w:name="n402"/>
            <w:bookmarkStart w:id="6" w:name="n132"/>
            <w:bookmarkEnd w:id="5"/>
            <w:bookmarkEnd w:id="6"/>
          </w:p>
        </w:tc>
        <w:tc>
          <w:tcPr>
            <w:tcW w:w="6933" w:type="dxa"/>
          </w:tcPr>
          <w:p w14:paraId="0A8B1BD0" w14:textId="2C56C489" w:rsidR="002054D6" w:rsidRPr="00BF614D" w:rsidRDefault="002054D6" w:rsidP="002054D6">
            <w:pPr>
              <w:pStyle w:val="a3"/>
              <w:jc w:val="both"/>
              <w:rPr>
                <w:color w:val="333333"/>
                <w:lang w:val="uk-UA"/>
              </w:rPr>
            </w:pPr>
            <w:r w:rsidRPr="00BF614D">
              <w:rPr>
                <w:b/>
                <w:color w:val="333333"/>
                <w:lang w:val="uk-UA"/>
              </w:rPr>
              <w:t>Структурний підрозділ Регулятора, який відповідно до покладених завдань здійснює моніторинг дотримання Оператором вимог Закону щодо відокремлення та незалежності,</w:t>
            </w:r>
            <w:r w:rsidRPr="00BF614D">
              <w:rPr>
                <w:color w:val="333333"/>
                <w:lang w:val="uk-UA"/>
              </w:rPr>
              <w:t xml:space="preserve"> упродовж одного місяця розглядає Річний звіт (з/без конфіденційної інформації та інформації, що становить комерційну таємницю) та </w:t>
            </w:r>
            <w:r w:rsidRPr="00BF614D">
              <w:rPr>
                <w:b/>
                <w:strike/>
                <w:color w:val="333333"/>
                <w:lang w:val="uk-UA"/>
              </w:rPr>
              <w:t>надає</w:t>
            </w:r>
            <w:r w:rsidRPr="00BF614D">
              <w:rPr>
                <w:color w:val="333333"/>
                <w:lang w:val="uk-UA"/>
              </w:rPr>
              <w:t xml:space="preserve"> </w:t>
            </w:r>
            <w:r w:rsidRPr="00BF614D">
              <w:rPr>
                <w:b/>
                <w:color w:val="333333"/>
                <w:lang w:val="uk-UA"/>
              </w:rPr>
              <w:t>формує</w:t>
            </w:r>
            <w:r w:rsidRPr="00BF614D">
              <w:rPr>
                <w:color w:val="333333"/>
                <w:lang w:val="uk-UA"/>
              </w:rPr>
              <w:t xml:space="preserve"> висновок щодо нього. Висновок щодо Річного звіту </w:t>
            </w:r>
            <w:r w:rsidRPr="00BF614D">
              <w:rPr>
                <w:b/>
                <w:color w:val="333333"/>
                <w:lang w:val="uk-UA"/>
              </w:rPr>
              <w:t>за підписом члена Регулятора</w:t>
            </w:r>
            <w:r w:rsidRPr="00BF614D">
              <w:rPr>
                <w:color w:val="333333"/>
                <w:lang w:val="uk-UA"/>
              </w:rPr>
              <w:t xml:space="preserve">, </w:t>
            </w:r>
            <w:r w:rsidRPr="00BF614D">
              <w:rPr>
                <w:b/>
                <w:color w:val="333333"/>
                <w:lang w:val="uk-UA"/>
              </w:rPr>
              <w:t>до повноважень якого</w:t>
            </w:r>
            <w:r w:rsidRPr="00BF614D">
              <w:rPr>
                <w:color w:val="333333"/>
                <w:lang w:val="uk-UA"/>
              </w:rPr>
              <w:t xml:space="preserve"> </w:t>
            </w:r>
            <w:r w:rsidRPr="00BF614D">
              <w:rPr>
                <w:b/>
                <w:color w:val="333333"/>
                <w:lang w:val="uk-UA"/>
              </w:rPr>
              <w:t>відповідно до розподілу функціональних обов’язків належить організація роботи Регулятора щодо моніторингу дотримання вимог стосовно відокремлення та незалежності Оператора,</w:t>
            </w:r>
            <w:r w:rsidRPr="00BF614D">
              <w:rPr>
                <w:color w:val="333333"/>
                <w:lang w:val="uk-UA"/>
              </w:rPr>
              <w:t xml:space="preserve"> разом з Річним звітом (без конфіденційної інформації та інформації, що становить комерційну таємницю) оприлюднюються на власному </w:t>
            </w:r>
            <w:proofErr w:type="spellStart"/>
            <w:r w:rsidRPr="00E84E5B">
              <w:rPr>
                <w:lang w:val="uk-UA"/>
              </w:rPr>
              <w:t>вебсайті</w:t>
            </w:r>
            <w:proofErr w:type="spellEnd"/>
            <w:r w:rsidRPr="00E84E5B">
              <w:rPr>
                <w:lang w:val="uk-UA"/>
              </w:rPr>
              <w:t xml:space="preserve"> Оператора та офіційному </w:t>
            </w:r>
            <w:proofErr w:type="spellStart"/>
            <w:r w:rsidRPr="00E84E5B">
              <w:rPr>
                <w:lang w:val="uk-UA"/>
              </w:rPr>
              <w:t>вебсайті</w:t>
            </w:r>
            <w:proofErr w:type="spellEnd"/>
            <w:r w:rsidRPr="00BF614D">
              <w:rPr>
                <w:color w:val="333333"/>
                <w:lang w:val="uk-UA"/>
              </w:rPr>
              <w:t xml:space="preserve"> Регулятора.</w:t>
            </w:r>
          </w:p>
        </w:tc>
      </w:tr>
      <w:tr w:rsidR="002054D6" w:rsidRPr="00215DC7" w14:paraId="4F8D0FE6" w14:textId="77777777" w:rsidTr="00FE2985">
        <w:tc>
          <w:tcPr>
            <w:tcW w:w="696" w:type="dxa"/>
          </w:tcPr>
          <w:p w14:paraId="011695C0" w14:textId="00C3F645" w:rsidR="002054D6" w:rsidRPr="00BF614D" w:rsidRDefault="002054D6" w:rsidP="002054D6">
            <w:pPr>
              <w:pStyle w:val="a3"/>
              <w:jc w:val="both"/>
              <w:rPr>
                <w:lang w:val="uk-UA"/>
              </w:rPr>
            </w:pPr>
            <w:r w:rsidRPr="00BF614D">
              <w:rPr>
                <w:lang w:val="uk-UA"/>
              </w:rPr>
              <w:t>6.7</w:t>
            </w:r>
          </w:p>
        </w:tc>
        <w:tc>
          <w:tcPr>
            <w:tcW w:w="6931" w:type="dxa"/>
          </w:tcPr>
          <w:p w14:paraId="5A7B8864" w14:textId="1F3BFF8D" w:rsidR="002054D6" w:rsidRPr="00BF614D" w:rsidRDefault="002054D6" w:rsidP="002054D6">
            <w:pPr>
              <w:pStyle w:val="rvps2"/>
              <w:shd w:val="clear" w:color="auto" w:fill="FFFFFF"/>
              <w:spacing w:before="0" w:beforeAutospacing="0" w:after="150" w:afterAutospacing="0"/>
              <w:jc w:val="both"/>
              <w:rPr>
                <w:color w:val="333333"/>
              </w:rPr>
            </w:pPr>
            <w:r w:rsidRPr="00BF614D">
              <w:rPr>
                <w:color w:val="333333"/>
              </w:rPr>
              <w:t>Регулятор під час розгляду Річного звіту у разі виявлення невиконання вимог щодо незалежності і відокремлення Оператора, передбачених </w:t>
            </w:r>
            <w:hyperlink r:id="rId14" w:tgtFrame="_blank" w:history="1">
              <w:r w:rsidRPr="00BF614D">
                <w:rPr>
                  <w:rStyle w:val="af0"/>
                  <w:rFonts w:eastAsiaTheme="minorEastAsia"/>
                  <w:color w:val="000099"/>
                </w:rPr>
                <w:t>Законом</w:t>
              </w:r>
            </w:hyperlink>
            <w:r w:rsidRPr="00BF614D">
              <w:rPr>
                <w:color w:val="333333"/>
              </w:rPr>
              <w:t> та Програмою, у своєму висновку зазначає обов’язкові для виконання Оператором заходи, необхідні для усунення невиконання вимог щодо незалежності і відокремлення Оператора, обґрунтовані строки їх виконання (але не більше двох місяців, а у випадках, якщо для цього потрібне скликання та проведення загальних зборів учасників (акціонерів), не більше чотирьох місяців) та/або вимоги щодо внесення відповідних змін та доповнень до Програми.</w:t>
            </w:r>
          </w:p>
        </w:tc>
        <w:tc>
          <w:tcPr>
            <w:tcW w:w="6933" w:type="dxa"/>
          </w:tcPr>
          <w:p w14:paraId="502C5386" w14:textId="2EA0014C" w:rsidR="002054D6" w:rsidRPr="00BF614D" w:rsidRDefault="002054D6" w:rsidP="002054D6">
            <w:pPr>
              <w:pStyle w:val="a3"/>
              <w:jc w:val="both"/>
              <w:rPr>
                <w:color w:val="333333"/>
                <w:lang w:val="uk-UA"/>
              </w:rPr>
            </w:pPr>
            <w:r w:rsidRPr="00BF614D">
              <w:rPr>
                <w:b/>
                <w:strike/>
                <w:color w:val="333333"/>
                <w:lang w:val="uk-UA"/>
              </w:rPr>
              <w:t>Регулятор</w:t>
            </w:r>
            <w:r w:rsidRPr="00BF614D">
              <w:rPr>
                <w:color w:val="333333"/>
                <w:lang w:val="uk-UA"/>
              </w:rPr>
              <w:t xml:space="preserve"> Під час розгляду Річного звіту у разі виявлення невиконання вимог щодо незалежності і відокремлення Оператора, передбачених </w:t>
            </w:r>
            <w:hyperlink r:id="rId15" w:tgtFrame="_blank" w:history="1">
              <w:r w:rsidRPr="00BF614D">
                <w:rPr>
                  <w:rStyle w:val="af0"/>
                  <w:color w:val="000099"/>
                  <w:lang w:val="uk-UA"/>
                </w:rPr>
                <w:t>Законом</w:t>
              </w:r>
            </w:hyperlink>
            <w:r w:rsidRPr="00BF614D">
              <w:rPr>
                <w:color w:val="333333"/>
                <w:lang w:val="uk-UA"/>
              </w:rPr>
              <w:t xml:space="preserve"> та Програмою, у </w:t>
            </w:r>
            <w:r w:rsidRPr="00BF614D">
              <w:rPr>
                <w:b/>
                <w:strike/>
                <w:color w:val="333333"/>
                <w:lang w:val="uk-UA"/>
              </w:rPr>
              <w:t xml:space="preserve">своєму </w:t>
            </w:r>
            <w:r w:rsidRPr="00BF614D">
              <w:rPr>
                <w:color w:val="333333"/>
                <w:lang w:val="uk-UA"/>
              </w:rPr>
              <w:t xml:space="preserve">висновку </w:t>
            </w:r>
            <w:r w:rsidRPr="00BF614D">
              <w:rPr>
                <w:b/>
                <w:color w:val="333333"/>
                <w:lang w:val="uk-UA"/>
              </w:rPr>
              <w:t>зазначаються</w:t>
            </w:r>
            <w:r w:rsidRPr="00BF614D">
              <w:rPr>
                <w:color w:val="333333"/>
                <w:lang w:val="uk-UA"/>
              </w:rPr>
              <w:t xml:space="preserve"> обов’язкові для виконання Оператором заходи, необхідні для виконання вимог щодо незалежності і відокремлення Оператора, обґрунтовані строки їх виконання (але не більше двох місяців, а у випадках, якщо для цього потрібне скликання та проведення загальних зборів учасників (акціонерів), не більше чотирьох місяців) та/або вимоги щодо внесення відповідних змін та доповнень до Програми.</w:t>
            </w:r>
            <w:r w:rsidRPr="00BF614D">
              <w:rPr>
                <w:lang w:val="uk-UA"/>
              </w:rPr>
              <w:t xml:space="preserve"> </w:t>
            </w:r>
          </w:p>
        </w:tc>
      </w:tr>
      <w:tr w:rsidR="002054D6" w:rsidRPr="00BF614D" w14:paraId="5CFAA3C5" w14:textId="77777777" w:rsidTr="00FE2985">
        <w:tc>
          <w:tcPr>
            <w:tcW w:w="696" w:type="dxa"/>
          </w:tcPr>
          <w:p w14:paraId="095101D3" w14:textId="22A9A2C8" w:rsidR="002054D6" w:rsidRPr="00935C7D" w:rsidRDefault="002054D6" w:rsidP="002054D6">
            <w:pPr>
              <w:pStyle w:val="a3"/>
              <w:jc w:val="both"/>
              <w:rPr>
                <w:strike/>
                <w:lang w:val="uk-UA"/>
              </w:rPr>
            </w:pPr>
            <w:r w:rsidRPr="00935C7D">
              <w:rPr>
                <w:strike/>
                <w:lang w:val="uk-UA"/>
              </w:rPr>
              <w:t>6.8.</w:t>
            </w:r>
          </w:p>
        </w:tc>
        <w:tc>
          <w:tcPr>
            <w:tcW w:w="6931" w:type="dxa"/>
          </w:tcPr>
          <w:p w14:paraId="70ACAC8C" w14:textId="31C2EADF" w:rsidR="002054D6" w:rsidRPr="00BF614D" w:rsidRDefault="002054D6" w:rsidP="002054D6">
            <w:pPr>
              <w:pStyle w:val="rvps2"/>
              <w:shd w:val="clear" w:color="auto" w:fill="FFFFFF"/>
              <w:spacing w:before="0" w:beforeAutospacing="0" w:after="150" w:afterAutospacing="0"/>
              <w:jc w:val="both"/>
              <w:rPr>
                <w:color w:val="333333"/>
              </w:rPr>
            </w:pPr>
            <w:r w:rsidRPr="00BF614D">
              <w:rPr>
                <w:color w:val="333333"/>
              </w:rPr>
              <w:t xml:space="preserve">У разі </w:t>
            </w:r>
            <w:proofErr w:type="spellStart"/>
            <w:r w:rsidRPr="00BF614D">
              <w:rPr>
                <w:color w:val="333333"/>
              </w:rPr>
              <w:t>неусунення</w:t>
            </w:r>
            <w:proofErr w:type="spellEnd"/>
            <w:r w:rsidRPr="00BF614D">
              <w:rPr>
                <w:color w:val="333333"/>
              </w:rPr>
              <w:t xml:space="preserve"> Оператором у визначений рішенням Регулятора строк виявлених Регулятором фактів невиконання вимог щодо незалежності та відокремлення Оператора, передбачених Законом та Програмою, та/або неподання Програми зі змінами та доповненнями, визначеними висновком Регулятора, Регулятор в установленому порядку застосовує до Оператора санкції (штрафи), передбачені </w:t>
            </w:r>
            <w:hyperlink r:id="rId16" w:anchor="n1537" w:tgtFrame="_blank" w:history="1">
              <w:r w:rsidRPr="00BF614D">
                <w:rPr>
                  <w:rStyle w:val="af0"/>
                  <w:rFonts w:eastAsiaTheme="minorEastAsia"/>
                  <w:color w:val="000099"/>
                </w:rPr>
                <w:t>статтею 77</w:t>
              </w:r>
            </w:hyperlink>
            <w:r w:rsidRPr="00BF614D">
              <w:rPr>
                <w:color w:val="333333"/>
              </w:rPr>
              <w:t> Закону.</w:t>
            </w:r>
          </w:p>
          <w:p w14:paraId="03BFB80C" w14:textId="77777777" w:rsidR="002054D6" w:rsidRPr="00BF614D" w:rsidRDefault="002054D6" w:rsidP="002054D6">
            <w:pPr>
              <w:pStyle w:val="rvps2"/>
              <w:shd w:val="clear" w:color="auto" w:fill="FFFFFF"/>
              <w:spacing w:before="0" w:beforeAutospacing="0" w:after="150" w:afterAutospacing="0"/>
              <w:ind w:firstLine="450"/>
              <w:jc w:val="both"/>
              <w:rPr>
                <w:color w:val="333333"/>
              </w:rPr>
            </w:pPr>
          </w:p>
        </w:tc>
        <w:tc>
          <w:tcPr>
            <w:tcW w:w="6933" w:type="dxa"/>
          </w:tcPr>
          <w:p w14:paraId="6D046745" w14:textId="522D3C4F" w:rsidR="002054D6" w:rsidRPr="00215DC7" w:rsidRDefault="00935C7D" w:rsidP="002054D6">
            <w:pPr>
              <w:pStyle w:val="rvps2"/>
              <w:shd w:val="clear" w:color="auto" w:fill="FFFFFF"/>
              <w:spacing w:before="0" w:beforeAutospacing="0" w:after="150" w:afterAutospacing="0"/>
              <w:jc w:val="both"/>
              <w:rPr>
                <w:b/>
                <w:color w:val="333333"/>
              </w:rPr>
            </w:pPr>
            <w:bookmarkStart w:id="7" w:name="_GoBack"/>
            <w:r w:rsidRPr="00215DC7">
              <w:rPr>
                <w:b/>
              </w:rPr>
              <w:t>У випадку невиконання Оператором таких заходів протягом визначеного строку Регулятором має право ініціювати проведення перевірки Оператора у порядку, передбаченому законодавством, та в установленому порядку застосувати до Оператора санкції</w:t>
            </w:r>
            <w:r w:rsidRPr="00215DC7">
              <w:rPr>
                <w:b/>
                <w:strike/>
              </w:rPr>
              <w:t>,</w:t>
            </w:r>
            <w:r w:rsidRPr="00215DC7">
              <w:rPr>
                <w:b/>
              </w:rPr>
              <w:t xml:space="preserve"> передбачені статтею 77 Закону</w:t>
            </w:r>
            <w:r w:rsidRPr="00215DC7">
              <w:rPr>
                <w:rFonts w:ascii="Aptos" w:hAnsi="Aptos"/>
                <w:b/>
              </w:rPr>
              <w:t>.</w:t>
            </w:r>
            <w:bookmarkEnd w:id="7"/>
          </w:p>
        </w:tc>
      </w:tr>
      <w:tr w:rsidR="002054D6" w:rsidRPr="00BF614D" w14:paraId="1BFB2FE0" w14:textId="77777777" w:rsidTr="00CC7BC1">
        <w:tc>
          <w:tcPr>
            <w:tcW w:w="14560" w:type="dxa"/>
            <w:gridSpan w:val="3"/>
          </w:tcPr>
          <w:p w14:paraId="5229785C" w14:textId="5DD6F526" w:rsidR="002054D6" w:rsidRPr="00BF614D" w:rsidRDefault="002054D6" w:rsidP="002054D6">
            <w:pPr>
              <w:pStyle w:val="3"/>
              <w:jc w:val="center"/>
              <w:rPr>
                <w:rFonts w:eastAsia="Times New Roman"/>
                <w:lang w:val="uk-UA"/>
              </w:rPr>
            </w:pPr>
            <w:r w:rsidRPr="00BF614D">
              <w:rPr>
                <w:rFonts w:eastAsia="Times New Roman"/>
                <w:lang w:val="uk-UA"/>
              </w:rPr>
              <w:lastRenderedPageBreak/>
              <w:t>7. Призначення та звільнення уповноваженої особи з питань відповідності</w:t>
            </w:r>
          </w:p>
        </w:tc>
      </w:tr>
      <w:tr w:rsidR="002054D6" w:rsidRPr="00BF614D" w14:paraId="4244C363" w14:textId="77777777" w:rsidTr="00FE2985">
        <w:tc>
          <w:tcPr>
            <w:tcW w:w="696" w:type="dxa"/>
          </w:tcPr>
          <w:p w14:paraId="24992A72" w14:textId="7F756356" w:rsidR="002054D6" w:rsidRPr="00BF614D" w:rsidRDefault="002054D6" w:rsidP="002054D6">
            <w:pPr>
              <w:pStyle w:val="a3"/>
              <w:jc w:val="both"/>
              <w:rPr>
                <w:lang w:val="uk-UA"/>
              </w:rPr>
            </w:pPr>
            <w:r w:rsidRPr="00BF614D">
              <w:rPr>
                <w:lang w:val="uk-UA"/>
              </w:rPr>
              <w:t>7.4</w:t>
            </w:r>
          </w:p>
        </w:tc>
        <w:tc>
          <w:tcPr>
            <w:tcW w:w="6931" w:type="dxa"/>
          </w:tcPr>
          <w:p w14:paraId="32F176A7" w14:textId="29FEC892" w:rsidR="002054D6" w:rsidRPr="00BF614D" w:rsidRDefault="002054D6" w:rsidP="002054D6">
            <w:pPr>
              <w:pStyle w:val="rvps2"/>
              <w:shd w:val="clear" w:color="auto" w:fill="FFFFFF"/>
              <w:spacing w:before="0" w:beforeAutospacing="0" w:after="150" w:afterAutospacing="0"/>
              <w:ind w:firstLine="450"/>
              <w:jc w:val="both"/>
              <w:rPr>
                <w:color w:val="333333"/>
              </w:rPr>
            </w:pPr>
            <w:r w:rsidRPr="00BF614D">
              <w:rPr>
                <w:color w:val="333333"/>
              </w:rPr>
              <w:t>У разі визначення Регулятором невідповідності особи, що претендує на посаду Уповноваженого, вимогам </w:t>
            </w:r>
            <w:hyperlink r:id="rId17" w:tgtFrame="_blank" w:history="1">
              <w:r w:rsidRPr="00BF614D">
                <w:rPr>
                  <w:rStyle w:val="af0"/>
                  <w:rFonts w:eastAsiaTheme="majorEastAsia"/>
                  <w:color w:val="000099"/>
                </w:rPr>
                <w:t>Закону</w:t>
              </w:r>
            </w:hyperlink>
            <w:r w:rsidRPr="00BF614D">
              <w:rPr>
                <w:color w:val="333333"/>
              </w:rPr>
              <w:t> Оператор протягом двох місяців повинен надати Регулятору інформацію, яка свідчить про усунення причин та фактів невідповідності, або запропонувати іншу особу на посаду Уповноваженого.</w:t>
            </w:r>
          </w:p>
          <w:p w14:paraId="7461BD4E" w14:textId="77777777" w:rsidR="002054D6" w:rsidRPr="00BF614D" w:rsidRDefault="002054D6" w:rsidP="002054D6">
            <w:pPr>
              <w:pStyle w:val="rvps2"/>
              <w:shd w:val="clear" w:color="auto" w:fill="FFFFFF"/>
              <w:spacing w:before="0" w:beforeAutospacing="0" w:after="150" w:afterAutospacing="0"/>
              <w:ind w:firstLine="450"/>
              <w:jc w:val="both"/>
              <w:rPr>
                <w:color w:val="333333"/>
              </w:rPr>
            </w:pPr>
            <w:bookmarkStart w:id="8" w:name="n161"/>
            <w:bookmarkEnd w:id="8"/>
            <w:r w:rsidRPr="00BF614D">
              <w:rPr>
                <w:color w:val="333333"/>
              </w:rPr>
              <w:t>Повторне визначення Регулятором невідповідності особи, яка претендує на посаду Уповноваженого, вимогам </w:t>
            </w:r>
            <w:hyperlink r:id="rId18" w:tgtFrame="_blank" w:history="1">
              <w:r w:rsidRPr="00BF614D">
                <w:rPr>
                  <w:rStyle w:val="af0"/>
                  <w:rFonts w:eastAsiaTheme="majorEastAsia"/>
                  <w:color w:val="000099"/>
                </w:rPr>
                <w:t>Закону</w:t>
              </w:r>
            </w:hyperlink>
            <w:r w:rsidRPr="00BF614D">
              <w:rPr>
                <w:color w:val="333333"/>
              </w:rPr>
              <w:t> та цього Порядку кваліфікується як порушення вимог щодо відокремлення і незалежності Оператора, передбачених Законом.</w:t>
            </w:r>
          </w:p>
          <w:p w14:paraId="36188EC3" w14:textId="423629E1" w:rsidR="002054D6" w:rsidRPr="00BF614D" w:rsidRDefault="002054D6" w:rsidP="002054D6">
            <w:pPr>
              <w:pStyle w:val="a3"/>
              <w:jc w:val="both"/>
              <w:rPr>
                <w:lang w:val="uk-UA"/>
              </w:rPr>
            </w:pPr>
          </w:p>
        </w:tc>
        <w:tc>
          <w:tcPr>
            <w:tcW w:w="6933" w:type="dxa"/>
          </w:tcPr>
          <w:p w14:paraId="01CE67BB" w14:textId="105CF897" w:rsidR="002054D6" w:rsidRPr="00BF614D" w:rsidRDefault="002054D6" w:rsidP="002054D6">
            <w:pPr>
              <w:pStyle w:val="rvps2"/>
              <w:shd w:val="clear" w:color="auto" w:fill="FFFFFF"/>
              <w:spacing w:before="0" w:beforeAutospacing="0" w:after="150" w:afterAutospacing="0"/>
              <w:ind w:firstLine="450"/>
              <w:jc w:val="both"/>
              <w:rPr>
                <w:color w:val="333333"/>
              </w:rPr>
            </w:pPr>
            <w:r w:rsidRPr="00BF614D">
              <w:rPr>
                <w:color w:val="333333"/>
              </w:rPr>
              <w:t>У разі визначення Регулятором невідповідності особи, що претендує на посаду Уповноваженого, вимогам </w:t>
            </w:r>
            <w:hyperlink r:id="rId19" w:tgtFrame="_blank" w:history="1">
              <w:r w:rsidRPr="00BF614D">
                <w:rPr>
                  <w:rStyle w:val="af0"/>
                  <w:rFonts w:eastAsiaTheme="majorEastAsia"/>
                  <w:color w:val="000099"/>
                </w:rPr>
                <w:t>Закону</w:t>
              </w:r>
            </w:hyperlink>
            <w:r w:rsidRPr="00BF614D">
              <w:rPr>
                <w:color w:val="333333"/>
              </w:rPr>
              <w:t> Оператор протягом двох місяців повинен надати Регулятору інформацію, яка свідчить про усунення причин та фактів невідповідності, або запропонувати іншу особу на посаду Уповноваженого.</w:t>
            </w:r>
          </w:p>
          <w:p w14:paraId="67299BA4" w14:textId="3C7B7D0B" w:rsidR="002054D6" w:rsidRPr="00BF614D" w:rsidRDefault="002054D6" w:rsidP="002054D6">
            <w:pPr>
              <w:pStyle w:val="rvps2"/>
              <w:shd w:val="clear" w:color="auto" w:fill="FFFFFF"/>
              <w:spacing w:before="0" w:beforeAutospacing="0" w:after="150" w:afterAutospacing="0"/>
              <w:ind w:firstLine="450"/>
              <w:jc w:val="both"/>
              <w:rPr>
                <w:b/>
                <w:strike/>
                <w:color w:val="333333"/>
              </w:rPr>
            </w:pPr>
            <w:r w:rsidRPr="00BF614D">
              <w:rPr>
                <w:b/>
                <w:strike/>
                <w:color w:val="333333"/>
              </w:rPr>
              <w:t>Повторне визначення Регулятором невідповідності особи, яка претендує на посаду Уповноваженого, вимогам </w:t>
            </w:r>
            <w:hyperlink r:id="rId20" w:tgtFrame="_blank" w:history="1">
              <w:r w:rsidRPr="00BF614D">
                <w:rPr>
                  <w:rStyle w:val="af0"/>
                  <w:rFonts w:eastAsiaTheme="majorEastAsia"/>
                  <w:b/>
                  <w:strike/>
                  <w:color w:val="000099"/>
                </w:rPr>
                <w:t>Закону</w:t>
              </w:r>
            </w:hyperlink>
            <w:r w:rsidRPr="00BF614D">
              <w:rPr>
                <w:b/>
                <w:strike/>
                <w:color w:val="333333"/>
              </w:rPr>
              <w:t> та цього Порядку кваліфікується як порушення вимог щодо відокремлення і незалежності Оператора, передбачених Законом.</w:t>
            </w:r>
          </w:p>
        </w:tc>
      </w:tr>
    </w:tbl>
    <w:p w14:paraId="3A3570BC" w14:textId="77777777" w:rsidR="00DE396D" w:rsidRPr="00BF614D" w:rsidRDefault="00DE396D" w:rsidP="00A47719">
      <w:pPr>
        <w:rPr>
          <w:rFonts w:eastAsia="Times New Roman"/>
          <w:lang w:val="uk-UA"/>
        </w:rPr>
      </w:pPr>
    </w:p>
    <w:sectPr w:rsidR="00DE396D" w:rsidRPr="00BF614D" w:rsidSect="00A47719">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081AF3"/>
    <w:multiLevelType w:val="hybridMultilevel"/>
    <w:tmpl w:val="C884FC0E"/>
    <w:lvl w:ilvl="0" w:tplc="602831A4">
      <w:start w:val="8"/>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15:restartNumberingAfterBreak="0">
    <w:nsid w:val="7A525E1A"/>
    <w:multiLevelType w:val="hybridMultilevel"/>
    <w:tmpl w:val="D862BB1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F62"/>
    <w:rsid w:val="00010D95"/>
    <w:rsid w:val="00011A20"/>
    <w:rsid w:val="000408A1"/>
    <w:rsid w:val="00041033"/>
    <w:rsid w:val="00041CD8"/>
    <w:rsid w:val="000423A7"/>
    <w:rsid w:val="0005513E"/>
    <w:rsid w:val="00055B06"/>
    <w:rsid w:val="00065B1B"/>
    <w:rsid w:val="00067B80"/>
    <w:rsid w:val="00080D0D"/>
    <w:rsid w:val="00084E85"/>
    <w:rsid w:val="00095E9F"/>
    <w:rsid w:val="000D2A63"/>
    <w:rsid w:val="000D4AC8"/>
    <w:rsid w:val="000E1B1A"/>
    <w:rsid w:val="000E3898"/>
    <w:rsid w:val="000E5F57"/>
    <w:rsid w:val="000F1FAC"/>
    <w:rsid w:val="000F49FD"/>
    <w:rsid w:val="001028D3"/>
    <w:rsid w:val="0011141B"/>
    <w:rsid w:val="00113B1E"/>
    <w:rsid w:val="001330B3"/>
    <w:rsid w:val="00153CC0"/>
    <w:rsid w:val="00157777"/>
    <w:rsid w:val="001636DF"/>
    <w:rsid w:val="0017650F"/>
    <w:rsid w:val="001841F1"/>
    <w:rsid w:val="001921F2"/>
    <w:rsid w:val="001A5675"/>
    <w:rsid w:val="001A66DC"/>
    <w:rsid w:val="001B47E1"/>
    <w:rsid w:val="001B620C"/>
    <w:rsid w:val="001C4E8D"/>
    <w:rsid w:val="001C6ECC"/>
    <w:rsid w:val="001D2192"/>
    <w:rsid w:val="001E3904"/>
    <w:rsid w:val="001E4067"/>
    <w:rsid w:val="001F0626"/>
    <w:rsid w:val="001F4C2F"/>
    <w:rsid w:val="00201E9F"/>
    <w:rsid w:val="00203839"/>
    <w:rsid w:val="002054D6"/>
    <w:rsid w:val="0021050E"/>
    <w:rsid w:val="00215DC7"/>
    <w:rsid w:val="00216C2D"/>
    <w:rsid w:val="002462FA"/>
    <w:rsid w:val="00254CB9"/>
    <w:rsid w:val="002612E3"/>
    <w:rsid w:val="0026527C"/>
    <w:rsid w:val="00271F62"/>
    <w:rsid w:val="00273696"/>
    <w:rsid w:val="002819F3"/>
    <w:rsid w:val="002824F1"/>
    <w:rsid w:val="0029556E"/>
    <w:rsid w:val="002A00AA"/>
    <w:rsid w:val="002A3C37"/>
    <w:rsid w:val="002A7163"/>
    <w:rsid w:val="002B255B"/>
    <w:rsid w:val="002C6C1A"/>
    <w:rsid w:val="002D4932"/>
    <w:rsid w:val="002D5C50"/>
    <w:rsid w:val="002E1216"/>
    <w:rsid w:val="002E5AA9"/>
    <w:rsid w:val="002F3B1B"/>
    <w:rsid w:val="002F4335"/>
    <w:rsid w:val="00305D04"/>
    <w:rsid w:val="00311115"/>
    <w:rsid w:val="00315D2A"/>
    <w:rsid w:val="0031660B"/>
    <w:rsid w:val="00317204"/>
    <w:rsid w:val="00321CE0"/>
    <w:rsid w:val="003402EC"/>
    <w:rsid w:val="0034449D"/>
    <w:rsid w:val="00345BCD"/>
    <w:rsid w:val="003514DD"/>
    <w:rsid w:val="00354610"/>
    <w:rsid w:val="00373F61"/>
    <w:rsid w:val="00383326"/>
    <w:rsid w:val="003A2D2A"/>
    <w:rsid w:val="003B3D37"/>
    <w:rsid w:val="003B5AEE"/>
    <w:rsid w:val="003D369E"/>
    <w:rsid w:val="003D6A87"/>
    <w:rsid w:val="003E403A"/>
    <w:rsid w:val="003F73D8"/>
    <w:rsid w:val="003F74CC"/>
    <w:rsid w:val="00404518"/>
    <w:rsid w:val="00412D3F"/>
    <w:rsid w:val="00412E4D"/>
    <w:rsid w:val="00420A4B"/>
    <w:rsid w:val="00424213"/>
    <w:rsid w:val="004376DD"/>
    <w:rsid w:val="00437A35"/>
    <w:rsid w:val="00442DEC"/>
    <w:rsid w:val="004436A0"/>
    <w:rsid w:val="00450383"/>
    <w:rsid w:val="00456697"/>
    <w:rsid w:val="004642A3"/>
    <w:rsid w:val="00464B9F"/>
    <w:rsid w:val="00465B04"/>
    <w:rsid w:val="004727C7"/>
    <w:rsid w:val="004B2123"/>
    <w:rsid w:val="004B4A52"/>
    <w:rsid w:val="004C3E46"/>
    <w:rsid w:val="004D1CA7"/>
    <w:rsid w:val="004D3EB5"/>
    <w:rsid w:val="004D7A1B"/>
    <w:rsid w:val="004E1432"/>
    <w:rsid w:val="004F7D70"/>
    <w:rsid w:val="005030A0"/>
    <w:rsid w:val="005119E4"/>
    <w:rsid w:val="00521352"/>
    <w:rsid w:val="005234E4"/>
    <w:rsid w:val="00527D81"/>
    <w:rsid w:val="0053124A"/>
    <w:rsid w:val="005337D5"/>
    <w:rsid w:val="00553C01"/>
    <w:rsid w:val="005622E0"/>
    <w:rsid w:val="00562CBF"/>
    <w:rsid w:val="0057471A"/>
    <w:rsid w:val="00575763"/>
    <w:rsid w:val="00577E37"/>
    <w:rsid w:val="0058125D"/>
    <w:rsid w:val="00584AEA"/>
    <w:rsid w:val="00591226"/>
    <w:rsid w:val="00596015"/>
    <w:rsid w:val="005A0523"/>
    <w:rsid w:val="005A6ECA"/>
    <w:rsid w:val="005B0B3C"/>
    <w:rsid w:val="005B226C"/>
    <w:rsid w:val="005B3CE5"/>
    <w:rsid w:val="005C1B81"/>
    <w:rsid w:val="005C7C74"/>
    <w:rsid w:val="005D0D0F"/>
    <w:rsid w:val="006033B0"/>
    <w:rsid w:val="00606725"/>
    <w:rsid w:val="006128E6"/>
    <w:rsid w:val="00620A0D"/>
    <w:rsid w:val="0062193A"/>
    <w:rsid w:val="0062749B"/>
    <w:rsid w:val="00634DEB"/>
    <w:rsid w:val="00635663"/>
    <w:rsid w:val="0064276D"/>
    <w:rsid w:val="00645E80"/>
    <w:rsid w:val="00651D24"/>
    <w:rsid w:val="0066783A"/>
    <w:rsid w:val="0067459A"/>
    <w:rsid w:val="006749A7"/>
    <w:rsid w:val="006758AB"/>
    <w:rsid w:val="0067654A"/>
    <w:rsid w:val="00685722"/>
    <w:rsid w:val="00692135"/>
    <w:rsid w:val="00696F2F"/>
    <w:rsid w:val="006A3AFA"/>
    <w:rsid w:val="006B397C"/>
    <w:rsid w:val="006B4835"/>
    <w:rsid w:val="006C13D6"/>
    <w:rsid w:val="006C52FE"/>
    <w:rsid w:val="006C58E5"/>
    <w:rsid w:val="006C5FA6"/>
    <w:rsid w:val="006D11CD"/>
    <w:rsid w:val="006D2283"/>
    <w:rsid w:val="006E3C45"/>
    <w:rsid w:val="006E727E"/>
    <w:rsid w:val="006E7F84"/>
    <w:rsid w:val="006F7D16"/>
    <w:rsid w:val="00714FE7"/>
    <w:rsid w:val="0071654F"/>
    <w:rsid w:val="0075382B"/>
    <w:rsid w:val="00755F47"/>
    <w:rsid w:val="00775062"/>
    <w:rsid w:val="00776E39"/>
    <w:rsid w:val="00781D2C"/>
    <w:rsid w:val="00783E9F"/>
    <w:rsid w:val="00786941"/>
    <w:rsid w:val="00791D05"/>
    <w:rsid w:val="00795953"/>
    <w:rsid w:val="007A3010"/>
    <w:rsid w:val="007A5EAC"/>
    <w:rsid w:val="007A7736"/>
    <w:rsid w:val="007B3D33"/>
    <w:rsid w:val="007C2B1C"/>
    <w:rsid w:val="007D05F8"/>
    <w:rsid w:val="007E3478"/>
    <w:rsid w:val="007F38D1"/>
    <w:rsid w:val="007F621B"/>
    <w:rsid w:val="00802C0F"/>
    <w:rsid w:val="00805BCE"/>
    <w:rsid w:val="00810EB7"/>
    <w:rsid w:val="008167F4"/>
    <w:rsid w:val="008172FE"/>
    <w:rsid w:val="00817982"/>
    <w:rsid w:val="008265C7"/>
    <w:rsid w:val="00827A93"/>
    <w:rsid w:val="008333E0"/>
    <w:rsid w:val="008400FE"/>
    <w:rsid w:val="008427EE"/>
    <w:rsid w:val="00851380"/>
    <w:rsid w:val="00852A20"/>
    <w:rsid w:val="0085493D"/>
    <w:rsid w:val="00865730"/>
    <w:rsid w:val="00870557"/>
    <w:rsid w:val="00872B80"/>
    <w:rsid w:val="008767E1"/>
    <w:rsid w:val="00881217"/>
    <w:rsid w:val="00893969"/>
    <w:rsid w:val="0089542B"/>
    <w:rsid w:val="00895ED4"/>
    <w:rsid w:val="008A6DF9"/>
    <w:rsid w:val="008B1D9B"/>
    <w:rsid w:val="008C11BD"/>
    <w:rsid w:val="008C4A79"/>
    <w:rsid w:val="008D349D"/>
    <w:rsid w:val="008E0B30"/>
    <w:rsid w:val="008E35F7"/>
    <w:rsid w:val="008F0F42"/>
    <w:rsid w:val="008F7127"/>
    <w:rsid w:val="00911042"/>
    <w:rsid w:val="00915167"/>
    <w:rsid w:val="00916F0D"/>
    <w:rsid w:val="0092313B"/>
    <w:rsid w:val="00931ABF"/>
    <w:rsid w:val="00934521"/>
    <w:rsid w:val="00935C7D"/>
    <w:rsid w:val="009451C1"/>
    <w:rsid w:val="00947983"/>
    <w:rsid w:val="00957822"/>
    <w:rsid w:val="00961C43"/>
    <w:rsid w:val="009656F8"/>
    <w:rsid w:val="009675EC"/>
    <w:rsid w:val="009705B7"/>
    <w:rsid w:val="00985595"/>
    <w:rsid w:val="00986BDA"/>
    <w:rsid w:val="00992846"/>
    <w:rsid w:val="00993763"/>
    <w:rsid w:val="009A0219"/>
    <w:rsid w:val="009A4ADF"/>
    <w:rsid w:val="009A4C9C"/>
    <w:rsid w:val="009C11B6"/>
    <w:rsid w:val="009C4E57"/>
    <w:rsid w:val="009D7D03"/>
    <w:rsid w:val="009E5A1A"/>
    <w:rsid w:val="00A14C0A"/>
    <w:rsid w:val="00A2349D"/>
    <w:rsid w:val="00A300E1"/>
    <w:rsid w:val="00A40C63"/>
    <w:rsid w:val="00A41B8A"/>
    <w:rsid w:val="00A47719"/>
    <w:rsid w:val="00A747A9"/>
    <w:rsid w:val="00A75EEA"/>
    <w:rsid w:val="00A87321"/>
    <w:rsid w:val="00A92431"/>
    <w:rsid w:val="00AA0D9D"/>
    <w:rsid w:val="00AA1C0A"/>
    <w:rsid w:val="00AB1159"/>
    <w:rsid w:val="00AB44E3"/>
    <w:rsid w:val="00AC1841"/>
    <w:rsid w:val="00AC2E92"/>
    <w:rsid w:val="00AD27B9"/>
    <w:rsid w:val="00AE0FB2"/>
    <w:rsid w:val="00AE27F6"/>
    <w:rsid w:val="00AF65D1"/>
    <w:rsid w:val="00B008D2"/>
    <w:rsid w:val="00B01520"/>
    <w:rsid w:val="00B039B2"/>
    <w:rsid w:val="00B12C07"/>
    <w:rsid w:val="00B13E01"/>
    <w:rsid w:val="00B27FCA"/>
    <w:rsid w:val="00B3350B"/>
    <w:rsid w:val="00B429C1"/>
    <w:rsid w:val="00B43608"/>
    <w:rsid w:val="00B4760C"/>
    <w:rsid w:val="00B533AD"/>
    <w:rsid w:val="00B53C44"/>
    <w:rsid w:val="00B6720C"/>
    <w:rsid w:val="00B67EAD"/>
    <w:rsid w:val="00B70CCA"/>
    <w:rsid w:val="00B77EB1"/>
    <w:rsid w:val="00B92BBC"/>
    <w:rsid w:val="00B97803"/>
    <w:rsid w:val="00BA470C"/>
    <w:rsid w:val="00BD019F"/>
    <w:rsid w:val="00BD2F51"/>
    <w:rsid w:val="00BF312E"/>
    <w:rsid w:val="00BF3A2B"/>
    <w:rsid w:val="00BF614D"/>
    <w:rsid w:val="00C01736"/>
    <w:rsid w:val="00C0230C"/>
    <w:rsid w:val="00C2575F"/>
    <w:rsid w:val="00C36805"/>
    <w:rsid w:val="00C44579"/>
    <w:rsid w:val="00C45464"/>
    <w:rsid w:val="00C560C2"/>
    <w:rsid w:val="00C667A6"/>
    <w:rsid w:val="00C7422D"/>
    <w:rsid w:val="00C83979"/>
    <w:rsid w:val="00C95B1F"/>
    <w:rsid w:val="00CA0A2C"/>
    <w:rsid w:val="00CA223D"/>
    <w:rsid w:val="00CA308F"/>
    <w:rsid w:val="00CB1115"/>
    <w:rsid w:val="00CC7BC1"/>
    <w:rsid w:val="00CD1803"/>
    <w:rsid w:val="00CD2B51"/>
    <w:rsid w:val="00CE7234"/>
    <w:rsid w:val="00CF1ECF"/>
    <w:rsid w:val="00CF2A88"/>
    <w:rsid w:val="00CF3E5C"/>
    <w:rsid w:val="00CF542E"/>
    <w:rsid w:val="00D0183D"/>
    <w:rsid w:val="00D01F58"/>
    <w:rsid w:val="00D06786"/>
    <w:rsid w:val="00D11CAA"/>
    <w:rsid w:val="00D15FE5"/>
    <w:rsid w:val="00D346E5"/>
    <w:rsid w:val="00D361B5"/>
    <w:rsid w:val="00D3662F"/>
    <w:rsid w:val="00D418D7"/>
    <w:rsid w:val="00D6621E"/>
    <w:rsid w:val="00D71937"/>
    <w:rsid w:val="00D74414"/>
    <w:rsid w:val="00D74E2C"/>
    <w:rsid w:val="00D76698"/>
    <w:rsid w:val="00D76832"/>
    <w:rsid w:val="00D96886"/>
    <w:rsid w:val="00D977C6"/>
    <w:rsid w:val="00DB3CB8"/>
    <w:rsid w:val="00DC20A8"/>
    <w:rsid w:val="00DC566F"/>
    <w:rsid w:val="00DD1158"/>
    <w:rsid w:val="00DE175B"/>
    <w:rsid w:val="00DE396D"/>
    <w:rsid w:val="00DE4212"/>
    <w:rsid w:val="00DE46C6"/>
    <w:rsid w:val="00DF2CCA"/>
    <w:rsid w:val="00DF701A"/>
    <w:rsid w:val="00E02306"/>
    <w:rsid w:val="00E1142B"/>
    <w:rsid w:val="00E15DA2"/>
    <w:rsid w:val="00E24839"/>
    <w:rsid w:val="00E448FA"/>
    <w:rsid w:val="00E472C1"/>
    <w:rsid w:val="00E5291E"/>
    <w:rsid w:val="00E538AF"/>
    <w:rsid w:val="00E619D3"/>
    <w:rsid w:val="00E77C5C"/>
    <w:rsid w:val="00E84E5B"/>
    <w:rsid w:val="00E86E3E"/>
    <w:rsid w:val="00E903AA"/>
    <w:rsid w:val="00E92347"/>
    <w:rsid w:val="00E94672"/>
    <w:rsid w:val="00EB021F"/>
    <w:rsid w:val="00EB7DA6"/>
    <w:rsid w:val="00EC1E57"/>
    <w:rsid w:val="00EC5BF4"/>
    <w:rsid w:val="00EC6CE9"/>
    <w:rsid w:val="00ED584F"/>
    <w:rsid w:val="00ED643E"/>
    <w:rsid w:val="00EE3675"/>
    <w:rsid w:val="00EF507B"/>
    <w:rsid w:val="00F052DB"/>
    <w:rsid w:val="00F22CCC"/>
    <w:rsid w:val="00F27887"/>
    <w:rsid w:val="00F33233"/>
    <w:rsid w:val="00F5125F"/>
    <w:rsid w:val="00F618EE"/>
    <w:rsid w:val="00F64F9B"/>
    <w:rsid w:val="00F73CF6"/>
    <w:rsid w:val="00F75CED"/>
    <w:rsid w:val="00F77338"/>
    <w:rsid w:val="00F80B86"/>
    <w:rsid w:val="00F82A24"/>
    <w:rsid w:val="00F931E7"/>
    <w:rsid w:val="00F96F6C"/>
    <w:rsid w:val="00F9758A"/>
    <w:rsid w:val="00FA494D"/>
    <w:rsid w:val="00FA52B0"/>
    <w:rsid w:val="00FB7886"/>
    <w:rsid w:val="00FC33C6"/>
    <w:rsid w:val="00FC41D3"/>
    <w:rsid w:val="00FD0DB1"/>
    <w:rsid w:val="00FD4234"/>
    <w:rsid w:val="00FE2985"/>
    <w:rsid w:val="00FE3BF0"/>
    <w:rsid w:val="00FF65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5CFBEA"/>
  <w15:docId w15:val="{EB9DB513-5AE5-4542-A323-ACC2ED1AA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5">
    <w:name w:val="Balloon Text"/>
    <w:basedOn w:val="a"/>
    <w:link w:val="a6"/>
    <w:uiPriority w:val="99"/>
    <w:semiHidden/>
    <w:unhideWhenUsed/>
    <w:rsid w:val="00271F62"/>
    <w:rPr>
      <w:rFonts w:ascii="Tahoma" w:hAnsi="Tahoma" w:cs="Tahoma"/>
      <w:sz w:val="16"/>
      <w:szCs w:val="16"/>
    </w:rPr>
  </w:style>
  <w:style w:type="character" w:customStyle="1" w:styleId="a6">
    <w:name w:val="Текст у виносці Знак"/>
    <w:basedOn w:val="a0"/>
    <w:link w:val="a5"/>
    <w:uiPriority w:val="99"/>
    <w:semiHidden/>
    <w:rsid w:val="00271F62"/>
    <w:rPr>
      <w:rFonts w:ascii="Tahoma" w:eastAsiaTheme="minorEastAsia" w:hAnsi="Tahoma" w:cs="Tahoma"/>
      <w:sz w:val="16"/>
      <w:szCs w:val="16"/>
    </w:rPr>
  </w:style>
  <w:style w:type="table" w:styleId="a7">
    <w:name w:val="Table Grid"/>
    <w:basedOn w:val="a1"/>
    <w:uiPriority w:val="39"/>
    <w:rsid w:val="00A47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62749B"/>
    <w:rPr>
      <w:sz w:val="16"/>
      <w:szCs w:val="16"/>
    </w:rPr>
  </w:style>
  <w:style w:type="paragraph" w:styleId="a9">
    <w:name w:val="annotation text"/>
    <w:basedOn w:val="a"/>
    <w:link w:val="aa"/>
    <w:uiPriority w:val="99"/>
    <w:semiHidden/>
    <w:unhideWhenUsed/>
    <w:rsid w:val="0062749B"/>
    <w:rPr>
      <w:sz w:val="20"/>
      <w:szCs w:val="20"/>
    </w:rPr>
  </w:style>
  <w:style w:type="character" w:customStyle="1" w:styleId="aa">
    <w:name w:val="Текст примітки Знак"/>
    <w:basedOn w:val="a0"/>
    <w:link w:val="a9"/>
    <w:uiPriority w:val="99"/>
    <w:semiHidden/>
    <w:rsid w:val="0062749B"/>
    <w:rPr>
      <w:rFonts w:eastAsiaTheme="minorEastAsia"/>
    </w:rPr>
  </w:style>
  <w:style w:type="paragraph" w:styleId="ab">
    <w:name w:val="annotation subject"/>
    <w:basedOn w:val="a9"/>
    <w:next w:val="a9"/>
    <w:link w:val="ac"/>
    <w:uiPriority w:val="99"/>
    <w:semiHidden/>
    <w:unhideWhenUsed/>
    <w:rsid w:val="0062749B"/>
    <w:rPr>
      <w:b/>
      <w:bCs/>
    </w:rPr>
  </w:style>
  <w:style w:type="character" w:customStyle="1" w:styleId="ac">
    <w:name w:val="Тема примітки Знак"/>
    <w:basedOn w:val="aa"/>
    <w:link w:val="ab"/>
    <w:uiPriority w:val="99"/>
    <w:semiHidden/>
    <w:rsid w:val="0062749B"/>
    <w:rPr>
      <w:rFonts w:eastAsiaTheme="minorEastAsia"/>
      <w:b/>
      <w:bCs/>
    </w:rPr>
  </w:style>
  <w:style w:type="paragraph" w:styleId="ad">
    <w:name w:val="List Paragraph"/>
    <w:basedOn w:val="a"/>
    <w:link w:val="ae"/>
    <w:uiPriority w:val="34"/>
    <w:qFormat/>
    <w:rsid w:val="00404518"/>
    <w:pPr>
      <w:spacing w:after="160" w:line="259" w:lineRule="auto"/>
      <w:ind w:left="720"/>
      <w:contextualSpacing/>
    </w:pPr>
    <w:rPr>
      <w:rFonts w:asciiTheme="minorHAnsi" w:eastAsiaTheme="minorHAnsi" w:hAnsiTheme="minorHAnsi" w:cstheme="minorBidi"/>
      <w:sz w:val="22"/>
      <w:szCs w:val="22"/>
      <w:lang w:val="uk-UA" w:eastAsia="en-US"/>
    </w:rPr>
  </w:style>
  <w:style w:type="paragraph" w:customStyle="1" w:styleId="rvps2">
    <w:name w:val="rvps2"/>
    <w:basedOn w:val="a"/>
    <w:rsid w:val="00EB7DA6"/>
    <w:pPr>
      <w:spacing w:before="100" w:beforeAutospacing="1" w:after="100" w:afterAutospacing="1"/>
    </w:pPr>
    <w:rPr>
      <w:rFonts w:eastAsia="Times New Roman"/>
      <w:lang w:val="uk-UA" w:eastAsia="uk-UA"/>
    </w:rPr>
  </w:style>
  <w:style w:type="paragraph" w:styleId="af">
    <w:name w:val="Revision"/>
    <w:hidden/>
    <w:uiPriority w:val="99"/>
    <w:semiHidden/>
    <w:rsid w:val="00080D0D"/>
    <w:rPr>
      <w:rFonts w:eastAsiaTheme="minorEastAsia"/>
      <w:sz w:val="24"/>
      <w:szCs w:val="24"/>
    </w:rPr>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uiPriority w:val="99"/>
    <w:locked/>
    <w:rsid w:val="00D418D7"/>
    <w:rPr>
      <w:rFonts w:eastAsiaTheme="minorEastAsia"/>
      <w:sz w:val="24"/>
      <w:szCs w:val="24"/>
    </w:rPr>
  </w:style>
  <w:style w:type="character" w:customStyle="1" w:styleId="ae">
    <w:name w:val="Абзац списку Знак"/>
    <w:link w:val="ad"/>
    <w:uiPriority w:val="34"/>
    <w:rsid w:val="00986BDA"/>
    <w:rPr>
      <w:rFonts w:asciiTheme="minorHAnsi" w:eastAsiaTheme="minorHAnsi" w:hAnsiTheme="minorHAnsi" w:cstheme="minorBidi"/>
      <w:sz w:val="22"/>
      <w:szCs w:val="22"/>
      <w:lang w:val="uk-UA" w:eastAsia="en-US"/>
    </w:rPr>
  </w:style>
  <w:style w:type="character" w:styleId="af0">
    <w:name w:val="Hyperlink"/>
    <w:basedOn w:val="a0"/>
    <w:uiPriority w:val="99"/>
    <w:unhideWhenUsed/>
    <w:rsid w:val="00E02306"/>
    <w:rPr>
      <w:color w:val="0000FF"/>
      <w:u w:val="single"/>
    </w:rPr>
  </w:style>
  <w:style w:type="character" w:customStyle="1" w:styleId="rvts46">
    <w:name w:val="rvts46"/>
    <w:basedOn w:val="a0"/>
    <w:rsid w:val="00E02306"/>
  </w:style>
  <w:style w:type="character" w:styleId="af1">
    <w:name w:val="Unresolved Mention"/>
    <w:basedOn w:val="a0"/>
    <w:uiPriority w:val="99"/>
    <w:semiHidden/>
    <w:unhideWhenUsed/>
    <w:rsid w:val="00F773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589098">
      <w:bodyDiv w:val="1"/>
      <w:marLeft w:val="0"/>
      <w:marRight w:val="0"/>
      <w:marTop w:val="0"/>
      <w:marBottom w:val="0"/>
      <w:divBdr>
        <w:top w:val="none" w:sz="0" w:space="0" w:color="auto"/>
        <w:left w:val="none" w:sz="0" w:space="0" w:color="auto"/>
        <w:bottom w:val="none" w:sz="0" w:space="0" w:color="auto"/>
        <w:right w:val="none" w:sz="0" w:space="0" w:color="auto"/>
      </w:divBdr>
    </w:div>
    <w:div w:id="153644862">
      <w:bodyDiv w:val="1"/>
      <w:marLeft w:val="0"/>
      <w:marRight w:val="0"/>
      <w:marTop w:val="0"/>
      <w:marBottom w:val="0"/>
      <w:divBdr>
        <w:top w:val="none" w:sz="0" w:space="0" w:color="auto"/>
        <w:left w:val="none" w:sz="0" w:space="0" w:color="auto"/>
        <w:bottom w:val="none" w:sz="0" w:space="0" w:color="auto"/>
        <w:right w:val="none" w:sz="0" w:space="0" w:color="auto"/>
      </w:divBdr>
    </w:div>
    <w:div w:id="369914332">
      <w:bodyDiv w:val="1"/>
      <w:marLeft w:val="0"/>
      <w:marRight w:val="0"/>
      <w:marTop w:val="0"/>
      <w:marBottom w:val="0"/>
      <w:divBdr>
        <w:top w:val="none" w:sz="0" w:space="0" w:color="auto"/>
        <w:left w:val="none" w:sz="0" w:space="0" w:color="auto"/>
        <w:bottom w:val="none" w:sz="0" w:space="0" w:color="auto"/>
        <w:right w:val="none" w:sz="0" w:space="0" w:color="auto"/>
      </w:divBdr>
    </w:div>
    <w:div w:id="700083769">
      <w:bodyDiv w:val="1"/>
      <w:marLeft w:val="0"/>
      <w:marRight w:val="0"/>
      <w:marTop w:val="0"/>
      <w:marBottom w:val="0"/>
      <w:divBdr>
        <w:top w:val="none" w:sz="0" w:space="0" w:color="auto"/>
        <w:left w:val="none" w:sz="0" w:space="0" w:color="auto"/>
        <w:bottom w:val="none" w:sz="0" w:space="0" w:color="auto"/>
        <w:right w:val="none" w:sz="0" w:space="0" w:color="auto"/>
      </w:divBdr>
    </w:div>
    <w:div w:id="705521126">
      <w:bodyDiv w:val="1"/>
      <w:marLeft w:val="0"/>
      <w:marRight w:val="0"/>
      <w:marTop w:val="0"/>
      <w:marBottom w:val="0"/>
      <w:divBdr>
        <w:top w:val="none" w:sz="0" w:space="0" w:color="auto"/>
        <w:left w:val="none" w:sz="0" w:space="0" w:color="auto"/>
        <w:bottom w:val="none" w:sz="0" w:space="0" w:color="auto"/>
        <w:right w:val="none" w:sz="0" w:space="0" w:color="auto"/>
      </w:divBdr>
    </w:div>
    <w:div w:id="780997662">
      <w:bodyDiv w:val="1"/>
      <w:marLeft w:val="0"/>
      <w:marRight w:val="0"/>
      <w:marTop w:val="0"/>
      <w:marBottom w:val="0"/>
      <w:divBdr>
        <w:top w:val="none" w:sz="0" w:space="0" w:color="auto"/>
        <w:left w:val="none" w:sz="0" w:space="0" w:color="auto"/>
        <w:bottom w:val="none" w:sz="0" w:space="0" w:color="auto"/>
        <w:right w:val="none" w:sz="0" w:space="0" w:color="auto"/>
      </w:divBdr>
    </w:div>
    <w:div w:id="832069048">
      <w:bodyDiv w:val="1"/>
      <w:marLeft w:val="0"/>
      <w:marRight w:val="0"/>
      <w:marTop w:val="0"/>
      <w:marBottom w:val="0"/>
      <w:divBdr>
        <w:top w:val="none" w:sz="0" w:space="0" w:color="auto"/>
        <w:left w:val="none" w:sz="0" w:space="0" w:color="auto"/>
        <w:bottom w:val="none" w:sz="0" w:space="0" w:color="auto"/>
        <w:right w:val="none" w:sz="0" w:space="0" w:color="auto"/>
      </w:divBdr>
    </w:div>
    <w:div w:id="848954263">
      <w:bodyDiv w:val="1"/>
      <w:marLeft w:val="0"/>
      <w:marRight w:val="0"/>
      <w:marTop w:val="0"/>
      <w:marBottom w:val="0"/>
      <w:divBdr>
        <w:top w:val="none" w:sz="0" w:space="0" w:color="auto"/>
        <w:left w:val="none" w:sz="0" w:space="0" w:color="auto"/>
        <w:bottom w:val="none" w:sz="0" w:space="0" w:color="auto"/>
        <w:right w:val="none" w:sz="0" w:space="0" w:color="auto"/>
      </w:divBdr>
    </w:div>
    <w:div w:id="1072315064">
      <w:bodyDiv w:val="1"/>
      <w:marLeft w:val="0"/>
      <w:marRight w:val="0"/>
      <w:marTop w:val="0"/>
      <w:marBottom w:val="0"/>
      <w:divBdr>
        <w:top w:val="none" w:sz="0" w:space="0" w:color="auto"/>
        <w:left w:val="none" w:sz="0" w:space="0" w:color="auto"/>
        <w:bottom w:val="none" w:sz="0" w:space="0" w:color="auto"/>
        <w:right w:val="none" w:sz="0" w:space="0" w:color="auto"/>
      </w:divBdr>
    </w:div>
    <w:div w:id="1130588742">
      <w:bodyDiv w:val="1"/>
      <w:marLeft w:val="0"/>
      <w:marRight w:val="0"/>
      <w:marTop w:val="0"/>
      <w:marBottom w:val="0"/>
      <w:divBdr>
        <w:top w:val="none" w:sz="0" w:space="0" w:color="auto"/>
        <w:left w:val="none" w:sz="0" w:space="0" w:color="auto"/>
        <w:bottom w:val="none" w:sz="0" w:space="0" w:color="auto"/>
        <w:right w:val="none" w:sz="0" w:space="0" w:color="auto"/>
      </w:divBdr>
    </w:div>
    <w:div w:id="1463502634">
      <w:bodyDiv w:val="1"/>
      <w:marLeft w:val="0"/>
      <w:marRight w:val="0"/>
      <w:marTop w:val="0"/>
      <w:marBottom w:val="0"/>
      <w:divBdr>
        <w:top w:val="none" w:sz="0" w:space="0" w:color="auto"/>
        <w:left w:val="none" w:sz="0" w:space="0" w:color="auto"/>
        <w:bottom w:val="none" w:sz="0" w:space="0" w:color="auto"/>
        <w:right w:val="none" w:sz="0" w:space="0" w:color="auto"/>
      </w:divBdr>
    </w:div>
    <w:div w:id="1593314756">
      <w:bodyDiv w:val="1"/>
      <w:marLeft w:val="0"/>
      <w:marRight w:val="0"/>
      <w:marTop w:val="0"/>
      <w:marBottom w:val="0"/>
      <w:divBdr>
        <w:top w:val="none" w:sz="0" w:space="0" w:color="auto"/>
        <w:left w:val="none" w:sz="0" w:space="0" w:color="auto"/>
        <w:bottom w:val="none" w:sz="0" w:space="0" w:color="auto"/>
        <w:right w:val="none" w:sz="0" w:space="0" w:color="auto"/>
      </w:divBdr>
    </w:div>
    <w:div w:id="1632709511">
      <w:bodyDiv w:val="1"/>
      <w:marLeft w:val="0"/>
      <w:marRight w:val="0"/>
      <w:marTop w:val="0"/>
      <w:marBottom w:val="0"/>
      <w:divBdr>
        <w:top w:val="none" w:sz="0" w:space="0" w:color="auto"/>
        <w:left w:val="none" w:sz="0" w:space="0" w:color="auto"/>
        <w:bottom w:val="none" w:sz="0" w:space="0" w:color="auto"/>
        <w:right w:val="none" w:sz="0" w:space="0" w:color="auto"/>
      </w:divBdr>
    </w:div>
    <w:div w:id="1676759392">
      <w:bodyDiv w:val="1"/>
      <w:marLeft w:val="0"/>
      <w:marRight w:val="0"/>
      <w:marTop w:val="0"/>
      <w:marBottom w:val="0"/>
      <w:divBdr>
        <w:top w:val="none" w:sz="0" w:space="0" w:color="auto"/>
        <w:left w:val="none" w:sz="0" w:space="0" w:color="auto"/>
        <w:bottom w:val="none" w:sz="0" w:space="0" w:color="auto"/>
        <w:right w:val="none" w:sz="0" w:space="0" w:color="auto"/>
      </w:divBdr>
    </w:div>
    <w:div w:id="2048137432">
      <w:bodyDiv w:val="1"/>
      <w:marLeft w:val="0"/>
      <w:marRight w:val="0"/>
      <w:marTop w:val="0"/>
      <w:marBottom w:val="0"/>
      <w:divBdr>
        <w:top w:val="none" w:sz="0" w:space="0" w:color="auto"/>
        <w:left w:val="none" w:sz="0" w:space="0" w:color="auto"/>
        <w:bottom w:val="none" w:sz="0" w:space="0" w:color="auto"/>
        <w:right w:val="none" w:sz="0" w:space="0" w:color="auto"/>
      </w:divBdr>
    </w:div>
    <w:div w:id="209689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9-19" TargetMode="External"/><Relationship Id="rId13" Type="http://schemas.openxmlformats.org/officeDocument/2006/relationships/hyperlink" Target="https://zakon.rada.gov.ua/laws/show/2155-19" TargetMode="External"/><Relationship Id="rId18" Type="http://schemas.openxmlformats.org/officeDocument/2006/relationships/hyperlink" Target="https://zakon.rada.gov.ua/laws/show/2019-19"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zakon.rada.gov.ua/laws/show/329-19" TargetMode="External"/><Relationship Id="rId12" Type="http://schemas.openxmlformats.org/officeDocument/2006/relationships/hyperlink" Target="https://zakon.rada.gov.ua/laws/show/851-15" TargetMode="External"/><Relationship Id="rId17" Type="http://schemas.openxmlformats.org/officeDocument/2006/relationships/hyperlink" Target="https://zakon.rada.gov.ua/laws/show/2019-19" TargetMode="External"/><Relationship Id="rId2" Type="http://schemas.openxmlformats.org/officeDocument/2006/relationships/styles" Target="styles.xml"/><Relationship Id="rId16" Type="http://schemas.openxmlformats.org/officeDocument/2006/relationships/hyperlink" Target="https://zakon.rada.gov.ua/laws/show/2019-19" TargetMode="External"/><Relationship Id="rId20" Type="http://schemas.openxmlformats.org/officeDocument/2006/relationships/hyperlink" Target="https://zakon.rada.gov.ua/laws/show/2019-19" TargetMode="External"/><Relationship Id="rId1" Type="http://schemas.openxmlformats.org/officeDocument/2006/relationships/numbering" Target="numbering.xml"/><Relationship Id="rId6" Type="http://schemas.openxmlformats.org/officeDocument/2006/relationships/hyperlink" Target="https://zakon.rada.gov.ua/laws/show/2019-19" TargetMode="External"/><Relationship Id="rId11" Type="http://schemas.openxmlformats.org/officeDocument/2006/relationships/hyperlink" Target="mailto:box@nerc.gov.ua" TargetMode="External"/><Relationship Id="rId5" Type="http://schemas.openxmlformats.org/officeDocument/2006/relationships/hyperlink" Target="https://zakon.rada.gov.ua/laws/show/2019-19" TargetMode="External"/><Relationship Id="rId15" Type="http://schemas.openxmlformats.org/officeDocument/2006/relationships/hyperlink" Target="https://zakon.rada.gov.ua/laws/show/2019-19" TargetMode="External"/><Relationship Id="rId10" Type="http://schemas.openxmlformats.org/officeDocument/2006/relationships/hyperlink" Target="https://zakon.rada.gov.ua/laws/show/329-19" TargetMode="External"/><Relationship Id="rId19" Type="http://schemas.openxmlformats.org/officeDocument/2006/relationships/hyperlink" Target="https://zakon.rada.gov.ua/laws/show/2019-19" TargetMode="External"/><Relationship Id="rId4" Type="http://schemas.openxmlformats.org/officeDocument/2006/relationships/webSettings" Target="webSettings.xml"/><Relationship Id="rId9" Type="http://schemas.openxmlformats.org/officeDocument/2006/relationships/hyperlink" Target="https://zakon.rada.gov.ua/laws/show/329-19" TargetMode="External"/><Relationship Id="rId14" Type="http://schemas.openxmlformats.org/officeDocument/2006/relationships/hyperlink" Target="https://zakon.rada.gov.ua/laws/show/2019-19"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8</Pages>
  <Words>2685</Words>
  <Characters>20418</Characters>
  <Application>Microsoft Office Word</Application>
  <DocSecurity>0</DocSecurity>
  <Lines>170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23057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dc:creator>
  <cp:lastModifiedBy>Антон Усенко</cp:lastModifiedBy>
  <cp:revision>5</cp:revision>
  <cp:lastPrinted>2024-05-22T07:01:00Z</cp:lastPrinted>
  <dcterms:created xsi:type="dcterms:W3CDTF">2024-05-22T06:07:00Z</dcterms:created>
  <dcterms:modified xsi:type="dcterms:W3CDTF">2024-05-30T12:06:00Z</dcterms:modified>
</cp:coreProperties>
</file>