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94B9A32" w14:textId="335C61C5" w:rsidR="00847D75" w:rsidRPr="00D6797C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77777777" w:rsidR="00FF2AC0" w:rsidRPr="00D6797C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750A2E3" w14:textId="77777777" w:rsidR="00B968DC" w:rsidRDefault="00DA2DAA" w:rsidP="000064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FC192B8" w14:textId="1B6AB28E" w:rsidR="00076A15" w:rsidRPr="00C42817" w:rsidRDefault="00DA2DAA" w:rsidP="00006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43860747"/>
      <w:r w:rsidR="00D14125" w:rsidRPr="00C077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затвердження </w:t>
      </w:r>
      <w:r w:rsidR="00006454" w:rsidRPr="00C077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Змін до </w:t>
      </w:r>
      <w:r w:rsidR="00D14125" w:rsidRPr="00C077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Порядку приєднання до теплових мереж</w:t>
      </w:r>
      <w:bookmarkEnd w:id="0"/>
      <w:r w:rsidR="00BD3940" w:rsidRPr="00C07708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Pr="00D6797C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1C4131C7" w14:textId="0894E52E" w:rsidR="00C07708" w:rsidRPr="00C07708" w:rsidRDefault="00C07708" w:rsidP="00C077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708">
        <w:rPr>
          <w:rFonts w:ascii="Times New Roman" w:hAnsi="Times New Roman" w:cs="Times New Roman"/>
          <w:sz w:val="28"/>
          <w:szCs w:val="28"/>
        </w:rPr>
        <w:t xml:space="preserve">Відносини, які виникають у процесі приєднання </w:t>
      </w:r>
      <w:proofErr w:type="spellStart"/>
      <w:r w:rsidRPr="00C07708">
        <w:rPr>
          <w:rFonts w:ascii="Times New Roman" w:hAnsi="Times New Roman" w:cs="Times New Roman"/>
          <w:sz w:val="28"/>
          <w:szCs w:val="28"/>
        </w:rPr>
        <w:t>тепловикористальних</w:t>
      </w:r>
      <w:proofErr w:type="spellEnd"/>
      <w:r w:rsidRPr="00C07708">
        <w:rPr>
          <w:rFonts w:ascii="Times New Roman" w:hAnsi="Times New Roman" w:cs="Times New Roman"/>
          <w:sz w:val="28"/>
          <w:szCs w:val="28"/>
        </w:rPr>
        <w:t xml:space="preserve"> та теплогенеруючих, у тому числі когенераційних</w:t>
      </w:r>
      <w:r w:rsidR="00087292">
        <w:rPr>
          <w:rFonts w:ascii="Times New Roman" w:hAnsi="Times New Roman" w:cs="Times New Roman"/>
          <w:sz w:val="28"/>
          <w:szCs w:val="28"/>
        </w:rPr>
        <w:t>,</w:t>
      </w:r>
      <w:r w:rsidRPr="00C07708">
        <w:rPr>
          <w:rFonts w:ascii="Times New Roman" w:hAnsi="Times New Roman" w:cs="Times New Roman"/>
          <w:sz w:val="28"/>
          <w:szCs w:val="28"/>
        </w:rPr>
        <w:t xml:space="preserve"> установок до теплових мереж</w:t>
      </w:r>
      <w:r w:rsidR="00087292">
        <w:rPr>
          <w:rFonts w:ascii="Times New Roman" w:hAnsi="Times New Roman" w:cs="Times New Roman"/>
          <w:sz w:val="28"/>
          <w:szCs w:val="28"/>
        </w:rPr>
        <w:t>,</w:t>
      </w:r>
      <w:r w:rsidRPr="00C07708">
        <w:rPr>
          <w:rFonts w:ascii="Times New Roman" w:hAnsi="Times New Roman" w:cs="Times New Roman"/>
          <w:sz w:val="28"/>
          <w:szCs w:val="28"/>
        </w:rPr>
        <w:t xml:space="preserve"> урегульовано Порядком приєднання до теплових мереж, затвердженим постановою НКРЕКП від </w:t>
      </w:r>
      <w:r w:rsidR="00087292">
        <w:rPr>
          <w:rFonts w:ascii="Times New Roman" w:hAnsi="Times New Roman" w:cs="Times New Roman"/>
          <w:sz w:val="28"/>
          <w:szCs w:val="28"/>
        </w:rPr>
        <w:t xml:space="preserve">04 жовтня </w:t>
      </w:r>
      <w:r w:rsidRPr="00C07708">
        <w:rPr>
          <w:rFonts w:ascii="Times New Roman" w:hAnsi="Times New Roman" w:cs="Times New Roman"/>
          <w:sz w:val="28"/>
          <w:szCs w:val="28"/>
        </w:rPr>
        <w:t>2023</w:t>
      </w:r>
      <w:r w:rsidR="00087292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C07708">
        <w:rPr>
          <w:rFonts w:ascii="Times New Roman" w:hAnsi="Times New Roman" w:cs="Times New Roman"/>
          <w:sz w:val="28"/>
          <w:szCs w:val="28"/>
        </w:rPr>
        <w:t xml:space="preserve"> № 1823</w:t>
      </w:r>
      <w:r w:rsidR="00253741">
        <w:rPr>
          <w:rFonts w:ascii="Times New Roman" w:hAnsi="Times New Roman" w:cs="Times New Roman"/>
          <w:sz w:val="28"/>
          <w:szCs w:val="28"/>
        </w:rPr>
        <w:t xml:space="preserve"> (далі – Порядок)</w:t>
      </w:r>
      <w:r w:rsidR="007102D5">
        <w:rPr>
          <w:rFonts w:ascii="Times New Roman" w:hAnsi="Times New Roman" w:cs="Times New Roman"/>
          <w:sz w:val="28"/>
          <w:szCs w:val="28"/>
        </w:rPr>
        <w:t xml:space="preserve">, яка </w:t>
      </w:r>
      <w:r w:rsidRPr="00C07708">
        <w:rPr>
          <w:rFonts w:ascii="Times New Roman" w:hAnsi="Times New Roman" w:cs="Times New Roman"/>
          <w:sz w:val="28"/>
          <w:szCs w:val="28"/>
        </w:rPr>
        <w:t>набрала чинності 22 березня 2024</w:t>
      </w:r>
      <w:r w:rsidR="00240224">
        <w:rPr>
          <w:rFonts w:ascii="Times New Roman" w:hAnsi="Times New Roman" w:cs="Times New Roman"/>
          <w:sz w:val="28"/>
          <w:szCs w:val="28"/>
        </w:rPr>
        <w:t> </w:t>
      </w:r>
      <w:r w:rsidRPr="00C07708">
        <w:rPr>
          <w:rFonts w:ascii="Times New Roman" w:hAnsi="Times New Roman" w:cs="Times New Roman"/>
          <w:sz w:val="28"/>
          <w:szCs w:val="28"/>
        </w:rPr>
        <w:t>року.</w:t>
      </w:r>
    </w:p>
    <w:p w14:paraId="0C1F4E6D" w14:textId="77777777" w:rsidR="00C07708" w:rsidRPr="00C07708" w:rsidRDefault="00C07708" w:rsidP="00C077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708">
        <w:rPr>
          <w:rFonts w:ascii="Times New Roman" w:hAnsi="Times New Roman" w:cs="Times New Roman"/>
          <w:sz w:val="28"/>
          <w:szCs w:val="28"/>
        </w:rPr>
        <w:t xml:space="preserve">У зв’язку із атаками російської федерації на об’єкти енергетичної інфраструктури виникла необхідність у посиленні її стійкості та гнучкості, а також забезпеченні інструментами швидкого реагування для усунення позаштатних ситуацій на об’єктах, зокрема сфери теплопостачання, та оперативного відновлення постачання теплової енергії споживачам. </w:t>
      </w:r>
    </w:p>
    <w:p w14:paraId="281068BE" w14:textId="77777777" w:rsidR="00C07708" w:rsidRPr="00C07708" w:rsidRDefault="00C07708" w:rsidP="00C077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708">
        <w:rPr>
          <w:rFonts w:ascii="Times New Roman" w:hAnsi="Times New Roman" w:cs="Times New Roman"/>
          <w:sz w:val="28"/>
          <w:szCs w:val="28"/>
        </w:rPr>
        <w:t xml:space="preserve">Враховуючи зазначене, для України вкрай важливо у стислі строки реалізовувати сталі рішення, які сприятимуть оперативному відновленню систем теплопостачання, посиленню їх надійності та сталому проходженню опалювального періоду, енергетичній незалежності та безпеці в цілому. </w:t>
      </w:r>
    </w:p>
    <w:p w14:paraId="618251B7" w14:textId="667C6AEE" w:rsidR="003F555B" w:rsidRPr="003F555B" w:rsidRDefault="00C07708" w:rsidP="00C0770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708">
        <w:rPr>
          <w:rFonts w:ascii="Times New Roman" w:hAnsi="Times New Roman" w:cs="Times New Roman"/>
          <w:sz w:val="28"/>
          <w:szCs w:val="28"/>
        </w:rPr>
        <w:t>З метою забезпечення умов для швидкого та безперешкодного доступу до теплових мереж існує необхідність спрощення процедури надання послуг з приєднання теплогенеруючих, у тому числі когенераційних</w:t>
      </w:r>
      <w:r w:rsidR="00212771">
        <w:rPr>
          <w:rFonts w:ascii="Times New Roman" w:hAnsi="Times New Roman" w:cs="Times New Roman"/>
          <w:sz w:val="28"/>
          <w:szCs w:val="28"/>
        </w:rPr>
        <w:t>,</w:t>
      </w:r>
      <w:r w:rsidRPr="00C07708">
        <w:rPr>
          <w:rFonts w:ascii="Times New Roman" w:hAnsi="Times New Roman" w:cs="Times New Roman"/>
          <w:sz w:val="28"/>
          <w:szCs w:val="28"/>
        </w:rPr>
        <w:t xml:space="preserve"> установок до теплових мереж.</w:t>
      </w:r>
    </w:p>
    <w:p w14:paraId="0166E145" w14:textId="55833002" w:rsidR="003F555B" w:rsidRPr="003F555B" w:rsidRDefault="00C07708" w:rsidP="00C3684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708">
        <w:rPr>
          <w:rFonts w:ascii="Times New Roman" w:hAnsi="Times New Roman" w:cs="Times New Roman"/>
          <w:sz w:val="28"/>
          <w:szCs w:val="28"/>
        </w:rPr>
        <w:t>Таким чином, керуючись положеннями частини першої статті 17 Закону України «Про Національну комісію, що здійснює державне регулювання у сферах енергетики та комунальних послуг», ураховуючи положення Протоколу засідання Кабінету Міністрів України від 12.04.2024</w:t>
      </w:r>
      <w:r w:rsidR="00212771">
        <w:rPr>
          <w:rFonts w:ascii="Times New Roman" w:hAnsi="Times New Roman" w:cs="Times New Roman"/>
          <w:sz w:val="28"/>
          <w:szCs w:val="28"/>
        </w:rPr>
        <w:t xml:space="preserve"> № 37</w:t>
      </w:r>
      <w:r w:rsidRPr="00C077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НКРЕКП</w:t>
      </w:r>
      <w:r w:rsidRPr="00C07708">
        <w:rPr>
          <w:rFonts w:ascii="Times New Roman" w:hAnsi="Times New Roman" w:cs="Times New Roman"/>
          <w:sz w:val="28"/>
          <w:szCs w:val="28"/>
        </w:rPr>
        <w:t xml:space="preserve"> розроблено проєкт рішення, що має ознаки регуляторного </w:t>
      </w:r>
      <w:proofErr w:type="spellStart"/>
      <w:r w:rsidRPr="00C07708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C07708">
        <w:rPr>
          <w:rFonts w:ascii="Times New Roman" w:hAnsi="Times New Roman" w:cs="Times New Roman"/>
          <w:sz w:val="28"/>
          <w:szCs w:val="28"/>
        </w:rPr>
        <w:t xml:space="preserve">, </w:t>
      </w:r>
      <w:r w:rsidR="00212771" w:rsidRPr="00212771">
        <w:rPr>
          <w:rFonts w:ascii="Times New Roman" w:hAnsi="Times New Roman" w:cs="Times New Roman"/>
          <w:sz w:val="28"/>
          <w:szCs w:val="28"/>
        </w:rPr>
        <w:t>–</w:t>
      </w:r>
      <w:r w:rsidRPr="00C07708">
        <w:rPr>
          <w:rFonts w:ascii="Times New Roman" w:hAnsi="Times New Roman" w:cs="Times New Roman"/>
          <w:sz w:val="28"/>
          <w:szCs w:val="28"/>
        </w:rPr>
        <w:t xml:space="preserve"> постанову НКРЕКП «Про затвердження Змін до Порядку приєднання до теплових мереж» (далі – проєкт постанови), якою передбачено впровадження (на час воєнного стану) спрощеної процедури тимчасового приєднання </w:t>
      </w:r>
      <w:proofErr w:type="spellStart"/>
      <w:r w:rsidRPr="00C07708">
        <w:rPr>
          <w:rFonts w:ascii="Times New Roman" w:hAnsi="Times New Roman" w:cs="Times New Roman"/>
          <w:sz w:val="28"/>
          <w:szCs w:val="28"/>
        </w:rPr>
        <w:t>теплогенергуючих</w:t>
      </w:r>
      <w:proofErr w:type="spellEnd"/>
      <w:r w:rsidRPr="00C07708">
        <w:rPr>
          <w:rFonts w:ascii="Times New Roman" w:hAnsi="Times New Roman" w:cs="Times New Roman"/>
          <w:sz w:val="28"/>
          <w:szCs w:val="28"/>
        </w:rPr>
        <w:t>, у тому числі когенераційних установок, до теплових мереж, а також уточнення та вдосконалення окремих положень Порядку, типового договору та технічних умов на приєднання до теплових мереж.</w:t>
      </w:r>
    </w:p>
    <w:p w14:paraId="625563D0" w14:textId="77777777" w:rsidR="008E6113" w:rsidRPr="00D6797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lastRenderedPageBreak/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D6797C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1" w:name="_Toc415752273"/>
    </w:p>
    <w:p w14:paraId="4966EF13" w14:textId="79F71D44" w:rsidR="00F30697" w:rsidRDefault="001D0F0D" w:rsidP="00D6797C">
      <w:pPr>
        <w:pStyle w:val="1"/>
        <w:spacing w:before="0" w:beforeAutospacing="0" w:after="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p w14:paraId="182AA621" w14:textId="77777777" w:rsidR="00005ED9" w:rsidRPr="00D6797C" w:rsidRDefault="00005ED9" w:rsidP="00D6797C">
      <w:pPr>
        <w:pStyle w:val="1"/>
        <w:spacing w:before="120" w:beforeAutospacing="0" w:after="0" w:afterAutospacing="0"/>
        <w:ind w:left="567"/>
        <w:jc w:val="center"/>
        <w:rPr>
          <w:sz w:val="20"/>
          <w:szCs w:val="20"/>
          <w:lang w:val="uk-UA"/>
        </w:rPr>
      </w:pPr>
    </w:p>
    <w:bookmarkEnd w:id="1"/>
    <w:p w14:paraId="500CC159" w14:textId="31E6DFE0" w:rsidR="0041479D" w:rsidRDefault="00E26673" w:rsidP="00D679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Основною метою розробки проєкту постанови є</w:t>
      </w:r>
      <w:r w:rsidR="008E6113">
        <w:rPr>
          <w:rFonts w:ascii="Times New Roman" w:hAnsi="Times New Roman" w:cs="Times New Roman"/>
          <w:sz w:val="28"/>
          <w:szCs w:val="28"/>
        </w:rPr>
        <w:t xml:space="preserve"> </w:t>
      </w:r>
      <w:r w:rsidR="00C07708" w:rsidRPr="00C07708">
        <w:rPr>
          <w:rFonts w:ascii="Times New Roman" w:hAnsi="Times New Roman" w:cs="Times New Roman"/>
          <w:sz w:val="28"/>
          <w:szCs w:val="28"/>
        </w:rPr>
        <w:t xml:space="preserve">впровадження (на час воєнного стану) спрощеної процедури тимчасового приєднання </w:t>
      </w:r>
      <w:proofErr w:type="spellStart"/>
      <w:r w:rsidR="00C07708" w:rsidRPr="00C07708">
        <w:rPr>
          <w:rFonts w:ascii="Times New Roman" w:hAnsi="Times New Roman" w:cs="Times New Roman"/>
          <w:sz w:val="28"/>
          <w:szCs w:val="28"/>
        </w:rPr>
        <w:t>теплогенергуючих</w:t>
      </w:r>
      <w:proofErr w:type="spellEnd"/>
      <w:r w:rsidR="00C07708" w:rsidRPr="00C07708">
        <w:rPr>
          <w:rFonts w:ascii="Times New Roman" w:hAnsi="Times New Roman" w:cs="Times New Roman"/>
          <w:sz w:val="28"/>
          <w:szCs w:val="28"/>
        </w:rPr>
        <w:t>, у тому числі когенераційних</w:t>
      </w:r>
      <w:r w:rsidR="00F23AA5">
        <w:rPr>
          <w:rFonts w:ascii="Times New Roman" w:hAnsi="Times New Roman" w:cs="Times New Roman"/>
          <w:sz w:val="28"/>
          <w:szCs w:val="28"/>
        </w:rPr>
        <w:t>,</w:t>
      </w:r>
      <w:r w:rsidR="00C07708" w:rsidRPr="00C07708">
        <w:rPr>
          <w:rFonts w:ascii="Times New Roman" w:hAnsi="Times New Roman" w:cs="Times New Roman"/>
          <w:sz w:val="28"/>
          <w:szCs w:val="28"/>
        </w:rPr>
        <w:t xml:space="preserve"> установок, до теплових мереж, а також уточнення та вдосконалення окремих положень Порядку, типового договору та технічних умов на приєднання до теплових мереж</w:t>
      </w:r>
      <w:r w:rsidR="0014748A">
        <w:rPr>
          <w:rFonts w:ascii="Times New Roman" w:hAnsi="Times New Roman" w:cs="Times New Roman"/>
          <w:sz w:val="28"/>
          <w:szCs w:val="28"/>
        </w:rPr>
        <w:t>.</w:t>
      </w:r>
    </w:p>
    <w:p w14:paraId="7253005A" w14:textId="77777777" w:rsidR="005C55B6" w:rsidRPr="00D6797C" w:rsidRDefault="005C55B6" w:rsidP="000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E809FC" w14:textId="0F93CA09" w:rsidR="0064036D" w:rsidRDefault="0064036D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A325C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1D0E8905" w14:textId="77777777" w:rsidR="00005ED9" w:rsidRPr="00D6797C" w:rsidRDefault="00005ED9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Cs/>
          <w:color w:val="000000"/>
          <w:sz w:val="20"/>
          <w:szCs w:val="20"/>
          <w:lang w:val="uk-UA"/>
        </w:rPr>
      </w:pPr>
    </w:p>
    <w:p w14:paraId="7DD3D618" w14:textId="77777777" w:rsidR="0064036D" w:rsidRPr="00BA32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A325C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BA325C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240224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240224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  <w:shd w:val="clear" w:color="auto" w:fill="auto"/>
          </w:tcPr>
          <w:p w14:paraId="04B954B7" w14:textId="4423071D" w:rsidR="0064036D" w:rsidRPr="00240224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удосконалення </w:t>
            </w:r>
            <w:r w:rsidR="00240224">
              <w:rPr>
                <w:rFonts w:ascii="Times New Roman" w:hAnsi="Times New Roman" w:cs="Times New Roman"/>
                <w:sz w:val="24"/>
                <w:szCs w:val="24"/>
              </w:rPr>
              <w:t xml:space="preserve">положень </w:t>
            </w: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</w:p>
        </w:tc>
      </w:tr>
      <w:tr w:rsidR="0064036D" w:rsidRPr="00BA325C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240224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  <w:shd w:val="clear" w:color="auto" w:fill="auto"/>
          </w:tcPr>
          <w:p w14:paraId="12D938A4" w14:textId="7BAB74C8" w:rsidR="0064036D" w:rsidRPr="00240224" w:rsidRDefault="006C641E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Прийняття проєкту постанови дозволить</w:t>
            </w:r>
            <w:r w:rsidR="00664927"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(на час воєнного стану)</w:t>
            </w: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877DC" w:rsidRPr="00240224">
              <w:rPr>
                <w:rFonts w:ascii="Times New Roman" w:hAnsi="Times New Roman" w:cs="Times New Roman"/>
                <w:sz w:val="24"/>
                <w:szCs w:val="24"/>
              </w:rPr>
              <w:t>спростити процедуру надання послуг з приєднання теплогенеруючих, у тому числі когенераційних</w:t>
            </w:r>
            <w:r w:rsidR="002537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77DC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до теплових мереж, для оперативного відновлення систем теплопостачання, посилення їх надійності та сталого проходження опалювального періоду</w:t>
            </w:r>
          </w:p>
        </w:tc>
      </w:tr>
    </w:tbl>
    <w:p w14:paraId="765B8779" w14:textId="77777777" w:rsidR="0064036D" w:rsidRPr="00BA325C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240224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240224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240224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  <w:tr w:rsidR="0064036D" w:rsidRPr="00BA325C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240224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62E132D5" w14:textId="6223A0AE" w:rsidR="0064036D" w:rsidRPr="00240224" w:rsidRDefault="00FC75D3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 xml:space="preserve">Удосконалення положень Порядку </w:t>
            </w:r>
            <w:r w:rsidR="009877DC" w:rsidRPr="00240224">
              <w:rPr>
                <w:lang w:val="uk-UA"/>
              </w:rPr>
              <w:t>дозволить</w:t>
            </w:r>
            <w:r w:rsidR="00664927" w:rsidRPr="00240224">
              <w:rPr>
                <w:lang w:val="uk-UA"/>
              </w:rPr>
              <w:t xml:space="preserve"> (на час воєнного стану)</w:t>
            </w:r>
            <w:r w:rsidR="009877DC" w:rsidRPr="00240224">
              <w:rPr>
                <w:lang w:val="uk-UA"/>
              </w:rPr>
              <w:t xml:space="preserve"> у стислі строки реалізовувати сталі рішення, які сприятимуть оперативному відновленню систем теплопостачання, посиленню їх надійності та сталому проходженню опалювального періоду, енергетичній незалежності та безпеці в цілому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D6720C">
        <w:tc>
          <w:tcPr>
            <w:tcW w:w="2359" w:type="dxa"/>
            <w:shd w:val="clear" w:color="auto" w:fill="auto"/>
          </w:tcPr>
          <w:p w14:paraId="1DBD2782" w14:textId="77777777" w:rsidR="00E72265" w:rsidRPr="00240224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35C9D37D" w14:textId="7CA16DB4" w:rsidR="0064036D" w:rsidRPr="00240224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240224">
              <w:rPr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  <w:p w14:paraId="19FAF8A2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BA325C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240224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lastRenderedPageBreak/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74" w:type="dxa"/>
            <w:shd w:val="clear" w:color="auto" w:fill="auto"/>
          </w:tcPr>
          <w:p w14:paraId="4A35F8D8" w14:textId="5FE35A0B" w:rsidR="000F7000" w:rsidRPr="00240224" w:rsidRDefault="004E06FE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lastRenderedPageBreak/>
              <w:t>Д</w:t>
            </w:r>
            <w:r w:rsidR="00B06F92" w:rsidRPr="00240224">
              <w:rPr>
                <w:lang w:val="uk-UA"/>
              </w:rPr>
              <w:t xml:space="preserve">осягнення балансу інтересів споживачів, суб’єктів </w:t>
            </w:r>
            <w:r w:rsidR="00B06F92" w:rsidRPr="00240224">
              <w:rPr>
                <w:lang w:val="uk-UA"/>
              </w:rPr>
              <w:lastRenderedPageBreak/>
              <w:t>господарювання, що провадять діяльність у сферах енергетики та комунальних послуг</w:t>
            </w:r>
            <w:r w:rsidRPr="00240224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lastRenderedPageBreak/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543"/>
      </w:tblGrid>
      <w:tr w:rsidR="0064036D" w:rsidRPr="00BA325C" w14:paraId="093BDBEF" w14:textId="77777777" w:rsidTr="00240224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FBE6F9A" w14:textId="77777777" w:rsidR="0064036D" w:rsidRPr="00240224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CC71F0" w14:textId="77777777" w:rsidR="0064036D" w:rsidRPr="00240224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240224">
        <w:tc>
          <w:tcPr>
            <w:tcW w:w="2376" w:type="dxa"/>
            <w:shd w:val="clear" w:color="auto" w:fill="auto"/>
          </w:tcPr>
          <w:p w14:paraId="587107D6" w14:textId="77777777" w:rsidR="0064036D" w:rsidRPr="00240224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0346766F" w14:textId="77777777" w:rsidR="0064036D" w:rsidRPr="00240224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14:paraId="413A440F" w14:textId="77777777" w:rsidR="0064036D" w:rsidRPr="00240224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240224">
              <w:rPr>
                <w:lang w:val="uk-UA"/>
              </w:rPr>
              <w:t>Відсутні</w:t>
            </w:r>
          </w:p>
        </w:tc>
        <w:tc>
          <w:tcPr>
            <w:tcW w:w="3543" w:type="dxa"/>
            <w:shd w:val="clear" w:color="auto" w:fill="auto"/>
          </w:tcPr>
          <w:p w14:paraId="7351D515" w14:textId="77777777" w:rsidR="0064036D" w:rsidRPr="00240224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  <w:tr w:rsidR="0064036D" w:rsidRPr="00BA325C" w14:paraId="5EBF582F" w14:textId="77777777" w:rsidTr="00240224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240224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3715" w:type="dxa"/>
            <w:shd w:val="clear" w:color="auto" w:fill="auto"/>
          </w:tcPr>
          <w:p w14:paraId="0217C4A2" w14:textId="012752DF" w:rsidR="000E5CAA" w:rsidRPr="00240224" w:rsidRDefault="000E5CAA" w:rsidP="00D66325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 xml:space="preserve">Впровадження (на час воєнного стану) спрощеної процедури тимчасового приєднання </w:t>
            </w:r>
            <w:proofErr w:type="spellStart"/>
            <w:r w:rsidRPr="00240224">
              <w:rPr>
                <w:lang w:val="uk-UA"/>
              </w:rPr>
              <w:t>теплогенергуючих</w:t>
            </w:r>
            <w:proofErr w:type="spellEnd"/>
            <w:r w:rsidRPr="00240224">
              <w:rPr>
                <w:lang w:val="uk-UA"/>
              </w:rPr>
              <w:t>, у тому числі когенераційних</w:t>
            </w:r>
            <w:r w:rsidR="00253741">
              <w:rPr>
                <w:lang w:val="uk-UA"/>
              </w:rPr>
              <w:t>,</w:t>
            </w:r>
            <w:r w:rsidRPr="00240224">
              <w:rPr>
                <w:lang w:val="uk-UA"/>
              </w:rPr>
              <w:t xml:space="preserve"> установок до теплових мереж, а також уточнення та вдосконалення окремих положень Порядку</w:t>
            </w:r>
          </w:p>
        </w:tc>
        <w:tc>
          <w:tcPr>
            <w:tcW w:w="3543" w:type="dxa"/>
            <w:shd w:val="clear" w:color="auto" w:fill="auto"/>
          </w:tcPr>
          <w:p w14:paraId="64DF1F44" w14:textId="77777777" w:rsidR="0064036D" w:rsidRPr="00240224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D6797C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Default="0064036D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2EE827F6" w14:textId="77777777" w:rsidR="00D6797C" w:rsidRPr="00D6797C" w:rsidRDefault="00D6797C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367E42C8" w14:textId="028AEB1A" w:rsidR="0064036D" w:rsidRPr="00BA325C" w:rsidRDefault="00E3755D" w:rsidP="00D6797C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BA325C" w14:paraId="0776FD70" w14:textId="77777777" w:rsidTr="00240224">
        <w:tc>
          <w:tcPr>
            <w:tcW w:w="2376" w:type="dxa"/>
          </w:tcPr>
          <w:p w14:paraId="24D4D0B1" w14:textId="77777777" w:rsidR="0064036D" w:rsidRPr="00240224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240224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240224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BA325C" w14:paraId="4E70A0C1" w14:textId="77777777" w:rsidTr="00240224">
        <w:tc>
          <w:tcPr>
            <w:tcW w:w="2376" w:type="dxa"/>
          </w:tcPr>
          <w:p w14:paraId="7AE5780B" w14:textId="77777777" w:rsidR="0064036D" w:rsidRPr="00240224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503B2D57" w14:textId="77777777" w:rsidR="0064036D" w:rsidRPr="00240224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77777777" w:rsidR="0064036D" w:rsidRPr="00240224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C73B843" w14:textId="1BB9E55A" w:rsidR="0064036D" w:rsidRPr="00240224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color w:val="000000"/>
                <w:lang w:val="uk-UA"/>
              </w:rPr>
              <w:t xml:space="preserve">Не забезпечує досягнення </w:t>
            </w:r>
            <w:r w:rsidRPr="00240224">
              <w:rPr>
                <w:lang w:val="uk-UA"/>
              </w:rPr>
              <w:t>поставлених цілей</w:t>
            </w:r>
          </w:p>
        </w:tc>
      </w:tr>
      <w:tr w:rsidR="0064036D" w:rsidRPr="00BA325C" w14:paraId="58FC4BE8" w14:textId="77777777" w:rsidTr="00240224">
        <w:trPr>
          <w:trHeight w:val="1262"/>
        </w:trPr>
        <w:tc>
          <w:tcPr>
            <w:tcW w:w="2376" w:type="dxa"/>
          </w:tcPr>
          <w:p w14:paraId="51D3F1B7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240224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240224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0B11DACE" w14:textId="77777777" w:rsidR="00D6797C" w:rsidRPr="00D6797C" w:rsidRDefault="00D6797C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46"/>
        <w:gridCol w:w="4394"/>
      </w:tblGrid>
      <w:tr w:rsidR="0064036D" w:rsidRPr="00BA325C" w14:paraId="52B190AE" w14:textId="77777777" w:rsidTr="00240224">
        <w:tc>
          <w:tcPr>
            <w:tcW w:w="2376" w:type="dxa"/>
          </w:tcPr>
          <w:p w14:paraId="2621DF16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394" w:type="dxa"/>
          </w:tcPr>
          <w:p w14:paraId="6C6DFDE1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BA325C" w14:paraId="5F6F7D59" w14:textId="77777777" w:rsidTr="00240224">
        <w:tc>
          <w:tcPr>
            <w:tcW w:w="2376" w:type="dxa"/>
          </w:tcPr>
          <w:p w14:paraId="01084B71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240224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240224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097777F0" w14:textId="77777777" w:rsidR="0033762B" w:rsidRPr="00240224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240224">
              <w:rPr>
                <w:lang w:val="uk-UA" w:eastAsia="en-US"/>
              </w:rPr>
              <w:t xml:space="preserve">Реалізація альтернативи 1: </w:t>
            </w:r>
          </w:p>
          <w:p w14:paraId="2317B460" w14:textId="4740EBCF" w:rsidR="0064036D" w:rsidRPr="00240224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BA325C" w14:paraId="521ACE47" w14:textId="77777777" w:rsidTr="00240224">
        <w:trPr>
          <w:trHeight w:val="1709"/>
        </w:trPr>
        <w:tc>
          <w:tcPr>
            <w:tcW w:w="2376" w:type="dxa"/>
          </w:tcPr>
          <w:p w14:paraId="53289B31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240224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418" w:type="dxa"/>
          </w:tcPr>
          <w:p w14:paraId="5F0B7778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240224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7F743E" w:rsidRPr="00240224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240224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194F7D3" w14:textId="671400F2" w:rsidR="00C164A5" w:rsidRPr="00240224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240224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240224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D6797C" w:rsidRDefault="00D71129" w:rsidP="00B469B4">
      <w:pPr>
        <w:spacing w:after="12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BA325C" w14:paraId="11538268" w14:textId="77777777" w:rsidTr="002C5B95">
        <w:tc>
          <w:tcPr>
            <w:tcW w:w="2122" w:type="dxa"/>
            <w:vAlign w:val="center"/>
          </w:tcPr>
          <w:p w14:paraId="60D3713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14:paraId="293C81F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BA325C" w14:paraId="4A8CEDA5" w14:textId="77777777" w:rsidTr="002C5B95">
        <w:tc>
          <w:tcPr>
            <w:tcW w:w="2122" w:type="dxa"/>
          </w:tcPr>
          <w:p w14:paraId="4BBE8BCC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240224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58C1643C" w:rsidR="0064036D" w:rsidRPr="00240224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Не вирішує визначену проблему, що призводить до </w:t>
            </w:r>
            <w:r w:rsidR="00ED0731" w:rsidRPr="00300DA5">
              <w:rPr>
                <w:rFonts w:ascii="Times New Roman" w:hAnsi="Times New Roman" w:cs="Times New Roman"/>
                <w:sz w:val="24"/>
                <w:szCs w:val="24"/>
              </w:rPr>
              <w:t>тривало</w:t>
            </w:r>
            <w:r w:rsidR="00300DA5" w:rsidRPr="00300DA5">
              <w:rPr>
                <w:rFonts w:ascii="Times New Roman" w:hAnsi="Times New Roman" w:cs="Times New Roman"/>
                <w:sz w:val="24"/>
                <w:szCs w:val="24"/>
              </w:rPr>
              <w:t>ї процедури</w:t>
            </w:r>
            <w:r w:rsidR="00ED0731" w:rsidRPr="00300DA5">
              <w:rPr>
                <w:rFonts w:ascii="Times New Roman" w:hAnsi="Times New Roman" w:cs="Times New Roman"/>
                <w:sz w:val="24"/>
                <w:szCs w:val="24"/>
              </w:rPr>
              <w:t xml:space="preserve"> відновлення </w:t>
            </w:r>
            <w:r w:rsidR="00ED0731" w:rsidRPr="00240224">
              <w:rPr>
                <w:rFonts w:ascii="Times New Roman" w:hAnsi="Times New Roman" w:cs="Times New Roman"/>
                <w:sz w:val="24"/>
                <w:szCs w:val="24"/>
              </w:rPr>
              <w:t>систем теплопостачання, та становить загрозу сталому проходженню опалювального періоду</w:t>
            </w:r>
          </w:p>
        </w:tc>
        <w:tc>
          <w:tcPr>
            <w:tcW w:w="3089" w:type="dxa"/>
          </w:tcPr>
          <w:p w14:paraId="66D31301" w14:textId="77777777" w:rsidR="0064036D" w:rsidRPr="00240224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BA325C" w14:paraId="075069EB" w14:textId="77777777" w:rsidTr="00CB7AEC">
        <w:trPr>
          <w:trHeight w:val="1200"/>
        </w:trPr>
        <w:tc>
          <w:tcPr>
            <w:tcW w:w="2122" w:type="dxa"/>
          </w:tcPr>
          <w:p w14:paraId="1B85BC71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240224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6DCCB6F7" w:rsidR="000C24C0" w:rsidRPr="00240224" w:rsidRDefault="0043453B" w:rsidP="00253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905C1" w:rsidRPr="00240224">
              <w:rPr>
                <w:rFonts w:ascii="Times New Roman" w:hAnsi="Times New Roman" w:cs="Times New Roman"/>
                <w:sz w:val="24"/>
                <w:szCs w:val="24"/>
              </w:rPr>
              <w:t>рийняття проє</w:t>
            </w: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кту постанови вирішить  проблему най</w:t>
            </w:r>
            <w:r w:rsidR="00CB7AEC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більш </w:t>
            </w: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ефективн</w:t>
            </w:r>
            <w:r w:rsidR="00CB7AEC" w:rsidRPr="0024022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шляхом, зокрема </w:t>
            </w:r>
            <w:r w:rsidR="002A5990" w:rsidRPr="00240224">
              <w:rPr>
                <w:rFonts w:ascii="Times New Roman" w:hAnsi="Times New Roman" w:cs="Times New Roman"/>
                <w:sz w:val="24"/>
                <w:szCs w:val="24"/>
              </w:rPr>
              <w:t>забезпеч</w:t>
            </w:r>
            <w:r w:rsidR="00253741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2A5990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інструментами швидкого реагування для усунення позаштатних ситуацій на об’єктах, зокрема сфери теплопостачання, та оперативного відновлення постачання теплової енергії споживачам</w:t>
            </w:r>
          </w:p>
        </w:tc>
        <w:tc>
          <w:tcPr>
            <w:tcW w:w="3089" w:type="dxa"/>
          </w:tcPr>
          <w:p w14:paraId="48EB5609" w14:textId="77777777" w:rsidR="0064036D" w:rsidRPr="00240224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1A481AB" w14:textId="77777777" w:rsidR="00DF2E83" w:rsidRPr="0091505B" w:rsidRDefault="00DF2E83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0636D50" w14:textId="095D67C9" w:rsidR="00A42BD5" w:rsidRDefault="00A905C1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Прийняття проє</w:t>
      </w:r>
      <w:r w:rsidR="00B952CA" w:rsidRPr="00BA325C">
        <w:rPr>
          <w:rFonts w:ascii="Times New Roman" w:hAnsi="Times New Roman" w:cs="Times New Roman"/>
          <w:sz w:val="28"/>
          <w:szCs w:val="28"/>
        </w:rPr>
        <w:t>кту постанови забезпечить</w:t>
      </w:r>
      <w:r w:rsidR="00A5795E">
        <w:rPr>
          <w:rFonts w:ascii="Times New Roman" w:hAnsi="Times New Roman" w:cs="Times New Roman"/>
          <w:sz w:val="28"/>
          <w:szCs w:val="28"/>
        </w:rPr>
        <w:t xml:space="preserve"> </w:t>
      </w:r>
      <w:r w:rsidR="00A5795E" w:rsidRPr="00A5795E">
        <w:rPr>
          <w:rFonts w:ascii="Times New Roman" w:hAnsi="Times New Roman" w:cs="Times New Roman"/>
          <w:sz w:val="28"/>
          <w:szCs w:val="28"/>
        </w:rPr>
        <w:t>(на час воєнного стану)</w:t>
      </w:r>
      <w:r w:rsidR="00F42E43">
        <w:rPr>
          <w:rFonts w:ascii="Times New Roman" w:hAnsi="Times New Roman" w:cs="Times New Roman"/>
          <w:sz w:val="28"/>
          <w:szCs w:val="28"/>
        </w:rPr>
        <w:t xml:space="preserve"> </w:t>
      </w:r>
      <w:r w:rsidR="00A42BD5" w:rsidRPr="00A42BD5">
        <w:rPr>
          <w:rFonts w:ascii="Times New Roman" w:hAnsi="Times New Roman" w:cs="Times New Roman"/>
          <w:sz w:val="28"/>
          <w:szCs w:val="28"/>
        </w:rPr>
        <w:t>спрощен</w:t>
      </w:r>
      <w:r w:rsidR="00A42BD5">
        <w:rPr>
          <w:rFonts w:ascii="Times New Roman" w:hAnsi="Times New Roman" w:cs="Times New Roman"/>
          <w:sz w:val="28"/>
          <w:szCs w:val="28"/>
        </w:rPr>
        <w:t>у</w:t>
      </w:r>
      <w:r w:rsidR="00A42BD5" w:rsidRPr="00A42BD5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A42BD5">
        <w:rPr>
          <w:rFonts w:ascii="Times New Roman" w:hAnsi="Times New Roman" w:cs="Times New Roman"/>
          <w:sz w:val="28"/>
          <w:szCs w:val="28"/>
        </w:rPr>
        <w:t>у</w:t>
      </w:r>
      <w:r w:rsidR="00A42BD5" w:rsidRPr="00A42BD5">
        <w:rPr>
          <w:rFonts w:ascii="Times New Roman" w:hAnsi="Times New Roman" w:cs="Times New Roman"/>
          <w:sz w:val="28"/>
          <w:szCs w:val="28"/>
        </w:rPr>
        <w:t xml:space="preserve"> тимчасового приєднання </w:t>
      </w:r>
      <w:proofErr w:type="spellStart"/>
      <w:r w:rsidR="00A42BD5" w:rsidRPr="00A42BD5">
        <w:rPr>
          <w:rFonts w:ascii="Times New Roman" w:hAnsi="Times New Roman" w:cs="Times New Roman"/>
          <w:sz w:val="28"/>
          <w:szCs w:val="28"/>
        </w:rPr>
        <w:t>теплогенергуючих</w:t>
      </w:r>
      <w:proofErr w:type="spellEnd"/>
      <w:r w:rsidR="00A42BD5" w:rsidRPr="00A42BD5">
        <w:rPr>
          <w:rFonts w:ascii="Times New Roman" w:hAnsi="Times New Roman" w:cs="Times New Roman"/>
          <w:sz w:val="28"/>
          <w:szCs w:val="28"/>
        </w:rPr>
        <w:t>, у тому числі когенераційних</w:t>
      </w:r>
      <w:r w:rsidR="00253741">
        <w:rPr>
          <w:rFonts w:ascii="Times New Roman" w:hAnsi="Times New Roman" w:cs="Times New Roman"/>
          <w:sz w:val="28"/>
          <w:szCs w:val="28"/>
        </w:rPr>
        <w:t>,</w:t>
      </w:r>
      <w:r w:rsidR="00A42BD5" w:rsidRPr="00A42BD5">
        <w:rPr>
          <w:rFonts w:ascii="Times New Roman" w:hAnsi="Times New Roman" w:cs="Times New Roman"/>
          <w:sz w:val="28"/>
          <w:szCs w:val="28"/>
        </w:rPr>
        <w:t xml:space="preserve"> установок, до теплових мереж, а також уточнення та вдосконалення окремих положень Порядку, типового договору та технічних умов на приєднання до теплових мереж</w:t>
      </w:r>
      <w:r w:rsidR="00A42BD5">
        <w:rPr>
          <w:rFonts w:ascii="Times New Roman" w:hAnsi="Times New Roman" w:cs="Times New Roman"/>
          <w:sz w:val="28"/>
          <w:szCs w:val="28"/>
        </w:rPr>
        <w:t>.</w:t>
      </w:r>
    </w:p>
    <w:p w14:paraId="20933DAF" w14:textId="4295A801" w:rsidR="00B952CA" w:rsidRPr="00BA325C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4BB22722" w14:textId="77777777" w:rsidR="00B952CA" w:rsidRPr="00BA325C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Надано високу оцінку можливості впровадження та виконання вимог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суб’єктами господарювання.</w:t>
      </w:r>
    </w:p>
    <w:p w14:paraId="0C9424E9" w14:textId="4FE1B9E6" w:rsidR="00B952CA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91505B" w:rsidRDefault="00005ED9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40E9E6F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91505B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605F6D3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15DE2E2" w14:textId="53BE44C6" w:rsidR="0064036D" w:rsidRPr="00240224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240224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240224">
        <w:rPr>
          <w:rFonts w:ascii="Times New Roman" w:hAnsi="Times New Roman" w:cs="Times New Roman"/>
          <w:sz w:val="28"/>
          <w:szCs w:val="28"/>
        </w:rPr>
        <w:t>ою</w:t>
      </w:r>
      <w:r w:rsidR="00956F32" w:rsidRPr="00240224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43895616"/>
      <w:r w:rsidR="00271BD5" w:rsidRPr="00240224">
        <w:rPr>
          <w:rFonts w:ascii="Times New Roman" w:hAnsi="Times New Roman" w:cs="Times New Roman"/>
          <w:sz w:val="28"/>
          <w:szCs w:val="28"/>
        </w:rPr>
        <w:t>«</w:t>
      </w:r>
      <w:r w:rsidR="00153E82" w:rsidRPr="00240224">
        <w:rPr>
          <w:rFonts w:ascii="Times New Roman" w:hAnsi="Times New Roman" w:cs="Times New Roman"/>
          <w:sz w:val="28"/>
          <w:szCs w:val="28"/>
        </w:rPr>
        <w:t>Про затвердження Змін до Порядку приєднання до теплових мереж</w:t>
      </w:r>
      <w:r w:rsidR="00271BD5" w:rsidRPr="00240224">
        <w:rPr>
          <w:rFonts w:ascii="Times New Roman" w:hAnsi="Times New Roman" w:cs="Times New Roman"/>
          <w:sz w:val="28"/>
          <w:szCs w:val="28"/>
        </w:rPr>
        <w:t>»</w:t>
      </w:r>
      <w:bookmarkEnd w:id="2"/>
      <w:r w:rsidRPr="00240224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10343298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240224">
        <w:rPr>
          <w:rFonts w:ascii="Times New Roman" w:hAnsi="Times New Roman" w:cs="Times New Roman"/>
          <w:sz w:val="28"/>
          <w:szCs w:val="28"/>
        </w:rPr>
        <w:t>юджету України – реалізація проє</w:t>
      </w:r>
      <w:r w:rsidRPr="00240224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D058C4">
        <w:rPr>
          <w:rFonts w:ascii="Times New Roman" w:hAnsi="Times New Roman" w:cs="Times New Roman"/>
          <w:sz w:val="28"/>
          <w:szCs w:val="28"/>
        </w:rPr>
        <w:t>не передбачаються</w:t>
      </w:r>
      <w:r w:rsidRPr="00240224">
        <w:rPr>
          <w:rFonts w:ascii="Times New Roman" w:hAnsi="Times New Roman" w:cs="Times New Roman"/>
          <w:sz w:val="28"/>
          <w:szCs w:val="28"/>
        </w:rPr>
        <w:t>;</w:t>
      </w:r>
    </w:p>
    <w:p w14:paraId="1876F829" w14:textId="456151E5" w:rsidR="00DB5D6F" w:rsidRPr="00240224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240224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240224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271BD5" w:rsidRPr="00240224">
        <w:rPr>
          <w:rFonts w:ascii="Times New Roman" w:hAnsi="Times New Roman" w:cs="Times New Roman"/>
          <w:sz w:val="28"/>
          <w:szCs w:val="28"/>
        </w:rPr>
        <w:t>суб’єктів господарювання, які здійснюють господарську діяльність з виробництва, транспортування тепло</w:t>
      </w:r>
      <w:bookmarkStart w:id="3" w:name="_GoBack"/>
      <w:bookmarkEnd w:id="3"/>
      <w:r w:rsidR="00271BD5" w:rsidRPr="00240224">
        <w:rPr>
          <w:rFonts w:ascii="Times New Roman" w:hAnsi="Times New Roman" w:cs="Times New Roman"/>
          <w:sz w:val="28"/>
          <w:szCs w:val="28"/>
        </w:rPr>
        <w:t>вої енергії та замовників робіт з приєднання об’єктів у сфері теплопостачання</w:t>
      </w:r>
      <w:r w:rsidR="000B6B6F" w:rsidRPr="00240224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6610EE79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240224">
        <w:rPr>
          <w:rFonts w:ascii="Times New Roman" w:hAnsi="Times New Roman" w:cs="Times New Roman"/>
          <w:sz w:val="28"/>
          <w:szCs w:val="28"/>
        </w:rPr>
        <w:t>ювання</w:t>
      </w:r>
      <w:r w:rsidR="00B45B96" w:rsidRPr="00240224">
        <w:rPr>
          <w:rFonts w:ascii="Times New Roman" w:hAnsi="Times New Roman" w:cs="Times New Roman"/>
          <w:sz w:val="28"/>
          <w:szCs w:val="28"/>
        </w:rPr>
        <w:t xml:space="preserve"> та замовників робіт з приєднання об’єктів у сфері теплопостачання</w:t>
      </w:r>
      <w:r w:rsidR="00A113B4" w:rsidRPr="00240224">
        <w:rPr>
          <w:rFonts w:ascii="Times New Roman" w:hAnsi="Times New Roman" w:cs="Times New Roman"/>
          <w:sz w:val="28"/>
          <w:szCs w:val="28"/>
        </w:rPr>
        <w:t xml:space="preserve"> з основних положень </w:t>
      </w:r>
      <w:proofErr w:type="spellStart"/>
      <w:r w:rsidR="00A113B4"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253741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240224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3E5D8A58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240224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240224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240224">
        <w:rPr>
          <w:rFonts w:ascii="Times New Roman" w:hAnsi="Times New Roman" w:cs="Times New Roman"/>
          <w:sz w:val="28"/>
          <w:szCs w:val="28"/>
        </w:rPr>
        <w:t>є</w:t>
      </w:r>
      <w:r w:rsidRPr="00240224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240224">
        <w:rPr>
          <w:rFonts w:ascii="Times New Roman" w:hAnsi="Times New Roman" w:cs="Times New Roman"/>
          <w:sz w:val="28"/>
          <w:szCs w:val="28"/>
        </w:rPr>
        <w:t>«</w:t>
      </w:r>
      <w:r w:rsidR="00153E82" w:rsidRPr="00240224">
        <w:rPr>
          <w:rFonts w:ascii="Times New Roman" w:hAnsi="Times New Roman" w:cs="Times New Roman"/>
          <w:sz w:val="28"/>
          <w:szCs w:val="28"/>
        </w:rPr>
        <w:t>Про затвердження Змін до Порядку приєднання до теплових мереж</w:t>
      </w:r>
      <w:r w:rsidR="00B45B96" w:rsidRPr="00240224">
        <w:rPr>
          <w:rFonts w:ascii="Times New Roman" w:hAnsi="Times New Roman" w:cs="Times New Roman"/>
          <w:sz w:val="28"/>
          <w:szCs w:val="28"/>
        </w:rPr>
        <w:t>»</w:t>
      </w:r>
      <w:r w:rsidRPr="00240224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240224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240224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ве</w:t>
      </w:r>
      <w:r w:rsidR="009657E0" w:rsidRPr="00240224">
        <w:rPr>
          <w:rFonts w:ascii="Times New Roman" w:hAnsi="Times New Roman" w:cs="Times New Roman"/>
          <w:sz w:val="28"/>
          <w:szCs w:val="28"/>
        </w:rPr>
        <w:t>б</w:t>
      </w:r>
      <w:r w:rsidRPr="0024022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240224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240224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14:paraId="32D3C788" w14:textId="04F8865F" w:rsidR="0064036D" w:rsidRPr="00240224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240224">
        <w:rPr>
          <w:rFonts w:ascii="Times New Roman" w:hAnsi="Times New Roman" w:cs="Times New Roman"/>
          <w:sz w:val="28"/>
          <w:szCs w:val="28"/>
        </w:rPr>
        <w:t>є</w:t>
      </w:r>
      <w:r w:rsidRPr="00240224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38852065" w14:textId="66389BB4" w:rsidR="00FF2AC0" w:rsidRPr="0091505B" w:rsidRDefault="00FF2AC0" w:rsidP="00474CFC">
      <w:pPr>
        <w:pStyle w:val="a5"/>
        <w:spacing w:before="0"/>
        <w:jc w:val="both"/>
        <w:rPr>
          <w:rFonts w:ascii="Times New Roman" w:hAnsi="Times New Roman" w:cs="Times New Roman"/>
          <w:sz w:val="20"/>
          <w:szCs w:val="20"/>
        </w:rPr>
      </w:pPr>
    </w:p>
    <w:p w14:paraId="019A79BD" w14:textId="06B6DE1C" w:rsidR="0064036D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0737B17" w14:textId="77777777" w:rsidR="00FF2AC0" w:rsidRPr="0091505B" w:rsidRDefault="00FF2AC0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0109BB4" w14:textId="6B6B0455" w:rsidR="00A5795E" w:rsidRDefault="00621796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BA325C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</w:t>
      </w:r>
      <w:r w:rsidR="00153E82" w:rsidRPr="00A5795E">
        <w:rPr>
          <w:rFonts w:ascii="Times New Roman" w:hAnsi="Times New Roman" w:cs="Times New Roman"/>
          <w:sz w:val="28"/>
          <w:szCs w:val="28"/>
        </w:rPr>
        <w:t>Про затвердження Змін до Порядку приєднання до тепло</w:t>
      </w:r>
      <w:r w:rsidR="00153E82" w:rsidRPr="003F555B">
        <w:rPr>
          <w:rFonts w:ascii="Times New Roman" w:hAnsi="Times New Roman" w:cs="Times New Roman"/>
          <w:sz w:val="28"/>
          <w:szCs w:val="28"/>
        </w:rPr>
        <w:t>вих мереж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="00053685" w:rsidRPr="00BA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A5795E" w:rsidRPr="00A5795E">
        <w:rPr>
          <w:rFonts w:ascii="Times New Roman" w:hAnsi="Times New Roman" w:cs="Times New Roman"/>
          <w:sz w:val="28"/>
          <w:szCs w:val="28"/>
        </w:rPr>
        <w:t xml:space="preserve">впровадження (на час воєнного стану) спрощеної процедури тимчасового приєднання </w:t>
      </w:r>
      <w:proofErr w:type="spellStart"/>
      <w:r w:rsidR="00A5795E" w:rsidRPr="00A5795E">
        <w:rPr>
          <w:rFonts w:ascii="Times New Roman" w:hAnsi="Times New Roman" w:cs="Times New Roman"/>
          <w:sz w:val="28"/>
          <w:szCs w:val="28"/>
        </w:rPr>
        <w:t>теплогенергуючих</w:t>
      </w:r>
      <w:proofErr w:type="spellEnd"/>
      <w:r w:rsidR="00A5795E" w:rsidRPr="00A5795E">
        <w:rPr>
          <w:rFonts w:ascii="Times New Roman" w:hAnsi="Times New Roman" w:cs="Times New Roman"/>
          <w:sz w:val="28"/>
          <w:szCs w:val="28"/>
        </w:rPr>
        <w:t>, у тому числі когенераційних, установок до теплових мереж, а також уточнення та вдосконалення окремих положень Порядку, типового договору та технічних умов на приєднання до теплових мереж.</w:t>
      </w:r>
    </w:p>
    <w:p w14:paraId="05C3AE98" w14:textId="77777777" w:rsidR="00D04D77" w:rsidRDefault="00D04D77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19ABFEA9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39C692F9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Валерій</w:t>
      </w:r>
      <w:r w:rsidR="00321E9E" w:rsidRPr="0032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9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ТАРАСЮК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F9439" w14:textId="77777777" w:rsidR="00ED0831" w:rsidRDefault="00ED0831" w:rsidP="006E3A24">
      <w:pPr>
        <w:spacing w:after="0" w:line="240" w:lineRule="auto"/>
      </w:pPr>
      <w:r>
        <w:separator/>
      </w:r>
    </w:p>
  </w:endnote>
  <w:endnote w:type="continuationSeparator" w:id="0">
    <w:p w14:paraId="123F748D" w14:textId="77777777" w:rsidR="00ED0831" w:rsidRDefault="00ED0831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E919A" w14:textId="77777777" w:rsidR="00ED0831" w:rsidRDefault="00ED0831" w:rsidP="006E3A24">
      <w:pPr>
        <w:spacing w:after="0" w:line="240" w:lineRule="auto"/>
      </w:pPr>
      <w:r>
        <w:separator/>
      </w:r>
    </w:p>
  </w:footnote>
  <w:footnote w:type="continuationSeparator" w:id="0">
    <w:p w14:paraId="72E4B319" w14:textId="77777777" w:rsidR="00ED0831" w:rsidRDefault="00ED0831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06454"/>
    <w:rsid w:val="00036AC8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B2ABB"/>
    <w:rsid w:val="000B3DA0"/>
    <w:rsid w:val="000B6B6F"/>
    <w:rsid w:val="000C24C0"/>
    <w:rsid w:val="000C55E8"/>
    <w:rsid w:val="000C7E53"/>
    <w:rsid w:val="000C7F69"/>
    <w:rsid w:val="000D59D6"/>
    <w:rsid w:val="000E2955"/>
    <w:rsid w:val="000E5138"/>
    <w:rsid w:val="000E5CAA"/>
    <w:rsid w:val="000F2815"/>
    <w:rsid w:val="000F677C"/>
    <w:rsid w:val="000F7000"/>
    <w:rsid w:val="000F76DF"/>
    <w:rsid w:val="001079E3"/>
    <w:rsid w:val="00107DE4"/>
    <w:rsid w:val="00114DC6"/>
    <w:rsid w:val="0012143D"/>
    <w:rsid w:val="00130547"/>
    <w:rsid w:val="00132C5E"/>
    <w:rsid w:val="001333A5"/>
    <w:rsid w:val="00134BC2"/>
    <w:rsid w:val="00146FA5"/>
    <w:rsid w:val="0014748A"/>
    <w:rsid w:val="00151AAD"/>
    <w:rsid w:val="00153E82"/>
    <w:rsid w:val="001610F8"/>
    <w:rsid w:val="00172997"/>
    <w:rsid w:val="00174DD6"/>
    <w:rsid w:val="00176028"/>
    <w:rsid w:val="00177E38"/>
    <w:rsid w:val="0019083D"/>
    <w:rsid w:val="00197E18"/>
    <w:rsid w:val="001A583B"/>
    <w:rsid w:val="001A6654"/>
    <w:rsid w:val="001B5388"/>
    <w:rsid w:val="001D05ED"/>
    <w:rsid w:val="001D0F0D"/>
    <w:rsid w:val="001D2A04"/>
    <w:rsid w:val="001D3041"/>
    <w:rsid w:val="001D44D1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3741"/>
    <w:rsid w:val="00255148"/>
    <w:rsid w:val="00262826"/>
    <w:rsid w:val="0026466C"/>
    <w:rsid w:val="002653FE"/>
    <w:rsid w:val="00271BD5"/>
    <w:rsid w:val="00281BAC"/>
    <w:rsid w:val="00291F54"/>
    <w:rsid w:val="002A32C7"/>
    <w:rsid w:val="002A46E7"/>
    <w:rsid w:val="002A5990"/>
    <w:rsid w:val="002B2667"/>
    <w:rsid w:val="002B2767"/>
    <w:rsid w:val="002C5B95"/>
    <w:rsid w:val="002D3D9F"/>
    <w:rsid w:val="002E10A6"/>
    <w:rsid w:val="002E2A99"/>
    <w:rsid w:val="00300DA5"/>
    <w:rsid w:val="00310EC1"/>
    <w:rsid w:val="00321E9E"/>
    <w:rsid w:val="00326830"/>
    <w:rsid w:val="00332A95"/>
    <w:rsid w:val="003330E7"/>
    <w:rsid w:val="0033477C"/>
    <w:rsid w:val="0033762B"/>
    <w:rsid w:val="00352E9B"/>
    <w:rsid w:val="00356F3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C99"/>
    <w:rsid w:val="003B4B55"/>
    <w:rsid w:val="003C0F50"/>
    <w:rsid w:val="003C2CDB"/>
    <w:rsid w:val="003C7502"/>
    <w:rsid w:val="003D1ED3"/>
    <w:rsid w:val="003D561D"/>
    <w:rsid w:val="003E3003"/>
    <w:rsid w:val="003E38BE"/>
    <w:rsid w:val="003E62E2"/>
    <w:rsid w:val="003F555B"/>
    <w:rsid w:val="0041479D"/>
    <w:rsid w:val="004178F7"/>
    <w:rsid w:val="00417B16"/>
    <w:rsid w:val="004263A6"/>
    <w:rsid w:val="0043153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74CFC"/>
    <w:rsid w:val="00474D0B"/>
    <w:rsid w:val="0047736C"/>
    <w:rsid w:val="004857CF"/>
    <w:rsid w:val="00485ADD"/>
    <w:rsid w:val="00491ABF"/>
    <w:rsid w:val="0049528A"/>
    <w:rsid w:val="004A1EBF"/>
    <w:rsid w:val="004A4F35"/>
    <w:rsid w:val="004B7ADB"/>
    <w:rsid w:val="004C3AD0"/>
    <w:rsid w:val="004E01F0"/>
    <w:rsid w:val="004E062D"/>
    <w:rsid w:val="004E06FE"/>
    <w:rsid w:val="004E3AB4"/>
    <w:rsid w:val="004E5DF6"/>
    <w:rsid w:val="004F1653"/>
    <w:rsid w:val="00505B74"/>
    <w:rsid w:val="00512AD1"/>
    <w:rsid w:val="00515026"/>
    <w:rsid w:val="0052315A"/>
    <w:rsid w:val="0052544B"/>
    <w:rsid w:val="00526EB1"/>
    <w:rsid w:val="00531BBF"/>
    <w:rsid w:val="005406CC"/>
    <w:rsid w:val="00545EDA"/>
    <w:rsid w:val="00571451"/>
    <w:rsid w:val="00574696"/>
    <w:rsid w:val="00574CBF"/>
    <w:rsid w:val="00577AF8"/>
    <w:rsid w:val="0058331E"/>
    <w:rsid w:val="00592B5D"/>
    <w:rsid w:val="005B4E2F"/>
    <w:rsid w:val="005C04FE"/>
    <w:rsid w:val="005C55B6"/>
    <w:rsid w:val="005C7414"/>
    <w:rsid w:val="005D37A0"/>
    <w:rsid w:val="005E1F59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26BE"/>
    <w:rsid w:val="0064416C"/>
    <w:rsid w:val="00652045"/>
    <w:rsid w:val="00653F64"/>
    <w:rsid w:val="006541F8"/>
    <w:rsid w:val="0066336A"/>
    <w:rsid w:val="00664927"/>
    <w:rsid w:val="00666599"/>
    <w:rsid w:val="006733F7"/>
    <w:rsid w:val="00674BB3"/>
    <w:rsid w:val="00692125"/>
    <w:rsid w:val="006961C7"/>
    <w:rsid w:val="006B471B"/>
    <w:rsid w:val="006C3129"/>
    <w:rsid w:val="006C5C91"/>
    <w:rsid w:val="006C641E"/>
    <w:rsid w:val="006D1185"/>
    <w:rsid w:val="006D481C"/>
    <w:rsid w:val="006D55DE"/>
    <w:rsid w:val="006E1984"/>
    <w:rsid w:val="006E3A24"/>
    <w:rsid w:val="006E3B4F"/>
    <w:rsid w:val="006E4B2C"/>
    <w:rsid w:val="006F11AC"/>
    <w:rsid w:val="007102D5"/>
    <w:rsid w:val="00713ABC"/>
    <w:rsid w:val="00714C37"/>
    <w:rsid w:val="00724EBD"/>
    <w:rsid w:val="007268BF"/>
    <w:rsid w:val="0072692E"/>
    <w:rsid w:val="0073119C"/>
    <w:rsid w:val="00735287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906AB"/>
    <w:rsid w:val="00790EAA"/>
    <w:rsid w:val="007A064E"/>
    <w:rsid w:val="007A78D5"/>
    <w:rsid w:val="007C03FB"/>
    <w:rsid w:val="007C686C"/>
    <w:rsid w:val="007F2431"/>
    <w:rsid w:val="007F5A5C"/>
    <w:rsid w:val="007F743E"/>
    <w:rsid w:val="00800DDA"/>
    <w:rsid w:val="00801EF6"/>
    <w:rsid w:val="0080514A"/>
    <w:rsid w:val="00814871"/>
    <w:rsid w:val="00824982"/>
    <w:rsid w:val="0082584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72666"/>
    <w:rsid w:val="008727AC"/>
    <w:rsid w:val="00874BA2"/>
    <w:rsid w:val="00877992"/>
    <w:rsid w:val="008807FD"/>
    <w:rsid w:val="008833CA"/>
    <w:rsid w:val="008A461E"/>
    <w:rsid w:val="008C2884"/>
    <w:rsid w:val="008C4945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1505B"/>
    <w:rsid w:val="009204D3"/>
    <w:rsid w:val="0092217A"/>
    <w:rsid w:val="00942F31"/>
    <w:rsid w:val="00950A10"/>
    <w:rsid w:val="00956967"/>
    <w:rsid w:val="00956F32"/>
    <w:rsid w:val="00963F19"/>
    <w:rsid w:val="00964080"/>
    <w:rsid w:val="009657E0"/>
    <w:rsid w:val="00967889"/>
    <w:rsid w:val="00974A1C"/>
    <w:rsid w:val="00974ABF"/>
    <w:rsid w:val="00980583"/>
    <w:rsid w:val="00983690"/>
    <w:rsid w:val="00985930"/>
    <w:rsid w:val="00986226"/>
    <w:rsid w:val="009877DC"/>
    <w:rsid w:val="00990236"/>
    <w:rsid w:val="00992137"/>
    <w:rsid w:val="00993C31"/>
    <w:rsid w:val="00996C12"/>
    <w:rsid w:val="009A1871"/>
    <w:rsid w:val="009A1889"/>
    <w:rsid w:val="009A6912"/>
    <w:rsid w:val="009B0E19"/>
    <w:rsid w:val="009B2AD0"/>
    <w:rsid w:val="009B4E09"/>
    <w:rsid w:val="009E7EE0"/>
    <w:rsid w:val="009F4C83"/>
    <w:rsid w:val="009F51DD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FC"/>
    <w:rsid w:val="00AC2A83"/>
    <w:rsid w:val="00AD18CD"/>
    <w:rsid w:val="00AD5C57"/>
    <w:rsid w:val="00AD64AA"/>
    <w:rsid w:val="00AE1733"/>
    <w:rsid w:val="00B02DBB"/>
    <w:rsid w:val="00B05E36"/>
    <w:rsid w:val="00B06F92"/>
    <w:rsid w:val="00B10259"/>
    <w:rsid w:val="00B219FC"/>
    <w:rsid w:val="00B24956"/>
    <w:rsid w:val="00B3296F"/>
    <w:rsid w:val="00B32E37"/>
    <w:rsid w:val="00B43649"/>
    <w:rsid w:val="00B455B5"/>
    <w:rsid w:val="00B45B96"/>
    <w:rsid w:val="00B469B4"/>
    <w:rsid w:val="00B5310B"/>
    <w:rsid w:val="00B55C21"/>
    <w:rsid w:val="00B61334"/>
    <w:rsid w:val="00B670B4"/>
    <w:rsid w:val="00B717CB"/>
    <w:rsid w:val="00B71CBB"/>
    <w:rsid w:val="00B85CAB"/>
    <w:rsid w:val="00B9397C"/>
    <w:rsid w:val="00B952CA"/>
    <w:rsid w:val="00B967AA"/>
    <w:rsid w:val="00B968DC"/>
    <w:rsid w:val="00BA0080"/>
    <w:rsid w:val="00BA325C"/>
    <w:rsid w:val="00BB111F"/>
    <w:rsid w:val="00BB1192"/>
    <w:rsid w:val="00BC0B0D"/>
    <w:rsid w:val="00BD11C0"/>
    <w:rsid w:val="00BD3940"/>
    <w:rsid w:val="00BD5504"/>
    <w:rsid w:val="00BD5ACB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8252C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7AEC"/>
    <w:rsid w:val="00CC2E31"/>
    <w:rsid w:val="00CC4C9D"/>
    <w:rsid w:val="00CC7559"/>
    <w:rsid w:val="00CC7687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21F5D"/>
    <w:rsid w:val="00D26746"/>
    <w:rsid w:val="00D31380"/>
    <w:rsid w:val="00D34406"/>
    <w:rsid w:val="00D563CE"/>
    <w:rsid w:val="00D66325"/>
    <w:rsid w:val="00D6720C"/>
    <w:rsid w:val="00D6797C"/>
    <w:rsid w:val="00D71129"/>
    <w:rsid w:val="00D75722"/>
    <w:rsid w:val="00D80E8A"/>
    <w:rsid w:val="00D811F6"/>
    <w:rsid w:val="00D87F23"/>
    <w:rsid w:val="00D91CB7"/>
    <w:rsid w:val="00D9594F"/>
    <w:rsid w:val="00D9741B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1712"/>
    <w:rsid w:val="00E23202"/>
    <w:rsid w:val="00E25E4C"/>
    <w:rsid w:val="00E26673"/>
    <w:rsid w:val="00E304DF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6052"/>
    <w:rsid w:val="00EA61E8"/>
    <w:rsid w:val="00EB33EC"/>
    <w:rsid w:val="00EC2C05"/>
    <w:rsid w:val="00ED0731"/>
    <w:rsid w:val="00ED0831"/>
    <w:rsid w:val="00ED3766"/>
    <w:rsid w:val="00ED53DC"/>
    <w:rsid w:val="00EF3EE0"/>
    <w:rsid w:val="00EF6245"/>
    <w:rsid w:val="00F0180D"/>
    <w:rsid w:val="00F035CB"/>
    <w:rsid w:val="00F212B7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B0BE7"/>
    <w:rsid w:val="00FB5191"/>
    <w:rsid w:val="00FB7DD9"/>
    <w:rsid w:val="00FC1D24"/>
    <w:rsid w:val="00FC1E52"/>
    <w:rsid w:val="00FC21EB"/>
    <w:rsid w:val="00FC75D3"/>
    <w:rsid w:val="00FD1D00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95B55-BCD1-465A-8EB7-05FCEC23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1478</Words>
  <Characters>8431</Characters>
  <Application>Microsoft Office Word</Application>
  <DocSecurity>4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Ольга Журавльова</cp:lastModifiedBy>
  <cp:revision>2</cp:revision>
  <cp:lastPrinted>2021-10-01T07:56:00Z</cp:lastPrinted>
  <dcterms:created xsi:type="dcterms:W3CDTF">2024-05-10T12:18:00Z</dcterms:created>
  <dcterms:modified xsi:type="dcterms:W3CDTF">2024-05-10T12:18:00Z</dcterms:modified>
</cp:coreProperties>
</file>