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A8C97" w14:textId="52328FE0" w:rsidR="00D67E40" w:rsidRPr="00D67E40" w:rsidRDefault="00D67E40" w:rsidP="00D67E4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D67E40">
        <w:rPr>
          <w:rFonts w:ascii="Times New Roman" w:hAnsi="Times New Roman" w:cs="Times New Roman"/>
          <w:b/>
          <w:sz w:val="28"/>
          <w:lang w:val="uk-UA"/>
        </w:rPr>
        <w:t xml:space="preserve">Порівняльна таблиця до </w:t>
      </w:r>
      <w:proofErr w:type="spellStart"/>
      <w:r w:rsidRPr="00D67E40">
        <w:rPr>
          <w:rFonts w:ascii="Times New Roman" w:hAnsi="Times New Roman" w:cs="Times New Roman"/>
          <w:b/>
          <w:sz w:val="28"/>
          <w:lang w:val="uk-UA"/>
        </w:rPr>
        <w:t>проєкту</w:t>
      </w:r>
      <w:proofErr w:type="spellEnd"/>
      <w:r w:rsidRPr="00D67E40">
        <w:rPr>
          <w:rFonts w:ascii="Times New Roman" w:hAnsi="Times New Roman" w:cs="Times New Roman"/>
          <w:b/>
          <w:sz w:val="28"/>
          <w:lang w:val="uk-UA"/>
        </w:rPr>
        <w:t xml:space="preserve"> постанови НКРЕКП «Про внесення зміни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E35FED" w:rsidRPr="00D67E40" w14:paraId="38C4726D" w14:textId="77777777" w:rsidTr="00E35FED">
        <w:tc>
          <w:tcPr>
            <w:tcW w:w="15126" w:type="dxa"/>
            <w:gridSpan w:val="2"/>
            <w:vAlign w:val="center"/>
          </w:tcPr>
          <w:p w14:paraId="520F8740" w14:textId="77777777" w:rsidR="00E35FED" w:rsidRPr="00D67E40" w:rsidRDefault="00E35FED" w:rsidP="00E35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Порядок (методика) визначення розміру штрафів, які накладаються Національною комісією, що здійснює державне регулювання у сферах енергетики та комунальних послуг, затверджений постановою НКРЕКП від 29 вересня 2023 року № 1800</w:t>
            </w:r>
          </w:p>
        </w:tc>
      </w:tr>
      <w:tr w:rsidR="00D67E40" w:rsidRPr="00D67E40" w14:paraId="247635E5" w14:textId="77777777" w:rsidTr="00E35FED">
        <w:tc>
          <w:tcPr>
            <w:tcW w:w="7563" w:type="dxa"/>
            <w:vAlign w:val="center"/>
          </w:tcPr>
          <w:p w14:paraId="636680B5" w14:textId="1884C602" w:rsidR="00D67E40" w:rsidRPr="00D67E40" w:rsidRDefault="00D67E40" w:rsidP="00D67E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lang w:val="uk-UA"/>
              </w:rPr>
              <w:t>ПОЛОЖЕННЯ ДІЮЧОЇ РЕДАКЦІЇ</w:t>
            </w:r>
          </w:p>
        </w:tc>
        <w:tc>
          <w:tcPr>
            <w:tcW w:w="7563" w:type="dxa"/>
            <w:vAlign w:val="center"/>
          </w:tcPr>
          <w:p w14:paraId="6E649A09" w14:textId="6003F27D" w:rsidR="00D67E40" w:rsidRPr="00D67E40" w:rsidRDefault="00D67E40" w:rsidP="00D67E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lang w:val="uk-UA"/>
              </w:rPr>
              <w:t>ЗМІСТ ПОЛОЖЕННЬ ПРОЄКТУ ПОСТАНОВИ</w:t>
            </w:r>
          </w:p>
        </w:tc>
      </w:tr>
      <w:tr w:rsidR="00E35FED" w:rsidRPr="00D67E40" w14:paraId="3DD9B57E" w14:textId="77777777" w:rsidTr="00E35FED">
        <w:tc>
          <w:tcPr>
            <w:tcW w:w="7563" w:type="dxa"/>
          </w:tcPr>
          <w:p w14:paraId="65FE57F3" w14:textId="77777777" w:rsidR="00ED022A" w:rsidRPr="00D67E40" w:rsidRDefault="00ED022A" w:rsidP="00ED02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2.5.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</w:t>
            </w:r>
          </w:p>
          <w:p w14:paraId="6980E33C" w14:textId="77777777" w:rsidR="00ED022A" w:rsidRPr="00D67E40" w:rsidRDefault="00ED022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9A6C76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2.5.1. З метою дотримання принципу пропорційності під час визначення розміру штрафу за порушення НКРЕКП має право здійснити:</w:t>
            </w:r>
          </w:p>
          <w:p w14:paraId="0F3FA16B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1) збільшення розміру штрафу, розрахованого та скоригованого відповідно до глав 2.2 - 2.4 цього розділу, до 100 % у разі його </w:t>
            </w: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неспівмірності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вчиненим порушенням.</w:t>
            </w:r>
          </w:p>
          <w:p w14:paraId="17204257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Неспівмірність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розрахованого розміру штрафу із вчиненим порушенням визначається в кожному окремому випадку правопорушення, що відповідає принципу розумності, який полягає, серед іншого, у врахуванні всіх фактичних обставин кожного окремого порушення. Для порушень, щодо яких можливо визначити розмір завданої шкоди/отриманої вигоди, критерій </w:t>
            </w: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неспівмірності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може становити перевищення розміру розрахованої шкоди/вигоди більше ніж у 20 разів за розмір розрахованого штрафу. Для порушень, щодо яких неможливо визначити розмір завданої шкоди/отриманої вигоди, критерій </w:t>
            </w: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неспівмірності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визначається на основі фактичних обставин кожного окремого порушення;</w:t>
            </w:r>
          </w:p>
          <w:p w14:paraId="4B9DCD7C" w14:textId="056230BB" w:rsidR="00536892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2) зменшення (у виняткових випадках) розміру штрафу, розрахованого та скоригованого відповідно до глав 2.2 - 2.4 цього розділу, до 80 % у разі, якщо сплата повного розміру штрафу обґрунтовано є неможливою або призведе до тяжкого фінансового стану та подальшої </w:t>
            </w: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неплатоспроможності порушника, або розмір такого розрахованого штрафу не співвідноситься з важкістю правопорушення/ступенем завданої шкоди.</w:t>
            </w:r>
          </w:p>
          <w:p w14:paraId="22F42298" w14:textId="0ADFDE97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6AF144" w14:textId="26B69033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4C6CDD8" w14:textId="19D39EBA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7D1571" w14:textId="67AC8204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04B7DB" w14:textId="300E35AF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C2E4E58" w14:textId="078062A9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5594F4" w14:textId="6540513F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79BA58" w14:textId="2BEEC7B8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709A2A" w14:textId="34D6F934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22FF5C" w14:textId="77AB3121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88AE7A" w14:textId="7F9A894F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9299CD" w14:textId="2123424A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B2CB2D" w14:textId="46296353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CD44929" w14:textId="370773DA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F43063" w14:textId="39F116AA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FF4348" w14:textId="77777777" w:rsidR="003F7A39" w:rsidRPr="00D67E40" w:rsidRDefault="003F7A39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E0EBA1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Крім того, НКРЕКП застосовує зменшення розміру штрафу у разі якщо порушення та наслідки порушення були повністю усунуті порушником:</w:t>
            </w:r>
          </w:p>
          <w:p w14:paraId="72BC7AAB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прийняття рішення про проведення відповідної перевірки (зменшення на 100 %);</w:t>
            </w:r>
          </w:p>
          <w:p w14:paraId="43BAE3A3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останнього дня строку проведення відповідної перевірки (зменшення на 50 %);</w:t>
            </w:r>
          </w:p>
          <w:p w14:paraId="73BBC53F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початку розгляду питання щодо відповідальності ліцензіата на засіданні НКРЕКП (зменшення на 30 %).</w:t>
            </w:r>
          </w:p>
        </w:tc>
        <w:tc>
          <w:tcPr>
            <w:tcW w:w="7563" w:type="dxa"/>
          </w:tcPr>
          <w:p w14:paraId="058AE459" w14:textId="77777777" w:rsidR="00ED022A" w:rsidRPr="00D67E40" w:rsidRDefault="00ED022A" w:rsidP="00ED02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2.5.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</w:t>
            </w:r>
          </w:p>
          <w:p w14:paraId="3C66D185" w14:textId="77777777" w:rsidR="00ED022A" w:rsidRPr="00D67E40" w:rsidRDefault="00ED022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F80B514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2.5.1. З метою дотримання принципу пропорційності під час визначення розміру штрафу за порушення НКРЕКП має право здійснити:</w:t>
            </w:r>
          </w:p>
          <w:p w14:paraId="17AFB156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1) збільшення розміру штрафу, розрахованого та скоригованого відповідно до глав 2.2 - 2.4 цього розділу, до 100 % у разі його </w:t>
            </w: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неспівмірності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вчиненим порушенням.</w:t>
            </w:r>
          </w:p>
          <w:p w14:paraId="4A32E764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Неспівмірність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розрахованого розміру штрафу із вчиненим порушенням визначається в кожному окремому випадку правопорушення, що відповідає принципу розумності, який полягає, серед іншого, у врахуванні всіх фактичних обставин кожного окремого порушення. Для порушень, щодо яких можливо визначити розмір завданої шкоди/отриманої вигоди, критерій </w:t>
            </w: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неспівмірності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може становити перевищення розміру розрахованої шкоди/вигоди більше ніж у 20 разів за розмір розрахованого штрафу. Для порушень, щодо яких неможливо визначити розмір завданої шкоди/отриманої вигоди, критерій </w:t>
            </w:r>
            <w:proofErr w:type="spellStart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неспівмірності</w:t>
            </w:r>
            <w:proofErr w:type="spellEnd"/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визначається на основі фактичних обставин кожного окремого порушення;</w:t>
            </w:r>
          </w:p>
          <w:p w14:paraId="1DE3B52E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2) зменшення (у виняткових випадках) розміру штрафу, розрахованого та скоригованого відповідно до глав 2.2 - 2.4 цього розділу, до 80 % у разі, якщо сплата повного розміру штрафу обґрунтовано є неможливою або призведе до тяжкого фінансового стану та подальшої </w:t>
            </w: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неплатоспроможності порушника, або розмір такого розрахованого штрафу не співвідноситься з важкістю правопорушення/ступенем завданої шкоди.</w:t>
            </w:r>
          </w:p>
          <w:p w14:paraId="34869075" w14:textId="77777777" w:rsidR="003F7A39" w:rsidRPr="00D67E40" w:rsidRDefault="003F7A39" w:rsidP="003F7A3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Зменшення до 80 % також може бути застосовано у разі вчинення порушення з причин, незалежних від ліцензіата, з вини третьої сторони, зокрема через невиконання іншими сторонами своїх зобов’язань перед ліцензіатом. В такому випадку, доведення таких обставин та надання документів, що підтверджують вчинення ліцензіатом усіх можливих дій, спрямованих на недопущення відповід</w:t>
            </w:r>
            <w:bookmarkStart w:id="0" w:name="_GoBack"/>
            <w:bookmarkEnd w:id="0"/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ного порушення, вирішення існуючої проблеми, є обов’язковим. Такими документами можуть вважатися:</w:t>
            </w:r>
          </w:p>
          <w:p w14:paraId="29609ABE" w14:textId="77777777" w:rsidR="003F7A39" w:rsidRPr="00D67E40" w:rsidRDefault="003F7A39" w:rsidP="003F7A3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рішення суду, що набрало законної сили, прийняте на користь ліцензіата;</w:t>
            </w:r>
          </w:p>
          <w:p w14:paraId="7A1D3460" w14:textId="77777777" w:rsidR="003F7A39" w:rsidRPr="00D67E40" w:rsidRDefault="003F7A39" w:rsidP="003F7A3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документи, що підтверджують спроби ліцензіата врегулювати питання в порядку досудового врегулювання спорів;</w:t>
            </w:r>
          </w:p>
          <w:p w14:paraId="4D6F4069" w14:textId="77777777" w:rsidR="003F7A39" w:rsidRPr="00D67E40" w:rsidRDefault="003F7A39" w:rsidP="003F7A3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протоколи відповідних нарад, зустрічей, круглих столів тощо, що проводились з метою вирішення відповідного питання;</w:t>
            </w:r>
          </w:p>
          <w:p w14:paraId="41618CC8" w14:textId="5F240F0C" w:rsidR="00ED6F99" w:rsidRPr="00D67E40" w:rsidRDefault="003F7A39" w:rsidP="003F7A39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листи, вимоги, претензії, скарги тощо, спрямовані на вирішення проблемного питання та вмотивовані відповіді на них.</w:t>
            </w:r>
          </w:p>
          <w:p w14:paraId="5662BCBB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Крім того, НКРЕКП застосовує зменшення розміру штрафу у разі якщо порушення та наслідки порушення були повністю усунуті порушником:</w:t>
            </w:r>
          </w:p>
          <w:p w14:paraId="24EF373D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прийняття рішення про проведення відповідної перевірки (зменшення на 100 %);</w:t>
            </w:r>
          </w:p>
          <w:p w14:paraId="0826E8D2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останнього дня строку проведення відповідної перевірки (зменшення на 50 %);</w:t>
            </w:r>
          </w:p>
          <w:p w14:paraId="57BE629B" w14:textId="77777777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початку розгляду питання щодо відповідальності ліцензіата на засіданні НКРЕКП (зменшення на 30 %).</w:t>
            </w:r>
          </w:p>
        </w:tc>
      </w:tr>
    </w:tbl>
    <w:p w14:paraId="64146CCD" w14:textId="77777777" w:rsidR="00E35FED" w:rsidRPr="00D67E40" w:rsidRDefault="00E35FED" w:rsidP="00A42F7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35FED" w:rsidRPr="00D67E40" w:rsidSect="00D67E40">
      <w:headerReference w:type="default" r:id="rId7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115DB" w14:textId="77777777" w:rsidR="00FB6589" w:rsidRDefault="00FB6589" w:rsidP="00D67E40">
      <w:pPr>
        <w:spacing w:after="0" w:line="240" w:lineRule="auto"/>
      </w:pPr>
      <w:r>
        <w:separator/>
      </w:r>
    </w:p>
  </w:endnote>
  <w:endnote w:type="continuationSeparator" w:id="0">
    <w:p w14:paraId="4CA70069" w14:textId="77777777" w:rsidR="00FB6589" w:rsidRDefault="00FB6589" w:rsidP="00D6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03219" w14:textId="77777777" w:rsidR="00FB6589" w:rsidRDefault="00FB6589" w:rsidP="00D67E40">
      <w:pPr>
        <w:spacing w:after="0" w:line="240" w:lineRule="auto"/>
      </w:pPr>
      <w:r>
        <w:separator/>
      </w:r>
    </w:p>
  </w:footnote>
  <w:footnote w:type="continuationSeparator" w:id="0">
    <w:p w14:paraId="60ECDF34" w14:textId="77777777" w:rsidR="00FB6589" w:rsidRDefault="00FB6589" w:rsidP="00D67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962691744"/>
      <w:docPartObj>
        <w:docPartGallery w:val="Page Numbers (Top of Page)"/>
        <w:docPartUnique/>
      </w:docPartObj>
    </w:sdtPr>
    <w:sdtContent>
      <w:p w14:paraId="401BB748" w14:textId="4B8AFAC8" w:rsidR="00D67E40" w:rsidRPr="00D67E40" w:rsidRDefault="00D67E40">
        <w:pPr>
          <w:pStyle w:val="a8"/>
          <w:jc w:val="center"/>
          <w:rPr>
            <w:rFonts w:ascii="Times New Roman" w:hAnsi="Times New Roman" w:cs="Times New Roman"/>
          </w:rPr>
        </w:pPr>
        <w:r w:rsidRPr="00D67E40">
          <w:rPr>
            <w:rFonts w:ascii="Times New Roman" w:hAnsi="Times New Roman" w:cs="Times New Roman"/>
          </w:rPr>
          <w:fldChar w:fldCharType="begin"/>
        </w:r>
        <w:r w:rsidRPr="00D67E40">
          <w:rPr>
            <w:rFonts w:ascii="Times New Roman" w:hAnsi="Times New Roman" w:cs="Times New Roman"/>
          </w:rPr>
          <w:instrText>PAGE   \* MERGEFORMAT</w:instrText>
        </w:r>
        <w:r w:rsidRPr="00D67E40">
          <w:rPr>
            <w:rFonts w:ascii="Times New Roman" w:hAnsi="Times New Roman" w:cs="Times New Roman"/>
          </w:rPr>
          <w:fldChar w:fldCharType="separate"/>
        </w:r>
        <w:r w:rsidRPr="00D67E40">
          <w:rPr>
            <w:rFonts w:ascii="Times New Roman" w:hAnsi="Times New Roman" w:cs="Times New Roman"/>
            <w:lang w:val="uk-UA"/>
          </w:rPr>
          <w:t>2</w:t>
        </w:r>
        <w:r w:rsidRPr="00D67E40">
          <w:rPr>
            <w:rFonts w:ascii="Times New Roman" w:hAnsi="Times New Roman" w:cs="Times New Roman"/>
          </w:rPr>
          <w:fldChar w:fldCharType="end"/>
        </w:r>
      </w:p>
    </w:sdtContent>
  </w:sdt>
  <w:p w14:paraId="4F5B0C73" w14:textId="77777777" w:rsidR="00D67E40" w:rsidRPr="00D67E40" w:rsidRDefault="00D67E40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C0C8F"/>
    <w:multiLevelType w:val="hybridMultilevel"/>
    <w:tmpl w:val="05A83FD4"/>
    <w:lvl w:ilvl="0" w:tplc="E7C87758">
      <w:numFmt w:val="bullet"/>
      <w:suff w:val="space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F76"/>
    <w:rsid w:val="000B6598"/>
    <w:rsid w:val="000D57C8"/>
    <w:rsid w:val="00140FFC"/>
    <w:rsid w:val="00167324"/>
    <w:rsid w:val="002E31B0"/>
    <w:rsid w:val="00355824"/>
    <w:rsid w:val="003E0220"/>
    <w:rsid w:val="003F7A39"/>
    <w:rsid w:val="00442E4B"/>
    <w:rsid w:val="00477C87"/>
    <w:rsid w:val="00510916"/>
    <w:rsid w:val="0052774A"/>
    <w:rsid w:val="00536892"/>
    <w:rsid w:val="00795502"/>
    <w:rsid w:val="008255E4"/>
    <w:rsid w:val="008E41C8"/>
    <w:rsid w:val="00906035"/>
    <w:rsid w:val="00970373"/>
    <w:rsid w:val="009F6FF4"/>
    <w:rsid w:val="00A42F76"/>
    <w:rsid w:val="00A45CEE"/>
    <w:rsid w:val="00B23559"/>
    <w:rsid w:val="00C270DF"/>
    <w:rsid w:val="00C341B9"/>
    <w:rsid w:val="00CA0C61"/>
    <w:rsid w:val="00CE4AC8"/>
    <w:rsid w:val="00D67E40"/>
    <w:rsid w:val="00E13144"/>
    <w:rsid w:val="00E17B43"/>
    <w:rsid w:val="00E35FED"/>
    <w:rsid w:val="00E87F17"/>
    <w:rsid w:val="00ED022A"/>
    <w:rsid w:val="00ED6F99"/>
    <w:rsid w:val="00EF0388"/>
    <w:rsid w:val="00F63546"/>
    <w:rsid w:val="00F9499F"/>
    <w:rsid w:val="00FB6589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206D"/>
  <w15:chartTrackingRefBased/>
  <w15:docId w15:val="{E213E341-2D12-4B1B-9F78-8D5FA8E4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F76"/>
    <w:pPr>
      <w:spacing w:after="200" w:line="276" w:lineRule="auto"/>
    </w:pPr>
    <w:rPr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42F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2F76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table" w:styleId="a3">
    <w:name w:val="Table Grid"/>
    <w:basedOn w:val="a1"/>
    <w:uiPriority w:val="39"/>
    <w:rsid w:val="00442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7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774A"/>
    <w:rPr>
      <w:rFonts w:ascii="Segoe UI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C270DF"/>
    <w:pPr>
      <w:ind w:left="720"/>
      <w:contextualSpacing/>
    </w:pPr>
  </w:style>
  <w:style w:type="paragraph" w:styleId="a7">
    <w:name w:val="Revision"/>
    <w:hidden/>
    <w:uiPriority w:val="99"/>
    <w:semiHidden/>
    <w:rsid w:val="00140FFC"/>
    <w:pPr>
      <w:spacing w:after="0" w:line="240" w:lineRule="auto"/>
    </w:pPr>
    <w:rPr>
      <w:lang w:val="en-US"/>
    </w:rPr>
  </w:style>
  <w:style w:type="paragraph" w:styleId="a8">
    <w:name w:val="header"/>
    <w:basedOn w:val="a"/>
    <w:link w:val="a9"/>
    <w:uiPriority w:val="99"/>
    <w:unhideWhenUsed/>
    <w:rsid w:val="00D67E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D67E40"/>
    <w:rPr>
      <w:lang w:val="en-US"/>
    </w:rPr>
  </w:style>
  <w:style w:type="paragraph" w:styleId="aa">
    <w:name w:val="footer"/>
    <w:basedOn w:val="a"/>
    <w:link w:val="ab"/>
    <w:uiPriority w:val="99"/>
    <w:unhideWhenUsed/>
    <w:rsid w:val="00D67E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D67E4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3314</Words>
  <Characters>1889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6</cp:revision>
  <cp:lastPrinted>2024-05-02T08:02:00Z</cp:lastPrinted>
  <dcterms:created xsi:type="dcterms:W3CDTF">2024-05-06T11:34:00Z</dcterms:created>
  <dcterms:modified xsi:type="dcterms:W3CDTF">2024-05-10T12:19:00Z</dcterms:modified>
</cp:coreProperties>
</file>