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995273" w14:textId="7537E5A7" w:rsidR="00370E5C" w:rsidRPr="00C227FF" w:rsidRDefault="00370E5C" w:rsidP="00370E5C">
      <w:pPr>
        <w:keepNext/>
        <w:tabs>
          <w:tab w:val="left" w:pos="14853"/>
        </w:tabs>
        <w:spacing w:after="0" w:line="240" w:lineRule="auto"/>
        <w:ind w:right="-31"/>
        <w:jc w:val="center"/>
        <w:outlineLvl w:val="0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</w:pPr>
      <w:r w:rsidRPr="00C227FF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Порівняльна таблиця до </w:t>
      </w:r>
      <w:proofErr w:type="spellStart"/>
      <w:r w:rsidRPr="00C227FF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>проєкту</w:t>
      </w:r>
      <w:proofErr w:type="spellEnd"/>
      <w:r w:rsidRPr="00C227FF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рішення, що має ознаки регуляторного </w:t>
      </w:r>
    </w:p>
    <w:p w14:paraId="7CFCCCE2" w14:textId="77777777" w:rsidR="00370E5C" w:rsidRPr="00C227FF" w:rsidRDefault="00370E5C" w:rsidP="00370E5C">
      <w:pPr>
        <w:keepNext/>
        <w:tabs>
          <w:tab w:val="left" w:pos="14853"/>
        </w:tabs>
        <w:spacing w:after="0" w:line="240" w:lineRule="auto"/>
        <w:ind w:right="-31"/>
        <w:jc w:val="center"/>
        <w:outlineLvl w:val="0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</w:pPr>
      <w:proofErr w:type="spellStart"/>
      <w:r w:rsidRPr="00C227FF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>акта</w:t>
      </w:r>
      <w:proofErr w:type="spellEnd"/>
      <w:r w:rsidRPr="00C227FF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, – </w:t>
      </w:r>
      <w:proofErr w:type="spellStart"/>
      <w:r w:rsidRPr="00C227FF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>проєкту</w:t>
      </w:r>
      <w:proofErr w:type="spellEnd"/>
      <w:r w:rsidRPr="00C227FF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постанови НКРЕКП </w:t>
      </w:r>
    </w:p>
    <w:p w14:paraId="094CE268" w14:textId="77777777" w:rsidR="00370E5C" w:rsidRPr="00C227FF" w:rsidRDefault="00370E5C" w:rsidP="00370E5C">
      <w:pPr>
        <w:keepNext/>
        <w:tabs>
          <w:tab w:val="left" w:pos="14853"/>
        </w:tabs>
        <w:spacing w:after="0" w:line="240" w:lineRule="auto"/>
        <w:ind w:right="-31"/>
        <w:jc w:val="center"/>
        <w:outlineLvl w:val="0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</w:pPr>
      <w:r w:rsidRPr="00C227FF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>«</w:t>
      </w:r>
      <w:r w:rsidRPr="00C227FF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Про внесення змін до Кодексу комерційного обліку електричної енергії</w:t>
      </w:r>
      <w:r w:rsidRPr="00C227FF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>»</w:t>
      </w:r>
    </w:p>
    <w:p w14:paraId="65965D43" w14:textId="77777777" w:rsidR="00370E5C" w:rsidRPr="00B05263" w:rsidRDefault="00370E5C" w:rsidP="00370E5C">
      <w:pPr>
        <w:keepNext/>
        <w:tabs>
          <w:tab w:val="left" w:pos="14853"/>
        </w:tabs>
        <w:spacing w:after="0" w:line="240" w:lineRule="auto"/>
        <w:ind w:right="-31"/>
        <w:jc w:val="center"/>
        <w:outlineLvl w:val="0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tbl>
      <w:tblPr>
        <w:tblW w:w="15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92"/>
        <w:gridCol w:w="7676"/>
        <w:gridCol w:w="14"/>
      </w:tblGrid>
      <w:tr w:rsidR="00370E5C" w:rsidRPr="00B05263" w14:paraId="39079810" w14:textId="77777777" w:rsidTr="00003868">
        <w:trPr>
          <w:gridAfter w:val="1"/>
          <w:wAfter w:w="14" w:type="dxa"/>
          <w:trHeight w:val="303"/>
        </w:trPr>
        <w:tc>
          <w:tcPr>
            <w:tcW w:w="7792" w:type="dxa"/>
          </w:tcPr>
          <w:p w14:paraId="5484B6FE" w14:textId="77777777" w:rsidR="00370E5C" w:rsidRPr="00B05263" w:rsidRDefault="00370E5C" w:rsidP="00B87474">
            <w:pPr>
              <w:spacing w:after="0" w:line="240" w:lineRule="auto"/>
              <w:jc w:val="center"/>
              <w:rPr>
                <w:rFonts w:ascii="Baskerville Old Face" w:hAnsi="Baskerville Old Face"/>
                <w:lang w:val="uk-UA"/>
              </w:rPr>
            </w:pPr>
            <w:r w:rsidRPr="00B0526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Зміст положення (норми) чинного </w:t>
            </w:r>
            <w:proofErr w:type="spellStart"/>
            <w:r w:rsidRPr="00B0526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акта</w:t>
            </w:r>
            <w:proofErr w:type="spellEnd"/>
            <w:r w:rsidRPr="00B0526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законодавства</w:t>
            </w:r>
          </w:p>
        </w:tc>
        <w:tc>
          <w:tcPr>
            <w:tcW w:w="7676" w:type="dxa"/>
          </w:tcPr>
          <w:p w14:paraId="026D1E72" w14:textId="77777777" w:rsidR="00370E5C" w:rsidRPr="00B05263" w:rsidRDefault="00370E5C" w:rsidP="00B874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0526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Зміст відповідного положення (норми) </w:t>
            </w:r>
            <w:proofErr w:type="spellStart"/>
            <w:r w:rsidRPr="00B0526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проєкту</w:t>
            </w:r>
            <w:proofErr w:type="spellEnd"/>
            <w:r w:rsidRPr="00B0526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0526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акта</w:t>
            </w:r>
            <w:proofErr w:type="spellEnd"/>
          </w:p>
          <w:p w14:paraId="2F35ABAB" w14:textId="77777777" w:rsidR="00370E5C" w:rsidRPr="00B05263" w:rsidRDefault="00370E5C" w:rsidP="00B87474">
            <w:pPr>
              <w:spacing w:after="0" w:line="240" w:lineRule="auto"/>
              <w:jc w:val="center"/>
              <w:rPr>
                <w:rFonts w:ascii="Baskerville Old Face" w:hAnsi="Baskerville Old Face"/>
                <w:lang w:val="uk-UA"/>
              </w:rPr>
            </w:pPr>
          </w:p>
        </w:tc>
      </w:tr>
      <w:tr w:rsidR="006C1584" w:rsidRPr="00B05263" w14:paraId="6C077FF7" w14:textId="77777777" w:rsidTr="00003868">
        <w:trPr>
          <w:trHeight w:val="303"/>
        </w:trPr>
        <w:tc>
          <w:tcPr>
            <w:tcW w:w="15482" w:type="dxa"/>
            <w:gridSpan w:val="3"/>
            <w:shd w:val="clear" w:color="auto" w:fill="BDD6EE" w:themeFill="accent1" w:themeFillTint="66"/>
          </w:tcPr>
          <w:p w14:paraId="216CF534" w14:textId="3FC23C45" w:rsidR="006C1584" w:rsidRPr="00B05263" w:rsidRDefault="006C1584" w:rsidP="000038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0526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 xml:space="preserve">II. Організація </w:t>
            </w:r>
            <w:r w:rsidRPr="0000386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процесу</w:t>
            </w:r>
            <w:r w:rsidRPr="00B0526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 xml:space="preserve"> комерційного обліку</w:t>
            </w:r>
          </w:p>
        </w:tc>
      </w:tr>
      <w:tr w:rsidR="00003868" w:rsidRPr="00B05263" w14:paraId="017050E6" w14:textId="77777777" w:rsidTr="00003868">
        <w:trPr>
          <w:trHeight w:val="303"/>
        </w:trPr>
        <w:tc>
          <w:tcPr>
            <w:tcW w:w="15482" w:type="dxa"/>
            <w:gridSpan w:val="3"/>
            <w:shd w:val="clear" w:color="auto" w:fill="BDD6EE" w:themeFill="accent1" w:themeFillTint="66"/>
          </w:tcPr>
          <w:p w14:paraId="1EC8339A" w14:textId="4191C413" w:rsidR="00003868" w:rsidRPr="00B05263" w:rsidRDefault="00003868" w:rsidP="00003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00386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2.2. Адміністратор комерційного обліку</w:t>
            </w:r>
          </w:p>
        </w:tc>
      </w:tr>
      <w:tr w:rsidR="00370E5C" w:rsidRPr="00B05263" w14:paraId="264974B8" w14:textId="77777777" w:rsidTr="00C227FF">
        <w:trPr>
          <w:gridAfter w:val="1"/>
          <w:wAfter w:w="14" w:type="dxa"/>
          <w:trHeight w:val="4522"/>
        </w:trPr>
        <w:tc>
          <w:tcPr>
            <w:tcW w:w="7792" w:type="dxa"/>
            <w:shd w:val="clear" w:color="auto" w:fill="auto"/>
          </w:tcPr>
          <w:p w14:paraId="39073C06" w14:textId="633C1C94" w:rsidR="00665310" w:rsidRPr="00003868" w:rsidRDefault="00003868" w:rsidP="00B874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val="uk-UA" w:eastAsia="uk-UA"/>
              </w:rPr>
            </w:pPr>
            <w:r w:rsidRPr="00003868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val="uk-UA" w:eastAsia="uk-UA"/>
              </w:rPr>
              <w:t>Відсутній</w:t>
            </w:r>
          </w:p>
          <w:p w14:paraId="65967C95" w14:textId="77777777" w:rsidR="00665310" w:rsidRPr="00665310" w:rsidRDefault="00665310" w:rsidP="006653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>–</w:t>
            </w:r>
          </w:p>
          <w:p w14:paraId="59364821" w14:textId="77777777" w:rsidR="00665310" w:rsidRDefault="00665310" w:rsidP="00B874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14:paraId="1279F853" w14:textId="77777777" w:rsidR="00665310" w:rsidRDefault="00665310" w:rsidP="00B874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14:paraId="6C3855ED" w14:textId="77777777" w:rsidR="00665310" w:rsidRDefault="00665310" w:rsidP="00B874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14:paraId="484553C4" w14:textId="77777777" w:rsidR="00665310" w:rsidRDefault="00665310" w:rsidP="00B874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14:paraId="26AB6AFC" w14:textId="77777777" w:rsidR="00665310" w:rsidRDefault="00665310" w:rsidP="00B874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14:paraId="193404CA" w14:textId="77777777" w:rsidR="00665310" w:rsidRDefault="00665310" w:rsidP="00B874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14:paraId="7BA8788B" w14:textId="77777777" w:rsidR="00665310" w:rsidRDefault="00665310" w:rsidP="00B874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14:paraId="0925716C" w14:textId="77777777" w:rsidR="00665310" w:rsidRDefault="00665310" w:rsidP="00B874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14:paraId="7C7CF8B3" w14:textId="77777777" w:rsidR="00665310" w:rsidRDefault="00665310" w:rsidP="00B874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14:paraId="615DDB45" w14:textId="77777777" w:rsidR="00665310" w:rsidRDefault="00665310" w:rsidP="00B874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14:paraId="68B1C3CD" w14:textId="77777777" w:rsidR="00665310" w:rsidRDefault="00665310" w:rsidP="00B874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14:paraId="06B1723B" w14:textId="77777777" w:rsidR="00665310" w:rsidRDefault="00665310" w:rsidP="00B874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14:paraId="60780458" w14:textId="77777777" w:rsidR="00665310" w:rsidRDefault="00665310" w:rsidP="00B874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14:paraId="774B85AC" w14:textId="77777777" w:rsidR="00665310" w:rsidRDefault="00665310" w:rsidP="00B874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14:paraId="2754124B" w14:textId="77777777" w:rsidR="00665310" w:rsidRDefault="00665310" w:rsidP="00B874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14:paraId="5F4E95FF" w14:textId="77777777" w:rsidR="00665310" w:rsidRDefault="00665310" w:rsidP="00B874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14:paraId="64DD2DCD" w14:textId="77777777" w:rsidR="00665310" w:rsidRDefault="00665310" w:rsidP="00B874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14:paraId="14330D55" w14:textId="77777777" w:rsidR="00665310" w:rsidRDefault="00665310" w:rsidP="00B874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14:paraId="05933306" w14:textId="09048137" w:rsidR="00370E5C" w:rsidRDefault="00370E5C" w:rsidP="00B874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14:paraId="0CDDDB33" w14:textId="362EDA31" w:rsidR="005A7387" w:rsidRDefault="005A7387" w:rsidP="00B874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14:paraId="3E755926" w14:textId="36E9EE5B" w:rsidR="005A7387" w:rsidRDefault="005A7387" w:rsidP="00B874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14:paraId="4769F3F2" w14:textId="46C0716A" w:rsidR="005A7387" w:rsidRDefault="005A7387" w:rsidP="00B874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14:paraId="5FCBDBED" w14:textId="77777777" w:rsidR="005A7387" w:rsidRPr="00B05263" w:rsidRDefault="005A7387" w:rsidP="00B874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14:paraId="77559303" w14:textId="77777777" w:rsidR="007F42F6" w:rsidRDefault="007F42F6" w:rsidP="00B874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14:paraId="77578882" w14:textId="77777777" w:rsidR="007F42F6" w:rsidRDefault="007F42F6" w:rsidP="00B874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14:paraId="13F75D28" w14:textId="77777777" w:rsidR="007F42F6" w:rsidRDefault="007F42F6" w:rsidP="00B874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14:paraId="673BCC5D" w14:textId="77777777" w:rsidR="007F42F6" w:rsidRDefault="007F42F6" w:rsidP="00B874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14:paraId="5602B443" w14:textId="77777777" w:rsidR="007F42F6" w:rsidRDefault="007F42F6" w:rsidP="00B874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14:paraId="2AAA651C" w14:textId="77777777" w:rsidR="007F42F6" w:rsidRDefault="007F42F6" w:rsidP="00B874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14:paraId="4CA4EAFE" w14:textId="73718EB1" w:rsidR="007F42F6" w:rsidRDefault="007F42F6" w:rsidP="00B874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14:paraId="667C171B" w14:textId="418F5BEC" w:rsidR="00C227FF" w:rsidRDefault="00C227FF" w:rsidP="00B874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14:paraId="33C642E7" w14:textId="77777777" w:rsidR="00C227FF" w:rsidRDefault="00C227FF" w:rsidP="00B874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14:paraId="7B19290B" w14:textId="01E86CDC" w:rsidR="00B21D47" w:rsidRPr="00B05263" w:rsidRDefault="00B21D47" w:rsidP="00B874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</w:pPr>
            <w:r w:rsidRPr="00B05263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 xml:space="preserve">     2.2.5. Учасники ринку та ППКО під час забезпечення та здійснення комерційного обліку електричної енергії мають дотримуватися вимог нормативних документів, що розроблені АКО на виконання цього Кодексу.</w:t>
            </w:r>
          </w:p>
          <w:p w14:paraId="6DD18CAF" w14:textId="77777777" w:rsidR="00B21D47" w:rsidRPr="00B05263" w:rsidRDefault="00665310" w:rsidP="00B21D4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 xml:space="preserve">   </w:t>
            </w:r>
          </w:p>
          <w:p w14:paraId="1B0EF556" w14:textId="77777777" w:rsidR="00B21D47" w:rsidRPr="00B05263" w:rsidRDefault="00B21D47" w:rsidP="00B21D4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</w:pPr>
            <w:r w:rsidRPr="00B05263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 xml:space="preserve">     2.2.6. АКО та учасники ринку можуть ініціювати розробку та внесення змін до нормативних документів.</w:t>
            </w:r>
          </w:p>
          <w:p w14:paraId="27E69D1D" w14:textId="12ADC782" w:rsidR="00B21D47" w:rsidRDefault="00B21D47" w:rsidP="00B21D4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</w:pPr>
            <w:bookmarkStart w:id="0" w:name="n1238"/>
            <w:bookmarkEnd w:id="0"/>
          </w:p>
          <w:p w14:paraId="2FCB706A" w14:textId="77777777" w:rsidR="00003868" w:rsidRPr="00B05263" w:rsidRDefault="00003868" w:rsidP="00B21D4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14:paraId="35FA4C79" w14:textId="77777777" w:rsidR="00B21D47" w:rsidRPr="00B05263" w:rsidRDefault="00B21D47" w:rsidP="00B21D4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</w:pPr>
            <w:r w:rsidRPr="00B05263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 xml:space="preserve">     2.2.7. При розробці та внесенні змін до нормативного документа АКО забезпечує проведення громадських обговорень та консультацій із заінтересованими особами. АКО оприлюднює </w:t>
            </w:r>
            <w:proofErr w:type="spellStart"/>
            <w:r w:rsidRPr="00B05263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>проєкт</w:t>
            </w:r>
            <w:proofErr w:type="spellEnd"/>
            <w:r w:rsidRPr="00B05263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 xml:space="preserve"> нормативного документа або </w:t>
            </w:r>
            <w:proofErr w:type="spellStart"/>
            <w:r w:rsidRPr="00B05263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>проєкт</w:t>
            </w:r>
            <w:proofErr w:type="spellEnd"/>
            <w:r w:rsidRPr="00B05263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 xml:space="preserve"> змін до нього на власному </w:t>
            </w:r>
            <w:proofErr w:type="spellStart"/>
            <w:r w:rsidRPr="00B05263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>вебсайті</w:t>
            </w:r>
            <w:proofErr w:type="spellEnd"/>
            <w:r w:rsidRPr="00B05263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 xml:space="preserve"> для отримання зауважень та пропозицій від усіх заінтересованих осіб протягом визначеного строку, але не більше 30 днів з дня оприлюднення.</w:t>
            </w:r>
          </w:p>
          <w:p w14:paraId="5E5480CB" w14:textId="77777777" w:rsidR="00665310" w:rsidRPr="00B05263" w:rsidRDefault="00665310" w:rsidP="00B21D4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</w:pPr>
            <w:bookmarkStart w:id="1" w:name="n1239"/>
            <w:bookmarkEnd w:id="1"/>
          </w:p>
          <w:p w14:paraId="6ADDC67B" w14:textId="77777777" w:rsidR="00B21D47" w:rsidRPr="00B05263" w:rsidRDefault="00B21D47" w:rsidP="00B21D4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</w:pPr>
            <w:r w:rsidRPr="00B05263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 xml:space="preserve">     2.2.8. Пропозиції та зауваження до </w:t>
            </w:r>
            <w:proofErr w:type="spellStart"/>
            <w:r w:rsidRPr="00B05263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>проєкту</w:t>
            </w:r>
            <w:proofErr w:type="spellEnd"/>
            <w:r w:rsidRPr="00B05263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 xml:space="preserve"> нормативного документа або </w:t>
            </w:r>
            <w:proofErr w:type="spellStart"/>
            <w:r w:rsidRPr="00B05263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>проєкту</w:t>
            </w:r>
            <w:proofErr w:type="spellEnd"/>
            <w:r w:rsidRPr="00B05263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 xml:space="preserve"> змін до чинного нормативного документа надаються АКО у вигляді порівняльної таблиці, яка містить редакцію відповідних положень (пунктів, підпунктів, абзаців тощо) </w:t>
            </w:r>
            <w:proofErr w:type="spellStart"/>
            <w:r w:rsidRPr="00B05263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>проєкту</w:t>
            </w:r>
            <w:proofErr w:type="spellEnd"/>
            <w:r w:rsidRPr="00B05263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 xml:space="preserve"> нормативного документа або редакцію змін до чинного нормативного документа та відповідні обґрунтування необхідності внесення змін.</w:t>
            </w:r>
          </w:p>
          <w:p w14:paraId="59145B9C" w14:textId="77777777" w:rsidR="00B21D47" w:rsidRPr="00B05263" w:rsidRDefault="00B21D47" w:rsidP="00B21D4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</w:pPr>
            <w:bookmarkStart w:id="2" w:name="n1240"/>
            <w:bookmarkEnd w:id="2"/>
          </w:p>
          <w:p w14:paraId="7D0B647B" w14:textId="77777777" w:rsidR="00B21D47" w:rsidRPr="00B05263" w:rsidRDefault="00B21D47" w:rsidP="00B874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</w:pPr>
            <w:r w:rsidRPr="00B05263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 xml:space="preserve">     2.2.9. АКО розглядає отримані пропозиції не більше 30 днів. За результатами розгляду пропозицій АКО оприлюднює свій попередній висновок щодо їх урахування/відхилення та оновлений </w:t>
            </w:r>
            <w:proofErr w:type="spellStart"/>
            <w:r w:rsidRPr="00B05263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>проєкт</w:t>
            </w:r>
            <w:proofErr w:type="spellEnd"/>
            <w:r w:rsidRPr="00B05263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 xml:space="preserve"> нормативного документа або </w:t>
            </w:r>
            <w:proofErr w:type="spellStart"/>
            <w:r w:rsidRPr="00B05263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>проєкт</w:t>
            </w:r>
            <w:proofErr w:type="spellEnd"/>
            <w:r w:rsidRPr="00B05263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 xml:space="preserve"> змін до чинного нормативного документа на власному </w:t>
            </w:r>
            <w:proofErr w:type="spellStart"/>
            <w:r w:rsidRPr="00B05263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>вебсайті</w:t>
            </w:r>
            <w:proofErr w:type="spellEnd"/>
            <w:r w:rsidRPr="00B05263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 xml:space="preserve"> та, у разі наявності спірних позицій, проводить узгоджувальну нараду за участі осіб, які подали зауваження та пропозиції. Узгоджений </w:t>
            </w:r>
            <w:proofErr w:type="spellStart"/>
            <w:r w:rsidRPr="00B05263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>проєкт</w:t>
            </w:r>
            <w:proofErr w:type="spellEnd"/>
            <w:r w:rsidRPr="00B05263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 xml:space="preserve"> разом з протоколом узгоджувальної наради з висновком щодо кожної з пропозицій протягом 10 робочих днів з дня проведення узгоджувальної наради оприлюднюється на </w:t>
            </w:r>
            <w:proofErr w:type="spellStart"/>
            <w:r w:rsidRPr="00B05263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>вебсайті</w:t>
            </w:r>
            <w:proofErr w:type="spellEnd"/>
            <w:r w:rsidRPr="00B05263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 xml:space="preserve"> АКО та надається Регулятору на затвердження.</w:t>
            </w:r>
          </w:p>
          <w:p w14:paraId="391AC9B5" w14:textId="77777777" w:rsidR="00B05263" w:rsidRPr="00B05263" w:rsidRDefault="00B05263" w:rsidP="00B21D47">
            <w:pPr>
              <w:shd w:val="clear" w:color="auto" w:fill="FFFFFF"/>
              <w:spacing w:after="0" w:line="240" w:lineRule="auto"/>
              <w:jc w:val="center"/>
              <w:rPr>
                <w:bCs/>
                <w:lang w:val="uk-UA"/>
              </w:rPr>
            </w:pPr>
          </w:p>
          <w:p w14:paraId="53B8E484" w14:textId="77777777" w:rsidR="00B21D47" w:rsidRPr="00B05263" w:rsidRDefault="00B21D47" w:rsidP="00B21D4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  <w:p w14:paraId="77238BE5" w14:textId="77777777" w:rsidR="00B21D47" w:rsidRPr="00B05263" w:rsidRDefault="00B21D47" w:rsidP="00B21D4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  <w:p w14:paraId="29BAB845" w14:textId="77777777" w:rsidR="00B05263" w:rsidRPr="00B05263" w:rsidRDefault="00B05263" w:rsidP="00B21D4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  <w:p w14:paraId="7B3BEE14" w14:textId="77777777" w:rsidR="00B05263" w:rsidRPr="00B05263" w:rsidRDefault="00B05263" w:rsidP="00B21D4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  <w:p w14:paraId="45296C40" w14:textId="77777777" w:rsidR="00B05263" w:rsidRPr="00B05263" w:rsidRDefault="00B05263" w:rsidP="00B21D4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  <w:p w14:paraId="612ABE2C" w14:textId="77777777" w:rsidR="00B05263" w:rsidRPr="00B05263" w:rsidRDefault="00B05263" w:rsidP="00B21D4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  <w:p w14:paraId="3FCE7F8B" w14:textId="77777777" w:rsidR="00B05263" w:rsidRPr="00B05263" w:rsidRDefault="00B05263" w:rsidP="00B21D4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7676" w:type="dxa"/>
            <w:shd w:val="clear" w:color="auto" w:fill="auto"/>
          </w:tcPr>
          <w:p w14:paraId="5A3464CA" w14:textId="1114EE36" w:rsidR="005A7387" w:rsidRPr="005A7387" w:rsidRDefault="005A7387" w:rsidP="005A73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5A738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lastRenderedPageBreak/>
              <w:t xml:space="preserve">2.2.5. АКО відповідає за розробку нормативних документів (положень, інструкцій, регламентів, </w:t>
            </w:r>
            <w:proofErr w:type="spellStart"/>
            <w:r w:rsidR="00AB159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методик</w:t>
            </w:r>
            <w:proofErr w:type="spellEnd"/>
            <w:r w:rsidR="00AB159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 xml:space="preserve">, </w:t>
            </w:r>
            <w:r w:rsidRPr="005A738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 xml:space="preserve">порядків, </w:t>
            </w:r>
            <w:r w:rsidR="00AB159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зокрема</w:t>
            </w:r>
            <w:r w:rsidRPr="005A738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 xml:space="preserve"> порядку керування даними комерційного обліку та порядку обміну даними комерційного обліку через центральну інформаційно-комунікаційну платформу </w:t>
            </w:r>
            <w:proofErr w:type="spellStart"/>
            <w:r w:rsidRPr="005A738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Датахаб</w:t>
            </w:r>
            <w:proofErr w:type="spellEnd"/>
            <w:r w:rsidRPr="005A738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 xml:space="preserve">, </w:t>
            </w:r>
            <w:proofErr w:type="spellStart"/>
            <w:r w:rsidRPr="005A738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методик</w:t>
            </w:r>
            <w:proofErr w:type="spellEnd"/>
            <w:r w:rsidRPr="005A738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 xml:space="preserve"> тощо)</w:t>
            </w:r>
            <w:r w:rsidR="00564DE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 xml:space="preserve"> </w:t>
            </w:r>
            <w:r w:rsidR="00564DE2" w:rsidRPr="00564DE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та змін до них,</w:t>
            </w:r>
            <w:r w:rsidRPr="005A738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 xml:space="preserve"> необхідних для виконання положень цього Кодексу, зокрема з питань:</w:t>
            </w:r>
          </w:p>
          <w:p w14:paraId="270B741F" w14:textId="77777777" w:rsidR="005A7387" w:rsidRPr="005A7387" w:rsidRDefault="005A7387" w:rsidP="005A73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5A738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 xml:space="preserve">1) опису бізнес-процесів та функцій, що виконують ППКО та АКО на ринку електричної енергії (збору, обробки і обміну даними комерційного обліку, перевірки та </w:t>
            </w:r>
            <w:proofErr w:type="spellStart"/>
            <w:r w:rsidRPr="005A738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валідації</w:t>
            </w:r>
            <w:proofErr w:type="spellEnd"/>
            <w:r w:rsidRPr="005A738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 xml:space="preserve"> даних комерційного обліку; формування оціночних даних комерційного обліку; формування профілів та профілювання даних комерційного обліку; агрегації та сертифікації даних комерційного обліку тощо);</w:t>
            </w:r>
          </w:p>
          <w:p w14:paraId="65AC1C0B" w14:textId="77777777" w:rsidR="007F42F6" w:rsidRDefault="007F42F6" w:rsidP="005A73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</w:p>
          <w:p w14:paraId="7D72A1D3" w14:textId="0F4859DD" w:rsidR="005A7387" w:rsidRPr="005A7387" w:rsidRDefault="005A7387" w:rsidP="005A73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5A738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 xml:space="preserve">2) використання системи ідентифікації на ринку </w:t>
            </w:r>
            <w:proofErr w:type="spellStart"/>
            <w:r w:rsidRPr="005A738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електричноїенергії</w:t>
            </w:r>
            <w:proofErr w:type="spellEnd"/>
            <w:r w:rsidRPr="005A738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 xml:space="preserve"> на базі системи ідентифікації EIC ENTSO-E;</w:t>
            </w:r>
          </w:p>
          <w:p w14:paraId="63C4CC9D" w14:textId="77777777" w:rsidR="007F42F6" w:rsidRDefault="007F42F6" w:rsidP="005A73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</w:p>
          <w:p w14:paraId="31B71051" w14:textId="16BCCB02" w:rsidR="005A7387" w:rsidRPr="005A7387" w:rsidRDefault="005A7387" w:rsidP="005A73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5A738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3) інформаційної взаємодії у процесі здійснення комерційного обліку електричної енергії;</w:t>
            </w:r>
          </w:p>
          <w:p w14:paraId="33801B22" w14:textId="77777777" w:rsidR="007F42F6" w:rsidRDefault="007F42F6" w:rsidP="005A73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</w:p>
          <w:p w14:paraId="56F9C638" w14:textId="0FEA886B" w:rsidR="005A7387" w:rsidRPr="005A7387" w:rsidRDefault="005A7387" w:rsidP="005A73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5A738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4) адміністрування цього Кодексу;</w:t>
            </w:r>
          </w:p>
          <w:p w14:paraId="3FD8EB34" w14:textId="77777777" w:rsidR="007F42F6" w:rsidRDefault="007F42F6" w:rsidP="005A73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</w:p>
          <w:p w14:paraId="47364788" w14:textId="549DABE9" w:rsidR="005A7387" w:rsidRPr="005A7387" w:rsidRDefault="005A7387" w:rsidP="005A73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5A738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5) реєстрації ППКО та АС ППКО і ведення відповідних реєстрів;</w:t>
            </w:r>
          </w:p>
          <w:p w14:paraId="1AEA4FF9" w14:textId="77777777" w:rsidR="007F42F6" w:rsidRDefault="007F42F6" w:rsidP="005A73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</w:p>
          <w:p w14:paraId="0863098C" w14:textId="7FC3F065" w:rsidR="005A7387" w:rsidRPr="005A7387" w:rsidRDefault="005A7387" w:rsidP="005A73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5A738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6) проведення перевірок ППКО;</w:t>
            </w:r>
          </w:p>
          <w:p w14:paraId="7C2391EF" w14:textId="77777777" w:rsidR="007F42F6" w:rsidRDefault="007F42F6" w:rsidP="005A73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</w:p>
          <w:p w14:paraId="5A71EADE" w14:textId="2A0AD1E9" w:rsidR="005A7387" w:rsidRPr="005A7387" w:rsidRDefault="005A7387" w:rsidP="005A73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5A738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7) призначення і зміни ППКО;</w:t>
            </w:r>
          </w:p>
          <w:p w14:paraId="259B4F57" w14:textId="77777777" w:rsidR="007F42F6" w:rsidRDefault="007F42F6" w:rsidP="005A73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</w:p>
          <w:p w14:paraId="5F4C2A87" w14:textId="7BA28A29" w:rsidR="005A7387" w:rsidRPr="005A7387" w:rsidRDefault="005A7387" w:rsidP="005A73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5A738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8) створення і ведення реєстру ТКО;</w:t>
            </w:r>
          </w:p>
          <w:p w14:paraId="6B283458" w14:textId="77777777" w:rsidR="007F42F6" w:rsidRDefault="007F42F6" w:rsidP="005A73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</w:p>
          <w:p w14:paraId="08085BC2" w14:textId="523F8D9A" w:rsidR="005A7387" w:rsidRPr="005A7387" w:rsidRDefault="005A7387" w:rsidP="005A73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5A738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lastRenderedPageBreak/>
              <w:t xml:space="preserve">9) щодо функціонування та розвитку </w:t>
            </w:r>
            <w:proofErr w:type="spellStart"/>
            <w:r w:rsidRPr="005A738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Датахаб</w:t>
            </w:r>
            <w:proofErr w:type="spellEnd"/>
            <w:r w:rsidRPr="005A738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;</w:t>
            </w:r>
          </w:p>
          <w:p w14:paraId="71BD43F9" w14:textId="77777777" w:rsidR="007F42F6" w:rsidRDefault="007F42F6" w:rsidP="005A73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</w:p>
          <w:p w14:paraId="2A2715B7" w14:textId="006D074A" w:rsidR="00B21D47" w:rsidRPr="005A7387" w:rsidRDefault="005A7387" w:rsidP="005A73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5A738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10) інших питань відповідно до завдань та компетенції АКО.</w:t>
            </w:r>
          </w:p>
          <w:p w14:paraId="3878E1DA" w14:textId="77777777" w:rsidR="00B21D47" w:rsidRPr="00B05263" w:rsidRDefault="00B21D47" w:rsidP="00B21D4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val="uk-UA" w:eastAsia="uk-UA"/>
              </w:rPr>
            </w:pPr>
          </w:p>
          <w:p w14:paraId="107D2FE8" w14:textId="7661F05B" w:rsidR="00B21D47" w:rsidRPr="00BE35F0" w:rsidRDefault="00B21D47" w:rsidP="00B21D4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</w:pPr>
            <w:r w:rsidRPr="005A738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 xml:space="preserve">     2.2.6</w:t>
            </w:r>
            <w:r w:rsidRPr="005A7387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>. Учасники</w:t>
            </w:r>
            <w:r w:rsidRPr="00BE35F0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 xml:space="preserve"> ринку та ППКО під час забезпечення та здійснення комерційного обліку електричної енергії мають дотримуватися вимог нормативних документів</w:t>
            </w:r>
            <w:r w:rsidRPr="00B05263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val="uk-UA" w:eastAsia="uk-UA"/>
              </w:rPr>
              <w:t xml:space="preserve"> </w:t>
            </w:r>
            <w:r w:rsidR="00003868" w:rsidRPr="0000386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АКО, що погоджені Регулятором</w:t>
            </w:r>
            <w:r w:rsidRPr="00BE35F0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>.</w:t>
            </w:r>
          </w:p>
          <w:p w14:paraId="2DA3843D" w14:textId="1421436B" w:rsidR="00665310" w:rsidRDefault="00665310" w:rsidP="00B21D4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val="uk-UA" w:eastAsia="uk-UA"/>
              </w:rPr>
            </w:pPr>
          </w:p>
          <w:p w14:paraId="5B2417B1" w14:textId="77777777" w:rsidR="00003868" w:rsidRPr="00B05263" w:rsidRDefault="00003868" w:rsidP="00B21D4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val="uk-UA" w:eastAsia="uk-UA"/>
              </w:rPr>
            </w:pPr>
          </w:p>
          <w:p w14:paraId="7514F166" w14:textId="611D3B01" w:rsidR="00B21D47" w:rsidRPr="005A7387" w:rsidRDefault="00B21D47" w:rsidP="00B21D4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5A738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 xml:space="preserve">     2.2.7. </w:t>
            </w:r>
            <w:r w:rsidR="005A7387" w:rsidRPr="005A738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 xml:space="preserve">Регулятор, </w:t>
            </w:r>
            <w:r w:rsidR="005A7387" w:rsidRPr="005A7387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>АКО,</w:t>
            </w:r>
            <w:r w:rsidR="005A7387" w:rsidRPr="005A738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 xml:space="preserve"> ППКО, </w:t>
            </w:r>
            <w:r w:rsidR="005A7387" w:rsidRPr="005A7387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>учасники ринку</w:t>
            </w:r>
            <w:r w:rsidR="005A7387" w:rsidRPr="005A738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 xml:space="preserve"> та інші заінтересовані сторони </w:t>
            </w:r>
            <w:r w:rsidR="005A7387" w:rsidRPr="005A7387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 xml:space="preserve">можуть ініціювати розробку та внесення змін до нормативних документів </w:t>
            </w:r>
            <w:r w:rsidR="005A7387" w:rsidRPr="005A738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АКО</w:t>
            </w:r>
            <w:r w:rsidRPr="005A738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.</w:t>
            </w:r>
          </w:p>
          <w:p w14:paraId="3F7DBCB5" w14:textId="77777777" w:rsidR="00B21D47" w:rsidRPr="00B05263" w:rsidRDefault="00B21D47" w:rsidP="00B21D4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val="uk-UA" w:eastAsia="uk-UA"/>
              </w:rPr>
            </w:pPr>
          </w:p>
          <w:p w14:paraId="55BD3FE6" w14:textId="77777777" w:rsidR="00B21D47" w:rsidRPr="00BE35F0" w:rsidRDefault="00B21D47" w:rsidP="00B21D4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</w:pPr>
            <w:r w:rsidRPr="005A738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 xml:space="preserve">     2.2.8.</w:t>
            </w:r>
            <w:r w:rsidRPr="00B05263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val="uk-UA" w:eastAsia="uk-UA"/>
              </w:rPr>
              <w:t xml:space="preserve"> </w:t>
            </w:r>
            <w:r w:rsidRPr="00BE35F0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>При розробці та внесенні змін до нормативного документа</w:t>
            </w:r>
            <w:r w:rsidRPr="00B05263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val="uk-UA" w:eastAsia="uk-UA"/>
              </w:rPr>
              <w:t xml:space="preserve"> </w:t>
            </w:r>
            <w:r w:rsidRPr="00BE35F0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 xml:space="preserve">АКО забезпечує проведення громадських обговорень та консультацій із заінтересованими особами. АКО оприлюднює </w:t>
            </w:r>
            <w:proofErr w:type="spellStart"/>
            <w:r w:rsidRPr="00BE35F0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>проєкт</w:t>
            </w:r>
            <w:proofErr w:type="spellEnd"/>
            <w:r w:rsidRPr="00BE35F0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 xml:space="preserve"> нормативного документа або </w:t>
            </w:r>
            <w:proofErr w:type="spellStart"/>
            <w:r w:rsidRPr="00BE35F0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>проєкт</w:t>
            </w:r>
            <w:proofErr w:type="spellEnd"/>
            <w:r w:rsidRPr="00BE35F0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 xml:space="preserve"> змін до нього на власному </w:t>
            </w:r>
            <w:proofErr w:type="spellStart"/>
            <w:r w:rsidRPr="00BE35F0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>вебсайті</w:t>
            </w:r>
            <w:proofErr w:type="spellEnd"/>
            <w:r w:rsidRPr="00BE35F0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 xml:space="preserve"> для отримання зауважень та пропозицій від усіх заінтересованих осіб протягом визначеного строку, але не більше 30 днів з дня оприлюднення.</w:t>
            </w:r>
          </w:p>
          <w:p w14:paraId="584933B8" w14:textId="77777777" w:rsidR="00B21D47" w:rsidRPr="00B05263" w:rsidRDefault="00B21D47" w:rsidP="00B21D4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val="uk-UA" w:eastAsia="uk-UA"/>
              </w:rPr>
            </w:pPr>
          </w:p>
          <w:p w14:paraId="0B51F988" w14:textId="73929536" w:rsidR="00B21D47" w:rsidRPr="00BE35F0" w:rsidRDefault="00B21D47" w:rsidP="00B21D4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</w:pPr>
            <w:r w:rsidRPr="00DE400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 xml:space="preserve">     2.2.9.</w:t>
            </w:r>
            <w:r w:rsidRPr="00B05263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val="uk-UA" w:eastAsia="uk-UA"/>
              </w:rPr>
              <w:t xml:space="preserve"> </w:t>
            </w:r>
            <w:r w:rsidR="00DE4009" w:rsidRPr="00DE4009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 xml:space="preserve"> Пропозиції та зауваження до </w:t>
            </w:r>
            <w:proofErr w:type="spellStart"/>
            <w:r w:rsidR="00DE4009" w:rsidRPr="00DE4009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>проєкт</w:t>
            </w:r>
            <w:r w:rsidR="00B901C8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>у</w:t>
            </w:r>
            <w:proofErr w:type="spellEnd"/>
            <w:r w:rsidR="00DE4009" w:rsidRPr="00DE4009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 xml:space="preserve"> нормативного документа </w:t>
            </w:r>
            <w:r w:rsidR="00DE4009" w:rsidRPr="00DE400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АКО</w:t>
            </w:r>
            <w:r w:rsidR="00DE4009" w:rsidRPr="00DE4009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 xml:space="preserve"> або </w:t>
            </w:r>
            <w:proofErr w:type="spellStart"/>
            <w:r w:rsidR="00DE4009" w:rsidRPr="00DE4009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>проєкту</w:t>
            </w:r>
            <w:proofErr w:type="spellEnd"/>
            <w:r w:rsidR="00DE4009" w:rsidRPr="00DE4009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 xml:space="preserve"> змін до чинного нормативного документа </w:t>
            </w:r>
            <w:r w:rsidR="00DE4009" w:rsidRPr="00C900A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АКО</w:t>
            </w:r>
            <w:r w:rsidR="00DE4009" w:rsidRPr="00DE4009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 xml:space="preserve"> надаються </w:t>
            </w:r>
            <w:r w:rsidR="00DE4009" w:rsidRPr="00DE400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 xml:space="preserve">до </w:t>
            </w:r>
            <w:r w:rsidR="00DE4009" w:rsidRPr="00C900A1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>АКО</w:t>
            </w:r>
            <w:r w:rsidR="00DE4009" w:rsidRPr="00DE400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 xml:space="preserve"> </w:t>
            </w:r>
            <w:r w:rsidR="00DE4009" w:rsidRPr="00DE4009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 xml:space="preserve">у вигляді порівняльної таблиці, яка містить редакцію відповідних положень (пунктів, підпунктів, абзаців тощо) </w:t>
            </w:r>
            <w:proofErr w:type="spellStart"/>
            <w:r w:rsidR="00DE4009" w:rsidRPr="00DE4009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>проєкту</w:t>
            </w:r>
            <w:proofErr w:type="spellEnd"/>
            <w:r w:rsidR="00DE4009" w:rsidRPr="00DE4009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 xml:space="preserve"> нормативного документа або редакцію змін до чинного нормативного документа та відповідні обґрунтування необхідності внесення змін</w:t>
            </w:r>
          </w:p>
          <w:p w14:paraId="62DE8828" w14:textId="77777777" w:rsidR="00B05263" w:rsidRPr="00B05263" w:rsidRDefault="00B05263" w:rsidP="00B21D4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val="uk-UA" w:eastAsia="uk-UA"/>
              </w:rPr>
            </w:pPr>
          </w:p>
          <w:p w14:paraId="39F9BBD3" w14:textId="6B034F41" w:rsidR="00003868" w:rsidRPr="00003868" w:rsidRDefault="00B21D47" w:rsidP="0039274D">
            <w:pPr>
              <w:ind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400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 xml:space="preserve">2.2.10. </w:t>
            </w:r>
            <w:r w:rsidR="00003868"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АКО </w:t>
            </w:r>
            <w:proofErr w:type="spellStart"/>
            <w:r w:rsidR="00003868"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>розглядає</w:t>
            </w:r>
            <w:proofErr w:type="spellEnd"/>
            <w:r w:rsidR="00003868"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003868"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>отримані</w:t>
            </w:r>
            <w:proofErr w:type="spellEnd"/>
            <w:r w:rsidR="00003868"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003868"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>пропозиції</w:t>
            </w:r>
            <w:proofErr w:type="spellEnd"/>
            <w:r w:rsidR="00003868"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</w:t>
            </w:r>
            <w:proofErr w:type="spellStart"/>
            <w:r w:rsidR="00003868"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>більше</w:t>
            </w:r>
            <w:proofErr w:type="spellEnd"/>
            <w:r w:rsidR="00003868"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 </w:t>
            </w:r>
            <w:proofErr w:type="spellStart"/>
            <w:r w:rsidR="00003868"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>днів</w:t>
            </w:r>
            <w:proofErr w:type="spellEnd"/>
            <w:r w:rsidR="00003868"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За результатами </w:t>
            </w:r>
            <w:proofErr w:type="spellStart"/>
            <w:r w:rsidR="00003868"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>розгляду</w:t>
            </w:r>
            <w:proofErr w:type="spellEnd"/>
            <w:r w:rsidR="00003868"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003868"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>пропозицій</w:t>
            </w:r>
            <w:proofErr w:type="spellEnd"/>
            <w:r w:rsidR="00003868"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АКО </w:t>
            </w:r>
            <w:proofErr w:type="spellStart"/>
            <w:r w:rsidR="00003868"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>оприлюднює</w:t>
            </w:r>
            <w:proofErr w:type="spellEnd"/>
            <w:r w:rsidR="00003868"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003868"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>свій</w:t>
            </w:r>
            <w:proofErr w:type="spellEnd"/>
            <w:r w:rsidR="00003868"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003868"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>попередній</w:t>
            </w:r>
            <w:proofErr w:type="spellEnd"/>
            <w:r w:rsidR="00003868"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003868"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>висновок</w:t>
            </w:r>
            <w:proofErr w:type="spellEnd"/>
            <w:r w:rsidR="00003868"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щодо їх </w:t>
            </w:r>
            <w:proofErr w:type="spellStart"/>
            <w:r w:rsidR="00003868"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>урахування</w:t>
            </w:r>
            <w:proofErr w:type="spellEnd"/>
            <w:r w:rsidR="00003868"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 w:rsidR="00003868"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>відхилення</w:t>
            </w:r>
            <w:proofErr w:type="spellEnd"/>
            <w:r w:rsidR="00003868"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="00003868"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>оновлений</w:t>
            </w:r>
            <w:proofErr w:type="spellEnd"/>
            <w:r w:rsidR="00003868"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003868"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>проєкт</w:t>
            </w:r>
            <w:proofErr w:type="spellEnd"/>
            <w:r w:rsidR="00003868"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нормативного документа АКО або </w:t>
            </w:r>
            <w:proofErr w:type="spellStart"/>
            <w:r w:rsidR="00003868"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>проєкт</w:t>
            </w:r>
            <w:proofErr w:type="spellEnd"/>
            <w:r w:rsidR="00003868"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003868"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>змін</w:t>
            </w:r>
            <w:proofErr w:type="spellEnd"/>
            <w:r w:rsidR="00003868"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 чинного нормативного документа АКО на </w:t>
            </w:r>
            <w:proofErr w:type="spellStart"/>
            <w:r w:rsidR="00003868"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>власному</w:t>
            </w:r>
            <w:proofErr w:type="spellEnd"/>
            <w:r w:rsidR="00003868"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03868" w:rsidRPr="00003868">
              <w:rPr>
                <w:rFonts w:ascii="Times New Roman" w:hAnsi="Times New Roman"/>
                <w:b/>
                <w:sz w:val="24"/>
                <w:szCs w:val="24"/>
              </w:rPr>
              <w:t>оф</w:t>
            </w:r>
            <w:r w:rsidR="00AB159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</w:t>
            </w:r>
            <w:proofErr w:type="spellStart"/>
            <w:r w:rsidR="00003868" w:rsidRPr="00003868">
              <w:rPr>
                <w:rFonts w:ascii="Times New Roman" w:hAnsi="Times New Roman"/>
                <w:b/>
                <w:sz w:val="24"/>
                <w:szCs w:val="24"/>
              </w:rPr>
              <w:t>ціному</w:t>
            </w:r>
            <w:proofErr w:type="spellEnd"/>
            <w:r w:rsidR="00003868" w:rsidRPr="00003868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03868"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>вебсайті</w:t>
            </w:r>
            <w:proofErr w:type="spellEnd"/>
            <w:r w:rsidR="00003868"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</w:p>
          <w:p w14:paraId="3CA761DF" w14:textId="77777777" w:rsidR="00003868" w:rsidRPr="00003868" w:rsidRDefault="00003868" w:rsidP="00003868">
            <w:pPr>
              <w:ind w:firstLine="56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03868">
              <w:rPr>
                <w:rFonts w:ascii="Times New Roman" w:hAnsi="Times New Roman"/>
                <w:b/>
                <w:sz w:val="24"/>
                <w:szCs w:val="24"/>
              </w:rPr>
              <w:t xml:space="preserve">У разі </w:t>
            </w:r>
            <w:proofErr w:type="spellStart"/>
            <w:r w:rsidRPr="00003868">
              <w:rPr>
                <w:rFonts w:ascii="Times New Roman" w:hAnsi="Times New Roman"/>
                <w:b/>
                <w:sz w:val="24"/>
                <w:szCs w:val="24"/>
              </w:rPr>
              <w:t>наявності</w:t>
            </w:r>
            <w:proofErr w:type="spellEnd"/>
            <w:r w:rsidRPr="0000386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b/>
                <w:sz w:val="24"/>
                <w:szCs w:val="24"/>
              </w:rPr>
              <w:t>спірних</w:t>
            </w:r>
            <w:proofErr w:type="spellEnd"/>
            <w:r w:rsidRPr="0000386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b/>
                <w:sz w:val="24"/>
                <w:szCs w:val="24"/>
              </w:rPr>
              <w:t>позицій</w:t>
            </w:r>
            <w:proofErr w:type="spellEnd"/>
            <w:r w:rsidRPr="00003868">
              <w:rPr>
                <w:rFonts w:ascii="Times New Roman" w:hAnsi="Times New Roman"/>
                <w:b/>
                <w:sz w:val="24"/>
                <w:szCs w:val="24"/>
              </w:rPr>
              <w:t xml:space="preserve">, АКО проводить </w:t>
            </w:r>
            <w:proofErr w:type="spellStart"/>
            <w:r w:rsidRPr="00003868">
              <w:rPr>
                <w:rFonts w:ascii="Times New Roman" w:hAnsi="Times New Roman"/>
                <w:b/>
                <w:sz w:val="24"/>
                <w:szCs w:val="24"/>
              </w:rPr>
              <w:t>узгоджувальну</w:t>
            </w:r>
            <w:proofErr w:type="spellEnd"/>
            <w:r w:rsidRPr="0000386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b/>
                <w:sz w:val="24"/>
                <w:szCs w:val="24"/>
              </w:rPr>
              <w:t>нараду</w:t>
            </w:r>
            <w:proofErr w:type="spellEnd"/>
            <w:r w:rsidRPr="00003868">
              <w:rPr>
                <w:rFonts w:ascii="Times New Roman" w:hAnsi="Times New Roman"/>
                <w:b/>
                <w:sz w:val="24"/>
                <w:szCs w:val="24"/>
              </w:rPr>
              <w:t xml:space="preserve"> за </w:t>
            </w:r>
            <w:proofErr w:type="spellStart"/>
            <w:r w:rsidRPr="00003868">
              <w:rPr>
                <w:rFonts w:ascii="Times New Roman" w:hAnsi="Times New Roman"/>
                <w:b/>
                <w:sz w:val="24"/>
                <w:szCs w:val="24"/>
              </w:rPr>
              <w:t>участі</w:t>
            </w:r>
            <w:proofErr w:type="spellEnd"/>
            <w:r w:rsidRPr="0000386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b/>
                <w:sz w:val="24"/>
                <w:szCs w:val="24"/>
              </w:rPr>
              <w:t>осіб</w:t>
            </w:r>
            <w:proofErr w:type="spellEnd"/>
            <w:r w:rsidRPr="00003868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003868">
              <w:rPr>
                <w:rFonts w:ascii="Times New Roman" w:hAnsi="Times New Roman"/>
                <w:b/>
                <w:sz w:val="24"/>
                <w:szCs w:val="24"/>
              </w:rPr>
              <w:t>які</w:t>
            </w:r>
            <w:proofErr w:type="spellEnd"/>
            <w:r w:rsidRPr="00003868">
              <w:rPr>
                <w:rFonts w:ascii="Times New Roman" w:hAnsi="Times New Roman"/>
                <w:b/>
                <w:sz w:val="24"/>
                <w:szCs w:val="24"/>
              </w:rPr>
              <w:t xml:space="preserve"> подали </w:t>
            </w:r>
            <w:proofErr w:type="spellStart"/>
            <w:r w:rsidRPr="00003868">
              <w:rPr>
                <w:rFonts w:ascii="Times New Roman" w:hAnsi="Times New Roman"/>
                <w:b/>
                <w:sz w:val="24"/>
                <w:szCs w:val="24"/>
              </w:rPr>
              <w:t>зауваження</w:t>
            </w:r>
            <w:proofErr w:type="spellEnd"/>
            <w:r w:rsidRPr="00003868">
              <w:rPr>
                <w:rFonts w:ascii="Times New Roman" w:hAnsi="Times New Roman"/>
                <w:b/>
                <w:sz w:val="24"/>
                <w:szCs w:val="24"/>
              </w:rPr>
              <w:t xml:space="preserve"> та </w:t>
            </w:r>
            <w:proofErr w:type="spellStart"/>
            <w:r w:rsidRPr="00003868">
              <w:rPr>
                <w:rFonts w:ascii="Times New Roman" w:hAnsi="Times New Roman"/>
                <w:b/>
                <w:sz w:val="24"/>
                <w:szCs w:val="24"/>
              </w:rPr>
              <w:t>пропозиції</w:t>
            </w:r>
            <w:proofErr w:type="spellEnd"/>
            <w:r w:rsidRPr="00003868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proofErr w:type="spellStart"/>
            <w:r w:rsidRPr="00003868">
              <w:rPr>
                <w:rFonts w:ascii="Times New Roman" w:hAnsi="Times New Roman"/>
                <w:b/>
                <w:sz w:val="24"/>
                <w:szCs w:val="24"/>
              </w:rPr>
              <w:t>Узгоджений</w:t>
            </w:r>
            <w:proofErr w:type="spellEnd"/>
            <w:r w:rsidRPr="0000386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b/>
                <w:sz w:val="24"/>
                <w:szCs w:val="24"/>
              </w:rPr>
              <w:t>проєкт</w:t>
            </w:r>
            <w:proofErr w:type="spellEnd"/>
            <w:r w:rsidRPr="00003868">
              <w:rPr>
                <w:rFonts w:ascii="Times New Roman" w:hAnsi="Times New Roman"/>
                <w:b/>
                <w:sz w:val="24"/>
                <w:szCs w:val="24"/>
              </w:rPr>
              <w:t xml:space="preserve"> нормативного документа АКО або </w:t>
            </w:r>
            <w:proofErr w:type="spellStart"/>
            <w:r w:rsidRPr="00003868">
              <w:rPr>
                <w:rFonts w:ascii="Times New Roman" w:hAnsi="Times New Roman"/>
                <w:b/>
                <w:sz w:val="24"/>
                <w:szCs w:val="24"/>
              </w:rPr>
              <w:t>проєкт</w:t>
            </w:r>
            <w:proofErr w:type="spellEnd"/>
            <w:r w:rsidRPr="0000386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b/>
                <w:sz w:val="24"/>
                <w:szCs w:val="24"/>
              </w:rPr>
              <w:t>змін</w:t>
            </w:r>
            <w:proofErr w:type="spellEnd"/>
            <w:r w:rsidRPr="00003868">
              <w:rPr>
                <w:rFonts w:ascii="Times New Roman" w:hAnsi="Times New Roman"/>
                <w:b/>
                <w:sz w:val="24"/>
                <w:szCs w:val="24"/>
              </w:rPr>
              <w:t xml:space="preserve"> до чинного нормативного документа АКО разом з </w:t>
            </w:r>
            <w:proofErr w:type="spellStart"/>
            <w:r w:rsidRPr="0000386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порівняльною</w:t>
            </w:r>
            <w:proofErr w:type="spellEnd"/>
            <w:r w:rsidRPr="00003868">
              <w:rPr>
                <w:rFonts w:ascii="Times New Roman" w:hAnsi="Times New Roman"/>
                <w:b/>
                <w:sz w:val="24"/>
                <w:szCs w:val="24"/>
              </w:rPr>
              <w:t xml:space="preserve"> таблицею та протоколом </w:t>
            </w:r>
            <w:proofErr w:type="spellStart"/>
            <w:r w:rsidRPr="00003868">
              <w:rPr>
                <w:rFonts w:ascii="Times New Roman" w:hAnsi="Times New Roman"/>
                <w:b/>
                <w:sz w:val="24"/>
                <w:szCs w:val="24"/>
              </w:rPr>
              <w:t>узгоджувальної</w:t>
            </w:r>
            <w:proofErr w:type="spellEnd"/>
            <w:r w:rsidRPr="0000386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b/>
                <w:sz w:val="24"/>
                <w:szCs w:val="24"/>
              </w:rPr>
              <w:t>наради</w:t>
            </w:r>
            <w:proofErr w:type="spellEnd"/>
            <w:r w:rsidRPr="00003868">
              <w:rPr>
                <w:rFonts w:ascii="Times New Roman" w:hAnsi="Times New Roman"/>
                <w:b/>
                <w:sz w:val="24"/>
                <w:szCs w:val="24"/>
              </w:rPr>
              <w:t xml:space="preserve"> з </w:t>
            </w:r>
            <w:proofErr w:type="spellStart"/>
            <w:r w:rsidRPr="00003868">
              <w:rPr>
                <w:rFonts w:ascii="Times New Roman" w:hAnsi="Times New Roman"/>
                <w:b/>
                <w:sz w:val="24"/>
                <w:szCs w:val="24"/>
              </w:rPr>
              <w:t>висновком</w:t>
            </w:r>
            <w:proofErr w:type="spellEnd"/>
            <w:r w:rsidRPr="00003868">
              <w:rPr>
                <w:rFonts w:ascii="Times New Roman" w:hAnsi="Times New Roman"/>
                <w:b/>
                <w:sz w:val="24"/>
                <w:szCs w:val="24"/>
              </w:rPr>
              <w:t xml:space="preserve"> щодо </w:t>
            </w:r>
            <w:proofErr w:type="spellStart"/>
            <w:r w:rsidRPr="00003868">
              <w:rPr>
                <w:rFonts w:ascii="Times New Roman" w:hAnsi="Times New Roman"/>
                <w:b/>
                <w:sz w:val="24"/>
                <w:szCs w:val="24"/>
              </w:rPr>
              <w:t>кожної</w:t>
            </w:r>
            <w:proofErr w:type="spellEnd"/>
            <w:r w:rsidRPr="00003868">
              <w:rPr>
                <w:rFonts w:ascii="Times New Roman" w:hAnsi="Times New Roman"/>
                <w:b/>
                <w:sz w:val="24"/>
                <w:szCs w:val="24"/>
              </w:rPr>
              <w:t xml:space="preserve"> з </w:t>
            </w:r>
            <w:proofErr w:type="spellStart"/>
            <w:r w:rsidRPr="00003868">
              <w:rPr>
                <w:rFonts w:ascii="Times New Roman" w:hAnsi="Times New Roman"/>
                <w:b/>
                <w:sz w:val="24"/>
                <w:szCs w:val="24"/>
              </w:rPr>
              <w:t>пропозицій</w:t>
            </w:r>
            <w:proofErr w:type="spellEnd"/>
            <w:r w:rsidRPr="0000386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b/>
                <w:sz w:val="24"/>
                <w:szCs w:val="24"/>
              </w:rPr>
              <w:t>протягом</w:t>
            </w:r>
            <w:proofErr w:type="spellEnd"/>
            <w:r w:rsidRPr="00003868">
              <w:rPr>
                <w:rFonts w:ascii="Times New Roman" w:hAnsi="Times New Roman"/>
                <w:b/>
                <w:sz w:val="24"/>
                <w:szCs w:val="24"/>
              </w:rPr>
              <w:t xml:space="preserve"> 10 </w:t>
            </w:r>
            <w:proofErr w:type="spellStart"/>
            <w:r w:rsidRPr="00003868">
              <w:rPr>
                <w:rFonts w:ascii="Times New Roman" w:hAnsi="Times New Roman"/>
                <w:b/>
                <w:sz w:val="24"/>
                <w:szCs w:val="24"/>
              </w:rPr>
              <w:t>робочих</w:t>
            </w:r>
            <w:proofErr w:type="spellEnd"/>
            <w:r w:rsidRPr="0000386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b/>
                <w:sz w:val="24"/>
                <w:szCs w:val="24"/>
              </w:rPr>
              <w:t>днів</w:t>
            </w:r>
            <w:proofErr w:type="spellEnd"/>
            <w:r w:rsidRPr="00003868">
              <w:rPr>
                <w:rFonts w:ascii="Times New Roman" w:hAnsi="Times New Roman"/>
                <w:b/>
                <w:sz w:val="24"/>
                <w:szCs w:val="24"/>
              </w:rPr>
              <w:t xml:space="preserve"> з дня проведення </w:t>
            </w:r>
            <w:proofErr w:type="spellStart"/>
            <w:r w:rsidRPr="00003868">
              <w:rPr>
                <w:rFonts w:ascii="Times New Roman" w:hAnsi="Times New Roman"/>
                <w:b/>
                <w:sz w:val="24"/>
                <w:szCs w:val="24"/>
              </w:rPr>
              <w:t>узгоджувальної</w:t>
            </w:r>
            <w:proofErr w:type="spellEnd"/>
            <w:r w:rsidRPr="0000386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b/>
                <w:sz w:val="24"/>
                <w:szCs w:val="24"/>
              </w:rPr>
              <w:t>наради</w:t>
            </w:r>
            <w:proofErr w:type="spellEnd"/>
            <w:r w:rsidRPr="0000386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b/>
                <w:sz w:val="24"/>
                <w:szCs w:val="24"/>
              </w:rPr>
              <w:t>оприлюднюється</w:t>
            </w:r>
            <w:proofErr w:type="spellEnd"/>
            <w:r w:rsidRPr="00003868">
              <w:rPr>
                <w:rFonts w:ascii="Times New Roman" w:hAnsi="Times New Roman"/>
                <w:b/>
                <w:sz w:val="24"/>
                <w:szCs w:val="24"/>
              </w:rPr>
              <w:t xml:space="preserve"> АКО на </w:t>
            </w:r>
            <w:proofErr w:type="spellStart"/>
            <w:r w:rsidRPr="00003868">
              <w:rPr>
                <w:rFonts w:ascii="Times New Roman" w:hAnsi="Times New Roman"/>
                <w:b/>
                <w:sz w:val="24"/>
                <w:szCs w:val="24"/>
              </w:rPr>
              <w:t>власному</w:t>
            </w:r>
            <w:proofErr w:type="spellEnd"/>
            <w:r w:rsidRPr="0000386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b/>
                <w:sz w:val="24"/>
                <w:szCs w:val="24"/>
              </w:rPr>
              <w:t>офіційному</w:t>
            </w:r>
            <w:proofErr w:type="spellEnd"/>
            <w:r w:rsidRPr="0000386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b/>
                <w:sz w:val="24"/>
                <w:szCs w:val="24"/>
              </w:rPr>
              <w:t>вебсайті</w:t>
            </w:r>
            <w:proofErr w:type="spellEnd"/>
            <w:r w:rsidRPr="0000386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14:paraId="7C628824" w14:textId="77777777" w:rsidR="00003868" w:rsidRPr="00003868" w:rsidRDefault="00003868" w:rsidP="00003868">
            <w:pPr>
              <w:ind w:firstLine="56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003868">
              <w:rPr>
                <w:rFonts w:ascii="Times New Roman" w:hAnsi="Times New Roman"/>
                <w:b/>
                <w:sz w:val="24"/>
                <w:szCs w:val="24"/>
              </w:rPr>
              <w:t>Узгоджений</w:t>
            </w:r>
            <w:proofErr w:type="spellEnd"/>
            <w:r w:rsidRPr="0000386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b/>
                <w:sz w:val="24"/>
                <w:szCs w:val="24"/>
              </w:rPr>
              <w:t>проєкт</w:t>
            </w:r>
            <w:proofErr w:type="spellEnd"/>
            <w:r w:rsidRPr="00003868">
              <w:rPr>
                <w:rFonts w:ascii="Times New Roman" w:hAnsi="Times New Roman"/>
                <w:b/>
                <w:sz w:val="24"/>
                <w:szCs w:val="24"/>
              </w:rPr>
              <w:t xml:space="preserve"> нормативного документа АКО або </w:t>
            </w:r>
            <w:proofErr w:type="spellStart"/>
            <w:r w:rsidRPr="00003868">
              <w:rPr>
                <w:rFonts w:ascii="Times New Roman" w:hAnsi="Times New Roman"/>
                <w:b/>
                <w:sz w:val="24"/>
                <w:szCs w:val="24"/>
              </w:rPr>
              <w:t>проєкт</w:t>
            </w:r>
            <w:proofErr w:type="spellEnd"/>
            <w:r w:rsidRPr="0000386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b/>
                <w:sz w:val="24"/>
                <w:szCs w:val="24"/>
              </w:rPr>
              <w:t>змін</w:t>
            </w:r>
            <w:proofErr w:type="spellEnd"/>
            <w:r w:rsidRPr="00003868">
              <w:rPr>
                <w:rFonts w:ascii="Times New Roman" w:hAnsi="Times New Roman"/>
                <w:b/>
                <w:sz w:val="24"/>
                <w:szCs w:val="24"/>
              </w:rPr>
              <w:t xml:space="preserve"> до чинного нормативного документа АКО </w:t>
            </w:r>
            <w:proofErr w:type="spellStart"/>
            <w:r w:rsidRPr="00003868">
              <w:rPr>
                <w:rFonts w:ascii="Times New Roman" w:hAnsi="Times New Roman"/>
                <w:b/>
                <w:sz w:val="24"/>
                <w:szCs w:val="24"/>
              </w:rPr>
              <w:t>надається</w:t>
            </w:r>
            <w:proofErr w:type="spellEnd"/>
            <w:r w:rsidRPr="00003868">
              <w:rPr>
                <w:rFonts w:ascii="Times New Roman" w:hAnsi="Times New Roman"/>
                <w:b/>
                <w:sz w:val="24"/>
                <w:szCs w:val="24"/>
              </w:rPr>
              <w:t xml:space="preserve"> АКО Регулятору на </w:t>
            </w:r>
            <w:proofErr w:type="spellStart"/>
            <w:r w:rsidRPr="00003868">
              <w:rPr>
                <w:rFonts w:ascii="Times New Roman" w:hAnsi="Times New Roman"/>
                <w:b/>
                <w:sz w:val="24"/>
                <w:szCs w:val="24"/>
              </w:rPr>
              <w:t>погодження</w:t>
            </w:r>
            <w:proofErr w:type="spellEnd"/>
            <w:r w:rsidRPr="0000386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14:paraId="6B0DCF00" w14:textId="77777777" w:rsidR="00003868" w:rsidRPr="00003868" w:rsidRDefault="00003868" w:rsidP="00003868">
            <w:pPr>
              <w:ind w:firstLine="56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03868">
              <w:rPr>
                <w:rFonts w:ascii="Times New Roman" w:hAnsi="Times New Roman"/>
                <w:b/>
                <w:sz w:val="24"/>
                <w:szCs w:val="24"/>
              </w:rPr>
              <w:t xml:space="preserve">Після </w:t>
            </w:r>
            <w:proofErr w:type="spellStart"/>
            <w:r w:rsidRPr="00003868">
              <w:rPr>
                <w:rFonts w:ascii="Times New Roman" w:hAnsi="Times New Roman"/>
                <w:b/>
                <w:sz w:val="24"/>
                <w:szCs w:val="24"/>
              </w:rPr>
              <w:t>погодження</w:t>
            </w:r>
            <w:proofErr w:type="spellEnd"/>
            <w:r w:rsidRPr="00003868">
              <w:rPr>
                <w:rFonts w:ascii="Times New Roman" w:hAnsi="Times New Roman"/>
                <w:b/>
                <w:sz w:val="24"/>
                <w:szCs w:val="24"/>
              </w:rPr>
              <w:t xml:space="preserve"> Регулятором </w:t>
            </w:r>
            <w:proofErr w:type="spellStart"/>
            <w:r w:rsidRPr="0000386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проєкту</w:t>
            </w:r>
            <w:proofErr w:type="spellEnd"/>
            <w:r w:rsidRPr="0000386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bookmarkStart w:id="3" w:name="_Hlk162861589"/>
            <w:r w:rsidRPr="00003868">
              <w:rPr>
                <w:rFonts w:ascii="Times New Roman" w:hAnsi="Times New Roman"/>
                <w:b/>
                <w:sz w:val="24"/>
                <w:szCs w:val="24"/>
              </w:rPr>
              <w:t xml:space="preserve">нормативного документа АКО або </w:t>
            </w:r>
            <w:proofErr w:type="spellStart"/>
            <w:r w:rsidRPr="00003868">
              <w:rPr>
                <w:rFonts w:ascii="Times New Roman" w:hAnsi="Times New Roman"/>
                <w:b/>
                <w:sz w:val="24"/>
                <w:szCs w:val="24"/>
              </w:rPr>
              <w:t>проєкту</w:t>
            </w:r>
            <w:proofErr w:type="spellEnd"/>
            <w:r w:rsidRPr="0000386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b/>
                <w:sz w:val="24"/>
                <w:szCs w:val="24"/>
              </w:rPr>
              <w:t>змін</w:t>
            </w:r>
            <w:proofErr w:type="spellEnd"/>
            <w:r w:rsidRPr="00003868">
              <w:rPr>
                <w:rFonts w:ascii="Times New Roman" w:hAnsi="Times New Roman"/>
                <w:b/>
                <w:sz w:val="24"/>
                <w:szCs w:val="24"/>
              </w:rPr>
              <w:t xml:space="preserve"> до чинного нормативного документа АКО</w:t>
            </w:r>
            <w:bookmarkEnd w:id="3"/>
            <w:r w:rsidRPr="00003868">
              <w:rPr>
                <w:rFonts w:ascii="Times New Roman" w:hAnsi="Times New Roman"/>
                <w:b/>
                <w:sz w:val="24"/>
                <w:szCs w:val="24"/>
              </w:rPr>
              <w:t xml:space="preserve">, АКО </w:t>
            </w:r>
            <w:proofErr w:type="spellStart"/>
            <w:r w:rsidRPr="00003868">
              <w:rPr>
                <w:rFonts w:ascii="Times New Roman" w:hAnsi="Times New Roman"/>
                <w:b/>
                <w:sz w:val="24"/>
                <w:szCs w:val="24"/>
              </w:rPr>
              <w:t>затверджує</w:t>
            </w:r>
            <w:proofErr w:type="spellEnd"/>
            <w:r w:rsidRPr="0000386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b/>
                <w:sz w:val="24"/>
                <w:szCs w:val="24"/>
              </w:rPr>
              <w:t>його</w:t>
            </w:r>
            <w:proofErr w:type="spellEnd"/>
            <w:r w:rsidRPr="00003868">
              <w:rPr>
                <w:rFonts w:ascii="Times New Roman" w:hAnsi="Times New Roman"/>
                <w:b/>
                <w:sz w:val="24"/>
                <w:szCs w:val="24"/>
              </w:rPr>
              <w:t xml:space="preserve"> та </w:t>
            </w:r>
            <w:proofErr w:type="spellStart"/>
            <w:r w:rsidRPr="00003868">
              <w:rPr>
                <w:rFonts w:ascii="Times New Roman" w:hAnsi="Times New Roman"/>
                <w:b/>
                <w:sz w:val="24"/>
                <w:szCs w:val="24"/>
              </w:rPr>
              <w:t>оприлюднює</w:t>
            </w:r>
            <w:proofErr w:type="spellEnd"/>
            <w:r w:rsidRPr="00003868">
              <w:rPr>
                <w:rFonts w:ascii="Times New Roman" w:hAnsi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Pr="00003868">
              <w:rPr>
                <w:rFonts w:ascii="Times New Roman" w:hAnsi="Times New Roman"/>
                <w:b/>
                <w:sz w:val="24"/>
                <w:szCs w:val="24"/>
              </w:rPr>
              <w:t>власному</w:t>
            </w:r>
            <w:proofErr w:type="spellEnd"/>
            <w:r w:rsidRPr="0000386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b/>
                <w:sz w:val="24"/>
                <w:szCs w:val="24"/>
              </w:rPr>
              <w:t>офіційному</w:t>
            </w:r>
            <w:proofErr w:type="spellEnd"/>
            <w:r w:rsidRPr="0000386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b/>
                <w:sz w:val="24"/>
                <w:szCs w:val="24"/>
              </w:rPr>
              <w:t>вебсайті</w:t>
            </w:r>
            <w:proofErr w:type="spellEnd"/>
            <w:r w:rsidRPr="0000386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14:paraId="11D49EA9" w14:textId="77777777" w:rsidR="00B05263" w:rsidRDefault="00003868" w:rsidP="00003868">
            <w:pPr>
              <w:shd w:val="clear" w:color="auto" w:fill="FFFFFF"/>
              <w:spacing w:after="0" w:line="240" w:lineRule="auto"/>
              <w:ind w:firstLine="580"/>
              <w:jc w:val="both"/>
              <w:rPr>
                <w:color w:val="000000"/>
                <w:sz w:val="28"/>
                <w:szCs w:val="28"/>
              </w:rPr>
            </w:pPr>
            <w:r w:rsidRPr="00003868">
              <w:rPr>
                <w:rFonts w:ascii="Times New Roman" w:hAnsi="Times New Roman"/>
                <w:b/>
                <w:sz w:val="24"/>
                <w:szCs w:val="24"/>
              </w:rPr>
              <w:t xml:space="preserve">АКО </w:t>
            </w:r>
            <w:proofErr w:type="spellStart"/>
            <w:r w:rsidRPr="00003868">
              <w:rPr>
                <w:rFonts w:ascii="Times New Roman" w:hAnsi="Times New Roman"/>
                <w:b/>
                <w:sz w:val="24"/>
                <w:szCs w:val="24"/>
              </w:rPr>
              <w:t>забезпечує</w:t>
            </w:r>
            <w:proofErr w:type="spellEnd"/>
            <w:r w:rsidRPr="00003868">
              <w:rPr>
                <w:rFonts w:ascii="Times New Roman" w:hAnsi="Times New Roman"/>
                <w:b/>
                <w:sz w:val="24"/>
                <w:szCs w:val="24"/>
              </w:rPr>
              <w:t xml:space="preserve"> проведення </w:t>
            </w:r>
            <w:proofErr w:type="spellStart"/>
            <w:r w:rsidRPr="00003868">
              <w:rPr>
                <w:rFonts w:ascii="Times New Roman" w:hAnsi="Times New Roman"/>
                <w:b/>
                <w:sz w:val="24"/>
                <w:szCs w:val="24"/>
              </w:rPr>
              <w:t>роз’яснювальних</w:t>
            </w:r>
            <w:proofErr w:type="spellEnd"/>
            <w:r w:rsidRPr="0000386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b/>
                <w:sz w:val="24"/>
                <w:szCs w:val="24"/>
              </w:rPr>
              <w:t>заходів</w:t>
            </w:r>
            <w:proofErr w:type="spellEnd"/>
            <w:r w:rsidRPr="00003868">
              <w:rPr>
                <w:rFonts w:ascii="Times New Roman" w:hAnsi="Times New Roman"/>
                <w:b/>
                <w:sz w:val="24"/>
                <w:szCs w:val="24"/>
              </w:rPr>
              <w:t xml:space="preserve"> з </w:t>
            </w:r>
            <w:proofErr w:type="spellStart"/>
            <w:r w:rsidRPr="00003868">
              <w:rPr>
                <w:rFonts w:ascii="Times New Roman" w:hAnsi="Times New Roman"/>
                <w:b/>
                <w:sz w:val="24"/>
                <w:szCs w:val="24"/>
              </w:rPr>
              <w:t>питань</w:t>
            </w:r>
            <w:proofErr w:type="spellEnd"/>
            <w:r w:rsidRPr="0000386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b/>
                <w:sz w:val="24"/>
                <w:szCs w:val="24"/>
              </w:rPr>
              <w:t>застосування</w:t>
            </w:r>
            <w:proofErr w:type="spellEnd"/>
            <w:r w:rsidRPr="00003868">
              <w:rPr>
                <w:rFonts w:ascii="Times New Roman" w:hAnsi="Times New Roman"/>
                <w:b/>
                <w:sz w:val="24"/>
                <w:szCs w:val="24"/>
              </w:rPr>
              <w:t xml:space="preserve"> затвердженого нормативного документа АКО або </w:t>
            </w:r>
            <w:proofErr w:type="spellStart"/>
            <w:r w:rsidRPr="00003868">
              <w:rPr>
                <w:rFonts w:ascii="Times New Roman" w:hAnsi="Times New Roman"/>
                <w:b/>
                <w:sz w:val="24"/>
                <w:szCs w:val="24"/>
              </w:rPr>
              <w:t>змін</w:t>
            </w:r>
            <w:proofErr w:type="spellEnd"/>
            <w:r w:rsidRPr="00003868">
              <w:rPr>
                <w:rFonts w:ascii="Times New Roman" w:hAnsi="Times New Roman"/>
                <w:b/>
                <w:sz w:val="24"/>
                <w:szCs w:val="24"/>
              </w:rPr>
              <w:t xml:space="preserve"> до чинного нормативного документа АКО</w:t>
            </w:r>
            <w:r w:rsidRPr="00B47403">
              <w:rPr>
                <w:color w:val="000000"/>
                <w:sz w:val="28"/>
                <w:szCs w:val="28"/>
              </w:rPr>
              <w:t>.</w:t>
            </w:r>
          </w:p>
          <w:p w14:paraId="1429314C" w14:textId="77777777" w:rsidR="00C227FF" w:rsidRDefault="00C227FF" w:rsidP="00C227FF">
            <w:pPr>
              <w:shd w:val="clear" w:color="auto" w:fill="FFFFFF"/>
              <w:spacing w:after="0" w:line="240" w:lineRule="auto"/>
              <w:ind w:firstLine="580"/>
              <w:jc w:val="both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uk-UA"/>
              </w:rPr>
            </w:pPr>
          </w:p>
          <w:p w14:paraId="53460B96" w14:textId="77777777" w:rsidR="00C227FF" w:rsidRDefault="00C227FF" w:rsidP="00C227FF">
            <w:pPr>
              <w:shd w:val="clear" w:color="auto" w:fill="FFFFFF"/>
              <w:spacing w:after="0" w:line="240" w:lineRule="auto"/>
              <w:ind w:firstLine="580"/>
              <w:jc w:val="both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uk-UA"/>
              </w:rPr>
            </w:pPr>
          </w:p>
          <w:p w14:paraId="022B9990" w14:textId="77777777" w:rsidR="00C227FF" w:rsidRDefault="00C227FF" w:rsidP="00C227FF">
            <w:pPr>
              <w:shd w:val="clear" w:color="auto" w:fill="FFFFFF"/>
              <w:spacing w:after="0" w:line="240" w:lineRule="auto"/>
              <w:ind w:firstLine="580"/>
              <w:jc w:val="both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uk-UA"/>
              </w:rPr>
            </w:pPr>
          </w:p>
          <w:p w14:paraId="1A2D8DFB" w14:textId="77777777" w:rsidR="00C227FF" w:rsidRDefault="00C227FF" w:rsidP="00C227FF">
            <w:pPr>
              <w:shd w:val="clear" w:color="auto" w:fill="FFFFFF"/>
              <w:spacing w:after="0" w:line="240" w:lineRule="auto"/>
              <w:ind w:firstLine="580"/>
              <w:jc w:val="both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uk-UA"/>
              </w:rPr>
            </w:pPr>
          </w:p>
          <w:p w14:paraId="569CE4E4" w14:textId="77777777" w:rsidR="00C227FF" w:rsidRDefault="00C227FF" w:rsidP="00C227FF">
            <w:pPr>
              <w:shd w:val="clear" w:color="auto" w:fill="FFFFFF"/>
              <w:spacing w:after="0" w:line="240" w:lineRule="auto"/>
              <w:ind w:firstLine="580"/>
              <w:jc w:val="both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uk-UA"/>
              </w:rPr>
            </w:pPr>
          </w:p>
          <w:p w14:paraId="6B4F7C02" w14:textId="77777777" w:rsidR="00C227FF" w:rsidRDefault="00C227FF" w:rsidP="00C227FF">
            <w:pPr>
              <w:shd w:val="clear" w:color="auto" w:fill="FFFFFF"/>
              <w:spacing w:after="0" w:line="240" w:lineRule="auto"/>
              <w:ind w:firstLine="580"/>
              <w:jc w:val="both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uk-UA"/>
              </w:rPr>
            </w:pPr>
          </w:p>
          <w:p w14:paraId="5C07F6CB" w14:textId="77777777" w:rsidR="00C227FF" w:rsidRDefault="00C227FF" w:rsidP="00C227FF">
            <w:pPr>
              <w:shd w:val="clear" w:color="auto" w:fill="FFFFFF"/>
              <w:spacing w:after="0" w:line="240" w:lineRule="auto"/>
              <w:ind w:firstLine="580"/>
              <w:jc w:val="both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uk-UA"/>
              </w:rPr>
            </w:pPr>
          </w:p>
          <w:p w14:paraId="14CC0E16" w14:textId="77777777" w:rsidR="00C227FF" w:rsidRDefault="00C227FF" w:rsidP="00C227FF">
            <w:pPr>
              <w:shd w:val="clear" w:color="auto" w:fill="FFFFFF"/>
              <w:spacing w:after="0" w:line="240" w:lineRule="auto"/>
              <w:ind w:firstLine="580"/>
              <w:jc w:val="both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uk-UA"/>
              </w:rPr>
            </w:pPr>
          </w:p>
          <w:p w14:paraId="3F15AE95" w14:textId="77777777" w:rsidR="00C227FF" w:rsidRDefault="00C227FF" w:rsidP="00C227FF">
            <w:pPr>
              <w:shd w:val="clear" w:color="auto" w:fill="FFFFFF"/>
              <w:spacing w:after="0" w:line="240" w:lineRule="auto"/>
              <w:ind w:firstLine="580"/>
              <w:jc w:val="both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uk-UA"/>
              </w:rPr>
            </w:pPr>
          </w:p>
          <w:p w14:paraId="0940087F" w14:textId="77777777" w:rsidR="00C227FF" w:rsidRDefault="00C227FF" w:rsidP="00C227FF">
            <w:pPr>
              <w:shd w:val="clear" w:color="auto" w:fill="FFFFFF"/>
              <w:spacing w:after="0" w:line="240" w:lineRule="auto"/>
              <w:ind w:firstLine="580"/>
              <w:jc w:val="both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uk-UA"/>
              </w:rPr>
            </w:pPr>
          </w:p>
          <w:p w14:paraId="2CCF4D61" w14:textId="77777777" w:rsidR="00C227FF" w:rsidRDefault="00C227FF" w:rsidP="00C227FF">
            <w:pPr>
              <w:shd w:val="clear" w:color="auto" w:fill="FFFFFF"/>
              <w:spacing w:after="0" w:line="240" w:lineRule="auto"/>
              <w:ind w:firstLine="580"/>
              <w:jc w:val="both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uk-UA"/>
              </w:rPr>
            </w:pPr>
          </w:p>
          <w:p w14:paraId="32A1B951" w14:textId="77777777" w:rsidR="00C227FF" w:rsidRDefault="00C227FF" w:rsidP="00C227FF">
            <w:pPr>
              <w:shd w:val="clear" w:color="auto" w:fill="FFFFFF"/>
              <w:spacing w:after="0" w:line="240" w:lineRule="auto"/>
              <w:ind w:firstLine="580"/>
              <w:jc w:val="both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uk-UA"/>
              </w:rPr>
            </w:pPr>
          </w:p>
          <w:p w14:paraId="562B6DAB" w14:textId="77777777" w:rsidR="00C227FF" w:rsidRDefault="00C227FF" w:rsidP="00C227FF">
            <w:pPr>
              <w:shd w:val="clear" w:color="auto" w:fill="FFFFFF"/>
              <w:spacing w:after="0" w:line="240" w:lineRule="auto"/>
              <w:ind w:firstLine="580"/>
              <w:jc w:val="both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uk-UA"/>
              </w:rPr>
            </w:pPr>
          </w:p>
          <w:p w14:paraId="390F405E" w14:textId="77777777" w:rsidR="00C227FF" w:rsidRDefault="00C227FF" w:rsidP="00C227FF">
            <w:pPr>
              <w:shd w:val="clear" w:color="auto" w:fill="FFFFFF"/>
              <w:spacing w:after="0" w:line="240" w:lineRule="auto"/>
              <w:ind w:firstLine="580"/>
              <w:jc w:val="both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uk-UA"/>
              </w:rPr>
            </w:pPr>
          </w:p>
          <w:p w14:paraId="3EE61A2A" w14:textId="77777777" w:rsidR="00C227FF" w:rsidRDefault="00C227FF" w:rsidP="00C227FF">
            <w:pPr>
              <w:shd w:val="clear" w:color="auto" w:fill="FFFFFF"/>
              <w:spacing w:after="0" w:line="240" w:lineRule="auto"/>
              <w:ind w:firstLine="580"/>
              <w:jc w:val="both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uk-UA"/>
              </w:rPr>
            </w:pPr>
          </w:p>
          <w:p w14:paraId="73763F35" w14:textId="77777777" w:rsidR="00C227FF" w:rsidRDefault="00C227FF" w:rsidP="00C227FF">
            <w:pPr>
              <w:shd w:val="clear" w:color="auto" w:fill="FFFFFF"/>
              <w:spacing w:after="0" w:line="240" w:lineRule="auto"/>
              <w:ind w:firstLine="580"/>
              <w:jc w:val="both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uk-UA"/>
              </w:rPr>
            </w:pPr>
          </w:p>
          <w:p w14:paraId="005F1AE9" w14:textId="77777777" w:rsidR="00C227FF" w:rsidRDefault="00C227FF" w:rsidP="00C227FF">
            <w:pPr>
              <w:shd w:val="clear" w:color="auto" w:fill="FFFFFF"/>
              <w:spacing w:after="0" w:line="240" w:lineRule="auto"/>
              <w:ind w:firstLine="580"/>
              <w:jc w:val="both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uk-UA"/>
              </w:rPr>
            </w:pPr>
          </w:p>
          <w:p w14:paraId="743660DB" w14:textId="77777777" w:rsidR="00C227FF" w:rsidRDefault="00C227FF" w:rsidP="00C227FF">
            <w:pPr>
              <w:shd w:val="clear" w:color="auto" w:fill="FFFFFF"/>
              <w:spacing w:after="0" w:line="240" w:lineRule="auto"/>
              <w:ind w:firstLine="580"/>
              <w:jc w:val="both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uk-UA"/>
              </w:rPr>
            </w:pPr>
          </w:p>
          <w:p w14:paraId="477564E8" w14:textId="77777777" w:rsidR="00C227FF" w:rsidRDefault="00C227FF" w:rsidP="00C227FF">
            <w:pPr>
              <w:shd w:val="clear" w:color="auto" w:fill="FFFFFF"/>
              <w:spacing w:after="0" w:line="240" w:lineRule="auto"/>
              <w:ind w:firstLine="580"/>
              <w:jc w:val="both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uk-UA"/>
              </w:rPr>
            </w:pPr>
          </w:p>
          <w:p w14:paraId="11A9485B" w14:textId="652E9776" w:rsidR="00C227FF" w:rsidRPr="00003868" w:rsidRDefault="00C227FF" w:rsidP="00C227FF">
            <w:pPr>
              <w:shd w:val="clear" w:color="auto" w:fill="FFFFFF"/>
              <w:spacing w:after="0" w:line="240" w:lineRule="auto"/>
              <w:ind w:firstLine="580"/>
              <w:jc w:val="both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uk-UA"/>
              </w:rPr>
            </w:pPr>
          </w:p>
        </w:tc>
      </w:tr>
      <w:tr w:rsidR="006C1584" w:rsidRPr="00B05263" w14:paraId="249C30B5" w14:textId="77777777" w:rsidTr="00003868">
        <w:trPr>
          <w:trHeight w:val="70"/>
        </w:trPr>
        <w:tc>
          <w:tcPr>
            <w:tcW w:w="15482" w:type="dxa"/>
            <w:gridSpan w:val="3"/>
            <w:shd w:val="clear" w:color="auto" w:fill="BDD6EE" w:themeFill="accent1" w:themeFillTint="66"/>
          </w:tcPr>
          <w:p w14:paraId="2D9E1519" w14:textId="04DB760A" w:rsidR="006C1584" w:rsidRPr="00003868" w:rsidRDefault="006C1584" w:rsidP="00003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00386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lastRenderedPageBreak/>
              <w:t>V. Улаштування вузлів обліку та інших засобів комерційного обліку електричної енергії</w:t>
            </w:r>
          </w:p>
        </w:tc>
      </w:tr>
      <w:tr w:rsidR="006C1584" w:rsidRPr="00B05263" w14:paraId="42C81E9B" w14:textId="77777777" w:rsidTr="00003868">
        <w:trPr>
          <w:trHeight w:val="70"/>
        </w:trPr>
        <w:tc>
          <w:tcPr>
            <w:tcW w:w="15482" w:type="dxa"/>
            <w:gridSpan w:val="3"/>
            <w:shd w:val="clear" w:color="auto" w:fill="BDD6EE" w:themeFill="accent1" w:themeFillTint="66"/>
          </w:tcPr>
          <w:p w14:paraId="7A3AF4A4" w14:textId="0C39DAC0" w:rsidR="006C1584" w:rsidRPr="00003868" w:rsidRDefault="00003868" w:rsidP="000038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386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5.7. </w:t>
            </w:r>
            <w:proofErr w:type="spellStart"/>
            <w:r w:rsidRPr="00003868">
              <w:rPr>
                <w:rFonts w:ascii="Times New Roman" w:hAnsi="Times New Roman"/>
                <w:b/>
                <w:bCs/>
                <w:sz w:val="24"/>
                <w:szCs w:val="24"/>
              </w:rPr>
              <w:t>Особливості</w:t>
            </w:r>
            <w:proofErr w:type="spellEnd"/>
            <w:r w:rsidRPr="0000386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b/>
                <w:bCs/>
                <w:sz w:val="24"/>
                <w:szCs w:val="24"/>
              </w:rPr>
              <w:t>улаштування</w:t>
            </w:r>
            <w:proofErr w:type="spellEnd"/>
            <w:r w:rsidRPr="0000386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b/>
                <w:bCs/>
                <w:sz w:val="24"/>
                <w:szCs w:val="24"/>
              </w:rPr>
              <w:t>вузлів</w:t>
            </w:r>
            <w:proofErr w:type="spellEnd"/>
            <w:r w:rsidRPr="0000386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обліку для електроустановок </w:t>
            </w:r>
            <w:proofErr w:type="spellStart"/>
            <w:r w:rsidRPr="00003868">
              <w:rPr>
                <w:rFonts w:ascii="Times New Roman" w:hAnsi="Times New Roman"/>
                <w:b/>
                <w:bCs/>
                <w:sz w:val="24"/>
                <w:szCs w:val="24"/>
              </w:rPr>
              <w:t>активних</w:t>
            </w:r>
            <w:proofErr w:type="spellEnd"/>
            <w:r w:rsidRPr="0000386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b/>
                <w:bCs/>
                <w:sz w:val="24"/>
                <w:szCs w:val="24"/>
              </w:rPr>
              <w:t>споживачів</w:t>
            </w:r>
            <w:proofErr w:type="spellEnd"/>
            <w:r w:rsidRPr="0000386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та генеруючих установок </w:t>
            </w:r>
            <w:proofErr w:type="spellStart"/>
            <w:r w:rsidRPr="00003868">
              <w:rPr>
                <w:rFonts w:ascii="Times New Roman" w:hAnsi="Times New Roman"/>
                <w:b/>
                <w:bCs/>
                <w:sz w:val="24"/>
                <w:szCs w:val="24"/>
              </w:rPr>
              <w:t>приватних</w:t>
            </w:r>
            <w:proofErr w:type="spellEnd"/>
            <w:r w:rsidRPr="0000386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b/>
                <w:bCs/>
                <w:sz w:val="24"/>
                <w:szCs w:val="24"/>
              </w:rPr>
              <w:t>домогосподарств</w:t>
            </w:r>
            <w:proofErr w:type="spellEnd"/>
            <w:r w:rsidRPr="0000386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003868">
              <w:rPr>
                <w:rFonts w:ascii="Times New Roman" w:hAnsi="Times New Roman"/>
                <w:b/>
                <w:bCs/>
                <w:sz w:val="24"/>
                <w:szCs w:val="24"/>
              </w:rPr>
              <w:t>призначених</w:t>
            </w:r>
            <w:proofErr w:type="spellEnd"/>
            <w:r w:rsidRPr="0000386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для </w:t>
            </w:r>
            <w:proofErr w:type="spellStart"/>
            <w:r w:rsidRPr="00003868">
              <w:rPr>
                <w:rFonts w:ascii="Times New Roman" w:hAnsi="Times New Roman"/>
                <w:b/>
                <w:bCs/>
                <w:sz w:val="24"/>
                <w:szCs w:val="24"/>
              </w:rPr>
              <w:t>виробництва</w:t>
            </w:r>
            <w:proofErr w:type="spellEnd"/>
            <w:r w:rsidRPr="0000386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b/>
                <w:bCs/>
                <w:sz w:val="24"/>
                <w:szCs w:val="24"/>
              </w:rPr>
              <w:t>електричної</w:t>
            </w:r>
            <w:proofErr w:type="spellEnd"/>
            <w:r w:rsidRPr="0000386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b/>
                <w:bCs/>
                <w:sz w:val="24"/>
                <w:szCs w:val="24"/>
              </w:rPr>
              <w:t>енергії</w:t>
            </w:r>
            <w:proofErr w:type="spellEnd"/>
            <w:r w:rsidRPr="0000386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з </w:t>
            </w:r>
            <w:proofErr w:type="spellStart"/>
            <w:r w:rsidRPr="00003868">
              <w:rPr>
                <w:rFonts w:ascii="Times New Roman" w:hAnsi="Times New Roman"/>
                <w:b/>
                <w:bCs/>
                <w:sz w:val="24"/>
                <w:szCs w:val="24"/>
              </w:rPr>
              <w:t>альтернативних</w:t>
            </w:r>
            <w:proofErr w:type="spellEnd"/>
            <w:r w:rsidRPr="0000386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b/>
                <w:bCs/>
                <w:sz w:val="24"/>
                <w:szCs w:val="24"/>
              </w:rPr>
              <w:t>джерел</w:t>
            </w:r>
            <w:proofErr w:type="spellEnd"/>
            <w:r w:rsidRPr="0000386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b/>
                <w:bCs/>
                <w:sz w:val="24"/>
                <w:szCs w:val="24"/>
              </w:rPr>
              <w:t>енергії</w:t>
            </w:r>
            <w:proofErr w:type="spellEnd"/>
          </w:p>
        </w:tc>
      </w:tr>
      <w:tr w:rsidR="00370E5C" w:rsidRPr="00B05263" w14:paraId="6FB15769" w14:textId="77777777" w:rsidTr="00003868">
        <w:trPr>
          <w:gridAfter w:val="1"/>
          <w:wAfter w:w="14" w:type="dxa"/>
          <w:trHeight w:val="5680"/>
        </w:trPr>
        <w:tc>
          <w:tcPr>
            <w:tcW w:w="7792" w:type="dxa"/>
            <w:shd w:val="clear" w:color="auto" w:fill="auto"/>
          </w:tcPr>
          <w:p w14:paraId="13F6FFE0" w14:textId="72F339E5" w:rsidR="00B05263" w:rsidRPr="00B05263" w:rsidRDefault="00B05263" w:rsidP="00B05263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bCs/>
              </w:rPr>
            </w:pPr>
            <w:r>
              <w:rPr>
                <w:bCs/>
              </w:rPr>
              <w:t xml:space="preserve">    </w:t>
            </w:r>
            <w:r w:rsidRPr="00B05263">
              <w:rPr>
                <w:bCs/>
              </w:rPr>
              <w:t>5.7.2. Активний споживач, який встановлює генеруючу установку, призначену для виробництва електричної енергії та/або установку зберігання енергії, або приєднує, у порядку встановленому Кодексом системи розподілу, до власних електричних мереж генеруючі установки, призначені для виробництва електричної енергії з альтернативних джерел енергії, та/або установки зберігання енергії, що належать третім особам, повинен забезпечити окремий комерційний облік електричної енергії виробленої власними генеруючими установками (групами установок), а також для кожного приєднання генеруючих установок та/або установок зберігання енергії, що належать третім особам, шляхом встановлення вузлів обліку.</w:t>
            </w:r>
          </w:p>
          <w:p w14:paraId="05C2E755" w14:textId="77777777" w:rsidR="00B05263" w:rsidRPr="00B05263" w:rsidRDefault="00B05263" w:rsidP="00B05263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bCs/>
              </w:rPr>
            </w:pPr>
            <w:r w:rsidRPr="00B05263">
              <w:rPr>
                <w:bCs/>
              </w:rPr>
              <w:t xml:space="preserve"> </w:t>
            </w:r>
          </w:p>
          <w:p w14:paraId="213148C6" w14:textId="77777777" w:rsidR="00B05263" w:rsidRPr="00B05263" w:rsidRDefault="00B05263" w:rsidP="00B05263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bCs/>
              </w:rPr>
            </w:pPr>
            <w:r>
              <w:rPr>
                <w:bCs/>
              </w:rPr>
              <w:t xml:space="preserve">     </w:t>
            </w:r>
            <w:r w:rsidRPr="00B05263">
              <w:rPr>
                <w:bCs/>
              </w:rPr>
              <w:t>5.7.3. У разі приєднання генеруючої установки (установок) приватного домогосподарства, призначеної для виробництва електричної енергії з альтернативних джерел енергії, у порядку, встановленому Кодексом системи розподілу, облаштування вузла(</w:t>
            </w:r>
            <w:proofErr w:type="spellStart"/>
            <w:r w:rsidRPr="00B05263">
              <w:rPr>
                <w:bCs/>
              </w:rPr>
              <w:t>ів</w:t>
            </w:r>
            <w:proofErr w:type="spellEnd"/>
            <w:r w:rsidRPr="00B05263">
              <w:rPr>
                <w:bCs/>
              </w:rPr>
              <w:t xml:space="preserve">) обліку здійснюється ППКО відповідно до цього Кодексу, Правил роздрібного ринку, будівельного паспорта та </w:t>
            </w:r>
            <w:proofErr w:type="spellStart"/>
            <w:r w:rsidRPr="00B05263">
              <w:rPr>
                <w:bCs/>
              </w:rPr>
              <w:t>проєктної</w:t>
            </w:r>
            <w:proofErr w:type="spellEnd"/>
            <w:r w:rsidRPr="00B05263">
              <w:rPr>
                <w:bCs/>
              </w:rPr>
              <w:t xml:space="preserve"> документації (за наявності) за рахунок індивідуального побутового споживача.</w:t>
            </w:r>
          </w:p>
          <w:p w14:paraId="7AC1A3CD" w14:textId="77777777" w:rsidR="00B05263" w:rsidRDefault="00B05263" w:rsidP="00B05263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bCs/>
              </w:rPr>
            </w:pPr>
          </w:p>
          <w:p w14:paraId="6C2BE544" w14:textId="49BD3457" w:rsidR="00B05263" w:rsidRPr="00B05263" w:rsidRDefault="00B05263" w:rsidP="00003868">
            <w:pPr>
              <w:spacing w:after="0" w:line="240" w:lineRule="auto"/>
              <w:jc w:val="center"/>
              <w:rPr>
                <w:bCs/>
              </w:rPr>
            </w:pPr>
          </w:p>
        </w:tc>
        <w:tc>
          <w:tcPr>
            <w:tcW w:w="7676" w:type="dxa"/>
            <w:shd w:val="clear" w:color="auto" w:fill="auto"/>
          </w:tcPr>
          <w:p w14:paraId="66619528" w14:textId="77777777" w:rsidR="00E417B8" w:rsidRPr="00E417B8" w:rsidRDefault="00B05263" w:rsidP="00E417B8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bCs/>
              </w:rPr>
            </w:pPr>
            <w:r>
              <w:rPr>
                <w:bCs/>
              </w:rPr>
              <w:t xml:space="preserve">     </w:t>
            </w:r>
            <w:r w:rsidR="00E417B8" w:rsidRPr="00E417B8">
              <w:rPr>
                <w:bCs/>
              </w:rPr>
              <w:t xml:space="preserve">5.7.2. </w:t>
            </w:r>
            <w:r w:rsidR="00E417B8" w:rsidRPr="00DD576C">
              <w:rPr>
                <w:bCs/>
              </w:rPr>
              <w:t xml:space="preserve">Активний споживач </w:t>
            </w:r>
            <w:r w:rsidR="00E417B8" w:rsidRPr="00DD576C">
              <w:rPr>
                <w:b/>
                <w:bCs/>
              </w:rPr>
              <w:t>(крім приватних домогосподарств)</w:t>
            </w:r>
            <w:r w:rsidR="00E417B8" w:rsidRPr="00DD576C">
              <w:rPr>
                <w:bCs/>
              </w:rPr>
              <w:t>,</w:t>
            </w:r>
            <w:r w:rsidR="00E417B8" w:rsidRPr="00E417B8">
              <w:rPr>
                <w:bCs/>
              </w:rPr>
              <w:t xml:space="preserve"> який встановлює генеруючу установку, призначену для виробництва електричної енергії та/або установку зберігання енергії, або приєднує, у порядку встановленому Кодексом системи розподілу, до власних електричних мереж генеруючі установки, призначені для виробництва електричної енергії з альтернативних джерел енергії, та/або установки зберігання енергії, що належать третім особам, повинен забезпечити окремий комерційний облік електричної енергії виробленої власними генеруючими установками (групами установок), а також для кожного приєднання генеруючих установок та/або установок зберігання енергії, що належать третім особам, шляхом встановлення вузлів обліку.</w:t>
            </w:r>
          </w:p>
          <w:p w14:paraId="48A3FD0B" w14:textId="77777777" w:rsidR="00E417B8" w:rsidRPr="00E417B8" w:rsidRDefault="00E417B8" w:rsidP="00E417B8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bCs/>
              </w:rPr>
            </w:pPr>
            <w:r>
              <w:rPr>
                <w:bCs/>
              </w:rPr>
              <w:t xml:space="preserve"> </w:t>
            </w:r>
          </w:p>
          <w:p w14:paraId="562F5CD8" w14:textId="384CC296" w:rsidR="00E417B8" w:rsidRDefault="00E417B8" w:rsidP="00E417B8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bCs/>
              </w:rPr>
            </w:pPr>
            <w:r>
              <w:rPr>
                <w:bCs/>
              </w:rPr>
              <w:t xml:space="preserve">     </w:t>
            </w:r>
            <w:r w:rsidRPr="00E417B8">
              <w:rPr>
                <w:bCs/>
              </w:rPr>
              <w:t>5.7.3. У разі приєднання генеруючої установки (установок) приватного домогосподарства, призначеної для виробництва електричної енергії з альтернативних джерел енергії, у порядку, встановленому Кодексом системи розподілу, облаштування вузла(</w:t>
            </w:r>
            <w:proofErr w:type="spellStart"/>
            <w:r w:rsidRPr="00E417B8">
              <w:rPr>
                <w:bCs/>
              </w:rPr>
              <w:t>ів</w:t>
            </w:r>
            <w:proofErr w:type="spellEnd"/>
            <w:r w:rsidRPr="00E417B8">
              <w:rPr>
                <w:bCs/>
              </w:rPr>
              <w:t>) обліку здійснюється ППКО відповідно до цього Кодексу, Правил роздрібного ринку</w:t>
            </w:r>
            <w:r w:rsidR="006C66F8">
              <w:rPr>
                <w:bCs/>
              </w:rPr>
              <w:t xml:space="preserve"> </w:t>
            </w:r>
            <w:proofErr w:type="spellStart"/>
            <w:r w:rsidR="00286317" w:rsidRPr="00286317">
              <w:rPr>
                <w:b/>
                <w:bCs/>
                <w:lang w:val="ru-RU"/>
              </w:rPr>
              <w:t>проєктної</w:t>
            </w:r>
            <w:proofErr w:type="spellEnd"/>
            <w:r w:rsidR="00286317" w:rsidRPr="00286317">
              <w:rPr>
                <w:b/>
                <w:bCs/>
                <w:lang w:val="ru-RU"/>
              </w:rPr>
              <w:t xml:space="preserve"> </w:t>
            </w:r>
            <w:proofErr w:type="spellStart"/>
            <w:r w:rsidR="00286317" w:rsidRPr="00286317">
              <w:rPr>
                <w:b/>
                <w:bCs/>
                <w:lang w:val="ru-RU"/>
              </w:rPr>
              <w:t>документації</w:t>
            </w:r>
            <w:proofErr w:type="spellEnd"/>
            <w:r w:rsidR="00286317" w:rsidRPr="00286317">
              <w:rPr>
                <w:b/>
                <w:bCs/>
                <w:lang w:val="ru-RU"/>
              </w:rPr>
              <w:t xml:space="preserve">, </w:t>
            </w:r>
            <w:proofErr w:type="spellStart"/>
            <w:r w:rsidR="00286317" w:rsidRPr="00286317">
              <w:rPr>
                <w:b/>
                <w:bCs/>
                <w:lang w:val="ru-RU"/>
              </w:rPr>
              <w:t>будівельного</w:t>
            </w:r>
            <w:proofErr w:type="spellEnd"/>
            <w:r w:rsidR="00286317" w:rsidRPr="00286317">
              <w:rPr>
                <w:b/>
                <w:bCs/>
                <w:lang w:val="ru-RU"/>
              </w:rPr>
              <w:t xml:space="preserve"> паспорта (за </w:t>
            </w:r>
            <w:proofErr w:type="spellStart"/>
            <w:r w:rsidR="00286317" w:rsidRPr="00286317">
              <w:rPr>
                <w:b/>
                <w:bCs/>
                <w:lang w:val="ru-RU"/>
              </w:rPr>
              <w:t>наявності</w:t>
            </w:r>
            <w:proofErr w:type="spellEnd"/>
            <w:r w:rsidR="00286317" w:rsidRPr="00286317">
              <w:rPr>
                <w:b/>
                <w:bCs/>
                <w:lang w:val="ru-RU"/>
              </w:rPr>
              <w:t>)</w:t>
            </w:r>
            <w:r w:rsidRPr="00286317">
              <w:rPr>
                <w:bCs/>
              </w:rPr>
              <w:t xml:space="preserve"> за раху</w:t>
            </w:r>
            <w:r w:rsidRPr="00E417B8">
              <w:rPr>
                <w:bCs/>
              </w:rPr>
              <w:t>нок індивідуального побутового споживача.</w:t>
            </w:r>
          </w:p>
          <w:p w14:paraId="23AD654B" w14:textId="77777777" w:rsidR="00870B6C" w:rsidRDefault="00870B6C" w:rsidP="00487DF0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bCs/>
              </w:rPr>
            </w:pPr>
          </w:p>
          <w:p w14:paraId="6793C9CD" w14:textId="77777777" w:rsidR="00286317" w:rsidRDefault="00286317" w:rsidP="00487DF0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bCs/>
              </w:rPr>
            </w:pPr>
          </w:p>
          <w:p w14:paraId="59794D8A" w14:textId="77777777" w:rsidR="00286317" w:rsidRDefault="00286317" w:rsidP="00487DF0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bCs/>
              </w:rPr>
            </w:pPr>
          </w:p>
          <w:p w14:paraId="34C7FC5E" w14:textId="77777777" w:rsidR="00286317" w:rsidRDefault="00286317" w:rsidP="00487DF0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bCs/>
              </w:rPr>
            </w:pPr>
          </w:p>
          <w:p w14:paraId="0B58C3AD" w14:textId="77777777" w:rsidR="00286317" w:rsidRDefault="00286317" w:rsidP="00487DF0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bCs/>
              </w:rPr>
            </w:pPr>
          </w:p>
          <w:p w14:paraId="208C8835" w14:textId="77777777" w:rsidR="00286317" w:rsidRDefault="00286317" w:rsidP="00487DF0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bCs/>
              </w:rPr>
            </w:pPr>
          </w:p>
          <w:p w14:paraId="7B1BAC63" w14:textId="675770BA" w:rsidR="00286317" w:rsidRPr="00870B6C" w:rsidRDefault="00286317" w:rsidP="00487DF0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bCs/>
              </w:rPr>
            </w:pPr>
          </w:p>
        </w:tc>
      </w:tr>
      <w:tr w:rsidR="00003868" w:rsidRPr="00B05263" w14:paraId="6A534DCD" w14:textId="77777777" w:rsidTr="00003868">
        <w:trPr>
          <w:trHeight w:val="270"/>
        </w:trPr>
        <w:tc>
          <w:tcPr>
            <w:tcW w:w="15482" w:type="dxa"/>
            <w:gridSpan w:val="3"/>
            <w:shd w:val="clear" w:color="auto" w:fill="BDD6EE" w:themeFill="accent1" w:themeFillTint="66"/>
          </w:tcPr>
          <w:p w14:paraId="68C50B67" w14:textId="5C6F6F1D" w:rsidR="00003868" w:rsidRPr="00003868" w:rsidRDefault="00003868" w:rsidP="000038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00386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  <w:t>5.13. Мінімальні вимоги до точності та функціональності ЗВТ</w:t>
            </w:r>
          </w:p>
        </w:tc>
      </w:tr>
      <w:tr w:rsidR="00003868" w:rsidRPr="00B05263" w14:paraId="41F1A92F" w14:textId="77777777" w:rsidTr="00003868">
        <w:trPr>
          <w:gridAfter w:val="1"/>
          <w:wAfter w:w="14" w:type="dxa"/>
          <w:trHeight w:val="1932"/>
        </w:trPr>
        <w:tc>
          <w:tcPr>
            <w:tcW w:w="7792" w:type="dxa"/>
            <w:shd w:val="clear" w:color="auto" w:fill="auto"/>
          </w:tcPr>
          <w:p w14:paraId="7244F551" w14:textId="77777777" w:rsidR="00003868" w:rsidRPr="00003868" w:rsidRDefault="00003868" w:rsidP="00003868">
            <w:pPr>
              <w:spacing w:after="0"/>
              <w:ind w:firstLine="240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4" w:name="1917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5.13.1.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>Мінімальні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вимоги до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>класу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>точності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>функціональності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ЗВТ (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>лічильників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і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>вимірювальних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>трансформаторів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 у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>складі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>вузлів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обліку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>під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час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>проєктування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нового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>будівництва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>модернізації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>реконструкції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>технічного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>переоснащення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або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>капітального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ремонту електроустановок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>залежно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>від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>рівня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>напруги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>потужності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ТКО, наведено в цьому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>пункті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>Дозволяється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>використання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ЗВТ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>вищого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>класу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>точності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>функціональності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tbl>
            <w:tblPr>
              <w:tblW w:w="7241" w:type="dxa"/>
              <w:tblCellSpacing w:w="0" w:type="auto"/>
              <w:tblBorders>
                <w:top w:val="inset" w:sz="8" w:space="0" w:color="000000"/>
                <w:left w:val="inset" w:sz="8" w:space="0" w:color="000000"/>
                <w:bottom w:val="inset" w:sz="8" w:space="0" w:color="000000"/>
                <w:right w:val="inset" w:sz="8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9"/>
              <w:gridCol w:w="1276"/>
              <w:gridCol w:w="992"/>
              <w:gridCol w:w="851"/>
              <w:gridCol w:w="850"/>
              <w:gridCol w:w="709"/>
              <w:gridCol w:w="567"/>
              <w:gridCol w:w="567"/>
              <w:gridCol w:w="850"/>
            </w:tblGrid>
            <w:tr w:rsidR="00003868" w:rsidRPr="00003868" w14:paraId="6A4584AF" w14:textId="77777777" w:rsidTr="00003868">
              <w:trPr>
                <w:trHeight w:val="45"/>
                <w:tblCellSpacing w:w="0" w:type="auto"/>
              </w:trPr>
              <w:tc>
                <w:tcPr>
                  <w:tcW w:w="579" w:type="dxa"/>
                  <w:vMerge w:val="restart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shd w:val="clear" w:color="auto" w:fill="F2F2F2"/>
                  <w:vAlign w:val="center"/>
                </w:tcPr>
                <w:p w14:paraId="5A841AE3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bookmarkStart w:id="5" w:name="1918"/>
                  <w:bookmarkEnd w:id="4"/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lastRenderedPageBreak/>
                    <w:t>Рівень</w:t>
                  </w:r>
                  <w:proofErr w:type="spellEnd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 xml:space="preserve"> </w:t>
                  </w:r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напруги</w:t>
                  </w:r>
                  <w:proofErr w:type="spellEnd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*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shd w:val="clear" w:color="auto" w:fill="F2F2F2"/>
                  <w:vAlign w:val="center"/>
                </w:tcPr>
                <w:p w14:paraId="1908570D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bookmarkStart w:id="6" w:name="1919"/>
                  <w:bookmarkEnd w:id="5"/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Приєднана</w:t>
                  </w:r>
                  <w:proofErr w:type="spellEnd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 xml:space="preserve"> </w:t>
                  </w:r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потужність</w:t>
                  </w:r>
                  <w:proofErr w:type="spellEnd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 xml:space="preserve"> </w:t>
                  </w:r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S</w:t>
                  </w:r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 xml:space="preserve"> (</w:t>
                  </w:r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повна</w:t>
                  </w:r>
                  <w:proofErr w:type="spellEnd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 xml:space="preserve">) / </w:t>
                  </w:r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P</w:t>
                  </w:r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 xml:space="preserve"> (активна)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shd w:val="clear" w:color="auto" w:fill="F2F2F2"/>
                  <w:vAlign w:val="center"/>
                </w:tcPr>
                <w:p w14:paraId="7000465E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bookmarkStart w:id="7" w:name="1920"/>
                  <w:bookmarkEnd w:id="6"/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Наявність</w:t>
                  </w:r>
                  <w:proofErr w:type="spellEnd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 xml:space="preserve"> </w:t>
                  </w:r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функції</w:t>
                  </w:r>
                  <w:proofErr w:type="spellEnd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 xml:space="preserve"> </w:t>
                  </w:r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інтервального</w:t>
                  </w:r>
                  <w:proofErr w:type="spellEnd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 xml:space="preserve"> обліку та </w:t>
                  </w:r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дистанційного</w:t>
                  </w:r>
                  <w:proofErr w:type="spellEnd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 xml:space="preserve"> </w:t>
                  </w:r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зчитування</w:t>
                  </w:r>
                  <w:proofErr w:type="spellEnd"/>
                </w:p>
              </w:tc>
              <w:tc>
                <w:tcPr>
                  <w:tcW w:w="851" w:type="dxa"/>
                  <w:vMerge w:val="restart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55986A46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bookmarkStart w:id="8" w:name="1921"/>
                  <w:bookmarkEnd w:id="7"/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Наявність</w:t>
                  </w:r>
                  <w:proofErr w:type="spellEnd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 xml:space="preserve"> </w:t>
                  </w:r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зовнішнього</w:t>
                  </w:r>
                  <w:proofErr w:type="spellEnd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 xml:space="preserve"> </w:t>
                  </w:r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джерела</w:t>
                  </w:r>
                  <w:proofErr w:type="spellEnd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 xml:space="preserve"> резервного </w:t>
                  </w:r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живлення</w:t>
                  </w:r>
                  <w:proofErr w:type="spellEnd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 xml:space="preserve"> для </w:t>
                  </w:r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лічильника</w:t>
                  </w:r>
                  <w:proofErr w:type="spellEnd"/>
                </w:p>
              </w:tc>
              <w:tc>
                <w:tcPr>
                  <w:tcW w:w="2693" w:type="dxa"/>
                  <w:gridSpan w:val="4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shd w:val="clear" w:color="auto" w:fill="F2F2F2"/>
                  <w:vAlign w:val="center"/>
                </w:tcPr>
                <w:p w14:paraId="5331EF72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bookmarkStart w:id="9" w:name="1922"/>
                  <w:bookmarkEnd w:id="8"/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Клас</w:t>
                  </w:r>
                  <w:proofErr w:type="spellEnd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 xml:space="preserve"> </w:t>
                  </w:r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точності</w:t>
                  </w:r>
                  <w:proofErr w:type="spellEnd"/>
                </w:p>
              </w:tc>
              <w:tc>
                <w:tcPr>
                  <w:tcW w:w="850" w:type="dxa"/>
                  <w:vMerge w:val="restart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3DBBD775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bookmarkStart w:id="10" w:name="2973"/>
                  <w:bookmarkEnd w:id="9"/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Період</w:t>
                  </w:r>
                  <w:proofErr w:type="spellEnd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 xml:space="preserve"> </w:t>
                  </w:r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формування</w:t>
                  </w:r>
                  <w:proofErr w:type="spellEnd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 xml:space="preserve"> та передачі </w:t>
                  </w:r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даних</w:t>
                  </w:r>
                  <w:proofErr w:type="spellEnd"/>
                </w:p>
              </w:tc>
              <w:bookmarkEnd w:id="10"/>
            </w:tr>
            <w:tr w:rsidR="00003868" w:rsidRPr="00003868" w14:paraId="74A8D0F4" w14:textId="77777777" w:rsidTr="00003868">
              <w:trPr>
                <w:trHeight w:val="45"/>
                <w:tblCellSpacing w:w="0" w:type="auto"/>
              </w:trPr>
              <w:tc>
                <w:tcPr>
                  <w:tcW w:w="579" w:type="dxa"/>
                  <w:vMerge/>
                  <w:tcBorders>
                    <w:top w:val="nil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</w:tcPr>
                <w:p w14:paraId="08001DF8" w14:textId="77777777" w:rsidR="00003868" w:rsidRPr="00003868" w:rsidRDefault="00003868" w:rsidP="00003868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</w:tcPr>
                <w:p w14:paraId="078A7842" w14:textId="77777777" w:rsidR="00003868" w:rsidRPr="00003868" w:rsidRDefault="00003868" w:rsidP="00003868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nil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</w:tcPr>
                <w:p w14:paraId="66342230" w14:textId="77777777" w:rsidR="00003868" w:rsidRPr="00003868" w:rsidRDefault="00003868" w:rsidP="00003868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851" w:type="dxa"/>
                  <w:vMerge/>
                  <w:tcBorders>
                    <w:top w:val="nil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</w:tcPr>
                <w:p w14:paraId="79107DB3" w14:textId="77777777" w:rsidR="00003868" w:rsidRPr="00003868" w:rsidRDefault="00003868" w:rsidP="00003868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850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shd w:val="clear" w:color="auto" w:fill="F2F2F2"/>
                  <w:vAlign w:val="center"/>
                </w:tcPr>
                <w:p w14:paraId="08B33C4F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bookmarkStart w:id="11" w:name="1923"/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лічильники</w:t>
                  </w:r>
                  <w:proofErr w:type="spellEnd"/>
                </w:p>
              </w:tc>
              <w:tc>
                <w:tcPr>
                  <w:tcW w:w="1843" w:type="dxa"/>
                  <w:gridSpan w:val="3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shd w:val="clear" w:color="auto" w:fill="F2F2F2"/>
                  <w:vAlign w:val="center"/>
                </w:tcPr>
                <w:p w14:paraId="5F1D54F9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bookmarkStart w:id="12" w:name="1924"/>
                  <w:bookmarkEnd w:id="11"/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вимірювальні</w:t>
                  </w:r>
                  <w:proofErr w:type="spellEnd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 xml:space="preserve"> </w:t>
                  </w:r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трансформатори</w:t>
                  </w:r>
                  <w:proofErr w:type="spellEnd"/>
                </w:p>
              </w:tc>
              <w:bookmarkEnd w:id="12"/>
              <w:tc>
                <w:tcPr>
                  <w:tcW w:w="850" w:type="dxa"/>
                  <w:vMerge/>
                  <w:tcBorders>
                    <w:top w:val="nil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</w:tcPr>
                <w:p w14:paraId="0351D018" w14:textId="77777777" w:rsidR="00003868" w:rsidRPr="00003868" w:rsidRDefault="00003868" w:rsidP="00003868">
                  <w:pPr>
                    <w:rPr>
                      <w:rFonts w:ascii="Times New Roman" w:hAnsi="Times New Roman"/>
                      <w:lang w:val="en-US"/>
                    </w:rPr>
                  </w:pPr>
                </w:p>
              </w:tc>
            </w:tr>
            <w:tr w:rsidR="00003868" w:rsidRPr="00003868" w14:paraId="1AADA710" w14:textId="77777777" w:rsidTr="00003868">
              <w:trPr>
                <w:trHeight w:val="45"/>
                <w:tblCellSpacing w:w="0" w:type="auto"/>
              </w:trPr>
              <w:tc>
                <w:tcPr>
                  <w:tcW w:w="579" w:type="dxa"/>
                  <w:vMerge/>
                  <w:tcBorders>
                    <w:top w:val="nil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</w:tcPr>
                <w:p w14:paraId="0B650F3E" w14:textId="77777777" w:rsidR="00003868" w:rsidRPr="00003868" w:rsidRDefault="00003868" w:rsidP="00003868">
                  <w:pPr>
                    <w:rPr>
                      <w:rFonts w:ascii="Times New Roman" w:hAnsi="Times New Roman"/>
                      <w:lang w:val="en-US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</w:tcPr>
                <w:p w14:paraId="3F06659C" w14:textId="77777777" w:rsidR="00003868" w:rsidRPr="00003868" w:rsidRDefault="00003868" w:rsidP="00003868">
                  <w:pPr>
                    <w:rPr>
                      <w:rFonts w:ascii="Times New Roman" w:hAnsi="Times New Roman"/>
                      <w:lang w:val="en-US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nil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</w:tcPr>
                <w:p w14:paraId="7374F254" w14:textId="77777777" w:rsidR="00003868" w:rsidRPr="00003868" w:rsidRDefault="00003868" w:rsidP="00003868">
                  <w:pPr>
                    <w:rPr>
                      <w:rFonts w:ascii="Times New Roman" w:hAnsi="Times New Roman"/>
                      <w:lang w:val="en-US"/>
                    </w:rPr>
                  </w:pPr>
                </w:p>
              </w:tc>
              <w:tc>
                <w:tcPr>
                  <w:tcW w:w="851" w:type="dxa"/>
                  <w:vMerge/>
                  <w:tcBorders>
                    <w:top w:val="nil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</w:tcPr>
                <w:p w14:paraId="6881667E" w14:textId="77777777" w:rsidR="00003868" w:rsidRPr="00003868" w:rsidRDefault="00003868" w:rsidP="00003868">
                  <w:pPr>
                    <w:rPr>
                      <w:rFonts w:ascii="Times New Roman" w:hAnsi="Times New Roman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shd w:val="clear" w:color="auto" w:fill="F2F2F2"/>
                  <w:vAlign w:val="center"/>
                </w:tcPr>
                <w:p w14:paraId="4745D1DB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bookmarkStart w:id="13" w:name="1925"/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активна</w:t>
                  </w:r>
                  <w:proofErr w:type="spellEnd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 xml:space="preserve"> </w:t>
                  </w:r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енергія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shd w:val="clear" w:color="auto" w:fill="F2F2F2"/>
                  <w:vAlign w:val="center"/>
                </w:tcPr>
                <w:p w14:paraId="5C908F7B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bookmarkStart w:id="14" w:name="1926"/>
                  <w:bookmarkEnd w:id="13"/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реактивна</w:t>
                  </w:r>
                  <w:proofErr w:type="spellEnd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 xml:space="preserve"> </w:t>
                  </w:r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енергія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shd w:val="clear" w:color="auto" w:fill="F2F2F2"/>
                  <w:vAlign w:val="center"/>
                </w:tcPr>
                <w:p w14:paraId="30DD421E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bookmarkStart w:id="15" w:name="1927"/>
                  <w:bookmarkEnd w:id="14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ТС</w:t>
                  </w:r>
                </w:p>
              </w:tc>
              <w:tc>
                <w:tcPr>
                  <w:tcW w:w="567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shd w:val="clear" w:color="auto" w:fill="F2F2F2"/>
                  <w:vAlign w:val="center"/>
                </w:tcPr>
                <w:p w14:paraId="333E49F9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bookmarkStart w:id="16" w:name="1928"/>
                  <w:bookmarkEnd w:id="15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ТН</w:t>
                  </w:r>
                </w:p>
              </w:tc>
              <w:bookmarkEnd w:id="16"/>
              <w:tc>
                <w:tcPr>
                  <w:tcW w:w="850" w:type="dxa"/>
                  <w:vMerge/>
                  <w:tcBorders>
                    <w:top w:val="nil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</w:tcPr>
                <w:p w14:paraId="77A89D76" w14:textId="77777777" w:rsidR="00003868" w:rsidRPr="00003868" w:rsidRDefault="00003868" w:rsidP="00003868">
                  <w:pPr>
                    <w:rPr>
                      <w:rFonts w:ascii="Times New Roman" w:hAnsi="Times New Roman"/>
                      <w:lang w:val="en-US"/>
                    </w:rPr>
                  </w:pPr>
                </w:p>
              </w:tc>
            </w:tr>
            <w:tr w:rsidR="00003868" w:rsidRPr="00003868" w14:paraId="14D9B3FC" w14:textId="77777777" w:rsidTr="00003868">
              <w:trPr>
                <w:trHeight w:val="45"/>
                <w:tblCellSpacing w:w="0" w:type="auto"/>
              </w:trPr>
              <w:tc>
                <w:tcPr>
                  <w:tcW w:w="579" w:type="dxa"/>
                  <w:vMerge w:val="restart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12EED992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bookmarkStart w:id="17" w:name="1929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4</w:t>
                  </w:r>
                </w:p>
              </w:tc>
              <w:tc>
                <w:tcPr>
                  <w:tcW w:w="1276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701D77D3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bookmarkStart w:id="18" w:name="1930"/>
                  <w:bookmarkEnd w:id="17"/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понад</w:t>
                  </w:r>
                  <w:proofErr w:type="spellEnd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 xml:space="preserve"> 63МВА/50МВт</w:t>
                  </w:r>
                </w:p>
              </w:tc>
              <w:tc>
                <w:tcPr>
                  <w:tcW w:w="992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358AC5ED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bookmarkStart w:id="19" w:name="1931"/>
                  <w:bookmarkEnd w:id="18"/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так</w:t>
                  </w:r>
                  <w:proofErr w:type="spellEnd"/>
                </w:p>
              </w:tc>
              <w:tc>
                <w:tcPr>
                  <w:tcW w:w="851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27D7DAB5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bookmarkStart w:id="20" w:name="1932"/>
                  <w:bookmarkEnd w:id="19"/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так</w:t>
                  </w:r>
                  <w:proofErr w:type="spellEnd"/>
                </w:p>
              </w:tc>
              <w:tc>
                <w:tcPr>
                  <w:tcW w:w="850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1EEE21C8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bookmarkStart w:id="21" w:name="1933"/>
                  <w:bookmarkEnd w:id="20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0,2S</w:t>
                  </w:r>
                </w:p>
              </w:tc>
              <w:tc>
                <w:tcPr>
                  <w:tcW w:w="709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3092A8D5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bookmarkStart w:id="22" w:name="1934"/>
                  <w:bookmarkEnd w:id="21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2</w:t>
                  </w:r>
                </w:p>
              </w:tc>
              <w:tc>
                <w:tcPr>
                  <w:tcW w:w="567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0563CF8B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bookmarkStart w:id="23" w:name="1935"/>
                  <w:bookmarkEnd w:id="22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0,2S</w:t>
                  </w:r>
                </w:p>
              </w:tc>
              <w:tc>
                <w:tcPr>
                  <w:tcW w:w="567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611DCB01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bookmarkStart w:id="24" w:name="1936"/>
                  <w:bookmarkEnd w:id="23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0,2</w:t>
                  </w:r>
                </w:p>
              </w:tc>
              <w:tc>
                <w:tcPr>
                  <w:tcW w:w="850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4F01D874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bookmarkStart w:id="25" w:name="2976"/>
                  <w:bookmarkEnd w:id="24"/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щодоби</w:t>
                  </w:r>
                  <w:proofErr w:type="spellEnd"/>
                </w:p>
              </w:tc>
              <w:bookmarkEnd w:id="25"/>
            </w:tr>
            <w:tr w:rsidR="00003868" w:rsidRPr="00003868" w14:paraId="24DD0AC9" w14:textId="77777777" w:rsidTr="00003868">
              <w:trPr>
                <w:trHeight w:val="45"/>
                <w:tblCellSpacing w:w="0" w:type="auto"/>
              </w:trPr>
              <w:tc>
                <w:tcPr>
                  <w:tcW w:w="579" w:type="dxa"/>
                  <w:vMerge/>
                  <w:tcBorders>
                    <w:top w:val="nil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</w:tcPr>
                <w:p w14:paraId="7EDA75DA" w14:textId="77777777" w:rsidR="00003868" w:rsidRPr="00003868" w:rsidRDefault="00003868" w:rsidP="00003868">
                  <w:pPr>
                    <w:rPr>
                      <w:rFonts w:ascii="Times New Roman" w:hAnsi="Times New Roman"/>
                      <w:lang w:val="en-US"/>
                    </w:rPr>
                  </w:pPr>
                </w:p>
              </w:tc>
              <w:tc>
                <w:tcPr>
                  <w:tcW w:w="1276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1DE82BF3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bookmarkStart w:id="26" w:name="1937"/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до</w:t>
                  </w:r>
                  <w:proofErr w:type="spellEnd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 xml:space="preserve"> 63МВА/50МВт</w:t>
                  </w:r>
                </w:p>
              </w:tc>
              <w:tc>
                <w:tcPr>
                  <w:tcW w:w="992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6EEAD793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bookmarkStart w:id="27" w:name="1938"/>
                  <w:bookmarkEnd w:id="26"/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так</w:t>
                  </w:r>
                  <w:proofErr w:type="spellEnd"/>
                </w:p>
              </w:tc>
              <w:tc>
                <w:tcPr>
                  <w:tcW w:w="851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425D1B7D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bookmarkStart w:id="28" w:name="1939"/>
                  <w:bookmarkEnd w:id="27"/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так</w:t>
                  </w:r>
                  <w:proofErr w:type="spellEnd"/>
                </w:p>
              </w:tc>
              <w:tc>
                <w:tcPr>
                  <w:tcW w:w="850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08F45245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bookmarkStart w:id="29" w:name="1940"/>
                  <w:bookmarkEnd w:id="28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C(0,5S)</w:t>
                  </w:r>
                </w:p>
              </w:tc>
              <w:tc>
                <w:tcPr>
                  <w:tcW w:w="709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2004DBF6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bookmarkStart w:id="30" w:name="1941"/>
                  <w:bookmarkEnd w:id="29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2</w:t>
                  </w:r>
                </w:p>
              </w:tc>
              <w:tc>
                <w:tcPr>
                  <w:tcW w:w="567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75773D5D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bookmarkStart w:id="31" w:name="1942"/>
                  <w:bookmarkEnd w:id="30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0,2S</w:t>
                  </w:r>
                </w:p>
              </w:tc>
              <w:tc>
                <w:tcPr>
                  <w:tcW w:w="567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7A7A002F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bookmarkStart w:id="32" w:name="1943"/>
                  <w:bookmarkEnd w:id="31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0,2</w:t>
                  </w:r>
                </w:p>
              </w:tc>
              <w:tc>
                <w:tcPr>
                  <w:tcW w:w="850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3565FE64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bookmarkStart w:id="33" w:name="2977"/>
                  <w:bookmarkEnd w:id="32"/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щодоби</w:t>
                  </w:r>
                  <w:proofErr w:type="spellEnd"/>
                </w:p>
              </w:tc>
              <w:bookmarkEnd w:id="33"/>
            </w:tr>
            <w:tr w:rsidR="00003868" w:rsidRPr="00003868" w14:paraId="4D10000C" w14:textId="77777777" w:rsidTr="00003868">
              <w:trPr>
                <w:trHeight w:val="45"/>
                <w:tblCellSpacing w:w="0" w:type="auto"/>
              </w:trPr>
              <w:tc>
                <w:tcPr>
                  <w:tcW w:w="579" w:type="dxa"/>
                  <w:vMerge w:val="restart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4EF38D4C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bookmarkStart w:id="34" w:name="1944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3</w:t>
                  </w:r>
                </w:p>
              </w:tc>
              <w:tc>
                <w:tcPr>
                  <w:tcW w:w="1276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70807300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bookmarkStart w:id="35" w:name="1945"/>
                  <w:bookmarkEnd w:id="34"/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понад</w:t>
                  </w:r>
                  <w:proofErr w:type="spellEnd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 xml:space="preserve"> 63МВА/50МВт</w:t>
                  </w:r>
                </w:p>
              </w:tc>
              <w:tc>
                <w:tcPr>
                  <w:tcW w:w="992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0AC8B167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bookmarkStart w:id="36" w:name="1946"/>
                  <w:bookmarkEnd w:id="35"/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так</w:t>
                  </w:r>
                  <w:proofErr w:type="spellEnd"/>
                </w:p>
              </w:tc>
              <w:tc>
                <w:tcPr>
                  <w:tcW w:w="851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504A6D32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bookmarkStart w:id="37" w:name="1947"/>
                  <w:bookmarkEnd w:id="36"/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так</w:t>
                  </w:r>
                  <w:proofErr w:type="spellEnd"/>
                </w:p>
              </w:tc>
              <w:tc>
                <w:tcPr>
                  <w:tcW w:w="850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524BFA85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bookmarkStart w:id="38" w:name="1948"/>
                  <w:bookmarkEnd w:id="37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0,2S</w:t>
                  </w:r>
                </w:p>
              </w:tc>
              <w:tc>
                <w:tcPr>
                  <w:tcW w:w="709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47D6949C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bookmarkStart w:id="39" w:name="1949"/>
                  <w:bookmarkEnd w:id="38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2</w:t>
                  </w:r>
                </w:p>
              </w:tc>
              <w:tc>
                <w:tcPr>
                  <w:tcW w:w="567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0E100BC7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bookmarkStart w:id="40" w:name="1950"/>
                  <w:bookmarkEnd w:id="39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0,2S</w:t>
                  </w:r>
                </w:p>
              </w:tc>
              <w:tc>
                <w:tcPr>
                  <w:tcW w:w="567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18A08260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bookmarkStart w:id="41" w:name="1951"/>
                  <w:bookmarkEnd w:id="40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0,2</w:t>
                  </w:r>
                </w:p>
              </w:tc>
              <w:tc>
                <w:tcPr>
                  <w:tcW w:w="850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60B64F60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bookmarkStart w:id="42" w:name="2978"/>
                  <w:bookmarkEnd w:id="41"/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щодоби</w:t>
                  </w:r>
                  <w:proofErr w:type="spellEnd"/>
                </w:p>
              </w:tc>
              <w:bookmarkEnd w:id="42"/>
            </w:tr>
            <w:tr w:rsidR="00003868" w:rsidRPr="00003868" w14:paraId="663D8A4F" w14:textId="77777777" w:rsidTr="00003868">
              <w:trPr>
                <w:trHeight w:val="45"/>
                <w:tblCellSpacing w:w="0" w:type="auto"/>
              </w:trPr>
              <w:tc>
                <w:tcPr>
                  <w:tcW w:w="579" w:type="dxa"/>
                  <w:vMerge/>
                  <w:tcBorders>
                    <w:top w:val="nil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</w:tcPr>
                <w:p w14:paraId="79DEB4F5" w14:textId="77777777" w:rsidR="00003868" w:rsidRPr="00003868" w:rsidRDefault="00003868" w:rsidP="00003868">
                  <w:pPr>
                    <w:rPr>
                      <w:rFonts w:ascii="Times New Roman" w:hAnsi="Times New Roman"/>
                      <w:lang w:val="en-US"/>
                    </w:rPr>
                  </w:pPr>
                </w:p>
              </w:tc>
              <w:tc>
                <w:tcPr>
                  <w:tcW w:w="1276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6FD10AB8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bookmarkStart w:id="43" w:name="1952"/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до</w:t>
                  </w:r>
                  <w:proofErr w:type="spellEnd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 xml:space="preserve"> 63МВА/50МВт</w:t>
                  </w:r>
                </w:p>
              </w:tc>
              <w:tc>
                <w:tcPr>
                  <w:tcW w:w="992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41952E74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bookmarkStart w:id="44" w:name="1953"/>
                  <w:bookmarkEnd w:id="43"/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так</w:t>
                  </w:r>
                  <w:proofErr w:type="spellEnd"/>
                </w:p>
              </w:tc>
              <w:tc>
                <w:tcPr>
                  <w:tcW w:w="851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1323EA7D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bookmarkStart w:id="45" w:name="1954"/>
                  <w:bookmarkEnd w:id="44"/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так</w:t>
                  </w:r>
                  <w:proofErr w:type="spellEnd"/>
                </w:p>
              </w:tc>
              <w:tc>
                <w:tcPr>
                  <w:tcW w:w="850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63E788C9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bookmarkStart w:id="46" w:name="1955"/>
                  <w:bookmarkEnd w:id="45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C(0,5S)</w:t>
                  </w:r>
                </w:p>
              </w:tc>
              <w:tc>
                <w:tcPr>
                  <w:tcW w:w="709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44777CE2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bookmarkStart w:id="47" w:name="1956"/>
                  <w:bookmarkEnd w:id="46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2</w:t>
                  </w:r>
                </w:p>
              </w:tc>
              <w:tc>
                <w:tcPr>
                  <w:tcW w:w="567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36FEB93A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bookmarkStart w:id="48" w:name="1957"/>
                  <w:bookmarkEnd w:id="47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0,2S</w:t>
                  </w:r>
                </w:p>
              </w:tc>
              <w:tc>
                <w:tcPr>
                  <w:tcW w:w="567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6514B8B7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bookmarkStart w:id="49" w:name="1958"/>
                  <w:bookmarkEnd w:id="48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0,2</w:t>
                  </w:r>
                </w:p>
              </w:tc>
              <w:tc>
                <w:tcPr>
                  <w:tcW w:w="850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66FF2BBB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bookmarkStart w:id="50" w:name="2979"/>
                  <w:bookmarkEnd w:id="49"/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щодоби</w:t>
                  </w:r>
                  <w:proofErr w:type="spellEnd"/>
                </w:p>
              </w:tc>
              <w:bookmarkEnd w:id="50"/>
            </w:tr>
            <w:tr w:rsidR="00003868" w:rsidRPr="00003868" w14:paraId="0FA8A6DE" w14:textId="77777777" w:rsidTr="00003868">
              <w:trPr>
                <w:trHeight w:val="45"/>
                <w:tblCellSpacing w:w="0" w:type="auto"/>
              </w:trPr>
              <w:tc>
                <w:tcPr>
                  <w:tcW w:w="579" w:type="dxa"/>
                  <w:vMerge w:val="restart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61EFEFAF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bookmarkStart w:id="51" w:name="1959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2</w:t>
                  </w:r>
                </w:p>
              </w:tc>
              <w:tc>
                <w:tcPr>
                  <w:tcW w:w="1276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4CCAF77F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bookmarkStart w:id="52" w:name="1960"/>
                  <w:bookmarkEnd w:id="51"/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понад</w:t>
                  </w:r>
                  <w:proofErr w:type="spellEnd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 xml:space="preserve"> 1МВА(1МВт)</w:t>
                  </w:r>
                </w:p>
              </w:tc>
              <w:tc>
                <w:tcPr>
                  <w:tcW w:w="992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2185A4B2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bookmarkStart w:id="53" w:name="1961"/>
                  <w:bookmarkEnd w:id="52"/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так</w:t>
                  </w:r>
                  <w:proofErr w:type="spellEnd"/>
                </w:p>
              </w:tc>
              <w:tc>
                <w:tcPr>
                  <w:tcW w:w="851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1F0C072D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bookmarkStart w:id="54" w:name="1962"/>
                  <w:bookmarkEnd w:id="53"/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так</w:t>
                  </w:r>
                  <w:proofErr w:type="spellEnd"/>
                </w:p>
              </w:tc>
              <w:tc>
                <w:tcPr>
                  <w:tcW w:w="850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2B7BF9E7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bookmarkStart w:id="55" w:name="1963"/>
                  <w:bookmarkEnd w:id="54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C(0,5S)</w:t>
                  </w:r>
                </w:p>
              </w:tc>
              <w:tc>
                <w:tcPr>
                  <w:tcW w:w="709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4E2EE15E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bookmarkStart w:id="56" w:name="1964"/>
                  <w:bookmarkEnd w:id="55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2</w:t>
                  </w:r>
                </w:p>
              </w:tc>
              <w:tc>
                <w:tcPr>
                  <w:tcW w:w="567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7788B3CE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bookmarkStart w:id="57" w:name="1965"/>
                  <w:bookmarkEnd w:id="56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0,5S</w:t>
                  </w:r>
                </w:p>
              </w:tc>
              <w:tc>
                <w:tcPr>
                  <w:tcW w:w="567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5266CBD0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bookmarkStart w:id="58" w:name="1966"/>
                  <w:bookmarkEnd w:id="57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0,5</w:t>
                  </w:r>
                </w:p>
              </w:tc>
              <w:tc>
                <w:tcPr>
                  <w:tcW w:w="850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4CA5CCA5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bookmarkStart w:id="59" w:name="2980"/>
                  <w:bookmarkEnd w:id="58"/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щодоби</w:t>
                  </w:r>
                  <w:proofErr w:type="spellEnd"/>
                </w:p>
              </w:tc>
              <w:bookmarkEnd w:id="59"/>
            </w:tr>
            <w:tr w:rsidR="00003868" w:rsidRPr="00003868" w14:paraId="00A49C4C" w14:textId="77777777" w:rsidTr="00003868">
              <w:trPr>
                <w:trHeight w:val="45"/>
                <w:tblCellSpacing w:w="0" w:type="auto"/>
              </w:trPr>
              <w:tc>
                <w:tcPr>
                  <w:tcW w:w="579" w:type="dxa"/>
                  <w:vMerge/>
                  <w:tcBorders>
                    <w:top w:val="nil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</w:tcPr>
                <w:p w14:paraId="54164CB8" w14:textId="77777777" w:rsidR="00003868" w:rsidRPr="00003868" w:rsidRDefault="00003868" w:rsidP="00003868">
                  <w:pPr>
                    <w:rPr>
                      <w:rFonts w:ascii="Times New Roman" w:hAnsi="Times New Roman"/>
                      <w:lang w:val="en-US"/>
                    </w:rPr>
                  </w:pPr>
                </w:p>
              </w:tc>
              <w:tc>
                <w:tcPr>
                  <w:tcW w:w="1276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7689FFEA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bookmarkStart w:id="60" w:name="1967"/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від</w:t>
                  </w:r>
                  <w:proofErr w:type="spellEnd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 xml:space="preserve"> 160кВА(150кВт) до 1МВА(1МВт)</w:t>
                  </w:r>
                </w:p>
              </w:tc>
              <w:tc>
                <w:tcPr>
                  <w:tcW w:w="992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272BA261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bookmarkStart w:id="61" w:name="1968"/>
                  <w:bookmarkEnd w:id="60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так</w:t>
                  </w:r>
                </w:p>
              </w:tc>
              <w:tc>
                <w:tcPr>
                  <w:tcW w:w="851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50012C25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bookmarkStart w:id="62" w:name="1969"/>
                  <w:bookmarkEnd w:id="61"/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ні</w:t>
                  </w:r>
                  <w:proofErr w:type="spellEnd"/>
                </w:p>
              </w:tc>
              <w:tc>
                <w:tcPr>
                  <w:tcW w:w="850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5807572A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bookmarkStart w:id="63" w:name="1970"/>
                  <w:bookmarkEnd w:id="62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B</w:t>
                  </w:r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(1,0)</w:t>
                  </w:r>
                </w:p>
              </w:tc>
              <w:tc>
                <w:tcPr>
                  <w:tcW w:w="709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2CA7CA4A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bookmarkStart w:id="64" w:name="1971"/>
                  <w:bookmarkEnd w:id="63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2</w:t>
                  </w:r>
                </w:p>
              </w:tc>
              <w:tc>
                <w:tcPr>
                  <w:tcW w:w="567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3C083F2B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bookmarkStart w:id="65" w:name="1972"/>
                  <w:bookmarkEnd w:id="64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0,5</w:t>
                  </w:r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S</w:t>
                  </w:r>
                </w:p>
              </w:tc>
              <w:tc>
                <w:tcPr>
                  <w:tcW w:w="567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236C16A3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bookmarkStart w:id="66" w:name="1973"/>
                  <w:bookmarkEnd w:id="65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0,5</w:t>
                  </w:r>
                </w:p>
              </w:tc>
              <w:tc>
                <w:tcPr>
                  <w:tcW w:w="850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04AD1FAB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bookmarkStart w:id="67" w:name="2981"/>
                  <w:bookmarkEnd w:id="66"/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щодоби</w:t>
                  </w:r>
                  <w:proofErr w:type="spellEnd"/>
                </w:p>
              </w:tc>
              <w:bookmarkEnd w:id="67"/>
            </w:tr>
            <w:tr w:rsidR="00003868" w:rsidRPr="00003868" w14:paraId="22EE20A7" w14:textId="77777777" w:rsidTr="00003868">
              <w:trPr>
                <w:trHeight w:val="45"/>
                <w:tblCellSpacing w:w="0" w:type="auto"/>
              </w:trPr>
              <w:tc>
                <w:tcPr>
                  <w:tcW w:w="579" w:type="dxa"/>
                  <w:vMerge/>
                  <w:tcBorders>
                    <w:top w:val="nil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</w:tcPr>
                <w:p w14:paraId="460CB36D" w14:textId="77777777" w:rsidR="00003868" w:rsidRPr="00003868" w:rsidRDefault="00003868" w:rsidP="00003868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76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704C2FB1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bookmarkStart w:id="68" w:name="1974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до 160кВА(150кВт)</w:t>
                  </w:r>
                </w:p>
              </w:tc>
              <w:tc>
                <w:tcPr>
                  <w:tcW w:w="992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35CE8F77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bookmarkStart w:id="69" w:name="1975"/>
                  <w:bookmarkEnd w:id="68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так</w:t>
                  </w:r>
                </w:p>
              </w:tc>
              <w:tc>
                <w:tcPr>
                  <w:tcW w:w="851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50628CF0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bookmarkStart w:id="70" w:name="1976"/>
                  <w:bookmarkEnd w:id="69"/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ні</w:t>
                  </w:r>
                  <w:proofErr w:type="spellEnd"/>
                </w:p>
              </w:tc>
              <w:tc>
                <w:tcPr>
                  <w:tcW w:w="850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6FC5C2AE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bookmarkStart w:id="71" w:name="1977"/>
                  <w:bookmarkEnd w:id="70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B</w:t>
                  </w:r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(1,0)</w:t>
                  </w:r>
                </w:p>
              </w:tc>
              <w:tc>
                <w:tcPr>
                  <w:tcW w:w="709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10CA71D8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bookmarkStart w:id="72" w:name="1978"/>
                  <w:bookmarkEnd w:id="71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2</w:t>
                  </w:r>
                </w:p>
              </w:tc>
              <w:tc>
                <w:tcPr>
                  <w:tcW w:w="567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417E1CD9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bookmarkStart w:id="73" w:name="1979"/>
                  <w:bookmarkEnd w:id="72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0,5</w:t>
                  </w:r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S</w:t>
                  </w:r>
                </w:p>
              </w:tc>
              <w:tc>
                <w:tcPr>
                  <w:tcW w:w="567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1E257F36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bookmarkStart w:id="74" w:name="1980"/>
                  <w:bookmarkEnd w:id="73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0,5</w:t>
                  </w:r>
                </w:p>
              </w:tc>
              <w:tc>
                <w:tcPr>
                  <w:tcW w:w="850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1F8DEDF2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bookmarkStart w:id="75" w:name="2982"/>
                  <w:bookmarkEnd w:id="74"/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щодоби</w:t>
                  </w:r>
                  <w:proofErr w:type="spellEnd"/>
                </w:p>
              </w:tc>
              <w:bookmarkEnd w:id="75"/>
            </w:tr>
            <w:tr w:rsidR="00003868" w:rsidRPr="00003868" w14:paraId="22560298" w14:textId="77777777" w:rsidTr="00003868">
              <w:trPr>
                <w:trHeight w:val="45"/>
                <w:tblCellSpacing w:w="0" w:type="auto"/>
              </w:trPr>
              <w:tc>
                <w:tcPr>
                  <w:tcW w:w="579" w:type="dxa"/>
                  <w:vMerge w:val="restart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246761F0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bookmarkStart w:id="76" w:name="1981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2D2501AA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bookmarkStart w:id="77" w:name="1982"/>
                  <w:bookmarkEnd w:id="76"/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понад</w:t>
                  </w:r>
                  <w:proofErr w:type="spellEnd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 xml:space="preserve"> 160кВА(150кВт)</w:t>
                  </w:r>
                </w:p>
              </w:tc>
              <w:tc>
                <w:tcPr>
                  <w:tcW w:w="992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7FBDA98D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bookmarkStart w:id="78" w:name="1983"/>
                  <w:bookmarkEnd w:id="77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так**</w:t>
                  </w:r>
                </w:p>
              </w:tc>
              <w:tc>
                <w:tcPr>
                  <w:tcW w:w="851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2A1E7B6A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bookmarkStart w:id="79" w:name="1984"/>
                  <w:bookmarkEnd w:id="78"/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ні</w:t>
                  </w:r>
                  <w:proofErr w:type="spellEnd"/>
                </w:p>
              </w:tc>
              <w:tc>
                <w:tcPr>
                  <w:tcW w:w="850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6E714847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bookmarkStart w:id="80" w:name="1985"/>
                  <w:bookmarkEnd w:id="79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B</w:t>
                  </w:r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(1,0)</w:t>
                  </w:r>
                </w:p>
              </w:tc>
              <w:tc>
                <w:tcPr>
                  <w:tcW w:w="709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0AEEC388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bookmarkStart w:id="81" w:name="1986"/>
                  <w:bookmarkEnd w:id="80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2</w:t>
                  </w:r>
                </w:p>
              </w:tc>
              <w:tc>
                <w:tcPr>
                  <w:tcW w:w="567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04CFF614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bookmarkStart w:id="82" w:name="1987"/>
                  <w:bookmarkEnd w:id="81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0,5</w:t>
                  </w:r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S</w:t>
                  </w:r>
                </w:p>
              </w:tc>
              <w:tc>
                <w:tcPr>
                  <w:tcW w:w="567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391FFD30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bookmarkStart w:id="83" w:name="1988"/>
                  <w:bookmarkEnd w:id="82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0,5</w:t>
                  </w:r>
                </w:p>
              </w:tc>
              <w:tc>
                <w:tcPr>
                  <w:tcW w:w="850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1B40DC74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bookmarkStart w:id="84" w:name="2983"/>
                  <w:bookmarkEnd w:id="83"/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щодоби</w:t>
                  </w:r>
                  <w:proofErr w:type="spellEnd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/</w:t>
                  </w:r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щомісяця</w:t>
                  </w:r>
                  <w:proofErr w:type="spellEnd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***</w:t>
                  </w:r>
                </w:p>
              </w:tc>
              <w:bookmarkEnd w:id="84"/>
            </w:tr>
            <w:tr w:rsidR="00003868" w:rsidRPr="00003868" w14:paraId="017F4B18" w14:textId="77777777" w:rsidTr="00003868">
              <w:trPr>
                <w:trHeight w:val="45"/>
                <w:tblCellSpacing w:w="0" w:type="auto"/>
              </w:trPr>
              <w:tc>
                <w:tcPr>
                  <w:tcW w:w="579" w:type="dxa"/>
                  <w:vMerge/>
                  <w:tcBorders>
                    <w:top w:val="nil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</w:tcPr>
                <w:p w14:paraId="58AE3A63" w14:textId="77777777" w:rsidR="00003868" w:rsidRPr="00003868" w:rsidRDefault="00003868" w:rsidP="00003868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76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2F02D882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bookmarkStart w:id="85" w:name="1989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до 160кВА(150кВт)</w:t>
                  </w:r>
                </w:p>
              </w:tc>
              <w:tc>
                <w:tcPr>
                  <w:tcW w:w="992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1B38C653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bookmarkStart w:id="86" w:name="1990"/>
                  <w:bookmarkEnd w:id="85"/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ні</w:t>
                  </w:r>
                  <w:proofErr w:type="spellEnd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/так**</w:t>
                  </w:r>
                </w:p>
              </w:tc>
              <w:tc>
                <w:tcPr>
                  <w:tcW w:w="851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6C1D227C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bookmarkStart w:id="87" w:name="1991"/>
                  <w:bookmarkEnd w:id="86"/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ні</w:t>
                  </w:r>
                  <w:proofErr w:type="spellEnd"/>
                </w:p>
              </w:tc>
              <w:tc>
                <w:tcPr>
                  <w:tcW w:w="850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34C0E210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bookmarkStart w:id="88" w:name="1992"/>
                  <w:bookmarkEnd w:id="87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A</w:t>
                  </w:r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(2,0)</w:t>
                  </w:r>
                </w:p>
              </w:tc>
              <w:tc>
                <w:tcPr>
                  <w:tcW w:w="709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66AD52C2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bookmarkStart w:id="89" w:name="1993"/>
                  <w:bookmarkEnd w:id="88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3</w:t>
                  </w:r>
                </w:p>
              </w:tc>
              <w:tc>
                <w:tcPr>
                  <w:tcW w:w="567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224CB93D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bookmarkStart w:id="90" w:name="1994"/>
                  <w:bookmarkEnd w:id="89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0,5</w:t>
                  </w:r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S</w:t>
                  </w:r>
                </w:p>
              </w:tc>
              <w:tc>
                <w:tcPr>
                  <w:tcW w:w="567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746B2E0D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bookmarkStart w:id="91" w:name="1995"/>
                  <w:bookmarkEnd w:id="90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0,5</w:t>
                  </w:r>
                </w:p>
              </w:tc>
              <w:tc>
                <w:tcPr>
                  <w:tcW w:w="850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4ED2A135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bookmarkStart w:id="92" w:name="2984"/>
                  <w:bookmarkEnd w:id="91"/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щомісяця</w:t>
                  </w:r>
                  <w:proofErr w:type="spellEnd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/</w:t>
                  </w:r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щодоби</w:t>
                  </w:r>
                  <w:proofErr w:type="spellEnd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**</w:t>
                  </w:r>
                </w:p>
              </w:tc>
              <w:bookmarkEnd w:id="92"/>
            </w:tr>
          </w:tbl>
          <w:p w14:paraId="77E66B58" w14:textId="13301CD7" w:rsidR="00003868" w:rsidRPr="00003868" w:rsidRDefault="00003868" w:rsidP="00003868">
            <w:pPr>
              <w:rPr>
                <w:rFonts w:ascii="Times New Roman" w:hAnsi="Times New Roman"/>
                <w:sz w:val="20"/>
                <w:szCs w:val="20"/>
              </w:rPr>
            </w:pPr>
            <w:bookmarkStart w:id="93" w:name="1996"/>
            <w:r w:rsidRPr="00003868">
              <w:rPr>
                <w:rFonts w:ascii="Times New Roman" w:hAnsi="Times New Roman"/>
                <w:color w:val="000000"/>
                <w:sz w:val="18"/>
              </w:rPr>
              <w:t xml:space="preserve">*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рівень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номінальної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напруги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точці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вимірювання (у разі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застосування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вимірювальних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трансформаторів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рівень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номінальної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напруги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на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первинній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обмотці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або у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первинному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колі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вимірювального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трансформатора струму);</w:t>
            </w:r>
          </w:p>
          <w:p w14:paraId="35C9BF83" w14:textId="24E1D11B" w:rsidR="00286317" w:rsidRDefault="00286317" w:rsidP="00003868">
            <w:pPr>
              <w:spacing w:after="0"/>
              <w:ind w:firstLine="24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bookmarkStart w:id="94" w:name="1997"/>
            <w:bookmarkEnd w:id="93"/>
          </w:p>
          <w:p w14:paraId="061FB01C" w14:textId="77777777" w:rsidR="00286317" w:rsidRDefault="00286317" w:rsidP="00003868">
            <w:pPr>
              <w:spacing w:after="0"/>
              <w:ind w:firstLine="24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73967629" w14:textId="77777777" w:rsidR="00286317" w:rsidRDefault="00286317" w:rsidP="00003868">
            <w:pPr>
              <w:spacing w:after="0"/>
              <w:ind w:firstLine="24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5DB0F7AE" w14:textId="17C4CA6D" w:rsidR="00003868" w:rsidRPr="00003868" w:rsidRDefault="00003868" w:rsidP="00003868">
            <w:pPr>
              <w:spacing w:after="0"/>
              <w:ind w:firstLine="240"/>
              <w:rPr>
                <w:rFonts w:ascii="Times New Roman" w:hAnsi="Times New Roman"/>
                <w:sz w:val="20"/>
                <w:szCs w:val="20"/>
              </w:rPr>
            </w:pPr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** для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точок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вимірювання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об'єктів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(крім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багатоквартирних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житлових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будинків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та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колективних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побутових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споживачів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) з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середньомісячним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обсягом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споживання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електричної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енергії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понад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50 тис.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кВт·год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фактичним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за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попередній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календарний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рік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або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заявленим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для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нових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електроустановок), генеруючих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електростанцій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(зокрема генеруючих установок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приватних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домогосподарств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), установок зберігання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енергії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з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можливістю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відпуску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раніше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збереженої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електричної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енергії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до ОЕС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України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або в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мережі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інших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суб'єктів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господарювання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або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якщо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це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необхідно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для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забезпечення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комерційного обліку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електричної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енергії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відповідно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до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вибраного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споживачем тарифного плану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електропостачання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14:paraId="691AB53C" w14:textId="77777777" w:rsidR="00003868" w:rsidRPr="00003868" w:rsidRDefault="00003868" w:rsidP="00003868">
            <w:pPr>
              <w:spacing w:after="0"/>
              <w:ind w:firstLine="240"/>
              <w:rPr>
                <w:rFonts w:ascii="Times New Roman" w:hAnsi="Times New Roman"/>
                <w:sz w:val="20"/>
                <w:szCs w:val="20"/>
              </w:rPr>
            </w:pPr>
            <w:bookmarkStart w:id="95" w:name="2985"/>
            <w:bookmarkEnd w:id="94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*** для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точок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вимірювання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об'єктів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багатоквартирних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житлових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будинків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та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колективних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побутових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споживачів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bookmarkEnd w:id="95"/>
          <w:p w14:paraId="14B663E6" w14:textId="77777777" w:rsidR="00003868" w:rsidRPr="00003868" w:rsidRDefault="00003868" w:rsidP="00003868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bCs/>
                <w:lang w:val="ru-RU"/>
              </w:rPr>
            </w:pPr>
          </w:p>
        </w:tc>
        <w:tc>
          <w:tcPr>
            <w:tcW w:w="7676" w:type="dxa"/>
            <w:shd w:val="clear" w:color="auto" w:fill="auto"/>
          </w:tcPr>
          <w:p w14:paraId="1988BA76" w14:textId="77777777" w:rsidR="00003868" w:rsidRPr="00003868" w:rsidRDefault="00003868" w:rsidP="00003868">
            <w:pPr>
              <w:spacing w:after="0"/>
              <w:ind w:firstLine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5.13.1.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>Мінімальні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вимоги до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>класу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>точності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>функціональності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ЗВТ (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>лічильників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і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>вимірювальних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>трансформаторів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 у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>складі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>вузлів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обліку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>під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час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>проєктування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нового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>будівництва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>модернізації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>реконструкції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>технічного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>переоснащення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або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>капітального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ремонту електроустановок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>залежно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>від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>рівня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>напруги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>потужності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ТКО, наведено в цьому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>пункті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>Дозволяється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>використання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ЗВТ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>вищого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>класу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>точності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>функціональності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tbl>
            <w:tblPr>
              <w:tblW w:w="7394" w:type="dxa"/>
              <w:tblCellSpacing w:w="0" w:type="auto"/>
              <w:tblBorders>
                <w:top w:val="inset" w:sz="8" w:space="0" w:color="000000"/>
                <w:left w:val="inset" w:sz="8" w:space="0" w:color="000000"/>
                <w:bottom w:val="inset" w:sz="8" w:space="0" w:color="000000"/>
                <w:right w:val="inset" w:sz="8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9"/>
              <w:gridCol w:w="1276"/>
              <w:gridCol w:w="992"/>
              <w:gridCol w:w="851"/>
              <w:gridCol w:w="850"/>
              <w:gridCol w:w="709"/>
              <w:gridCol w:w="567"/>
              <w:gridCol w:w="567"/>
              <w:gridCol w:w="1003"/>
            </w:tblGrid>
            <w:tr w:rsidR="00003868" w:rsidRPr="00003868" w14:paraId="7A5F9152" w14:textId="77777777" w:rsidTr="00286317">
              <w:trPr>
                <w:trHeight w:val="45"/>
                <w:tblCellSpacing w:w="0" w:type="auto"/>
              </w:trPr>
              <w:tc>
                <w:tcPr>
                  <w:tcW w:w="579" w:type="dxa"/>
                  <w:vMerge w:val="restart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shd w:val="clear" w:color="auto" w:fill="F2F2F2"/>
                  <w:vAlign w:val="center"/>
                </w:tcPr>
                <w:p w14:paraId="2D6609EC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lastRenderedPageBreak/>
                    <w:t>Рівень</w:t>
                  </w:r>
                  <w:proofErr w:type="spellEnd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 xml:space="preserve"> </w:t>
                  </w:r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напруги</w:t>
                  </w:r>
                  <w:proofErr w:type="spellEnd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*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shd w:val="clear" w:color="auto" w:fill="F2F2F2"/>
                  <w:vAlign w:val="center"/>
                </w:tcPr>
                <w:p w14:paraId="3E978065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Приєднана</w:t>
                  </w:r>
                  <w:proofErr w:type="spellEnd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 xml:space="preserve"> </w:t>
                  </w:r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потужність</w:t>
                  </w:r>
                  <w:proofErr w:type="spellEnd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 xml:space="preserve"> </w:t>
                  </w:r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S</w:t>
                  </w:r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 xml:space="preserve"> (</w:t>
                  </w:r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повна</w:t>
                  </w:r>
                  <w:proofErr w:type="spellEnd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 xml:space="preserve">) / </w:t>
                  </w:r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P</w:t>
                  </w:r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 xml:space="preserve"> (активна)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shd w:val="clear" w:color="auto" w:fill="F2F2F2"/>
                  <w:vAlign w:val="center"/>
                </w:tcPr>
                <w:p w14:paraId="55257E7A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Наявність</w:t>
                  </w:r>
                  <w:proofErr w:type="spellEnd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 xml:space="preserve"> </w:t>
                  </w:r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функції</w:t>
                  </w:r>
                  <w:proofErr w:type="spellEnd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 xml:space="preserve"> </w:t>
                  </w:r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інтервального</w:t>
                  </w:r>
                  <w:proofErr w:type="spellEnd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 xml:space="preserve"> обліку та </w:t>
                  </w:r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дистанційного</w:t>
                  </w:r>
                  <w:proofErr w:type="spellEnd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 xml:space="preserve"> </w:t>
                  </w:r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зчитування</w:t>
                  </w:r>
                  <w:proofErr w:type="spellEnd"/>
                </w:p>
              </w:tc>
              <w:tc>
                <w:tcPr>
                  <w:tcW w:w="851" w:type="dxa"/>
                  <w:vMerge w:val="restart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1A71FBB8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Наявність</w:t>
                  </w:r>
                  <w:proofErr w:type="spellEnd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 xml:space="preserve"> </w:t>
                  </w:r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зовнішнього</w:t>
                  </w:r>
                  <w:proofErr w:type="spellEnd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 xml:space="preserve"> </w:t>
                  </w:r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джерела</w:t>
                  </w:r>
                  <w:proofErr w:type="spellEnd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 xml:space="preserve"> резервного </w:t>
                  </w:r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живлення</w:t>
                  </w:r>
                  <w:proofErr w:type="spellEnd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 xml:space="preserve"> для </w:t>
                  </w:r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лічильника</w:t>
                  </w:r>
                  <w:proofErr w:type="spellEnd"/>
                </w:p>
              </w:tc>
              <w:tc>
                <w:tcPr>
                  <w:tcW w:w="2693" w:type="dxa"/>
                  <w:gridSpan w:val="4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shd w:val="clear" w:color="auto" w:fill="F2F2F2"/>
                  <w:vAlign w:val="center"/>
                </w:tcPr>
                <w:p w14:paraId="21D27CD1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Клас</w:t>
                  </w:r>
                  <w:proofErr w:type="spellEnd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 xml:space="preserve"> </w:t>
                  </w:r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точності</w:t>
                  </w:r>
                  <w:proofErr w:type="spellEnd"/>
                </w:p>
              </w:tc>
              <w:tc>
                <w:tcPr>
                  <w:tcW w:w="1003" w:type="dxa"/>
                  <w:vMerge w:val="restart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230B0F88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Період</w:t>
                  </w:r>
                  <w:proofErr w:type="spellEnd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 xml:space="preserve"> </w:t>
                  </w:r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формування</w:t>
                  </w:r>
                  <w:proofErr w:type="spellEnd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 xml:space="preserve"> та передачі </w:t>
                  </w:r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даних</w:t>
                  </w:r>
                  <w:proofErr w:type="spellEnd"/>
                </w:p>
              </w:tc>
            </w:tr>
            <w:tr w:rsidR="00003868" w:rsidRPr="00003868" w14:paraId="18110417" w14:textId="77777777" w:rsidTr="00286317">
              <w:trPr>
                <w:trHeight w:val="45"/>
                <w:tblCellSpacing w:w="0" w:type="auto"/>
              </w:trPr>
              <w:tc>
                <w:tcPr>
                  <w:tcW w:w="579" w:type="dxa"/>
                  <w:vMerge/>
                  <w:tcBorders>
                    <w:top w:val="nil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</w:tcPr>
                <w:p w14:paraId="3F56EA7B" w14:textId="77777777" w:rsidR="00003868" w:rsidRPr="00003868" w:rsidRDefault="00003868" w:rsidP="00003868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</w:tcPr>
                <w:p w14:paraId="046E358C" w14:textId="77777777" w:rsidR="00003868" w:rsidRPr="00003868" w:rsidRDefault="00003868" w:rsidP="00003868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nil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</w:tcPr>
                <w:p w14:paraId="1308EC91" w14:textId="77777777" w:rsidR="00003868" w:rsidRPr="00003868" w:rsidRDefault="00003868" w:rsidP="00003868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851" w:type="dxa"/>
                  <w:vMerge/>
                  <w:tcBorders>
                    <w:top w:val="nil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</w:tcPr>
                <w:p w14:paraId="58682CB3" w14:textId="77777777" w:rsidR="00003868" w:rsidRPr="00003868" w:rsidRDefault="00003868" w:rsidP="00003868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850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shd w:val="clear" w:color="auto" w:fill="F2F2F2"/>
                  <w:vAlign w:val="center"/>
                </w:tcPr>
                <w:p w14:paraId="2F87A772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лічильники</w:t>
                  </w:r>
                  <w:proofErr w:type="spellEnd"/>
                </w:p>
              </w:tc>
              <w:tc>
                <w:tcPr>
                  <w:tcW w:w="1843" w:type="dxa"/>
                  <w:gridSpan w:val="3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shd w:val="clear" w:color="auto" w:fill="F2F2F2"/>
                  <w:vAlign w:val="center"/>
                </w:tcPr>
                <w:p w14:paraId="022F80C8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вимірювальні</w:t>
                  </w:r>
                  <w:proofErr w:type="spellEnd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 xml:space="preserve"> </w:t>
                  </w:r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трансформатори</w:t>
                  </w:r>
                  <w:proofErr w:type="spellEnd"/>
                </w:p>
              </w:tc>
              <w:tc>
                <w:tcPr>
                  <w:tcW w:w="1003" w:type="dxa"/>
                  <w:vMerge/>
                  <w:tcBorders>
                    <w:top w:val="nil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</w:tcPr>
                <w:p w14:paraId="736C2D41" w14:textId="77777777" w:rsidR="00003868" w:rsidRPr="00003868" w:rsidRDefault="00003868" w:rsidP="00003868">
                  <w:pPr>
                    <w:rPr>
                      <w:rFonts w:ascii="Times New Roman" w:hAnsi="Times New Roman"/>
                      <w:lang w:val="en-US"/>
                    </w:rPr>
                  </w:pPr>
                </w:p>
              </w:tc>
            </w:tr>
            <w:tr w:rsidR="00003868" w:rsidRPr="00003868" w14:paraId="0304FF21" w14:textId="77777777" w:rsidTr="00286317">
              <w:trPr>
                <w:trHeight w:val="45"/>
                <w:tblCellSpacing w:w="0" w:type="auto"/>
              </w:trPr>
              <w:tc>
                <w:tcPr>
                  <w:tcW w:w="579" w:type="dxa"/>
                  <w:vMerge/>
                  <w:tcBorders>
                    <w:top w:val="nil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</w:tcPr>
                <w:p w14:paraId="5FD698EE" w14:textId="77777777" w:rsidR="00003868" w:rsidRPr="00003868" w:rsidRDefault="00003868" w:rsidP="00003868">
                  <w:pPr>
                    <w:rPr>
                      <w:rFonts w:ascii="Times New Roman" w:hAnsi="Times New Roman"/>
                      <w:lang w:val="en-US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</w:tcPr>
                <w:p w14:paraId="46B5D39A" w14:textId="77777777" w:rsidR="00003868" w:rsidRPr="00003868" w:rsidRDefault="00003868" w:rsidP="00003868">
                  <w:pPr>
                    <w:rPr>
                      <w:rFonts w:ascii="Times New Roman" w:hAnsi="Times New Roman"/>
                      <w:lang w:val="en-US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nil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</w:tcPr>
                <w:p w14:paraId="48839F6D" w14:textId="77777777" w:rsidR="00003868" w:rsidRPr="00003868" w:rsidRDefault="00003868" w:rsidP="00003868">
                  <w:pPr>
                    <w:rPr>
                      <w:rFonts w:ascii="Times New Roman" w:hAnsi="Times New Roman"/>
                      <w:lang w:val="en-US"/>
                    </w:rPr>
                  </w:pPr>
                </w:p>
              </w:tc>
              <w:tc>
                <w:tcPr>
                  <w:tcW w:w="851" w:type="dxa"/>
                  <w:vMerge/>
                  <w:tcBorders>
                    <w:top w:val="nil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</w:tcPr>
                <w:p w14:paraId="7C87E253" w14:textId="77777777" w:rsidR="00003868" w:rsidRPr="00003868" w:rsidRDefault="00003868" w:rsidP="00003868">
                  <w:pPr>
                    <w:rPr>
                      <w:rFonts w:ascii="Times New Roman" w:hAnsi="Times New Roman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shd w:val="clear" w:color="auto" w:fill="F2F2F2"/>
                  <w:vAlign w:val="center"/>
                </w:tcPr>
                <w:p w14:paraId="0402802B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активна</w:t>
                  </w:r>
                  <w:proofErr w:type="spellEnd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 xml:space="preserve"> </w:t>
                  </w:r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енергія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shd w:val="clear" w:color="auto" w:fill="F2F2F2"/>
                  <w:vAlign w:val="center"/>
                </w:tcPr>
                <w:p w14:paraId="6EFBA864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реактивна</w:t>
                  </w:r>
                  <w:proofErr w:type="spellEnd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 xml:space="preserve"> </w:t>
                  </w:r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енергія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shd w:val="clear" w:color="auto" w:fill="F2F2F2"/>
                  <w:vAlign w:val="center"/>
                </w:tcPr>
                <w:p w14:paraId="4777FC10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ТС</w:t>
                  </w:r>
                </w:p>
              </w:tc>
              <w:tc>
                <w:tcPr>
                  <w:tcW w:w="567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shd w:val="clear" w:color="auto" w:fill="F2F2F2"/>
                  <w:vAlign w:val="center"/>
                </w:tcPr>
                <w:p w14:paraId="610DD5D7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ТН</w:t>
                  </w:r>
                </w:p>
              </w:tc>
              <w:tc>
                <w:tcPr>
                  <w:tcW w:w="1003" w:type="dxa"/>
                  <w:vMerge/>
                  <w:tcBorders>
                    <w:top w:val="nil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</w:tcPr>
                <w:p w14:paraId="6AD185C0" w14:textId="77777777" w:rsidR="00003868" w:rsidRPr="00003868" w:rsidRDefault="00003868" w:rsidP="00003868">
                  <w:pPr>
                    <w:rPr>
                      <w:rFonts w:ascii="Times New Roman" w:hAnsi="Times New Roman"/>
                      <w:lang w:val="en-US"/>
                    </w:rPr>
                  </w:pPr>
                </w:p>
              </w:tc>
            </w:tr>
            <w:tr w:rsidR="00003868" w:rsidRPr="00003868" w14:paraId="3C58597F" w14:textId="77777777" w:rsidTr="00286317">
              <w:trPr>
                <w:trHeight w:val="45"/>
                <w:tblCellSpacing w:w="0" w:type="auto"/>
              </w:trPr>
              <w:tc>
                <w:tcPr>
                  <w:tcW w:w="579" w:type="dxa"/>
                  <w:vMerge w:val="restart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71BC4983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4</w:t>
                  </w:r>
                </w:p>
              </w:tc>
              <w:tc>
                <w:tcPr>
                  <w:tcW w:w="1276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5F5D0D18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понад</w:t>
                  </w:r>
                  <w:proofErr w:type="spellEnd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 xml:space="preserve"> 63МВА/50МВт</w:t>
                  </w:r>
                </w:p>
              </w:tc>
              <w:tc>
                <w:tcPr>
                  <w:tcW w:w="992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0FCC2EDC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так</w:t>
                  </w:r>
                  <w:proofErr w:type="spellEnd"/>
                </w:p>
              </w:tc>
              <w:tc>
                <w:tcPr>
                  <w:tcW w:w="851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272E58EF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так</w:t>
                  </w:r>
                  <w:proofErr w:type="spellEnd"/>
                </w:p>
              </w:tc>
              <w:tc>
                <w:tcPr>
                  <w:tcW w:w="850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38168657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0,2S</w:t>
                  </w:r>
                </w:p>
              </w:tc>
              <w:tc>
                <w:tcPr>
                  <w:tcW w:w="709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532C9650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2</w:t>
                  </w:r>
                </w:p>
              </w:tc>
              <w:tc>
                <w:tcPr>
                  <w:tcW w:w="567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708F6BAD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0,2S</w:t>
                  </w:r>
                </w:p>
              </w:tc>
              <w:tc>
                <w:tcPr>
                  <w:tcW w:w="567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4922CC46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0,2</w:t>
                  </w:r>
                </w:p>
              </w:tc>
              <w:tc>
                <w:tcPr>
                  <w:tcW w:w="1003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57038028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щодоби</w:t>
                  </w:r>
                  <w:proofErr w:type="spellEnd"/>
                </w:p>
              </w:tc>
            </w:tr>
            <w:tr w:rsidR="00003868" w:rsidRPr="00003868" w14:paraId="2CCCC544" w14:textId="77777777" w:rsidTr="00286317">
              <w:trPr>
                <w:trHeight w:val="45"/>
                <w:tblCellSpacing w:w="0" w:type="auto"/>
              </w:trPr>
              <w:tc>
                <w:tcPr>
                  <w:tcW w:w="579" w:type="dxa"/>
                  <w:vMerge/>
                  <w:tcBorders>
                    <w:top w:val="nil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</w:tcPr>
                <w:p w14:paraId="246E243F" w14:textId="77777777" w:rsidR="00003868" w:rsidRPr="00003868" w:rsidRDefault="00003868" w:rsidP="00003868">
                  <w:pPr>
                    <w:rPr>
                      <w:rFonts w:ascii="Times New Roman" w:hAnsi="Times New Roman"/>
                      <w:lang w:val="en-US"/>
                    </w:rPr>
                  </w:pPr>
                </w:p>
              </w:tc>
              <w:tc>
                <w:tcPr>
                  <w:tcW w:w="1276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307146D3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до</w:t>
                  </w:r>
                  <w:proofErr w:type="spellEnd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 xml:space="preserve"> 63МВА/50МВт</w:t>
                  </w:r>
                </w:p>
              </w:tc>
              <w:tc>
                <w:tcPr>
                  <w:tcW w:w="992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04B6E080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так</w:t>
                  </w:r>
                  <w:proofErr w:type="spellEnd"/>
                </w:p>
              </w:tc>
              <w:tc>
                <w:tcPr>
                  <w:tcW w:w="851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76CF4BCA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так</w:t>
                  </w:r>
                  <w:proofErr w:type="spellEnd"/>
                </w:p>
              </w:tc>
              <w:tc>
                <w:tcPr>
                  <w:tcW w:w="850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099B748E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C(0,5S)</w:t>
                  </w:r>
                </w:p>
              </w:tc>
              <w:tc>
                <w:tcPr>
                  <w:tcW w:w="709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2BD31BEB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2</w:t>
                  </w:r>
                </w:p>
              </w:tc>
              <w:tc>
                <w:tcPr>
                  <w:tcW w:w="567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5CE2BFEA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0,2S</w:t>
                  </w:r>
                </w:p>
              </w:tc>
              <w:tc>
                <w:tcPr>
                  <w:tcW w:w="567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01E96108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0,2</w:t>
                  </w:r>
                </w:p>
              </w:tc>
              <w:tc>
                <w:tcPr>
                  <w:tcW w:w="1003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713C2E65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щодоби</w:t>
                  </w:r>
                  <w:proofErr w:type="spellEnd"/>
                </w:p>
              </w:tc>
            </w:tr>
            <w:tr w:rsidR="00003868" w:rsidRPr="00003868" w14:paraId="0EFD3668" w14:textId="77777777" w:rsidTr="00286317">
              <w:trPr>
                <w:trHeight w:val="45"/>
                <w:tblCellSpacing w:w="0" w:type="auto"/>
              </w:trPr>
              <w:tc>
                <w:tcPr>
                  <w:tcW w:w="579" w:type="dxa"/>
                  <w:vMerge w:val="restart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46B893C0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3</w:t>
                  </w:r>
                </w:p>
              </w:tc>
              <w:tc>
                <w:tcPr>
                  <w:tcW w:w="1276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3209029E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понад</w:t>
                  </w:r>
                  <w:proofErr w:type="spellEnd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 xml:space="preserve"> 63МВА/50МВт</w:t>
                  </w:r>
                </w:p>
              </w:tc>
              <w:tc>
                <w:tcPr>
                  <w:tcW w:w="992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1EB64762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так</w:t>
                  </w:r>
                  <w:proofErr w:type="spellEnd"/>
                </w:p>
              </w:tc>
              <w:tc>
                <w:tcPr>
                  <w:tcW w:w="851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51DD483A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так</w:t>
                  </w:r>
                  <w:proofErr w:type="spellEnd"/>
                </w:p>
              </w:tc>
              <w:tc>
                <w:tcPr>
                  <w:tcW w:w="850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3128B9CE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0,2S</w:t>
                  </w:r>
                </w:p>
              </w:tc>
              <w:tc>
                <w:tcPr>
                  <w:tcW w:w="709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026CDA6C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2</w:t>
                  </w:r>
                </w:p>
              </w:tc>
              <w:tc>
                <w:tcPr>
                  <w:tcW w:w="567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250418C2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0,2S</w:t>
                  </w:r>
                </w:p>
              </w:tc>
              <w:tc>
                <w:tcPr>
                  <w:tcW w:w="567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293694CF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0,2</w:t>
                  </w:r>
                </w:p>
              </w:tc>
              <w:tc>
                <w:tcPr>
                  <w:tcW w:w="1003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2DF79ADF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щодоби</w:t>
                  </w:r>
                  <w:proofErr w:type="spellEnd"/>
                </w:p>
              </w:tc>
            </w:tr>
            <w:tr w:rsidR="00003868" w:rsidRPr="00003868" w14:paraId="59CBA236" w14:textId="77777777" w:rsidTr="00286317">
              <w:trPr>
                <w:trHeight w:val="45"/>
                <w:tblCellSpacing w:w="0" w:type="auto"/>
              </w:trPr>
              <w:tc>
                <w:tcPr>
                  <w:tcW w:w="579" w:type="dxa"/>
                  <w:vMerge/>
                  <w:tcBorders>
                    <w:top w:val="nil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</w:tcPr>
                <w:p w14:paraId="231CDBA5" w14:textId="77777777" w:rsidR="00003868" w:rsidRPr="00003868" w:rsidRDefault="00003868" w:rsidP="00003868">
                  <w:pPr>
                    <w:rPr>
                      <w:rFonts w:ascii="Times New Roman" w:hAnsi="Times New Roman"/>
                      <w:lang w:val="en-US"/>
                    </w:rPr>
                  </w:pPr>
                </w:p>
              </w:tc>
              <w:tc>
                <w:tcPr>
                  <w:tcW w:w="1276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252314B2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до</w:t>
                  </w:r>
                  <w:proofErr w:type="spellEnd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 xml:space="preserve"> 63МВА/50МВт</w:t>
                  </w:r>
                </w:p>
              </w:tc>
              <w:tc>
                <w:tcPr>
                  <w:tcW w:w="992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4DDDBCA4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так</w:t>
                  </w:r>
                  <w:proofErr w:type="spellEnd"/>
                </w:p>
              </w:tc>
              <w:tc>
                <w:tcPr>
                  <w:tcW w:w="851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4E9AC076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так</w:t>
                  </w:r>
                  <w:proofErr w:type="spellEnd"/>
                </w:p>
              </w:tc>
              <w:tc>
                <w:tcPr>
                  <w:tcW w:w="850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21D64363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C(0,5S)</w:t>
                  </w:r>
                </w:p>
              </w:tc>
              <w:tc>
                <w:tcPr>
                  <w:tcW w:w="709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33E4029C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2</w:t>
                  </w:r>
                </w:p>
              </w:tc>
              <w:tc>
                <w:tcPr>
                  <w:tcW w:w="567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4D44E5C0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0,2S</w:t>
                  </w:r>
                </w:p>
              </w:tc>
              <w:tc>
                <w:tcPr>
                  <w:tcW w:w="567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672ED0BD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0,2</w:t>
                  </w:r>
                </w:p>
              </w:tc>
              <w:tc>
                <w:tcPr>
                  <w:tcW w:w="1003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0A0AC246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щодоби</w:t>
                  </w:r>
                  <w:proofErr w:type="spellEnd"/>
                </w:p>
              </w:tc>
            </w:tr>
            <w:tr w:rsidR="00003868" w:rsidRPr="00003868" w14:paraId="6492CB92" w14:textId="77777777" w:rsidTr="00286317">
              <w:trPr>
                <w:trHeight w:val="45"/>
                <w:tblCellSpacing w:w="0" w:type="auto"/>
              </w:trPr>
              <w:tc>
                <w:tcPr>
                  <w:tcW w:w="579" w:type="dxa"/>
                  <w:vMerge w:val="restart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741AE6F4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2</w:t>
                  </w:r>
                </w:p>
              </w:tc>
              <w:tc>
                <w:tcPr>
                  <w:tcW w:w="1276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471B09B7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понад</w:t>
                  </w:r>
                  <w:proofErr w:type="spellEnd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 xml:space="preserve"> 1МВА(1МВт)</w:t>
                  </w:r>
                </w:p>
              </w:tc>
              <w:tc>
                <w:tcPr>
                  <w:tcW w:w="992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73507AAF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так</w:t>
                  </w:r>
                  <w:proofErr w:type="spellEnd"/>
                </w:p>
              </w:tc>
              <w:tc>
                <w:tcPr>
                  <w:tcW w:w="851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717F772B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так</w:t>
                  </w:r>
                  <w:proofErr w:type="spellEnd"/>
                </w:p>
              </w:tc>
              <w:tc>
                <w:tcPr>
                  <w:tcW w:w="850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420BA688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C(0,5S)</w:t>
                  </w:r>
                </w:p>
              </w:tc>
              <w:tc>
                <w:tcPr>
                  <w:tcW w:w="709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54007743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2</w:t>
                  </w:r>
                </w:p>
              </w:tc>
              <w:tc>
                <w:tcPr>
                  <w:tcW w:w="567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30EC2699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0,5S</w:t>
                  </w:r>
                </w:p>
              </w:tc>
              <w:tc>
                <w:tcPr>
                  <w:tcW w:w="567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6E918C94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0,5</w:t>
                  </w:r>
                </w:p>
              </w:tc>
              <w:tc>
                <w:tcPr>
                  <w:tcW w:w="1003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60CAF12A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щодоби</w:t>
                  </w:r>
                  <w:proofErr w:type="spellEnd"/>
                </w:p>
              </w:tc>
            </w:tr>
            <w:tr w:rsidR="00003868" w:rsidRPr="00003868" w14:paraId="500AB541" w14:textId="77777777" w:rsidTr="00286317">
              <w:trPr>
                <w:trHeight w:val="45"/>
                <w:tblCellSpacing w:w="0" w:type="auto"/>
              </w:trPr>
              <w:tc>
                <w:tcPr>
                  <w:tcW w:w="579" w:type="dxa"/>
                  <w:vMerge/>
                  <w:tcBorders>
                    <w:top w:val="nil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</w:tcPr>
                <w:p w14:paraId="6E988EC8" w14:textId="77777777" w:rsidR="00003868" w:rsidRPr="00003868" w:rsidRDefault="00003868" w:rsidP="00003868">
                  <w:pPr>
                    <w:rPr>
                      <w:rFonts w:ascii="Times New Roman" w:hAnsi="Times New Roman"/>
                      <w:lang w:val="en-US"/>
                    </w:rPr>
                  </w:pPr>
                </w:p>
              </w:tc>
              <w:tc>
                <w:tcPr>
                  <w:tcW w:w="1276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6DAA7A53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від</w:t>
                  </w:r>
                  <w:proofErr w:type="spellEnd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 xml:space="preserve"> 160кВА(150кВт) до 1МВА(1МВт)</w:t>
                  </w:r>
                </w:p>
              </w:tc>
              <w:tc>
                <w:tcPr>
                  <w:tcW w:w="992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4023C31B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так</w:t>
                  </w:r>
                </w:p>
              </w:tc>
              <w:tc>
                <w:tcPr>
                  <w:tcW w:w="851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3700AD83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ні</w:t>
                  </w:r>
                  <w:proofErr w:type="spellEnd"/>
                </w:p>
              </w:tc>
              <w:tc>
                <w:tcPr>
                  <w:tcW w:w="850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300D581A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B</w:t>
                  </w:r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(1,0)</w:t>
                  </w:r>
                </w:p>
              </w:tc>
              <w:tc>
                <w:tcPr>
                  <w:tcW w:w="709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0AF9AB4D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2</w:t>
                  </w:r>
                </w:p>
              </w:tc>
              <w:tc>
                <w:tcPr>
                  <w:tcW w:w="567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272D51E3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0,5</w:t>
                  </w:r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S</w:t>
                  </w:r>
                </w:p>
              </w:tc>
              <w:tc>
                <w:tcPr>
                  <w:tcW w:w="567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10AB2BB0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0,5</w:t>
                  </w:r>
                </w:p>
              </w:tc>
              <w:tc>
                <w:tcPr>
                  <w:tcW w:w="1003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11B7B796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щодоби</w:t>
                  </w:r>
                  <w:proofErr w:type="spellEnd"/>
                </w:p>
              </w:tc>
            </w:tr>
            <w:tr w:rsidR="00003868" w:rsidRPr="00003868" w14:paraId="0AD755C5" w14:textId="77777777" w:rsidTr="00286317">
              <w:trPr>
                <w:trHeight w:val="45"/>
                <w:tblCellSpacing w:w="0" w:type="auto"/>
              </w:trPr>
              <w:tc>
                <w:tcPr>
                  <w:tcW w:w="579" w:type="dxa"/>
                  <w:vMerge/>
                  <w:tcBorders>
                    <w:top w:val="nil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</w:tcPr>
                <w:p w14:paraId="45D86E8E" w14:textId="77777777" w:rsidR="00003868" w:rsidRPr="00003868" w:rsidRDefault="00003868" w:rsidP="00003868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76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1B1625AA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до 160кВА(150кВт)</w:t>
                  </w:r>
                </w:p>
              </w:tc>
              <w:tc>
                <w:tcPr>
                  <w:tcW w:w="992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3BAFA9B3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так</w:t>
                  </w:r>
                </w:p>
              </w:tc>
              <w:tc>
                <w:tcPr>
                  <w:tcW w:w="851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5D0E01AE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ні</w:t>
                  </w:r>
                  <w:proofErr w:type="spellEnd"/>
                </w:p>
              </w:tc>
              <w:tc>
                <w:tcPr>
                  <w:tcW w:w="850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7D635F40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B</w:t>
                  </w:r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(1,0)</w:t>
                  </w:r>
                </w:p>
              </w:tc>
              <w:tc>
                <w:tcPr>
                  <w:tcW w:w="709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684A21CB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2</w:t>
                  </w:r>
                </w:p>
              </w:tc>
              <w:tc>
                <w:tcPr>
                  <w:tcW w:w="567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7EFF5936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0,5</w:t>
                  </w:r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S</w:t>
                  </w:r>
                </w:p>
              </w:tc>
              <w:tc>
                <w:tcPr>
                  <w:tcW w:w="567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250E5F1C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0,5</w:t>
                  </w:r>
                </w:p>
              </w:tc>
              <w:tc>
                <w:tcPr>
                  <w:tcW w:w="1003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33637DA1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щодоби</w:t>
                  </w:r>
                  <w:proofErr w:type="spellEnd"/>
                </w:p>
              </w:tc>
            </w:tr>
            <w:tr w:rsidR="00003868" w:rsidRPr="00003868" w14:paraId="07451962" w14:textId="77777777" w:rsidTr="00286317">
              <w:trPr>
                <w:trHeight w:val="45"/>
                <w:tblCellSpacing w:w="0" w:type="auto"/>
              </w:trPr>
              <w:tc>
                <w:tcPr>
                  <w:tcW w:w="579" w:type="dxa"/>
                  <w:vMerge w:val="restart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02021699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2529AF9E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понад</w:t>
                  </w:r>
                  <w:proofErr w:type="spellEnd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 xml:space="preserve"> 160кВА(150кВт)</w:t>
                  </w:r>
                </w:p>
              </w:tc>
              <w:tc>
                <w:tcPr>
                  <w:tcW w:w="992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4B43178B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так**</w:t>
                  </w:r>
                </w:p>
              </w:tc>
              <w:tc>
                <w:tcPr>
                  <w:tcW w:w="851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67EB037D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ні</w:t>
                  </w:r>
                  <w:proofErr w:type="spellEnd"/>
                </w:p>
              </w:tc>
              <w:tc>
                <w:tcPr>
                  <w:tcW w:w="850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3DF1C400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B</w:t>
                  </w:r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(1,0)</w:t>
                  </w:r>
                </w:p>
              </w:tc>
              <w:tc>
                <w:tcPr>
                  <w:tcW w:w="709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7EF91BEC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2</w:t>
                  </w:r>
                </w:p>
              </w:tc>
              <w:tc>
                <w:tcPr>
                  <w:tcW w:w="567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35B12A77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0,5</w:t>
                  </w:r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S</w:t>
                  </w:r>
                </w:p>
              </w:tc>
              <w:tc>
                <w:tcPr>
                  <w:tcW w:w="567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68B6E946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0,5</w:t>
                  </w:r>
                </w:p>
              </w:tc>
              <w:tc>
                <w:tcPr>
                  <w:tcW w:w="1003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4C201EA9" w14:textId="20B1C645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  <w:lang w:val="uk-UA"/>
                    </w:rPr>
                  </w:pPr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щодоби</w:t>
                  </w:r>
                  <w:proofErr w:type="spellEnd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/</w:t>
                  </w:r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щомісяця</w:t>
                  </w:r>
                  <w:proofErr w:type="spellEnd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***</w:t>
                  </w:r>
                  <w:r w:rsidR="00286317" w:rsidRPr="00286317">
                    <w:rPr>
                      <w:rFonts w:ascii="Times New Roman" w:hAnsi="Times New Roman"/>
                      <w:b/>
                      <w:color w:val="000000"/>
                      <w:sz w:val="15"/>
                      <w:lang w:val="uk-UA"/>
                    </w:rPr>
                    <w:t>*</w:t>
                  </w:r>
                </w:p>
              </w:tc>
            </w:tr>
            <w:tr w:rsidR="00003868" w:rsidRPr="00003868" w14:paraId="56B38814" w14:textId="77777777" w:rsidTr="00286317">
              <w:trPr>
                <w:trHeight w:val="45"/>
                <w:tblCellSpacing w:w="0" w:type="auto"/>
              </w:trPr>
              <w:tc>
                <w:tcPr>
                  <w:tcW w:w="579" w:type="dxa"/>
                  <w:vMerge/>
                  <w:tcBorders>
                    <w:top w:val="nil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</w:tcPr>
                <w:p w14:paraId="00EB6BDE" w14:textId="77777777" w:rsidR="00003868" w:rsidRPr="00003868" w:rsidRDefault="00003868" w:rsidP="00003868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76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6295DE04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до 160кВА(150кВт)</w:t>
                  </w:r>
                </w:p>
              </w:tc>
              <w:tc>
                <w:tcPr>
                  <w:tcW w:w="992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2A732C67" w14:textId="648A3728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  <w:lang w:val="uk-UA"/>
                    </w:rPr>
                  </w:pPr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ні</w:t>
                  </w:r>
                  <w:proofErr w:type="spellEnd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/так**</w:t>
                  </w:r>
                  <w:r w:rsidR="00286317" w:rsidRPr="00286317">
                    <w:rPr>
                      <w:rFonts w:ascii="Times New Roman" w:hAnsi="Times New Roman"/>
                      <w:b/>
                      <w:color w:val="000000"/>
                      <w:sz w:val="15"/>
                      <w:lang w:val="uk-UA"/>
                    </w:rPr>
                    <w:t>*</w:t>
                  </w:r>
                </w:p>
              </w:tc>
              <w:tc>
                <w:tcPr>
                  <w:tcW w:w="851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1F7B2E68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ні</w:t>
                  </w:r>
                  <w:proofErr w:type="spellEnd"/>
                </w:p>
              </w:tc>
              <w:tc>
                <w:tcPr>
                  <w:tcW w:w="850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53B00E18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A</w:t>
                  </w:r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(2,0)</w:t>
                  </w:r>
                </w:p>
              </w:tc>
              <w:tc>
                <w:tcPr>
                  <w:tcW w:w="709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24197F0B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3</w:t>
                  </w:r>
                </w:p>
              </w:tc>
              <w:tc>
                <w:tcPr>
                  <w:tcW w:w="567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012B980D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0,5</w:t>
                  </w:r>
                  <w:r w:rsidRPr="00003868">
                    <w:rPr>
                      <w:rFonts w:ascii="Times New Roman" w:hAnsi="Times New Roman"/>
                      <w:color w:val="000000"/>
                      <w:sz w:val="15"/>
                      <w:lang w:val="en-US"/>
                    </w:rPr>
                    <w:t>S</w:t>
                  </w:r>
                </w:p>
              </w:tc>
              <w:tc>
                <w:tcPr>
                  <w:tcW w:w="567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0074D00B" w14:textId="77777777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0,5</w:t>
                  </w:r>
                </w:p>
              </w:tc>
              <w:tc>
                <w:tcPr>
                  <w:tcW w:w="1003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14:paraId="1C5DD4A5" w14:textId="789E1B4C" w:rsidR="00003868" w:rsidRPr="00003868" w:rsidRDefault="00003868" w:rsidP="00003868">
                  <w:pPr>
                    <w:spacing w:after="0"/>
                    <w:jc w:val="center"/>
                    <w:rPr>
                      <w:rFonts w:ascii="Times New Roman" w:hAnsi="Times New Roman"/>
                      <w:lang w:val="uk-UA"/>
                    </w:rPr>
                  </w:pPr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щомісяця</w:t>
                  </w:r>
                  <w:proofErr w:type="spellEnd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/</w:t>
                  </w:r>
                  <w:proofErr w:type="spellStart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щодоби</w:t>
                  </w:r>
                  <w:proofErr w:type="spellEnd"/>
                  <w:r w:rsidRPr="00003868">
                    <w:rPr>
                      <w:rFonts w:ascii="Times New Roman" w:hAnsi="Times New Roman"/>
                      <w:color w:val="000000"/>
                      <w:sz w:val="15"/>
                    </w:rPr>
                    <w:t>**</w:t>
                  </w:r>
                  <w:r w:rsidR="00286317" w:rsidRPr="00286317">
                    <w:rPr>
                      <w:rFonts w:ascii="Times New Roman" w:hAnsi="Times New Roman"/>
                      <w:b/>
                      <w:color w:val="000000"/>
                      <w:sz w:val="15"/>
                      <w:lang w:val="uk-UA"/>
                    </w:rPr>
                    <w:t>*</w:t>
                  </w:r>
                </w:p>
              </w:tc>
            </w:tr>
          </w:tbl>
          <w:p w14:paraId="4078596B" w14:textId="2572DFCF" w:rsidR="00003868" w:rsidRDefault="00003868" w:rsidP="0000386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03868">
              <w:rPr>
                <w:rFonts w:ascii="Times New Roman" w:hAnsi="Times New Roman"/>
                <w:color w:val="000000"/>
                <w:sz w:val="18"/>
              </w:rPr>
              <w:t xml:space="preserve">*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рівень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номінальної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напруги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точці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вимірювання (у разі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застосування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вимірювальних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трансформаторів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рівень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номінальної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напруги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на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первинній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обмотці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або у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первинному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колі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вимірювального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трансформатора струму);</w:t>
            </w:r>
          </w:p>
          <w:p w14:paraId="4300DFB7" w14:textId="475F0F7C" w:rsidR="00286317" w:rsidRPr="00003868" w:rsidRDefault="00286317" w:rsidP="00003868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86317">
              <w:rPr>
                <w:rFonts w:ascii="Times New Roman" w:hAnsi="Times New Roman"/>
                <w:b/>
                <w:sz w:val="20"/>
                <w:szCs w:val="20"/>
              </w:rPr>
              <w:t xml:space="preserve">** крім </w:t>
            </w:r>
            <w:proofErr w:type="spellStart"/>
            <w:r w:rsidRPr="00286317">
              <w:rPr>
                <w:rFonts w:ascii="Times New Roman" w:hAnsi="Times New Roman"/>
                <w:b/>
                <w:sz w:val="20"/>
                <w:szCs w:val="20"/>
              </w:rPr>
              <w:t>точок</w:t>
            </w:r>
            <w:proofErr w:type="spellEnd"/>
            <w:r w:rsidRPr="00286317">
              <w:rPr>
                <w:rFonts w:ascii="Times New Roman" w:hAnsi="Times New Roman"/>
                <w:b/>
                <w:sz w:val="20"/>
                <w:szCs w:val="20"/>
              </w:rPr>
              <w:t xml:space="preserve"> вимірювання </w:t>
            </w:r>
            <w:proofErr w:type="spellStart"/>
            <w:r w:rsidRPr="00286317">
              <w:rPr>
                <w:rFonts w:ascii="Times New Roman" w:hAnsi="Times New Roman"/>
                <w:b/>
                <w:sz w:val="20"/>
                <w:szCs w:val="20"/>
              </w:rPr>
              <w:t>об'єктів</w:t>
            </w:r>
            <w:proofErr w:type="spellEnd"/>
            <w:r w:rsidRPr="0028631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86317">
              <w:rPr>
                <w:rFonts w:ascii="Times New Roman" w:hAnsi="Times New Roman"/>
                <w:b/>
                <w:sz w:val="20"/>
                <w:szCs w:val="20"/>
              </w:rPr>
              <w:t>багатоквартирних</w:t>
            </w:r>
            <w:proofErr w:type="spellEnd"/>
            <w:r w:rsidRPr="0028631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86317">
              <w:rPr>
                <w:rFonts w:ascii="Times New Roman" w:hAnsi="Times New Roman"/>
                <w:b/>
                <w:sz w:val="20"/>
                <w:szCs w:val="20"/>
              </w:rPr>
              <w:t>житлових</w:t>
            </w:r>
            <w:proofErr w:type="spellEnd"/>
            <w:r w:rsidRPr="0028631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86317">
              <w:rPr>
                <w:rFonts w:ascii="Times New Roman" w:hAnsi="Times New Roman"/>
                <w:b/>
                <w:sz w:val="20"/>
                <w:szCs w:val="20"/>
              </w:rPr>
              <w:t>будинків</w:t>
            </w:r>
            <w:proofErr w:type="spellEnd"/>
            <w:r w:rsidRPr="00286317">
              <w:rPr>
                <w:rFonts w:ascii="Times New Roman" w:hAnsi="Times New Roman"/>
                <w:b/>
                <w:sz w:val="20"/>
                <w:szCs w:val="20"/>
              </w:rPr>
              <w:t xml:space="preserve"> та </w:t>
            </w:r>
            <w:proofErr w:type="spellStart"/>
            <w:r w:rsidRPr="00286317">
              <w:rPr>
                <w:rFonts w:ascii="Times New Roman" w:hAnsi="Times New Roman"/>
                <w:b/>
                <w:sz w:val="20"/>
                <w:szCs w:val="20"/>
              </w:rPr>
              <w:t>колективних</w:t>
            </w:r>
            <w:proofErr w:type="spellEnd"/>
            <w:r w:rsidRPr="0028631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86317">
              <w:rPr>
                <w:rFonts w:ascii="Times New Roman" w:hAnsi="Times New Roman"/>
                <w:b/>
                <w:sz w:val="20"/>
                <w:szCs w:val="20"/>
              </w:rPr>
              <w:t>побутових</w:t>
            </w:r>
            <w:proofErr w:type="spellEnd"/>
            <w:r w:rsidRPr="0028631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86317">
              <w:rPr>
                <w:rFonts w:ascii="Times New Roman" w:hAnsi="Times New Roman"/>
                <w:b/>
                <w:sz w:val="20"/>
                <w:szCs w:val="20"/>
              </w:rPr>
              <w:t>споживачів</w:t>
            </w:r>
            <w:proofErr w:type="spellEnd"/>
            <w:r w:rsidRPr="00286317">
              <w:rPr>
                <w:rFonts w:ascii="Times New Roman" w:hAnsi="Times New Roman"/>
                <w:b/>
                <w:sz w:val="20"/>
                <w:szCs w:val="20"/>
              </w:rPr>
              <w:t>;</w:t>
            </w:r>
          </w:p>
          <w:p w14:paraId="640B407A" w14:textId="13934F51" w:rsidR="00003868" w:rsidRPr="00003868" w:rsidRDefault="00003868" w:rsidP="00003868">
            <w:pPr>
              <w:spacing w:after="0"/>
              <w:ind w:firstLine="240"/>
              <w:rPr>
                <w:rFonts w:ascii="Times New Roman" w:hAnsi="Times New Roman"/>
                <w:sz w:val="20"/>
                <w:szCs w:val="20"/>
              </w:rPr>
            </w:pPr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**</w:t>
            </w:r>
            <w:r w:rsidR="00286317" w:rsidRPr="00286317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*</w:t>
            </w:r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для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точок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вимірювання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об'єктів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(крім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багатоквартирних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житлових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будинків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та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колективних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побутових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споживачів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) з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середньомісячним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обсягом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споживання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електричної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енергії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понад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50 тис.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кВт·год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фактичним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за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попередній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календарний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рік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або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заявленим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для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нових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електроустановок), генеруючих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електростанцій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(зокрема генеруючих установок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приватних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домогосподарств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), установок зберігання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енергії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з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можливістю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відпуску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раніше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збереженої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електричної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енергії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до ОЕС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України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або в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мережі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інших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суб'єктів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господарювання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або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якщо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це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необхідно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для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забезпечення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комерційного обліку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електричної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енергії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відповідно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до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вибраного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споживачем тарифного плану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електропостачання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14:paraId="1EB563A9" w14:textId="08B3D799" w:rsidR="00003868" w:rsidRPr="00003868" w:rsidRDefault="00003868" w:rsidP="00003868">
            <w:pPr>
              <w:spacing w:after="0"/>
              <w:ind w:firstLine="240"/>
              <w:rPr>
                <w:rFonts w:ascii="Times New Roman" w:hAnsi="Times New Roman"/>
                <w:sz w:val="20"/>
                <w:szCs w:val="20"/>
              </w:rPr>
            </w:pPr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***</w:t>
            </w:r>
            <w:r w:rsidR="00286317" w:rsidRPr="00286317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*</w:t>
            </w:r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для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точок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вимірювання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об'єктів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багатоквартирних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житлових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будинків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та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колективних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побутових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споживачів</w:t>
            </w:r>
            <w:proofErr w:type="spellEnd"/>
            <w:r w:rsidRPr="00003868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14:paraId="34231BE3" w14:textId="77777777" w:rsidR="00003868" w:rsidRDefault="00003868" w:rsidP="00003868">
            <w:pPr>
              <w:pStyle w:val="rvps2"/>
              <w:shd w:val="clear" w:color="auto" w:fill="FFFFFF"/>
              <w:spacing w:before="0" w:beforeAutospacing="0" w:after="0" w:afterAutospacing="0"/>
              <w:rPr>
                <w:bCs/>
              </w:rPr>
            </w:pPr>
          </w:p>
        </w:tc>
      </w:tr>
      <w:tr w:rsidR="00286317" w:rsidRPr="00B05263" w14:paraId="74F53321" w14:textId="77777777" w:rsidTr="00286317">
        <w:trPr>
          <w:gridAfter w:val="1"/>
          <w:wAfter w:w="14" w:type="dxa"/>
          <w:trHeight w:val="616"/>
        </w:trPr>
        <w:tc>
          <w:tcPr>
            <w:tcW w:w="15468" w:type="dxa"/>
            <w:gridSpan w:val="2"/>
            <w:shd w:val="clear" w:color="auto" w:fill="BDD6EE" w:themeFill="accent1" w:themeFillTint="66"/>
          </w:tcPr>
          <w:p w14:paraId="034D6FFE" w14:textId="77777777" w:rsidR="00286317" w:rsidRDefault="00286317" w:rsidP="00003868">
            <w:pPr>
              <w:pStyle w:val="rvps2"/>
              <w:spacing w:before="0" w:beforeAutospacing="0" w:after="0" w:afterAutospacing="0"/>
              <w:jc w:val="center"/>
              <w:rPr>
                <w:b/>
                <w:bCs/>
              </w:rPr>
            </w:pPr>
            <w:bookmarkStart w:id="96" w:name="_GoBack"/>
            <w:bookmarkEnd w:id="96"/>
            <w:r w:rsidRPr="00A05397">
              <w:rPr>
                <w:b/>
                <w:bCs/>
              </w:rPr>
              <w:lastRenderedPageBreak/>
              <w:t>XII. Перехідні положення</w:t>
            </w:r>
          </w:p>
          <w:p w14:paraId="013F5038" w14:textId="77777777" w:rsidR="00286317" w:rsidRPr="004F08EB" w:rsidRDefault="00286317" w:rsidP="00286317">
            <w:pPr>
              <w:spacing w:after="0"/>
              <w:ind w:firstLine="240"/>
              <w:jc w:val="center"/>
              <w:rPr>
                <w:b/>
                <w:bCs/>
              </w:rPr>
            </w:pPr>
          </w:p>
        </w:tc>
      </w:tr>
      <w:tr w:rsidR="00003868" w:rsidRPr="00B05263" w14:paraId="1EE831A8" w14:textId="77777777" w:rsidTr="004A035E">
        <w:trPr>
          <w:gridAfter w:val="1"/>
          <w:wAfter w:w="14" w:type="dxa"/>
          <w:trHeight w:val="1041"/>
        </w:trPr>
        <w:tc>
          <w:tcPr>
            <w:tcW w:w="7792" w:type="dxa"/>
            <w:shd w:val="clear" w:color="auto" w:fill="auto"/>
          </w:tcPr>
          <w:p w14:paraId="00BAFF64" w14:textId="77777777" w:rsidR="00003868" w:rsidRDefault="00003868" w:rsidP="00003868">
            <w:pPr>
              <w:pStyle w:val="rvps2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A05397">
              <w:rPr>
                <w:b/>
                <w:bCs/>
              </w:rPr>
              <w:t>12.1. Розробка нормативних документів</w:t>
            </w:r>
          </w:p>
          <w:p w14:paraId="743AE5E6" w14:textId="77777777" w:rsidR="00003868" w:rsidRPr="00A05397" w:rsidRDefault="00003868" w:rsidP="00003868">
            <w:pPr>
              <w:pStyle w:val="rvps2"/>
              <w:spacing w:before="0" w:beforeAutospacing="0" w:after="0" w:afterAutospacing="0"/>
              <w:jc w:val="center"/>
              <w:rPr>
                <w:b/>
                <w:bCs/>
              </w:rPr>
            </w:pPr>
          </w:p>
        </w:tc>
        <w:tc>
          <w:tcPr>
            <w:tcW w:w="7676" w:type="dxa"/>
            <w:shd w:val="clear" w:color="auto" w:fill="auto"/>
          </w:tcPr>
          <w:p w14:paraId="05768DDF" w14:textId="77777777" w:rsidR="00003868" w:rsidRPr="00FD45B8" w:rsidRDefault="00003868" w:rsidP="00003868">
            <w:pPr>
              <w:pStyle w:val="rvps2"/>
              <w:spacing w:before="0" w:beforeAutospacing="0" w:after="0" w:afterAutospacing="0"/>
              <w:jc w:val="center"/>
              <w:rPr>
                <w:b/>
                <w:bCs/>
                <w:i/>
              </w:rPr>
            </w:pPr>
            <w:r w:rsidRPr="00FD45B8">
              <w:rPr>
                <w:b/>
                <w:bCs/>
                <w:i/>
              </w:rPr>
              <w:t>Виключити</w:t>
            </w:r>
          </w:p>
          <w:p w14:paraId="2A42D160" w14:textId="77777777" w:rsidR="00003868" w:rsidRDefault="00003868" w:rsidP="00003868">
            <w:pPr>
              <w:pStyle w:val="rvps2"/>
              <w:spacing w:before="0" w:beforeAutospacing="0" w:after="0" w:afterAutospacing="0"/>
              <w:jc w:val="center"/>
              <w:rPr>
                <w:b/>
                <w:bCs/>
              </w:rPr>
            </w:pPr>
          </w:p>
          <w:p w14:paraId="1292A59D" w14:textId="369678CB" w:rsidR="00003868" w:rsidRPr="00A05397" w:rsidRDefault="00003868" w:rsidP="00003868">
            <w:pPr>
              <w:pStyle w:val="rvps2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Глави 12.2-12.4 відповідно вважати главами 12.1-12.3</w:t>
            </w:r>
          </w:p>
        </w:tc>
      </w:tr>
      <w:tr w:rsidR="00003868" w:rsidRPr="00B05263" w14:paraId="3F690BAE" w14:textId="77777777" w:rsidTr="00003868">
        <w:trPr>
          <w:gridAfter w:val="1"/>
          <w:wAfter w:w="14" w:type="dxa"/>
          <w:trHeight w:val="70"/>
        </w:trPr>
        <w:tc>
          <w:tcPr>
            <w:tcW w:w="7792" w:type="dxa"/>
            <w:shd w:val="clear" w:color="auto" w:fill="auto"/>
          </w:tcPr>
          <w:p w14:paraId="6587C27A" w14:textId="77777777" w:rsidR="00003868" w:rsidRPr="00FD45B8" w:rsidRDefault="00003868" w:rsidP="00003868">
            <w:pPr>
              <w:pStyle w:val="rvps2"/>
              <w:spacing w:before="0" w:beforeAutospacing="0" w:after="0" w:afterAutospacing="0"/>
              <w:jc w:val="both"/>
              <w:rPr>
                <w:bCs/>
              </w:rPr>
            </w:pPr>
            <w:bookmarkStart w:id="97" w:name="n2167"/>
            <w:bookmarkEnd w:id="97"/>
            <w:r>
              <w:rPr>
                <w:bCs/>
              </w:rPr>
              <w:t xml:space="preserve">     </w:t>
            </w:r>
            <w:r w:rsidRPr="00FD45B8">
              <w:rPr>
                <w:bCs/>
              </w:rPr>
              <w:t xml:space="preserve">12.1.1. АКО відповідає за розробку нормативних документів (положень, інструкцій, регламентів, порядків, </w:t>
            </w:r>
            <w:proofErr w:type="spellStart"/>
            <w:r w:rsidRPr="00FD45B8">
              <w:rPr>
                <w:bCs/>
              </w:rPr>
              <w:t>методик</w:t>
            </w:r>
            <w:proofErr w:type="spellEnd"/>
            <w:r w:rsidRPr="00FD45B8">
              <w:rPr>
                <w:bCs/>
              </w:rPr>
              <w:t xml:space="preserve"> тощо), необхідних для виконання положень цього Кодексу, зокрема з питань:</w:t>
            </w:r>
          </w:p>
          <w:p w14:paraId="243CAE5E" w14:textId="77777777" w:rsidR="00003868" w:rsidRPr="00FD45B8" w:rsidRDefault="00003868" w:rsidP="00003868">
            <w:pPr>
              <w:pStyle w:val="rvps2"/>
              <w:spacing w:before="0" w:beforeAutospacing="0" w:after="0" w:afterAutospacing="0"/>
              <w:jc w:val="both"/>
              <w:rPr>
                <w:bCs/>
              </w:rPr>
            </w:pPr>
            <w:r>
              <w:rPr>
                <w:bCs/>
              </w:rPr>
              <w:t xml:space="preserve">     </w:t>
            </w:r>
            <w:r w:rsidRPr="00FD45B8">
              <w:rPr>
                <w:bCs/>
              </w:rPr>
              <w:t xml:space="preserve">1) детального опису бізнес-процесів та функцій, що виконують ППКО та АКО на ринку електричної енергії (збору, обробки і обміну даними комерційного обліку, перевірки та </w:t>
            </w:r>
            <w:proofErr w:type="spellStart"/>
            <w:r w:rsidRPr="00FD45B8">
              <w:rPr>
                <w:bCs/>
              </w:rPr>
              <w:t>валідації</w:t>
            </w:r>
            <w:proofErr w:type="spellEnd"/>
            <w:r w:rsidRPr="00FD45B8">
              <w:rPr>
                <w:bCs/>
              </w:rPr>
              <w:t xml:space="preserve"> даних комерційного обліку; формування оціночних даних комерційного обліку; формування профілів та профілювання даних комерційного обліку; агрегації даних комерційного обліку тощо);</w:t>
            </w:r>
          </w:p>
          <w:p w14:paraId="46FA2324" w14:textId="77777777" w:rsidR="00003868" w:rsidRPr="00FD45B8" w:rsidRDefault="00003868" w:rsidP="00003868">
            <w:pPr>
              <w:pStyle w:val="rvps2"/>
              <w:spacing w:before="0" w:beforeAutospacing="0" w:after="0" w:afterAutospacing="0"/>
              <w:jc w:val="both"/>
              <w:rPr>
                <w:bCs/>
              </w:rPr>
            </w:pPr>
            <w:r>
              <w:rPr>
                <w:bCs/>
              </w:rPr>
              <w:t xml:space="preserve">     </w:t>
            </w:r>
            <w:r w:rsidRPr="00FD45B8">
              <w:rPr>
                <w:bCs/>
              </w:rPr>
              <w:t>2) використання системи ідентифікації на ринку електричної енергії на базі системи ідентифікації ЕІС ENTSO-E;</w:t>
            </w:r>
          </w:p>
          <w:p w14:paraId="0522F180" w14:textId="77777777" w:rsidR="00003868" w:rsidRPr="00FD45B8" w:rsidRDefault="00003868" w:rsidP="00003868">
            <w:pPr>
              <w:pStyle w:val="rvps2"/>
              <w:spacing w:before="0" w:beforeAutospacing="0" w:after="0" w:afterAutospacing="0"/>
              <w:jc w:val="both"/>
              <w:rPr>
                <w:bCs/>
              </w:rPr>
            </w:pPr>
            <w:r>
              <w:rPr>
                <w:bCs/>
              </w:rPr>
              <w:t xml:space="preserve">     </w:t>
            </w:r>
            <w:r w:rsidRPr="00FD45B8">
              <w:rPr>
                <w:bCs/>
              </w:rPr>
              <w:t>3) інформаційної взаємодії у процесі здійснення комерційного обліку електричної енергії;</w:t>
            </w:r>
          </w:p>
          <w:p w14:paraId="289771AD" w14:textId="77777777" w:rsidR="00003868" w:rsidRPr="00FD45B8" w:rsidRDefault="00003868" w:rsidP="00003868">
            <w:pPr>
              <w:pStyle w:val="rvps2"/>
              <w:spacing w:before="0" w:beforeAutospacing="0" w:after="0" w:afterAutospacing="0"/>
              <w:jc w:val="both"/>
              <w:rPr>
                <w:bCs/>
              </w:rPr>
            </w:pPr>
            <w:r>
              <w:rPr>
                <w:bCs/>
              </w:rPr>
              <w:t xml:space="preserve">     </w:t>
            </w:r>
            <w:r w:rsidRPr="00FD45B8">
              <w:rPr>
                <w:bCs/>
              </w:rPr>
              <w:t>4) адміністрування цього Кодексу;</w:t>
            </w:r>
          </w:p>
          <w:p w14:paraId="54F0B9D6" w14:textId="77777777" w:rsidR="00003868" w:rsidRPr="00FD45B8" w:rsidRDefault="00003868" w:rsidP="00003868">
            <w:pPr>
              <w:pStyle w:val="rvps2"/>
              <w:spacing w:before="0" w:beforeAutospacing="0" w:after="0" w:afterAutospacing="0"/>
              <w:jc w:val="both"/>
              <w:rPr>
                <w:bCs/>
              </w:rPr>
            </w:pPr>
            <w:r>
              <w:rPr>
                <w:bCs/>
              </w:rPr>
              <w:t xml:space="preserve">     </w:t>
            </w:r>
            <w:r w:rsidRPr="00FD45B8">
              <w:rPr>
                <w:bCs/>
              </w:rPr>
              <w:t>5) реєстрації ППКО та АС ППКО і ведення відповідних реєстрів;</w:t>
            </w:r>
          </w:p>
          <w:p w14:paraId="3216253A" w14:textId="77777777" w:rsidR="00003868" w:rsidRPr="00FD45B8" w:rsidRDefault="00003868" w:rsidP="00003868">
            <w:pPr>
              <w:pStyle w:val="rvps2"/>
              <w:spacing w:before="0" w:beforeAutospacing="0" w:after="0" w:afterAutospacing="0"/>
              <w:jc w:val="both"/>
              <w:rPr>
                <w:bCs/>
              </w:rPr>
            </w:pPr>
            <w:r>
              <w:rPr>
                <w:bCs/>
              </w:rPr>
              <w:t xml:space="preserve">     </w:t>
            </w:r>
            <w:r w:rsidRPr="00FD45B8">
              <w:rPr>
                <w:bCs/>
              </w:rPr>
              <w:t>6) проведення перевірок ППКО;</w:t>
            </w:r>
          </w:p>
          <w:p w14:paraId="169EFDC9" w14:textId="77777777" w:rsidR="00003868" w:rsidRPr="00FD45B8" w:rsidRDefault="00003868" w:rsidP="00003868">
            <w:pPr>
              <w:pStyle w:val="rvps2"/>
              <w:spacing w:before="0" w:beforeAutospacing="0" w:after="0" w:afterAutospacing="0"/>
              <w:jc w:val="both"/>
              <w:rPr>
                <w:bCs/>
              </w:rPr>
            </w:pPr>
            <w:r>
              <w:rPr>
                <w:bCs/>
              </w:rPr>
              <w:t xml:space="preserve">     </w:t>
            </w:r>
            <w:r w:rsidRPr="00FD45B8">
              <w:rPr>
                <w:bCs/>
              </w:rPr>
              <w:t>7) призначення і зміни ППКО;</w:t>
            </w:r>
          </w:p>
          <w:p w14:paraId="6C7AC815" w14:textId="77777777" w:rsidR="00003868" w:rsidRPr="00FD45B8" w:rsidRDefault="00003868" w:rsidP="00003868">
            <w:pPr>
              <w:pStyle w:val="rvps2"/>
              <w:spacing w:before="0" w:beforeAutospacing="0" w:after="0" w:afterAutospacing="0"/>
              <w:jc w:val="both"/>
              <w:rPr>
                <w:bCs/>
              </w:rPr>
            </w:pPr>
            <w:r>
              <w:rPr>
                <w:bCs/>
              </w:rPr>
              <w:t xml:space="preserve">     </w:t>
            </w:r>
            <w:r w:rsidRPr="00FD45B8">
              <w:rPr>
                <w:bCs/>
              </w:rPr>
              <w:t>8) створення і ведення реєстру ТКО;</w:t>
            </w:r>
          </w:p>
          <w:p w14:paraId="3D5AB315" w14:textId="77777777" w:rsidR="00003868" w:rsidRPr="00FD45B8" w:rsidRDefault="00003868" w:rsidP="00003868">
            <w:pPr>
              <w:pStyle w:val="rvps2"/>
              <w:spacing w:before="0" w:beforeAutospacing="0" w:after="0" w:afterAutospacing="0"/>
              <w:jc w:val="both"/>
              <w:rPr>
                <w:bCs/>
              </w:rPr>
            </w:pPr>
            <w:r>
              <w:rPr>
                <w:bCs/>
              </w:rPr>
              <w:t xml:space="preserve">     </w:t>
            </w:r>
            <w:r w:rsidRPr="00FD45B8">
              <w:rPr>
                <w:bCs/>
              </w:rPr>
              <w:t>9) інших питань відповідно до завдань та компетенції АКО.</w:t>
            </w:r>
          </w:p>
          <w:p w14:paraId="7ED57EE2" w14:textId="77777777" w:rsidR="00003868" w:rsidRPr="00FD45B8" w:rsidRDefault="00003868" w:rsidP="00003868">
            <w:pPr>
              <w:pStyle w:val="rvps2"/>
              <w:spacing w:before="0" w:beforeAutospacing="0" w:after="0" w:afterAutospacing="0"/>
              <w:jc w:val="both"/>
              <w:rPr>
                <w:bCs/>
              </w:rPr>
            </w:pPr>
            <w:r>
              <w:rPr>
                <w:bCs/>
              </w:rPr>
              <w:t xml:space="preserve">     </w:t>
            </w:r>
            <w:r w:rsidRPr="00FD45B8">
              <w:rPr>
                <w:bCs/>
              </w:rPr>
              <w:t>12.1.2. АКО розробляє:</w:t>
            </w:r>
          </w:p>
          <w:p w14:paraId="5F71A427" w14:textId="77777777" w:rsidR="00003868" w:rsidRPr="00FD45B8" w:rsidRDefault="00003868" w:rsidP="00003868">
            <w:pPr>
              <w:pStyle w:val="rvps2"/>
              <w:spacing w:before="0" w:beforeAutospacing="0" w:after="0" w:afterAutospacing="0"/>
              <w:jc w:val="both"/>
              <w:rPr>
                <w:bCs/>
              </w:rPr>
            </w:pPr>
            <w:r>
              <w:rPr>
                <w:bCs/>
              </w:rPr>
              <w:t xml:space="preserve">     </w:t>
            </w:r>
            <w:r w:rsidRPr="00FD45B8">
              <w:rPr>
                <w:bCs/>
              </w:rPr>
              <w:t>до 01 червня 2020 року - порядок проведення перевірок ППКО та стану комерційного обліку, що визначає процедури здійснення перевірок вузлів обліку та ЗКО, а також дотримання ППКО вимог щодо забезпечення комерційного обліку електричної енергії, обміну та керування даними комерційного обліку;</w:t>
            </w:r>
          </w:p>
          <w:p w14:paraId="25B35658" w14:textId="77777777" w:rsidR="00003868" w:rsidRPr="00FD45B8" w:rsidRDefault="00003868" w:rsidP="00003868">
            <w:pPr>
              <w:pStyle w:val="rvps2"/>
              <w:spacing w:before="0" w:beforeAutospacing="0" w:after="0" w:afterAutospacing="0"/>
              <w:jc w:val="both"/>
              <w:rPr>
                <w:bCs/>
              </w:rPr>
            </w:pPr>
            <w:r>
              <w:rPr>
                <w:bCs/>
              </w:rPr>
              <w:lastRenderedPageBreak/>
              <w:t xml:space="preserve">     </w:t>
            </w:r>
            <w:r w:rsidRPr="00FD45B8">
              <w:rPr>
                <w:bCs/>
              </w:rPr>
              <w:t>до 01 липня 2020 року - порядок обміну даними комерційного обліку, що визначає переліки та формати даних, а також часові регламенти та технічні особливості інформаційного обміну даними комерційного обліку між учасниками ринку, ППКО та АКО;</w:t>
            </w:r>
          </w:p>
          <w:p w14:paraId="6C043034" w14:textId="77777777" w:rsidR="00003868" w:rsidRPr="00FD45B8" w:rsidRDefault="00003868" w:rsidP="00003868">
            <w:pPr>
              <w:pStyle w:val="rvps2"/>
              <w:spacing w:before="0" w:beforeAutospacing="0" w:after="0" w:afterAutospacing="0"/>
              <w:jc w:val="both"/>
              <w:rPr>
                <w:bCs/>
              </w:rPr>
            </w:pPr>
            <w:r>
              <w:rPr>
                <w:bCs/>
              </w:rPr>
              <w:t xml:space="preserve">     </w:t>
            </w:r>
            <w:r w:rsidRPr="00FD45B8">
              <w:rPr>
                <w:bCs/>
              </w:rPr>
              <w:t xml:space="preserve">до 01 серпня 2020 року - порядок керування даними комерційного обліку, що визначає процедури перевірки, </w:t>
            </w:r>
            <w:proofErr w:type="spellStart"/>
            <w:r w:rsidRPr="00FD45B8">
              <w:rPr>
                <w:bCs/>
              </w:rPr>
              <w:t>валідації</w:t>
            </w:r>
            <w:proofErr w:type="spellEnd"/>
            <w:r w:rsidRPr="00FD45B8">
              <w:rPr>
                <w:bCs/>
              </w:rPr>
              <w:t>, агрегації та сертифікації даних комерційного обліку.</w:t>
            </w:r>
          </w:p>
          <w:p w14:paraId="77BA2A9B" w14:textId="77777777" w:rsidR="00003868" w:rsidRDefault="00003868" w:rsidP="00003868">
            <w:pPr>
              <w:pStyle w:val="rvps2"/>
              <w:spacing w:before="0" w:beforeAutospacing="0" w:after="0" w:afterAutospacing="0"/>
              <w:jc w:val="both"/>
              <w:rPr>
                <w:bCs/>
              </w:rPr>
            </w:pPr>
          </w:p>
          <w:p w14:paraId="1F158AB8" w14:textId="77777777" w:rsidR="00003868" w:rsidRPr="00FD45B8" w:rsidRDefault="00003868" w:rsidP="00003868">
            <w:pPr>
              <w:pStyle w:val="rvps2"/>
              <w:spacing w:before="0" w:beforeAutospacing="0" w:after="0" w:afterAutospacing="0"/>
              <w:jc w:val="both"/>
              <w:rPr>
                <w:bCs/>
              </w:rPr>
            </w:pPr>
            <w:r>
              <w:rPr>
                <w:bCs/>
              </w:rPr>
              <w:t xml:space="preserve">     </w:t>
            </w:r>
            <w:r w:rsidRPr="00FD45B8">
              <w:rPr>
                <w:bCs/>
              </w:rPr>
              <w:t>12.1.3. Під час розробки зазначених нормативних документів АКО проводить консультації з учасниками ринку, представниками Регулятора та іншими заінтересованими сторонами.</w:t>
            </w:r>
          </w:p>
          <w:p w14:paraId="18778039" w14:textId="77777777" w:rsidR="00003868" w:rsidRDefault="00003868" w:rsidP="00003868">
            <w:pPr>
              <w:pStyle w:val="rvps2"/>
              <w:spacing w:before="0" w:beforeAutospacing="0" w:after="0" w:afterAutospacing="0"/>
              <w:jc w:val="both"/>
              <w:rPr>
                <w:bCs/>
              </w:rPr>
            </w:pPr>
          </w:p>
          <w:p w14:paraId="0C85F262" w14:textId="77777777" w:rsidR="00003868" w:rsidRPr="00A05397" w:rsidRDefault="00003868" w:rsidP="00003868">
            <w:pPr>
              <w:pStyle w:val="rvps2"/>
              <w:spacing w:before="0" w:beforeAutospacing="0" w:after="0" w:afterAutospacing="0"/>
              <w:jc w:val="both"/>
              <w:rPr>
                <w:bCs/>
              </w:rPr>
            </w:pPr>
            <w:r>
              <w:rPr>
                <w:bCs/>
              </w:rPr>
              <w:t xml:space="preserve">     </w:t>
            </w:r>
            <w:r w:rsidRPr="00FD45B8">
              <w:rPr>
                <w:bCs/>
              </w:rPr>
              <w:t>12.1.4. Нормативні документи розроблені АКО подаються на затвердження Регулятору.</w:t>
            </w:r>
          </w:p>
          <w:p w14:paraId="09B045E3" w14:textId="77777777" w:rsidR="00003868" w:rsidRPr="00B05263" w:rsidRDefault="00003868" w:rsidP="00003868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7676" w:type="dxa"/>
            <w:shd w:val="clear" w:color="auto" w:fill="auto"/>
          </w:tcPr>
          <w:p w14:paraId="3049A03E" w14:textId="6BA4C5CE" w:rsidR="00003868" w:rsidRDefault="00003868" w:rsidP="00003868">
            <w:pPr>
              <w:pStyle w:val="rvps2"/>
              <w:shd w:val="clear" w:color="auto" w:fill="FFFFFF"/>
              <w:spacing w:after="0"/>
              <w:jc w:val="both"/>
              <w:rPr>
                <w:bCs/>
              </w:rPr>
            </w:pPr>
            <w:r w:rsidRPr="00FD45B8">
              <w:rPr>
                <w:b/>
                <w:bCs/>
                <w:i/>
              </w:rPr>
              <w:lastRenderedPageBreak/>
              <w:t>Виключити</w:t>
            </w:r>
          </w:p>
          <w:p w14:paraId="13953D52" w14:textId="77777777" w:rsidR="00003868" w:rsidRDefault="00003868" w:rsidP="00003868">
            <w:pPr>
              <w:pStyle w:val="rvps2"/>
              <w:shd w:val="clear" w:color="auto" w:fill="FFFFFF"/>
              <w:spacing w:after="0"/>
              <w:jc w:val="both"/>
              <w:rPr>
                <w:bCs/>
              </w:rPr>
            </w:pPr>
          </w:p>
          <w:p w14:paraId="5F5E419D" w14:textId="77777777" w:rsidR="00003868" w:rsidRDefault="00003868" w:rsidP="00003868">
            <w:pPr>
              <w:pStyle w:val="rvps2"/>
              <w:shd w:val="clear" w:color="auto" w:fill="FFFFFF"/>
              <w:spacing w:after="0"/>
              <w:jc w:val="both"/>
              <w:rPr>
                <w:bCs/>
              </w:rPr>
            </w:pPr>
          </w:p>
          <w:p w14:paraId="3E08012C" w14:textId="77777777" w:rsidR="00003868" w:rsidRDefault="00003868" w:rsidP="00003868">
            <w:pPr>
              <w:pStyle w:val="rvps2"/>
              <w:shd w:val="clear" w:color="auto" w:fill="FFFFFF"/>
              <w:spacing w:after="0"/>
              <w:jc w:val="both"/>
              <w:rPr>
                <w:bCs/>
              </w:rPr>
            </w:pPr>
          </w:p>
          <w:p w14:paraId="5421C65B" w14:textId="77777777" w:rsidR="00003868" w:rsidRDefault="00003868" w:rsidP="00003868">
            <w:pPr>
              <w:pStyle w:val="rvps2"/>
              <w:shd w:val="clear" w:color="auto" w:fill="FFFFFF"/>
              <w:spacing w:after="0"/>
              <w:jc w:val="both"/>
              <w:rPr>
                <w:bCs/>
              </w:rPr>
            </w:pPr>
          </w:p>
          <w:p w14:paraId="2EC374F0" w14:textId="77777777" w:rsidR="00003868" w:rsidRDefault="00003868" w:rsidP="00003868">
            <w:pPr>
              <w:pStyle w:val="rvps2"/>
              <w:shd w:val="clear" w:color="auto" w:fill="FFFFFF"/>
              <w:spacing w:after="0"/>
              <w:jc w:val="both"/>
              <w:rPr>
                <w:bCs/>
              </w:rPr>
            </w:pPr>
          </w:p>
          <w:p w14:paraId="1B69F9E6" w14:textId="77777777" w:rsidR="00003868" w:rsidRDefault="00003868" w:rsidP="00003868">
            <w:pPr>
              <w:pStyle w:val="rvps2"/>
              <w:shd w:val="clear" w:color="auto" w:fill="FFFFFF"/>
              <w:spacing w:after="0"/>
              <w:jc w:val="both"/>
              <w:rPr>
                <w:bCs/>
              </w:rPr>
            </w:pPr>
          </w:p>
          <w:p w14:paraId="4BA4B6CF" w14:textId="77777777" w:rsidR="00003868" w:rsidRDefault="00003868" w:rsidP="00003868">
            <w:pPr>
              <w:pStyle w:val="rvps2"/>
              <w:shd w:val="clear" w:color="auto" w:fill="FFFFFF"/>
              <w:spacing w:after="0"/>
              <w:jc w:val="both"/>
              <w:rPr>
                <w:bCs/>
              </w:rPr>
            </w:pPr>
          </w:p>
          <w:p w14:paraId="0905FD44" w14:textId="2B456061" w:rsidR="00003868" w:rsidRDefault="00003868" w:rsidP="00003868">
            <w:pPr>
              <w:pStyle w:val="rvps2"/>
              <w:shd w:val="clear" w:color="auto" w:fill="FFFFFF"/>
              <w:spacing w:after="0"/>
              <w:jc w:val="both"/>
              <w:rPr>
                <w:bCs/>
              </w:rPr>
            </w:pPr>
          </w:p>
          <w:p w14:paraId="1F8F3C7C" w14:textId="698D9532" w:rsidR="00003868" w:rsidRDefault="00003868" w:rsidP="00003868">
            <w:pPr>
              <w:pStyle w:val="rvps2"/>
              <w:shd w:val="clear" w:color="auto" w:fill="FFFFFF"/>
              <w:spacing w:after="0"/>
              <w:jc w:val="both"/>
              <w:rPr>
                <w:b/>
                <w:bCs/>
                <w:i/>
              </w:rPr>
            </w:pPr>
            <w:r w:rsidRPr="00FD45B8">
              <w:rPr>
                <w:b/>
                <w:bCs/>
                <w:i/>
              </w:rPr>
              <w:t>Виключити</w:t>
            </w:r>
          </w:p>
          <w:p w14:paraId="77A19925" w14:textId="0D7D158F" w:rsidR="00003868" w:rsidRDefault="00003868" w:rsidP="00003868">
            <w:pPr>
              <w:pStyle w:val="rvps2"/>
              <w:shd w:val="clear" w:color="auto" w:fill="FFFFFF"/>
              <w:spacing w:after="0"/>
              <w:jc w:val="both"/>
              <w:rPr>
                <w:b/>
                <w:bCs/>
                <w:i/>
              </w:rPr>
            </w:pPr>
          </w:p>
          <w:p w14:paraId="12B0BED5" w14:textId="2195A77B" w:rsidR="00003868" w:rsidRDefault="00003868" w:rsidP="00003868">
            <w:pPr>
              <w:pStyle w:val="rvps2"/>
              <w:shd w:val="clear" w:color="auto" w:fill="FFFFFF"/>
              <w:spacing w:after="0"/>
              <w:jc w:val="both"/>
              <w:rPr>
                <w:b/>
                <w:bCs/>
                <w:i/>
              </w:rPr>
            </w:pPr>
          </w:p>
          <w:p w14:paraId="0546D2B5" w14:textId="090E2600" w:rsidR="00003868" w:rsidRDefault="00003868" w:rsidP="00003868">
            <w:pPr>
              <w:pStyle w:val="rvps2"/>
              <w:shd w:val="clear" w:color="auto" w:fill="FFFFFF"/>
              <w:spacing w:after="0"/>
              <w:jc w:val="both"/>
              <w:rPr>
                <w:b/>
                <w:bCs/>
                <w:i/>
              </w:rPr>
            </w:pPr>
          </w:p>
          <w:p w14:paraId="7ED482F9" w14:textId="39B17468" w:rsidR="00003868" w:rsidRDefault="00003868" w:rsidP="00003868">
            <w:pPr>
              <w:pStyle w:val="rvps2"/>
              <w:shd w:val="clear" w:color="auto" w:fill="FFFFFF"/>
              <w:spacing w:after="0"/>
              <w:jc w:val="both"/>
              <w:rPr>
                <w:b/>
                <w:bCs/>
                <w:i/>
              </w:rPr>
            </w:pPr>
          </w:p>
          <w:p w14:paraId="67CB8DA0" w14:textId="070516C9" w:rsidR="00003868" w:rsidRDefault="00003868" w:rsidP="00003868">
            <w:pPr>
              <w:pStyle w:val="rvps2"/>
              <w:shd w:val="clear" w:color="auto" w:fill="FFFFFF"/>
              <w:spacing w:after="0"/>
              <w:jc w:val="both"/>
              <w:rPr>
                <w:b/>
                <w:bCs/>
                <w:i/>
              </w:rPr>
            </w:pPr>
          </w:p>
          <w:p w14:paraId="6947C075" w14:textId="00AF457D" w:rsidR="00003868" w:rsidRDefault="00003868" w:rsidP="00003868">
            <w:pPr>
              <w:pStyle w:val="rvps2"/>
              <w:shd w:val="clear" w:color="auto" w:fill="FFFFFF"/>
              <w:spacing w:after="0"/>
              <w:jc w:val="both"/>
              <w:rPr>
                <w:b/>
                <w:bCs/>
                <w:i/>
              </w:rPr>
            </w:pPr>
          </w:p>
          <w:p w14:paraId="25C4A1E2" w14:textId="762CDA4D" w:rsidR="00003868" w:rsidRDefault="00003868" w:rsidP="00003868">
            <w:pPr>
              <w:pStyle w:val="rvps2"/>
              <w:shd w:val="clear" w:color="auto" w:fill="FFFFFF"/>
              <w:spacing w:after="0"/>
              <w:jc w:val="both"/>
              <w:rPr>
                <w:b/>
                <w:bCs/>
                <w:i/>
              </w:rPr>
            </w:pPr>
            <w:r w:rsidRPr="00FD45B8">
              <w:rPr>
                <w:b/>
                <w:bCs/>
                <w:i/>
              </w:rPr>
              <w:t>Виключити</w:t>
            </w:r>
          </w:p>
          <w:p w14:paraId="31BFAB05" w14:textId="211099CA" w:rsidR="00003868" w:rsidRDefault="00003868" w:rsidP="00003868">
            <w:pPr>
              <w:pStyle w:val="rvps2"/>
              <w:shd w:val="clear" w:color="auto" w:fill="FFFFFF"/>
              <w:spacing w:after="0"/>
              <w:jc w:val="both"/>
              <w:rPr>
                <w:b/>
                <w:bCs/>
                <w:i/>
              </w:rPr>
            </w:pPr>
          </w:p>
          <w:p w14:paraId="14E88BFD" w14:textId="384F25D4" w:rsidR="00003868" w:rsidRDefault="00003868" w:rsidP="00003868">
            <w:pPr>
              <w:pStyle w:val="rvps2"/>
              <w:shd w:val="clear" w:color="auto" w:fill="FFFFFF"/>
              <w:spacing w:after="0"/>
              <w:jc w:val="both"/>
              <w:rPr>
                <w:bCs/>
              </w:rPr>
            </w:pPr>
            <w:r w:rsidRPr="00FD45B8">
              <w:rPr>
                <w:b/>
                <w:bCs/>
                <w:i/>
              </w:rPr>
              <w:t>Виключити</w:t>
            </w:r>
          </w:p>
          <w:p w14:paraId="18D85CB3" w14:textId="746F41E9" w:rsidR="00003868" w:rsidRPr="00FD45B8" w:rsidRDefault="00003868" w:rsidP="00003868">
            <w:pPr>
              <w:pStyle w:val="rvps2"/>
              <w:spacing w:before="0" w:beforeAutospacing="0" w:after="0" w:afterAutospacing="0"/>
              <w:jc w:val="both"/>
              <w:rPr>
                <w:b/>
                <w:bCs/>
                <w:i/>
              </w:rPr>
            </w:pPr>
          </w:p>
        </w:tc>
      </w:tr>
    </w:tbl>
    <w:p w14:paraId="3BF1E515" w14:textId="77777777" w:rsidR="00370E5C" w:rsidRPr="00B05263" w:rsidRDefault="00370E5C" w:rsidP="00370E5C">
      <w:pPr>
        <w:jc w:val="both"/>
        <w:rPr>
          <w:rFonts w:ascii="Times New Roman" w:hAnsi="Times New Roman"/>
          <w:sz w:val="26"/>
          <w:szCs w:val="26"/>
          <w:lang w:val="uk-UA"/>
        </w:rPr>
      </w:pPr>
    </w:p>
    <w:p w14:paraId="49EE2C6C" w14:textId="77777777" w:rsidR="00370E5C" w:rsidRPr="00B05263" w:rsidRDefault="00370E5C" w:rsidP="00370E5C">
      <w:pPr>
        <w:rPr>
          <w:lang w:val="uk-UA"/>
        </w:rPr>
      </w:pPr>
    </w:p>
    <w:p w14:paraId="512B0440" w14:textId="77777777" w:rsidR="002E3914" w:rsidRPr="00B05263" w:rsidRDefault="002E3914">
      <w:pPr>
        <w:rPr>
          <w:lang w:val="uk-UA"/>
        </w:rPr>
      </w:pPr>
    </w:p>
    <w:sectPr w:rsidR="002E3914" w:rsidRPr="00B05263" w:rsidSect="00C227FF">
      <w:pgSz w:w="16838" w:h="11906" w:orient="landscape"/>
      <w:pgMar w:top="426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E5C"/>
    <w:rsid w:val="00003868"/>
    <w:rsid w:val="00046B78"/>
    <w:rsid w:val="000D365F"/>
    <w:rsid w:val="001159AB"/>
    <w:rsid w:val="001B72F8"/>
    <w:rsid w:val="00286317"/>
    <w:rsid w:val="002E3914"/>
    <w:rsid w:val="00370E5C"/>
    <w:rsid w:val="0039274D"/>
    <w:rsid w:val="00425E1C"/>
    <w:rsid w:val="0044208C"/>
    <w:rsid w:val="00487DF0"/>
    <w:rsid w:val="00495BCD"/>
    <w:rsid w:val="004A035E"/>
    <w:rsid w:val="004F08EB"/>
    <w:rsid w:val="005534A9"/>
    <w:rsid w:val="00555219"/>
    <w:rsid w:val="00564DE2"/>
    <w:rsid w:val="005A7387"/>
    <w:rsid w:val="00665310"/>
    <w:rsid w:val="006C1584"/>
    <w:rsid w:val="006C66F8"/>
    <w:rsid w:val="007F42F6"/>
    <w:rsid w:val="00870B6C"/>
    <w:rsid w:val="008C469F"/>
    <w:rsid w:val="008E0E9D"/>
    <w:rsid w:val="009314A2"/>
    <w:rsid w:val="00A05397"/>
    <w:rsid w:val="00A7356F"/>
    <w:rsid w:val="00A74871"/>
    <w:rsid w:val="00AB1590"/>
    <w:rsid w:val="00B05263"/>
    <w:rsid w:val="00B21D47"/>
    <w:rsid w:val="00B80E61"/>
    <w:rsid w:val="00B901C8"/>
    <w:rsid w:val="00BB2D67"/>
    <w:rsid w:val="00BE35F0"/>
    <w:rsid w:val="00C0566C"/>
    <w:rsid w:val="00C227FF"/>
    <w:rsid w:val="00C900A1"/>
    <w:rsid w:val="00D85699"/>
    <w:rsid w:val="00DD576C"/>
    <w:rsid w:val="00DE4009"/>
    <w:rsid w:val="00E417B8"/>
    <w:rsid w:val="00EC5737"/>
    <w:rsid w:val="00FD4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CBAE3"/>
  <w15:chartTrackingRefBased/>
  <w15:docId w15:val="{471AA171-CF4E-4E13-BB95-A1AE14A3B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584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370E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3">
    <w:name w:val="Balloon Text"/>
    <w:basedOn w:val="a"/>
    <w:link w:val="a4"/>
    <w:uiPriority w:val="99"/>
    <w:semiHidden/>
    <w:unhideWhenUsed/>
    <w:rsid w:val="00C227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227FF"/>
    <w:rPr>
      <w:rFonts w:ascii="Segoe UI" w:eastAsia="Calibr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13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7</Pages>
  <Words>9749</Words>
  <Characters>5558</Characters>
  <Application>Microsoft Office Word</Application>
  <DocSecurity>0</DocSecurity>
  <Lines>46</Lines>
  <Paragraphs>30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NCRE</Company>
  <LinksUpToDate>false</LinksUpToDate>
  <CharactersWithSpaces>15277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Riabova.TV@ua.energy</dc:creator>
  <cp:keywords/>
  <dc:description/>
  <cp:lastModifiedBy>Юлія Печеновська</cp:lastModifiedBy>
  <cp:revision>13</cp:revision>
  <cp:lastPrinted>2024-04-04T06:29:00Z</cp:lastPrinted>
  <dcterms:created xsi:type="dcterms:W3CDTF">2024-03-12T11:42:00Z</dcterms:created>
  <dcterms:modified xsi:type="dcterms:W3CDTF">2024-04-04T07:11:00Z</dcterms:modified>
</cp:coreProperties>
</file>