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0BC" w:rsidRPr="0014722E" w:rsidRDefault="00D070BC" w:rsidP="00D070BC">
      <w:pPr>
        <w:pStyle w:val="a3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722E">
        <w:rPr>
          <w:rFonts w:ascii="Times New Roman" w:hAnsi="Times New Roman" w:cs="Times New Roman"/>
          <w:b/>
          <w:sz w:val="24"/>
          <w:szCs w:val="24"/>
          <w:lang w:val="uk-UA"/>
        </w:rPr>
        <w:t>Порівняльна таблиця</w:t>
      </w:r>
    </w:p>
    <w:p w:rsidR="00D070BC" w:rsidRPr="0014722E" w:rsidRDefault="00D070BC" w:rsidP="00D070BC">
      <w:pPr>
        <w:keepNext/>
        <w:tabs>
          <w:tab w:val="left" w:pos="4962"/>
        </w:tabs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72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проєкту постанови НКРЕКП </w:t>
      </w:r>
      <w:r w:rsidR="00277F3B" w:rsidRPr="001472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«Про </w:t>
      </w:r>
      <w:r w:rsidR="0014722E" w:rsidRPr="001472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внесення змін до постанови НКРЕКП </w:t>
      </w:r>
      <w:proofErr w:type="spellStart"/>
      <w:r w:rsidR="0014722E" w:rsidRPr="0014722E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="0014722E" w:rsidRPr="0014722E">
        <w:rPr>
          <w:rFonts w:ascii="Times New Roman" w:hAnsi="Times New Roman" w:cs="Times New Roman"/>
          <w:b/>
          <w:sz w:val="24"/>
          <w:szCs w:val="24"/>
        </w:rPr>
        <w:t xml:space="preserve"> 28 лютого</w:t>
      </w:r>
      <w:r w:rsidR="0014722E" w:rsidRPr="001472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4722E" w:rsidRPr="0014722E">
        <w:rPr>
          <w:rFonts w:ascii="Times New Roman" w:hAnsi="Times New Roman" w:cs="Times New Roman"/>
          <w:b/>
          <w:sz w:val="24"/>
          <w:szCs w:val="24"/>
        </w:rPr>
        <w:t>2019</w:t>
      </w:r>
      <w:r w:rsidR="0014722E" w:rsidRPr="001472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 </w:t>
      </w:r>
      <w:r w:rsidR="0014722E" w:rsidRPr="0014722E">
        <w:rPr>
          <w:rFonts w:ascii="Times New Roman" w:hAnsi="Times New Roman" w:cs="Times New Roman"/>
          <w:b/>
          <w:sz w:val="24"/>
          <w:szCs w:val="24"/>
        </w:rPr>
        <w:t>№ 282</w:t>
      </w:r>
      <w:r w:rsidR="00277F3B" w:rsidRPr="0014722E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Pr="0014722E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</w:p>
    <w:p w:rsidR="00D070BC" w:rsidRPr="0014722E" w:rsidRDefault="00D070BC" w:rsidP="00D070BC">
      <w:pPr>
        <w:pStyle w:val="a3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722E">
        <w:rPr>
          <w:rFonts w:ascii="Times New Roman" w:hAnsi="Times New Roman" w:cs="Times New Roman"/>
          <w:b/>
          <w:sz w:val="24"/>
          <w:szCs w:val="24"/>
          <w:lang w:val="uk-UA"/>
        </w:rPr>
        <w:t>що має ознаки регуляторного акта</w:t>
      </w:r>
    </w:p>
    <w:p w:rsidR="00D070BC" w:rsidRPr="0014722E" w:rsidRDefault="00D070BC" w:rsidP="00D070B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text" w:tblpXSpec="center" w:tblpY="1"/>
        <w:tblOverlap w:val="never"/>
        <w:tblW w:w="15417" w:type="dxa"/>
        <w:tblLayout w:type="fixed"/>
        <w:tblLook w:val="04A0" w:firstRow="1" w:lastRow="0" w:firstColumn="1" w:lastColumn="0" w:noHBand="0" w:noVBand="1"/>
      </w:tblPr>
      <w:tblGrid>
        <w:gridCol w:w="7708"/>
        <w:gridCol w:w="7709"/>
      </w:tblGrid>
      <w:tr w:rsidR="00DC11DE" w:rsidRPr="0014722E" w:rsidTr="00847FA4">
        <w:tc>
          <w:tcPr>
            <w:tcW w:w="7708" w:type="dxa"/>
          </w:tcPr>
          <w:p w:rsidR="00DC11DE" w:rsidRPr="0014722E" w:rsidRDefault="00DC11DE" w:rsidP="00DC1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4722E">
              <w:rPr>
                <w:rFonts w:ascii="Times New Roman" w:hAnsi="Times New Roman" w:cs="Times New Roman"/>
                <w:b/>
                <w:sz w:val="24"/>
                <w:szCs w:val="24"/>
              </w:rPr>
              <w:t>Зміст</w:t>
            </w:r>
            <w:proofErr w:type="spellEnd"/>
            <w:r w:rsidRPr="001472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4722E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положення</w:t>
            </w:r>
            <w:proofErr w:type="spellEnd"/>
            <w:r w:rsidRPr="001472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14722E">
              <w:rPr>
                <w:rFonts w:ascii="Times New Roman" w:hAnsi="Times New Roman" w:cs="Times New Roman"/>
                <w:b/>
                <w:sz w:val="24"/>
                <w:szCs w:val="24"/>
              </w:rPr>
              <w:t>норми</w:t>
            </w:r>
            <w:proofErr w:type="spellEnd"/>
            <w:r w:rsidRPr="001472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чинного акта </w:t>
            </w:r>
            <w:proofErr w:type="spellStart"/>
            <w:r w:rsidRPr="0014722E">
              <w:rPr>
                <w:rFonts w:ascii="Times New Roman" w:hAnsi="Times New Roman" w:cs="Times New Roman"/>
                <w:b/>
                <w:sz w:val="24"/>
                <w:szCs w:val="24"/>
              </w:rPr>
              <w:t>законодавства</w:t>
            </w:r>
            <w:proofErr w:type="spellEnd"/>
          </w:p>
        </w:tc>
        <w:tc>
          <w:tcPr>
            <w:tcW w:w="7709" w:type="dxa"/>
          </w:tcPr>
          <w:p w:rsidR="00DC11DE" w:rsidRPr="0014722E" w:rsidRDefault="00DC11DE" w:rsidP="00DC11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722E">
              <w:rPr>
                <w:rFonts w:ascii="Times New Roman" w:hAnsi="Times New Roman" w:cs="Times New Roman"/>
                <w:b/>
                <w:sz w:val="24"/>
                <w:szCs w:val="24"/>
              </w:rPr>
              <w:t>Зміст</w:t>
            </w:r>
            <w:proofErr w:type="spellEnd"/>
            <w:r w:rsidRPr="001472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4722E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відповідного</w:t>
            </w:r>
            <w:proofErr w:type="spellEnd"/>
            <w:r w:rsidRPr="001472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4722E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положення</w:t>
            </w:r>
            <w:proofErr w:type="spellEnd"/>
            <w:r w:rsidRPr="001472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14722E">
              <w:rPr>
                <w:rFonts w:ascii="Times New Roman" w:hAnsi="Times New Roman" w:cs="Times New Roman"/>
                <w:b/>
                <w:sz w:val="24"/>
                <w:szCs w:val="24"/>
              </w:rPr>
              <w:t>норми</w:t>
            </w:r>
            <w:proofErr w:type="spellEnd"/>
            <w:r w:rsidRPr="001472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проєкту акта </w:t>
            </w:r>
          </w:p>
        </w:tc>
      </w:tr>
      <w:tr w:rsidR="00DC11DE" w:rsidRPr="0014722E" w:rsidTr="007C7055">
        <w:trPr>
          <w:trHeight w:val="355"/>
        </w:trPr>
        <w:tc>
          <w:tcPr>
            <w:tcW w:w="15417" w:type="dxa"/>
            <w:gridSpan w:val="2"/>
          </w:tcPr>
          <w:p w:rsidR="00DC11DE" w:rsidRPr="0014722E" w:rsidRDefault="00DC11DE" w:rsidP="00DC11DE">
            <w:pPr>
              <w:pStyle w:val="a6"/>
              <w:spacing w:before="0" w:beforeAutospacing="0" w:after="0" w:afterAutospacing="0"/>
              <w:jc w:val="center"/>
              <w:rPr>
                <w:b/>
              </w:rPr>
            </w:pPr>
            <w:r w:rsidRPr="0014722E">
              <w:rPr>
                <w:b/>
              </w:rPr>
              <w:t>Постанова НКРЕКП від 28.02.2019 № 282</w:t>
            </w:r>
          </w:p>
        </w:tc>
      </w:tr>
      <w:tr w:rsidR="00DC11DE" w:rsidRPr="0014722E" w:rsidTr="00847FA4">
        <w:tc>
          <w:tcPr>
            <w:tcW w:w="7708" w:type="dxa"/>
          </w:tcPr>
          <w:p w:rsidR="00DC11DE" w:rsidRPr="0014722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14722E">
              <w:t>1. Затвердити такі, що додаються:</w:t>
            </w:r>
          </w:p>
          <w:p w:rsidR="00DC11DE" w:rsidRPr="0014722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0" w:name="n814"/>
            <w:bookmarkEnd w:id="0"/>
            <w:r w:rsidRPr="0014722E">
              <w:t>1) </w:t>
            </w:r>
            <w:hyperlink r:id="rId5" w:anchor="n841" w:history="1">
              <w:r w:rsidRPr="0014722E">
                <w:t>Форму звітності № 1-НКРЕКП-передача електричної енергії (квартальна)</w:t>
              </w:r>
            </w:hyperlink>
            <w:r w:rsidRPr="0014722E">
              <w:t> »Звіт про фінансові результати та виконання структури тарифу за видами діяльності»;</w:t>
            </w:r>
          </w:p>
          <w:p w:rsidR="00DC11DE" w:rsidRPr="0014722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1" w:name="n815"/>
            <w:bookmarkStart w:id="2" w:name="n816"/>
            <w:bookmarkEnd w:id="1"/>
            <w:bookmarkEnd w:id="2"/>
            <w:r w:rsidRPr="0014722E">
              <w:t>2) </w:t>
            </w:r>
            <w:hyperlink r:id="rId6" w:anchor="n844" w:history="1">
              <w:r w:rsidRPr="0014722E">
                <w:t>Інструкцію щодо заповнення форми звітності № 1-НКРЕКП-передача електричної енергії (квартальна)</w:t>
              </w:r>
            </w:hyperlink>
            <w:r w:rsidRPr="0014722E">
              <w:t> »Звіт про фінансові результати та виконання структури тарифу за видами діяльності»;</w:t>
            </w:r>
          </w:p>
          <w:p w:rsidR="00DC11DE" w:rsidRPr="0014722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3" w:name="n817"/>
            <w:bookmarkStart w:id="4" w:name="n818"/>
            <w:bookmarkEnd w:id="3"/>
            <w:bookmarkEnd w:id="4"/>
            <w:r w:rsidRPr="0014722E">
              <w:t>3) </w:t>
            </w:r>
            <w:hyperlink r:id="rId7" w:anchor="n992" w:history="1">
              <w:r w:rsidRPr="0014722E">
                <w:t>Форму звітності № 2-НКРЕКП-розподіл електричної енергії (квартальна)</w:t>
              </w:r>
            </w:hyperlink>
            <w:r w:rsidRPr="0014722E">
              <w:t> »Звіт про фінансові результати та виконання структури тарифів за видами діяльності»;</w:t>
            </w:r>
            <w:bookmarkStart w:id="5" w:name="_GoBack"/>
            <w:bookmarkEnd w:id="5"/>
          </w:p>
          <w:p w:rsidR="00DC11DE" w:rsidRPr="0014722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6" w:name="n819"/>
            <w:bookmarkEnd w:id="6"/>
            <w:r w:rsidRPr="0014722E">
              <w:t>4) </w:t>
            </w:r>
            <w:hyperlink r:id="rId8" w:anchor="n995" w:history="1">
              <w:r w:rsidRPr="0014722E">
                <w:t>Інструкцію щодо заповнення форми звітності № 2-НКРЕКП-розподіл електричної енергії (квартальна)</w:t>
              </w:r>
            </w:hyperlink>
            <w:r w:rsidRPr="0014722E">
              <w:t> »Звіт про фінансові результати та виконання структури тарифів за видами діяльності»;</w:t>
            </w:r>
          </w:p>
          <w:p w:rsidR="00DC11DE" w:rsidRPr="0014722E" w:rsidRDefault="0014722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7" w:name="n820"/>
            <w:bookmarkStart w:id="8" w:name="n823"/>
            <w:bookmarkStart w:id="9" w:name="n824"/>
            <w:bookmarkEnd w:id="7"/>
            <w:bookmarkEnd w:id="8"/>
            <w:bookmarkEnd w:id="9"/>
            <w:r w:rsidRPr="0014722E">
              <w:t>5</w:t>
            </w:r>
            <w:r w:rsidR="00DC11DE" w:rsidRPr="0014722E">
              <w:t>) </w:t>
            </w:r>
            <w:hyperlink r:id="rId9" w:anchor="n1231" w:history="1">
              <w:r w:rsidR="00DC11DE" w:rsidRPr="0014722E">
                <w:t>Форму звітності № 3-НКРЕКП-постачання електричної енергії (квартальна) </w:t>
              </w:r>
            </w:hyperlink>
            <w:r w:rsidR="00DC11DE" w:rsidRPr="0014722E">
              <w:t>«Звіт про фінансові результати та виконання структури тарифів за видами діяльності»;</w:t>
            </w:r>
          </w:p>
          <w:p w:rsidR="00DC11DE" w:rsidRPr="0014722E" w:rsidRDefault="0014722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10" w:name="n825"/>
            <w:bookmarkStart w:id="11" w:name="n826"/>
            <w:bookmarkEnd w:id="10"/>
            <w:bookmarkEnd w:id="11"/>
            <w:r w:rsidRPr="0014722E">
              <w:t>6</w:t>
            </w:r>
            <w:r w:rsidR="00DC11DE" w:rsidRPr="0014722E">
              <w:t>) </w:t>
            </w:r>
            <w:hyperlink r:id="rId10" w:anchor="n1234" w:history="1">
              <w:r w:rsidR="00DC11DE" w:rsidRPr="0014722E">
                <w:t>Інструкцію щодо заповнення форми звітності № 3-НКРЕКП-постачання електричної енергії (квартальна)</w:t>
              </w:r>
            </w:hyperlink>
            <w:r w:rsidR="00DC11DE" w:rsidRPr="0014722E">
              <w:t> »Звіт про фінансові результати та виконання структури тарифів за видами діяльності»;</w:t>
            </w:r>
            <w:bookmarkStart w:id="12" w:name="n827"/>
            <w:bookmarkEnd w:id="12"/>
          </w:p>
          <w:p w:rsidR="00DC11DE" w:rsidRPr="0014722E" w:rsidRDefault="0014722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13" w:name="n828"/>
            <w:bookmarkEnd w:id="13"/>
            <w:r w:rsidRPr="0014722E">
              <w:t>7</w:t>
            </w:r>
            <w:r w:rsidR="00DC11DE" w:rsidRPr="0014722E">
              <w:t>) </w:t>
            </w:r>
            <w:hyperlink r:id="rId11" w:anchor="n1343" w:history="1">
              <w:r w:rsidR="00DC11DE" w:rsidRPr="0014722E">
                <w:t>Форму звітності № 3а-НКРЕКП-постачання електричної енергії (місячна)</w:t>
              </w:r>
            </w:hyperlink>
            <w:r w:rsidR="00DC11DE" w:rsidRPr="0014722E">
              <w:t> »Звіт про діяльність постачальника електричної енергії»;</w:t>
            </w:r>
          </w:p>
          <w:p w:rsidR="00DC11DE" w:rsidRPr="0014722E" w:rsidRDefault="0014722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14" w:name="n829"/>
            <w:bookmarkStart w:id="15" w:name="n830"/>
            <w:bookmarkEnd w:id="14"/>
            <w:bookmarkEnd w:id="15"/>
            <w:r w:rsidRPr="0014722E">
              <w:t>8</w:t>
            </w:r>
            <w:r w:rsidR="00DC11DE" w:rsidRPr="0014722E">
              <w:t>) </w:t>
            </w:r>
            <w:hyperlink r:id="rId12" w:anchor="n1346" w:history="1">
              <w:r w:rsidR="00DC11DE" w:rsidRPr="0014722E">
                <w:t>Інструкцію щодо заповнення форми звітності № 3а-НКРЕКП-постачання електричної енергії (місячна)</w:t>
              </w:r>
            </w:hyperlink>
            <w:r w:rsidR="00DC11DE" w:rsidRPr="0014722E">
              <w:t> »Звіт про діяльність постачальника електричної енергії»;</w:t>
            </w:r>
          </w:p>
          <w:p w:rsidR="00DC11DE" w:rsidRPr="0014722E" w:rsidRDefault="0014722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16" w:name="n831"/>
            <w:bookmarkStart w:id="17" w:name="n832"/>
            <w:bookmarkEnd w:id="16"/>
            <w:bookmarkEnd w:id="17"/>
            <w:r w:rsidRPr="0014722E">
              <w:lastRenderedPageBreak/>
              <w:t>9</w:t>
            </w:r>
            <w:r w:rsidR="00DC11DE" w:rsidRPr="0014722E">
              <w:t>) </w:t>
            </w:r>
            <w:hyperlink r:id="rId13" w:anchor="n1421" w:history="1">
              <w:r w:rsidR="00DC11DE" w:rsidRPr="0014722E">
                <w:t>Форму звітності № 4-НКРЕКП-виробництво електричної та теплової енергії (квартальна) </w:t>
              </w:r>
            </w:hyperlink>
            <w:r w:rsidR="00DC11DE" w:rsidRPr="0014722E">
              <w:t>«Звіт про фінансові результати та виконання структури тарифів (цін) за видами діяльності»;</w:t>
            </w:r>
          </w:p>
          <w:p w:rsidR="00DC11DE" w:rsidRPr="0014722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18" w:name="n833"/>
            <w:bookmarkEnd w:id="18"/>
            <w:r w:rsidRPr="0014722E">
              <w:t>1</w:t>
            </w:r>
            <w:r w:rsidR="0014722E" w:rsidRPr="0014722E">
              <w:t>0</w:t>
            </w:r>
            <w:r w:rsidRPr="0014722E">
              <w:t>) </w:t>
            </w:r>
            <w:hyperlink r:id="rId14" w:anchor="n1424" w:history="1">
              <w:r w:rsidRPr="0014722E">
                <w:t>Інструкцію щодо заповнення форми звітності № 4-НКРЕКП-виробництво електричної та теплової енергії (квартальна)</w:t>
              </w:r>
            </w:hyperlink>
            <w:r w:rsidRPr="0014722E">
              <w:t> »Звіт про фінансові результати та виконання структури тарифів (цін) за видами діяльності»;</w:t>
            </w:r>
          </w:p>
          <w:p w:rsidR="00DC11DE" w:rsidRPr="0014722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19" w:name="n834"/>
            <w:bookmarkEnd w:id="19"/>
            <w:r w:rsidRPr="0014722E">
              <w:t>1</w:t>
            </w:r>
            <w:r w:rsidR="0014722E" w:rsidRPr="0014722E">
              <w:t>1</w:t>
            </w:r>
            <w:r w:rsidRPr="0014722E">
              <w:t>) </w:t>
            </w:r>
            <w:hyperlink r:id="rId15" w:anchor="n1562" w:history="1">
              <w:r w:rsidRPr="0014722E">
                <w:t>Форму звітності № 4а-НКРЕКП-виробництво електричної та теплової енергії (місячна)</w:t>
              </w:r>
            </w:hyperlink>
            <w:r w:rsidRPr="0014722E">
              <w:t> »Звіт про використання палива/енергії та стан розрахунків»;</w:t>
            </w:r>
          </w:p>
          <w:p w:rsidR="00DC11DE" w:rsidRPr="0014722E" w:rsidRDefault="00DC11DE" w:rsidP="00DC11D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20" w:name="n835"/>
            <w:bookmarkStart w:id="21" w:name="n836"/>
            <w:bookmarkEnd w:id="20"/>
            <w:bookmarkEnd w:id="21"/>
            <w:r w:rsidRPr="0014722E">
              <w:t>1</w:t>
            </w:r>
            <w:r w:rsidR="0014722E" w:rsidRPr="0014722E">
              <w:t>2</w:t>
            </w:r>
            <w:r w:rsidRPr="0014722E">
              <w:t>) </w:t>
            </w:r>
            <w:hyperlink r:id="rId16" w:anchor="n1565" w:history="1">
              <w:r w:rsidRPr="0014722E">
                <w:t>Інструкцію щодо заповнення форми звітності № 4а-НКРЕКП-виробництво електричної та теплової енергії (місячна)</w:t>
              </w:r>
            </w:hyperlink>
            <w:r w:rsidRPr="0014722E">
              <w:t> »Звіт про використання палива/енергії та стан розрахунків».</w:t>
            </w:r>
          </w:p>
          <w:p w:rsidR="00DC11DE" w:rsidRPr="0014722E" w:rsidRDefault="00DC11DE" w:rsidP="00DC11D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22" w:name="n837"/>
            <w:bookmarkEnd w:id="22"/>
          </w:p>
          <w:p w:rsidR="00DC11DE" w:rsidRPr="0014722E" w:rsidRDefault="00DC11DE" w:rsidP="00DC11D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DC11DE" w:rsidRPr="0014722E" w:rsidRDefault="00DC11DE" w:rsidP="00DC11D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709" w:type="dxa"/>
          </w:tcPr>
          <w:p w:rsidR="0014722E" w:rsidRPr="0014722E" w:rsidRDefault="0014722E" w:rsidP="0014722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14722E">
              <w:lastRenderedPageBreak/>
              <w:t>1. Затвердити такі, що додаються:</w:t>
            </w:r>
          </w:p>
          <w:p w:rsidR="0014722E" w:rsidRPr="0014722E" w:rsidRDefault="0014722E" w:rsidP="0014722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14722E">
              <w:t>1) </w:t>
            </w:r>
            <w:hyperlink r:id="rId17" w:anchor="n841" w:history="1">
              <w:r w:rsidRPr="0014722E">
                <w:t>Форму звітності № 1-НКРЕКП-передача електричної енергії (квартальна)</w:t>
              </w:r>
            </w:hyperlink>
            <w:r w:rsidRPr="0014722E">
              <w:t> »Звіт про фінансові результати та виконання структури тарифу за видами діяльності»;</w:t>
            </w:r>
          </w:p>
          <w:p w:rsidR="0014722E" w:rsidRPr="0014722E" w:rsidRDefault="0014722E" w:rsidP="0014722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14722E">
              <w:t>2) </w:t>
            </w:r>
            <w:hyperlink r:id="rId18" w:anchor="n844" w:history="1">
              <w:r w:rsidRPr="0014722E">
                <w:t>Інструкцію щодо заповнення форми звітності № 1-НКРЕКП-передача електричної енергії (квартальна)</w:t>
              </w:r>
            </w:hyperlink>
            <w:r w:rsidRPr="0014722E">
              <w:t> »Звіт про фінансові результати та виконання структури тарифу за видами діяльності»;</w:t>
            </w:r>
          </w:p>
          <w:p w:rsidR="0014722E" w:rsidRPr="0014722E" w:rsidRDefault="0014722E" w:rsidP="0014722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14722E">
              <w:t>3) </w:t>
            </w:r>
            <w:hyperlink r:id="rId19" w:anchor="n992" w:history="1">
              <w:r w:rsidRPr="0014722E">
                <w:t>Форму звітності № 2-НКРЕКП-розподіл електричної енергії (квартальна)</w:t>
              </w:r>
            </w:hyperlink>
            <w:r w:rsidRPr="0014722E">
              <w:t> »Звіт про фінансові результати та виконання структури тарифів за видами діяльності»;</w:t>
            </w:r>
          </w:p>
          <w:p w:rsidR="0014722E" w:rsidRPr="0014722E" w:rsidRDefault="0014722E" w:rsidP="0014722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14722E">
              <w:t>4) </w:t>
            </w:r>
            <w:hyperlink r:id="rId20" w:anchor="n995" w:history="1">
              <w:r w:rsidRPr="0014722E">
                <w:t>Інструкцію щодо заповнення форми звітності № 2-НКРЕКП-розподіл електричної енергії (квартальна)</w:t>
              </w:r>
            </w:hyperlink>
            <w:r w:rsidRPr="0014722E">
              <w:t> »Звіт про фінансові результати та виконання структури тарифів за видами діяльності»;</w:t>
            </w:r>
          </w:p>
          <w:p w:rsidR="0014722E" w:rsidRPr="0014722E" w:rsidRDefault="0014722E" w:rsidP="0014722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14722E">
              <w:t>5) </w:t>
            </w:r>
            <w:hyperlink r:id="rId21" w:anchor="n1231" w:history="1">
              <w:r w:rsidRPr="0014722E">
                <w:t>Форму звітності № 3-НКРЕКП-постачання електричної енергії (квартальна) </w:t>
              </w:r>
            </w:hyperlink>
            <w:r w:rsidRPr="0014722E">
              <w:t>«Звіт про фінансові результати та виконання структури тарифів за видами діяльності»;</w:t>
            </w:r>
          </w:p>
          <w:p w:rsidR="0014722E" w:rsidRPr="0014722E" w:rsidRDefault="0014722E" w:rsidP="0014722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14722E">
              <w:t>6) </w:t>
            </w:r>
            <w:hyperlink r:id="rId22" w:anchor="n1234" w:history="1">
              <w:r w:rsidRPr="0014722E">
                <w:t>Інструкцію щодо заповнення форми звітності № 3-НКРЕКП-постачання електричної енергії (квартальна)</w:t>
              </w:r>
            </w:hyperlink>
            <w:r w:rsidRPr="0014722E">
              <w:t> »Звіт про фінансові результати та виконання структури тарифів за видами діяльності»;</w:t>
            </w:r>
          </w:p>
          <w:p w:rsidR="0014722E" w:rsidRPr="0014722E" w:rsidRDefault="0014722E" w:rsidP="0014722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14722E">
              <w:t>7) </w:t>
            </w:r>
            <w:hyperlink r:id="rId23" w:anchor="n1343" w:history="1">
              <w:r w:rsidRPr="0014722E">
                <w:t>Форму звітності № 3а-НКРЕКП-постачання електричної енергії (місячна)</w:t>
              </w:r>
            </w:hyperlink>
            <w:r w:rsidRPr="0014722E">
              <w:t> »Звіт про діяльність постачальника електричної енергії»;</w:t>
            </w:r>
          </w:p>
          <w:p w:rsidR="0014722E" w:rsidRPr="0014722E" w:rsidRDefault="0014722E" w:rsidP="0014722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14722E">
              <w:t>8) </w:t>
            </w:r>
            <w:hyperlink r:id="rId24" w:anchor="n1346" w:history="1">
              <w:r w:rsidRPr="0014722E">
                <w:t>Інструкцію щодо заповнення форми звітності № 3а-НКРЕКП-постачання електричної енергії (місячна)</w:t>
              </w:r>
            </w:hyperlink>
            <w:r w:rsidRPr="0014722E">
              <w:t> »Звіт про діяльність постачальника електричної енергії»;</w:t>
            </w:r>
          </w:p>
          <w:p w:rsidR="0014722E" w:rsidRPr="0014722E" w:rsidRDefault="0014722E" w:rsidP="0014722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14722E">
              <w:lastRenderedPageBreak/>
              <w:t>9) </w:t>
            </w:r>
            <w:hyperlink r:id="rId25" w:anchor="n1421" w:history="1">
              <w:r w:rsidRPr="0014722E">
                <w:t>Форму звітності № 4-НКРЕКП-виробництво електричної та теплової енергії (квартальна) </w:t>
              </w:r>
            </w:hyperlink>
            <w:r w:rsidRPr="0014722E">
              <w:t>«Звіт про фінансові результати та виконання структури тарифів (цін) за видами діяльності»;</w:t>
            </w:r>
          </w:p>
          <w:p w:rsidR="0014722E" w:rsidRPr="0014722E" w:rsidRDefault="0014722E" w:rsidP="0014722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14722E">
              <w:t>10) </w:t>
            </w:r>
            <w:hyperlink r:id="rId26" w:anchor="n1424" w:history="1">
              <w:r w:rsidRPr="0014722E">
                <w:t>Інструкцію щодо заповнення форми звітності № 4-НКРЕКП-виробництво електричної та теплової енергії (квартальна)</w:t>
              </w:r>
            </w:hyperlink>
            <w:r w:rsidRPr="0014722E">
              <w:t> »Звіт про фінансові результати та виконання структури тарифів (цін) за видами діяльності»;</w:t>
            </w:r>
          </w:p>
          <w:p w:rsidR="0014722E" w:rsidRPr="0014722E" w:rsidRDefault="0014722E" w:rsidP="0014722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14722E">
              <w:t>11) </w:t>
            </w:r>
            <w:hyperlink r:id="rId27" w:anchor="n1562" w:history="1">
              <w:r w:rsidRPr="0014722E">
                <w:t>Форму звітності № 4а-НКРЕКП-виробництво електричної та теплової енергії (місячна)</w:t>
              </w:r>
            </w:hyperlink>
            <w:r w:rsidRPr="0014722E">
              <w:t> »Звіт про використання палива/енергії та стан розрахунків»;</w:t>
            </w:r>
          </w:p>
          <w:p w:rsidR="0014722E" w:rsidRPr="0014722E" w:rsidRDefault="0014722E" w:rsidP="0014722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14722E">
              <w:t>12) </w:t>
            </w:r>
            <w:hyperlink r:id="rId28" w:anchor="n1565" w:history="1">
              <w:r w:rsidRPr="0014722E">
                <w:t>Інструкцію щодо заповнення форми звітності № 4а-НКРЕКП-виробництво електричної та теплової енергії (місячна)</w:t>
              </w:r>
            </w:hyperlink>
            <w:r w:rsidRPr="0014722E">
              <w:t> »Звіт про використання пали</w:t>
            </w:r>
            <w:r w:rsidRPr="0014722E">
              <w:t>ва/енергії та стан розрахунків»;</w:t>
            </w:r>
          </w:p>
          <w:p w:rsidR="0014722E" w:rsidRPr="0014722E" w:rsidRDefault="0014722E" w:rsidP="0014722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</w:rPr>
            </w:pPr>
            <w:r w:rsidRPr="0014722E">
              <w:rPr>
                <w:b/>
              </w:rPr>
              <w:t>13) Форму звітності № 1-НКРЕКП-дохід «Звіт про обсяг чистого доходу»;</w:t>
            </w:r>
          </w:p>
          <w:p w:rsidR="0014722E" w:rsidRPr="0014722E" w:rsidRDefault="0014722E" w:rsidP="0014722E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</w:rPr>
            </w:pPr>
            <w:r w:rsidRPr="0014722E">
              <w:rPr>
                <w:b/>
              </w:rPr>
              <w:t xml:space="preserve">14) Інструкцію щодо заповнення форми звітності </w:t>
            </w:r>
            <w:r w:rsidRPr="0014722E">
              <w:rPr>
                <w:b/>
              </w:rPr>
              <w:t>№ 1-НКРЕКП-дохід «Звіт про обсяг чистого доходу»</w:t>
            </w:r>
            <w:r w:rsidRPr="0014722E">
              <w:rPr>
                <w:b/>
              </w:rPr>
              <w:t>.</w:t>
            </w:r>
          </w:p>
          <w:p w:rsidR="00DC11DE" w:rsidRPr="0014722E" w:rsidRDefault="00DC11DE" w:rsidP="00DC11D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D070BC" w:rsidRPr="0014722E" w:rsidRDefault="00D070BC" w:rsidP="00D070B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070BC" w:rsidRPr="0014722E" w:rsidRDefault="00D070BC" w:rsidP="00D070B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070BC" w:rsidRPr="0014722E" w:rsidRDefault="00D070BC" w:rsidP="00D070B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C11DE" w:rsidRPr="0014722E" w:rsidRDefault="00DC11DE" w:rsidP="00DC11DE">
      <w:pPr>
        <w:pStyle w:val="rvps4"/>
        <w:tabs>
          <w:tab w:val="left" w:pos="1134"/>
        </w:tabs>
        <w:spacing w:before="0" w:beforeAutospacing="0" w:after="0" w:afterAutospacing="0"/>
        <w:jc w:val="both"/>
        <w:rPr>
          <w:rStyle w:val="rvts44"/>
          <w:b/>
          <w:bCs/>
        </w:rPr>
      </w:pPr>
      <w:r w:rsidRPr="0014722E">
        <w:rPr>
          <w:rStyle w:val="rvts44"/>
          <w:b/>
          <w:bCs/>
        </w:rPr>
        <w:t>Директор Департаменту</w:t>
      </w:r>
    </w:p>
    <w:p w:rsidR="00DC11DE" w:rsidRPr="0014722E" w:rsidRDefault="00DC11DE" w:rsidP="00DC11DE">
      <w:pPr>
        <w:pStyle w:val="rvps4"/>
        <w:tabs>
          <w:tab w:val="left" w:pos="1134"/>
        </w:tabs>
        <w:spacing w:before="0" w:beforeAutospacing="0" w:after="0" w:afterAutospacing="0"/>
        <w:jc w:val="both"/>
      </w:pPr>
      <w:r w:rsidRPr="0014722E">
        <w:rPr>
          <w:rStyle w:val="rvts44"/>
          <w:b/>
          <w:bCs/>
        </w:rPr>
        <w:t xml:space="preserve">ліцензійного контролю  </w:t>
      </w:r>
      <w:r w:rsidRPr="0014722E">
        <w:rPr>
          <w:rStyle w:val="rvts44"/>
          <w:b/>
          <w:bCs/>
        </w:rPr>
        <w:tab/>
      </w:r>
      <w:r w:rsidRPr="0014722E">
        <w:rPr>
          <w:rStyle w:val="rvts44"/>
          <w:b/>
          <w:bCs/>
        </w:rPr>
        <w:tab/>
      </w:r>
      <w:r w:rsidRPr="0014722E">
        <w:rPr>
          <w:rStyle w:val="rvts44"/>
          <w:b/>
          <w:bCs/>
        </w:rPr>
        <w:tab/>
      </w:r>
      <w:r w:rsidRPr="0014722E">
        <w:rPr>
          <w:rStyle w:val="rvts44"/>
          <w:b/>
          <w:bCs/>
        </w:rPr>
        <w:tab/>
      </w:r>
      <w:r w:rsidRPr="0014722E">
        <w:rPr>
          <w:rStyle w:val="rvts44"/>
          <w:b/>
          <w:bCs/>
        </w:rPr>
        <w:tab/>
      </w:r>
      <w:r w:rsidRPr="0014722E">
        <w:rPr>
          <w:rStyle w:val="rvts44"/>
          <w:b/>
          <w:bCs/>
        </w:rPr>
        <w:tab/>
      </w:r>
      <w:r w:rsidRPr="0014722E">
        <w:rPr>
          <w:rStyle w:val="rvts44"/>
          <w:b/>
          <w:bCs/>
        </w:rPr>
        <w:tab/>
      </w:r>
      <w:r w:rsidRPr="0014722E">
        <w:rPr>
          <w:rStyle w:val="rvts44"/>
          <w:b/>
          <w:bCs/>
        </w:rPr>
        <w:tab/>
      </w:r>
      <w:r w:rsidRPr="0014722E">
        <w:rPr>
          <w:rStyle w:val="rvts44"/>
          <w:b/>
          <w:bCs/>
        </w:rPr>
        <w:tab/>
      </w:r>
      <w:r w:rsidRPr="0014722E">
        <w:rPr>
          <w:rStyle w:val="rvts44"/>
          <w:b/>
          <w:bCs/>
        </w:rPr>
        <w:tab/>
      </w:r>
      <w:r w:rsidRPr="0014722E">
        <w:rPr>
          <w:rStyle w:val="rvts44"/>
          <w:b/>
          <w:bCs/>
        </w:rPr>
        <w:tab/>
      </w:r>
      <w:r w:rsidRPr="0014722E">
        <w:rPr>
          <w:rStyle w:val="rvts44"/>
          <w:b/>
          <w:bCs/>
        </w:rPr>
        <w:tab/>
      </w:r>
      <w:r w:rsidRPr="0014722E">
        <w:rPr>
          <w:rStyle w:val="rvts44"/>
          <w:b/>
          <w:bCs/>
        </w:rPr>
        <w:tab/>
      </w:r>
      <w:r w:rsidRPr="0014722E">
        <w:rPr>
          <w:rStyle w:val="rvts44"/>
          <w:b/>
          <w:bCs/>
        </w:rPr>
        <w:tab/>
        <w:t>Ярослав ЗЕЛЕНЮК</w:t>
      </w:r>
    </w:p>
    <w:p w:rsidR="00AE3B1C" w:rsidRPr="0014722E" w:rsidRDefault="00D070BC" w:rsidP="0057411F">
      <w:pPr>
        <w:tabs>
          <w:tab w:val="left" w:pos="423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14722E">
        <w:rPr>
          <w:rFonts w:ascii="Times New Roman" w:hAnsi="Times New Roman" w:cs="Times New Roman"/>
          <w:sz w:val="24"/>
          <w:szCs w:val="24"/>
          <w:lang w:val="uk-UA"/>
        </w:rPr>
        <w:tab/>
      </w:r>
    </w:p>
    <w:sectPr w:rsidR="00AE3B1C" w:rsidRPr="0014722E" w:rsidSect="007C705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A6259"/>
    <w:multiLevelType w:val="hybridMultilevel"/>
    <w:tmpl w:val="CF3CEDE6"/>
    <w:lvl w:ilvl="0" w:tplc="04190011">
      <w:start w:val="3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330F3"/>
    <w:multiLevelType w:val="hybridMultilevel"/>
    <w:tmpl w:val="1B54F040"/>
    <w:lvl w:ilvl="0" w:tplc="AF76E2B0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27" w:hanging="360"/>
      </w:pPr>
    </w:lvl>
    <w:lvl w:ilvl="2" w:tplc="0422001B" w:tentative="1">
      <w:start w:val="1"/>
      <w:numFmt w:val="lowerRoman"/>
      <w:lvlText w:val="%3."/>
      <w:lvlJc w:val="right"/>
      <w:pPr>
        <w:ind w:left="3447" w:hanging="180"/>
      </w:pPr>
    </w:lvl>
    <w:lvl w:ilvl="3" w:tplc="0422000F" w:tentative="1">
      <w:start w:val="1"/>
      <w:numFmt w:val="decimal"/>
      <w:lvlText w:val="%4."/>
      <w:lvlJc w:val="left"/>
      <w:pPr>
        <w:ind w:left="4167" w:hanging="360"/>
      </w:pPr>
    </w:lvl>
    <w:lvl w:ilvl="4" w:tplc="04220019" w:tentative="1">
      <w:start w:val="1"/>
      <w:numFmt w:val="lowerLetter"/>
      <w:lvlText w:val="%5."/>
      <w:lvlJc w:val="left"/>
      <w:pPr>
        <w:ind w:left="4887" w:hanging="360"/>
      </w:pPr>
    </w:lvl>
    <w:lvl w:ilvl="5" w:tplc="0422001B" w:tentative="1">
      <w:start w:val="1"/>
      <w:numFmt w:val="lowerRoman"/>
      <w:lvlText w:val="%6."/>
      <w:lvlJc w:val="right"/>
      <w:pPr>
        <w:ind w:left="5607" w:hanging="180"/>
      </w:pPr>
    </w:lvl>
    <w:lvl w:ilvl="6" w:tplc="0422000F" w:tentative="1">
      <w:start w:val="1"/>
      <w:numFmt w:val="decimal"/>
      <w:lvlText w:val="%7."/>
      <w:lvlJc w:val="left"/>
      <w:pPr>
        <w:ind w:left="6327" w:hanging="360"/>
      </w:pPr>
    </w:lvl>
    <w:lvl w:ilvl="7" w:tplc="04220019" w:tentative="1">
      <w:start w:val="1"/>
      <w:numFmt w:val="lowerLetter"/>
      <w:lvlText w:val="%8."/>
      <w:lvlJc w:val="left"/>
      <w:pPr>
        <w:ind w:left="7047" w:hanging="360"/>
      </w:pPr>
    </w:lvl>
    <w:lvl w:ilvl="8" w:tplc="0422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 w15:restartNumberingAfterBreak="0">
    <w:nsid w:val="0500099D"/>
    <w:multiLevelType w:val="multilevel"/>
    <w:tmpl w:val="78A496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04" w:hanging="2160"/>
      </w:pPr>
      <w:rPr>
        <w:rFonts w:hint="default"/>
      </w:rPr>
    </w:lvl>
  </w:abstractNum>
  <w:abstractNum w:abstractNumId="3" w15:restartNumberingAfterBreak="0">
    <w:nsid w:val="061F090A"/>
    <w:multiLevelType w:val="hybridMultilevel"/>
    <w:tmpl w:val="B124264E"/>
    <w:lvl w:ilvl="0" w:tplc="04220011">
      <w:start w:val="1"/>
      <w:numFmt w:val="decimal"/>
      <w:lvlText w:val="%1)"/>
      <w:lvlJc w:val="left"/>
      <w:pPr>
        <w:ind w:left="23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0E255A4F"/>
    <w:multiLevelType w:val="hybridMultilevel"/>
    <w:tmpl w:val="38882B7A"/>
    <w:lvl w:ilvl="0" w:tplc="D87CBF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CF786A"/>
    <w:multiLevelType w:val="hybridMultilevel"/>
    <w:tmpl w:val="4B80E612"/>
    <w:lvl w:ilvl="0" w:tplc="65B2ED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650380D"/>
    <w:multiLevelType w:val="hybridMultilevel"/>
    <w:tmpl w:val="4B80E612"/>
    <w:lvl w:ilvl="0" w:tplc="65B2ED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4F6650"/>
    <w:multiLevelType w:val="hybridMultilevel"/>
    <w:tmpl w:val="F68628E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C3ED4"/>
    <w:multiLevelType w:val="hybridMultilevel"/>
    <w:tmpl w:val="CCEAB240"/>
    <w:lvl w:ilvl="0" w:tplc="D39E0D46">
      <w:start w:val="9"/>
      <w:numFmt w:val="decimal"/>
      <w:lvlText w:val="%1)"/>
      <w:lvlJc w:val="left"/>
      <w:pPr>
        <w:ind w:left="1069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3815289"/>
    <w:multiLevelType w:val="hybridMultilevel"/>
    <w:tmpl w:val="B1EAE788"/>
    <w:lvl w:ilvl="0" w:tplc="DF7EA0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4591CF9"/>
    <w:multiLevelType w:val="hybridMultilevel"/>
    <w:tmpl w:val="6AFA8DCC"/>
    <w:lvl w:ilvl="0" w:tplc="7F22C8C2">
      <w:start w:val="28"/>
      <w:numFmt w:val="decimal"/>
      <w:lvlText w:val="%1)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E05A9"/>
    <w:multiLevelType w:val="hybridMultilevel"/>
    <w:tmpl w:val="16565D0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6401D"/>
    <w:multiLevelType w:val="hybridMultilevel"/>
    <w:tmpl w:val="C52A7F10"/>
    <w:lvl w:ilvl="0" w:tplc="3D0C87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9A55972"/>
    <w:multiLevelType w:val="hybridMultilevel"/>
    <w:tmpl w:val="B05C269A"/>
    <w:lvl w:ilvl="0" w:tplc="1DE40F0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1EB4C31"/>
    <w:multiLevelType w:val="hybridMultilevel"/>
    <w:tmpl w:val="4B80E612"/>
    <w:lvl w:ilvl="0" w:tplc="65B2ED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2B92CEC"/>
    <w:multiLevelType w:val="hybridMultilevel"/>
    <w:tmpl w:val="4E16232C"/>
    <w:lvl w:ilvl="0" w:tplc="9D0C58DA">
      <w:start w:val="34"/>
      <w:numFmt w:val="decimal"/>
      <w:lvlText w:val="%1)"/>
      <w:lvlJc w:val="left"/>
      <w:pPr>
        <w:ind w:left="39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1D284B"/>
    <w:multiLevelType w:val="hybridMultilevel"/>
    <w:tmpl w:val="4B80E612"/>
    <w:lvl w:ilvl="0" w:tplc="65B2ED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480D4B"/>
    <w:multiLevelType w:val="hybridMultilevel"/>
    <w:tmpl w:val="E6C82894"/>
    <w:lvl w:ilvl="0" w:tplc="8A045254">
      <w:start w:val="28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87042E0"/>
    <w:multiLevelType w:val="hybridMultilevel"/>
    <w:tmpl w:val="3964226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1071A"/>
    <w:multiLevelType w:val="hybridMultilevel"/>
    <w:tmpl w:val="0680B914"/>
    <w:lvl w:ilvl="0" w:tplc="D02E21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2F2C4C"/>
    <w:multiLevelType w:val="hybridMultilevel"/>
    <w:tmpl w:val="40EAC2BA"/>
    <w:lvl w:ilvl="0" w:tplc="2D4065EA">
      <w:start w:val="1"/>
      <w:numFmt w:val="decimal"/>
      <w:lvlText w:val="%1)"/>
      <w:lvlJc w:val="left"/>
      <w:pPr>
        <w:ind w:left="1149" w:hanging="4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BBC390A"/>
    <w:multiLevelType w:val="multilevel"/>
    <w:tmpl w:val="DA0A2E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04" w:hanging="2160"/>
      </w:pPr>
      <w:rPr>
        <w:rFonts w:hint="default"/>
      </w:rPr>
    </w:lvl>
  </w:abstractNum>
  <w:abstractNum w:abstractNumId="22" w15:restartNumberingAfterBreak="0">
    <w:nsid w:val="516B31B4"/>
    <w:multiLevelType w:val="hybridMultilevel"/>
    <w:tmpl w:val="138ADE9C"/>
    <w:lvl w:ilvl="0" w:tplc="9DDC95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5502CD9"/>
    <w:multiLevelType w:val="hybridMultilevel"/>
    <w:tmpl w:val="B05C269A"/>
    <w:lvl w:ilvl="0" w:tplc="1DE40F0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B687FA9"/>
    <w:multiLevelType w:val="hybridMultilevel"/>
    <w:tmpl w:val="27007B3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DC3ABC"/>
    <w:multiLevelType w:val="hybridMultilevel"/>
    <w:tmpl w:val="E5D48374"/>
    <w:lvl w:ilvl="0" w:tplc="BA8892EC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3D11411"/>
    <w:multiLevelType w:val="hybridMultilevel"/>
    <w:tmpl w:val="537082D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6811FF9"/>
    <w:multiLevelType w:val="hybridMultilevel"/>
    <w:tmpl w:val="6212D702"/>
    <w:lvl w:ilvl="0" w:tplc="9268177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91758A5"/>
    <w:multiLevelType w:val="hybridMultilevel"/>
    <w:tmpl w:val="67B2913E"/>
    <w:lvl w:ilvl="0" w:tplc="8C5AFB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1BB66A7"/>
    <w:multiLevelType w:val="hybridMultilevel"/>
    <w:tmpl w:val="C8C0E7E2"/>
    <w:lvl w:ilvl="0" w:tplc="378C4F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27827BE"/>
    <w:multiLevelType w:val="hybridMultilevel"/>
    <w:tmpl w:val="52BEDD74"/>
    <w:lvl w:ilvl="0" w:tplc="5C4091D0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67" w:hanging="360"/>
      </w:pPr>
    </w:lvl>
    <w:lvl w:ilvl="2" w:tplc="0422001B" w:tentative="1">
      <w:start w:val="1"/>
      <w:numFmt w:val="lowerRoman"/>
      <w:lvlText w:val="%3."/>
      <w:lvlJc w:val="right"/>
      <w:pPr>
        <w:ind w:left="3087" w:hanging="180"/>
      </w:pPr>
    </w:lvl>
    <w:lvl w:ilvl="3" w:tplc="0422000F" w:tentative="1">
      <w:start w:val="1"/>
      <w:numFmt w:val="decimal"/>
      <w:lvlText w:val="%4."/>
      <w:lvlJc w:val="left"/>
      <w:pPr>
        <w:ind w:left="3807" w:hanging="360"/>
      </w:pPr>
    </w:lvl>
    <w:lvl w:ilvl="4" w:tplc="04220019" w:tentative="1">
      <w:start w:val="1"/>
      <w:numFmt w:val="lowerLetter"/>
      <w:lvlText w:val="%5."/>
      <w:lvlJc w:val="left"/>
      <w:pPr>
        <w:ind w:left="4527" w:hanging="360"/>
      </w:pPr>
    </w:lvl>
    <w:lvl w:ilvl="5" w:tplc="0422001B" w:tentative="1">
      <w:start w:val="1"/>
      <w:numFmt w:val="lowerRoman"/>
      <w:lvlText w:val="%6."/>
      <w:lvlJc w:val="right"/>
      <w:pPr>
        <w:ind w:left="5247" w:hanging="180"/>
      </w:pPr>
    </w:lvl>
    <w:lvl w:ilvl="6" w:tplc="0422000F" w:tentative="1">
      <w:start w:val="1"/>
      <w:numFmt w:val="decimal"/>
      <w:lvlText w:val="%7."/>
      <w:lvlJc w:val="left"/>
      <w:pPr>
        <w:ind w:left="5967" w:hanging="360"/>
      </w:pPr>
    </w:lvl>
    <w:lvl w:ilvl="7" w:tplc="04220019" w:tentative="1">
      <w:start w:val="1"/>
      <w:numFmt w:val="lowerLetter"/>
      <w:lvlText w:val="%8."/>
      <w:lvlJc w:val="left"/>
      <w:pPr>
        <w:ind w:left="6687" w:hanging="360"/>
      </w:pPr>
    </w:lvl>
    <w:lvl w:ilvl="8" w:tplc="0422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24"/>
  </w:num>
  <w:num w:numId="2">
    <w:abstractNumId w:val="25"/>
  </w:num>
  <w:num w:numId="3">
    <w:abstractNumId w:val="10"/>
  </w:num>
  <w:num w:numId="4">
    <w:abstractNumId w:val="17"/>
  </w:num>
  <w:num w:numId="5">
    <w:abstractNumId w:val="15"/>
  </w:num>
  <w:num w:numId="6">
    <w:abstractNumId w:val="0"/>
  </w:num>
  <w:num w:numId="7">
    <w:abstractNumId w:val="12"/>
  </w:num>
  <w:num w:numId="8">
    <w:abstractNumId w:val="18"/>
  </w:num>
  <w:num w:numId="9">
    <w:abstractNumId w:val="19"/>
  </w:num>
  <w:num w:numId="10">
    <w:abstractNumId w:val="3"/>
  </w:num>
  <w:num w:numId="11">
    <w:abstractNumId w:val="16"/>
  </w:num>
  <w:num w:numId="12">
    <w:abstractNumId w:val="6"/>
  </w:num>
  <w:num w:numId="13">
    <w:abstractNumId w:val="8"/>
  </w:num>
  <w:num w:numId="14">
    <w:abstractNumId w:val="5"/>
  </w:num>
  <w:num w:numId="15">
    <w:abstractNumId w:val="14"/>
  </w:num>
  <w:num w:numId="16">
    <w:abstractNumId w:val="2"/>
  </w:num>
  <w:num w:numId="17">
    <w:abstractNumId w:val="11"/>
  </w:num>
  <w:num w:numId="18">
    <w:abstractNumId w:val="27"/>
  </w:num>
  <w:num w:numId="19">
    <w:abstractNumId w:val="26"/>
  </w:num>
  <w:num w:numId="20">
    <w:abstractNumId w:val="7"/>
  </w:num>
  <w:num w:numId="21">
    <w:abstractNumId w:val="30"/>
  </w:num>
  <w:num w:numId="22">
    <w:abstractNumId w:val="21"/>
  </w:num>
  <w:num w:numId="23">
    <w:abstractNumId w:val="22"/>
  </w:num>
  <w:num w:numId="24">
    <w:abstractNumId w:val="4"/>
  </w:num>
  <w:num w:numId="25">
    <w:abstractNumId w:val="13"/>
  </w:num>
  <w:num w:numId="26">
    <w:abstractNumId w:val="23"/>
  </w:num>
  <w:num w:numId="27">
    <w:abstractNumId w:val="28"/>
  </w:num>
  <w:num w:numId="28">
    <w:abstractNumId w:val="29"/>
  </w:num>
  <w:num w:numId="29">
    <w:abstractNumId w:val="1"/>
  </w:num>
  <w:num w:numId="30">
    <w:abstractNumId w:val="20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0BC"/>
    <w:rsid w:val="0014722E"/>
    <w:rsid w:val="00157D3A"/>
    <w:rsid w:val="00277F3B"/>
    <w:rsid w:val="00321406"/>
    <w:rsid w:val="00334B2D"/>
    <w:rsid w:val="00406F5C"/>
    <w:rsid w:val="00550044"/>
    <w:rsid w:val="0057411F"/>
    <w:rsid w:val="005D3027"/>
    <w:rsid w:val="005F3D81"/>
    <w:rsid w:val="007C7055"/>
    <w:rsid w:val="00847FA4"/>
    <w:rsid w:val="008522B2"/>
    <w:rsid w:val="00AA06CB"/>
    <w:rsid w:val="00AE3B1C"/>
    <w:rsid w:val="00C30408"/>
    <w:rsid w:val="00D070BC"/>
    <w:rsid w:val="00DC11DE"/>
    <w:rsid w:val="00E848E7"/>
    <w:rsid w:val="00EC030F"/>
    <w:rsid w:val="00F3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2A839"/>
  <w15:chartTrackingRefBased/>
  <w15:docId w15:val="{9F617A2F-C316-4ED0-AB37-674F94E58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0BC"/>
    <w:pPr>
      <w:spacing w:after="0" w:line="240" w:lineRule="auto"/>
    </w:pPr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70BC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070BC"/>
    <w:rPr>
      <w:lang w:val="ru-RU"/>
    </w:rPr>
  </w:style>
  <w:style w:type="table" w:styleId="a5">
    <w:name w:val="Table Grid"/>
    <w:basedOn w:val="a1"/>
    <w:uiPriority w:val="39"/>
    <w:rsid w:val="00D070B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D070BC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D070BC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D070BC"/>
    <w:rPr>
      <w:color w:val="0000FF"/>
      <w:u w:val="single"/>
    </w:rPr>
  </w:style>
  <w:style w:type="paragraph" w:styleId="a9">
    <w:name w:val="footer"/>
    <w:basedOn w:val="a"/>
    <w:link w:val="aa"/>
    <w:uiPriority w:val="99"/>
    <w:unhideWhenUsed/>
    <w:rsid w:val="00D070BC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070BC"/>
    <w:rPr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D070BC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070BC"/>
    <w:rPr>
      <w:rFonts w:ascii="Tahoma" w:hAnsi="Tahoma" w:cs="Tahoma"/>
      <w:sz w:val="16"/>
      <w:szCs w:val="16"/>
      <w:lang w:val="ru-RU"/>
    </w:rPr>
  </w:style>
  <w:style w:type="paragraph" w:customStyle="1" w:styleId="rvps2">
    <w:name w:val="rvps2"/>
    <w:basedOn w:val="a"/>
    <w:rsid w:val="00277F3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277F3B"/>
  </w:style>
  <w:style w:type="paragraph" w:customStyle="1" w:styleId="msonormal0">
    <w:name w:val="msonormal"/>
    <w:basedOn w:val="a"/>
    <w:rsid w:val="00277F3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d">
    <w:name w:val="FollowedHyperlink"/>
    <w:basedOn w:val="a0"/>
    <w:uiPriority w:val="99"/>
    <w:semiHidden/>
    <w:unhideWhenUsed/>
    <w:rsid w:val="00277F3B"/>
    <w:rPr>
      <w:color w:val="800080"/>
      <w:u w:val="single"/>
    </w:rPr>
  </w:style>
  <w:style w:type="character" w:styleId="ae">
    <w:name w:val="Emphasis"/>
    <w:basedOn w:val="a0"/>
    <w:uiPriority w:val="20"/>
    <w:qFormat/>
    <w:rsid w:val="00277F3B"/>
    <w:rPr>
      <w:i/>
      <w:iCs/>
    </w:rPr>
  </w:style>
  <w:style w:type="character" w:customStyle="1" w:styleId="rvts46">
    <w:name w:val="rvts46"/>
    <w:basedOn w:val="a0"/>
    <w:rsid w:val="00277F3B"/>
  </w:style>
  <w:style w:type="paragraph" w:customStyle="1" w:styleId="31">
    <w:name w:val="Знак Знак3 Знак Знак Знак Знак1 Знак Знак"/>
    <w:basedOn w:val="a"/>
    <w:rsid w:val="00277F3B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44">
    <w:name w:val="rvts44"/>
    <w:basedOn w:val="a0"/>
    <w:rsid w:val="00DC11DE"/>
  </w:style>
  <w:style w:type="paragraph" w:customStyle="1" w:styleId="rvps4">
    <w:name w:val="rvps4"/>
    <w:basedOn w:val="a"/>
    <w:rsid w:val="00DC11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3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v0282874-19" TargetMode="External"/><Relationship Id="rId13" Type="http://schemas.openxmlformats.org/officeDocument/2006/relationships/hyperlink" Target="https://zakon.rada.gov.ua/laws/show/v0282874-19" TargetMode="External"/><Relationship Id="rId18" Type="http://schemas.openxmlformats.org/officeDocument/2006/relationships/hyperlink" Target="https://zakon.rada.gov.ua/laws/show/v0282874-19" TargetMode="External"/><Relationship Id="rId26" Type="http://schemas.openxmlformats.org/officeDocument/2006/relationships/hyperlink" Target="https://zakon.rada.gov.ua/laws/show/v0282874-1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v0282874-19" TargetMode="External"/><Relationship Id="rId7" Type="http://schemas.openxmlformats.org/officeDocument/2006/relationships/hyperlink" Target="https://zakon.rada.gov.ua/laws/show/v0282874-19" TargetMode="External"/><Relationship Id="rId12" Type="http://schemas.openxmlformats.org/officeDocument/2006/relationships/hyperlink" Target="https://zakon.rada.gov.ua/laws/show/v0282874-19" TargetMode="External"/><Relationship Id="rId17" Type="http://schemas.openxmlformats.org/officeDocument/2006/relationships/hyperlink" Target="https://zakon.rada.gov.ua/laws/show/v0282874-19" TargetMode="External"/><Relationship Id="rId25" Type="http://schemas.openxmlformats.org/officeDocument/2006/relationships/hyperlink" Target="https://zakon.rada.gov.ua/laws/show/v0282874-19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v0282874-19" TargetMode="External"/><Relationship Id="rId20" Type="http://schemas.openxmlformats.org/officeDocument/2006/relationships/hyperlink" Target="https://zakon.rada.gov.ua/laws/show/v0282874-19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v0282874-19" TargetMode="External"/><Relationship Id="rId11" Type="http://schemas.openxmlformats.org/officeDocument/2006/relationships/hyperlink" Target="https://zakon.rada.gov.ua/laws/show/v0282874-19" TargetMode="External"/><Relationship Id="rId24" Type="http://schemas.openxmlformats.org/officeDocument/2006/relationships/hyperlink" Target="https://zakon.rada.gov.ua/laws/show/v0282874-19" TargetMode="External"/><Relationship Id="rId5" Type="http://schemas.openxmlformats.org/officeDocument/2006/relationships/hyperlink" Target="https://zakon.rada.gov.ua/laws/show/v0282874-19" TargetMode="External"/><Relationship Id="rId15" Type="http://schemas.openxmlformats.org/officeDocument/2006/relationships/hyperlink" Target="https://zakon.rada.gov.ua/laws/show/v0282874-19" TargetMode="External"/><Relationship Id="rId23" Type="http://schemas.openxmlformats.org/officeDocument/2006/relationships/hyperlink" Target="https://zakon.rada.gov.ua/laws/show/v0282874-19" TargetMode="External"/><Relationship Id="rId28" Type="http://schemas.openxmlformats.org/officeDocument/2006/relationships/hyperlink" Target="https://zakon.rada.gov.ua/laws/show/v0282874-19" TargetMode="External"/><Relationship Id="rId10" Type="http://schemas.openxmlformats.org/officeDocument/2006/relationships/hyperlink" Target="https://zakon.rada.gov.ua/laws/show/v0282874-19" TargetMode="External"/><Relationship Id="rId19" Type="http://schemas.openxmlformats.org/officeDocument/2006/relationships/hyperlink" Target="https://zakon.rada.gov.ua/laws/show/v0282874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v0282874-19" TargetMode="External"/><Relationship Id="rId14" Type="http://schemas.openxmlformats.org/officeDocument/2006/relationships/hyperlink" Target="https://zakon.rada.gov.ua/laws/show/v0282874-19" TargetMode="External"/><Relationship Id="rId22" Type="http://schemas.openxmlformats.org/officeDocument/2006/relationships/hyperlink" Target="https://zakon.rada.gov.ua/laws/show/v0282874-19" TargetMode="External"/><Relationship Id="rId27" Type="http://schemas.openxmlformats.org/officeDocument/2006/relationships/hyperlink" Target="https://zakon.rada.gov.ua/laws/show/v0282874-19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4097</Words>
  <Characters>2336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Жеребець</dc:creator>
  <cp:keywords/>
  <dc:description/>
  <cp:lastModifiedBy>Марина Мілова</cp:lastModifiedBy>
  <cp:revision>3</cp:revision>
  <dcterms:created xsi:type="dcterms:W3CDTF">2023-12-27T14:23:00Z</dcterms:created>
  <dcterms:modified xsi:type="dcterms:W3CDTF">2024-03-08T11:38:00Z</dcterms:modified>
</cp:coreProperties>
</file>