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27FD3" w14:textId="77777777" w:rsidR="00912E4D" w:rsidRPr="00702A9F" w:rsidRDefault="00912E4D" w:rsidP="00912E4D">
      <w:pPr>
        <w:pStyle w:val="a7"/>
        <w:ind w:firstLine="0"/>
        <w:rPr>
          <w:szCs w:val="28"/>
        </w:rPr>
      </w:pPr>
      <w:r w:rsidRPr="00702A9F">
        <w:rPr>
          <w:szCs w:val="28"/>
        </w:rPr>
        <w:t>АНАЛІЗ ВПЛИВУ</w:t>
      </w:r>
    </w:p>
    <w:p w14:paraId="56FEA754" w14:textId="77777777" w:rsidR="00912E4D" w:rsidRPr="00702A9F" w:rsidRDefault="00912E4D" w:rsidP="00912E4D">
      <w:pPr>
        <w:pStyle w:val="a7"/>
        <w:rPr>
          <w:szCs w:val="28"/>
        </w:rPr>
      </w:pPr>
      <w:proofErr w:type="spellStart"/>
      <w:r w:rsidRPr="00702A9F">
        <w:rPr>
          <w:szCs w:val="28"/>
        </w:rPr>
        <w:t>проєкту</w:t>
      </w:r>
      <w:proofErr w:type="spellEnd"/>
      <w:r w:rsidRPr="00702A9F">
        <w:rPr>
          <w:szCs w:val="28"/>
        </w:rPr>
        <w:t xml:space="preserve"> постанови НКРЕКП «Про затвердження Змін до деяких постанов НКРЕКП», що має ознаки регуляторного </w:t>
      </w:r>
      <w:proofErr w:type="spellStart"/>
      <w:r w:rsidRPr="00702A9F">
        <w:rPr>
          <w:szCs w:val="28"/>
        </w:rPr>
        <w:t>акта</w:t>
      </w:r>
      <w:proofErr w:type="spellEnd"/>
    </w:p>
    <w:p w14:paraId="02662E17" w14:textId="77777777" w:rsidR="00912E4D" w:rsidRPr="00702A9F" w:rsidRDefault="00912E4D" w:rsidP="00912E4D">
      <w:pPr>
        <w:jc w:val="center"/>
        <w:rPr>
          <w:sz w:val="28"/>
          <w:szCs w:val="28"/>
        </w:rPr>
      </w:pPr>
    </w:p>
    <w:p w14:paraId="2502E367" w14:textId="77777777" w:rsidR="00912E4D" w:rsidRPr="00702A9F" w:rsidRDefault="00912E4D" w:rsidP="00912E4D">
      <w:pPr>
        <w:jc w:val="center"/>
        <w:rPr>
          <w:b/>
          <w:sz w:val="28"/>
          <w:szCs w:val="28"/>
        </w:rPr>
      </w:pPr>
      <w:r w:rsidRPr="00702A9F">
        <w:rPr>
          <w:b/>
          <w:sz w:val="28"/>
          <w:szCs w:val="28"/>
        </w:rPr>
        <w:t>I. Визначення проблеми</w:t>
      </w:r>
    </w:p>
    <w:p w14:paraId="628B2CBE" w14:textId="28A672DA" w:rsidR="00DA3146" w:rsidRPr="00702A9F" w:rsidRDefault="00DA3146" w:rsidP="00DA3146">
      <w:pPr>
        <w:rPr>
          <w:b/>
          <w:sz w:val="28"/>
          <w:szCs w:val="28"/>
        </w:rPr>
      </w:pPr>
    </w:p>
    <w:p w14:paraId="30124613" w14:textId="463871DA" w:rsidR="00912E4D" w:rsidRPr="00702A9F" w:rsidRDefault="00912E4D" w:rsidP="00912E4D">
      <w:pPr>
        <w:spacing w:line="259" w:lineRule="auto"/>
        <w:ind w:firstLine="709"/>
        <w:jc w:val="both"/>
        <w:rPr>
          <w:sz w:val="28"/>
          <w:szCs w:val="28"/>
        </w:rPr>
      </w:pPr>
      <w:bookmarkStart w:id="0" w:name="_heading=h.gjdgxs" w:colFirst="0" w:colLast="0"/>
      <w:bookmarkEnd w:id="0"/>
      <w:r w:rsidRPr="00702A9F">
        <w:rPr>
          <w:sz w:val="28"/>
          <w:szCs w:val="28"/>
        </w:rPr>
        <w:t>Відповідно до частини восьмої статті 33 Закону України «Про ринок електричної енергії» (далі – Закон) оператор системи передачі відповідно до Закону виконує функції, пов’язані з покладенням на нього спеціальних обов’язків для забезпечення загальносуспільного інтересу із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p w14:paraId="48170B9D" w14:textId="77777777" w:rsidR="00912E4D" w:rsidRPr="00702A9F" w:rsidRDefault="00912E4D" w:rsidP="00912E4D">
      <w:pPr>
        <w:spacing w:line="259" w:lineRule="auto"/>
        <w:ind w:firstLine="709"/>
        <w:jc w:val="both"/>
        <w:rPr>
          <w:sz w:val="28"/>
          <w:szCs w:val="28"/>
        </w:rPr>
      </w:pPr>
      <w:r w:rsidRPr="00702A9F">
        <w:rPr>
          <w:sz w:val="28"/>
          <w:szCs w:val="28"/>
        </w:rPr>
        <w:t>Оператор системи передачі для забезпечення загальносуспільних інтересів із збільшення частки виробництва енергії з альтернативних джерел, придбаває послуги, які надаються йому на обов’язковій основі суб’єктами ринку, визначеними відповідно до Закону, на підставі договору про надання послуг для забезпечення загальносуспільних інтересів, типова форма якого затверджується Регулятором.</w:t>
      </w:r>
    </w:p>
    <w:p w14:paraId="37254F2B" w14:textId="77777777" w:rsidR="00912E4D" w:rsidRPr="00702A9F" w:rsidRDefault="00912E4D" w:rsidP="00912E4D">
      <w:pPr>
        <w:spacing w:line="259" w:lineRule="auto"/>
        <w:ind w:firstLine="709"/>
        <w:jc w:val="both"/>
        <w:rPr>
          <w:sz w:val="28"/>
          <w:szCs w:val="28"/>
        </w:rPr>
      </w:pPr>
      <w:r w:rsidRPr="00702A9F">
        <w:rPr>
          <w:sz w:val="28"/>
          <w:szCs w:val="28"/>
        </w:rPr>
        <w:t>Відповідно до Протоколу відкритих обговорень № 126/2-п прийнятої постанови НКРЕКП від 24 січня 2024 року № 178 «Про внесення змін до деяких постанов Національної комісії, що здійснює державне регулювання у сферах енергетики та комунальних послуг», НЕК «УКРЕНЕРГО» було запропоновано передбачити окремі форми Типових договорів про надання послуг із забезпечення збільшення частки виробництва електричної енергії з альтернативних джерел для гарантованого покупця та для постачальника універсальних послуг враховуючи особливості послуг із забезпечення збільшення частки виробництва електричної енергії з альтернативних джерел, що надаються НЕК «УКРЕНЕРГО».</w:t>
      </w:r>
    </w:p>
    <w:p w14:paraId="2D5AE2E3" w14:textId="77777777" w:rsidR="00912E4D" w:rsidRPr="00702A9F" w:rsidRDefault="00912E4D" w:rsidP="00912E4D">
      <w:pPr>
        <w:spacing w:line="259" w:lineRule="auto"/>
        <w:ind w:firstLine="709"/>
        <w:jc w:val="both"/>
        <w:rPr>
          <w:sz w:val="28"/>
          <w:szCs w:val="28"/>
        </w:rPr>
      </w:pPr>
      <w:r w:rsidRPr="00702A9F">
        <w:rPr>
          <w:sz w:val="28"/>
          <w:szCs w:val="28"/>
        </w:rPr>
        <w:t xml:space="preserve">Крім цього, НЕК «УКРЕНЕРГО» листом від 27 жовтня 2023 року № 01/56687 було надано пропозиції щодо передбачення окремих договорів про надання послуг із забезпечення збільшення частки виробництва електричної енергії з альтернативних джерел для гарантованого покупця та для постачальника універсальних послуг. </w:t>
      </w:r>
    </w:p>
    <w:p w14:paraId="12BEF622" w14:textId="77777777" w:rsidR="00912E4D" w:rsidRPr="00702A9F" w:rsidRDefault="00912E4D" w:rsidP="00912E4D">
      <w:pPr>
        <w:spacing w:line="259" w:lineRule="auto"/>
        <w:ind w:firstLine="709"/>
        <w:jc w:val="both"/>
        <w:rPr>
          <w:sz w:val="28"/>
          <w:szCs w:val="28"/>
        </w:rPr>
      </w:pPr>
      <w:r w:rsidRPr="00702A9F">
        <w:rPr>
          <w:sz w:val="28"/>
          <w:szCs w:val="28"/>
        </w:rPr>
        <w:t>У зв’язку з прийняттям Закону України «Про внесення змін до деяких законів України щодо відновлення та «зеленої» трансформації енергетичної системи України» виникає необхідність:</w:t>
      </w:r>
    </w:p>
    <w:p w14:paraId="42F53DC2" w14:textId="77777777" w:rsidR="00912E4D" w:rsidRPr="00702A9F" w:rsidRDefault="00912E4D" w:rsidP="00912E4D">
      <w:pPr>
        <w:spacing w:line="259" w:lineRule="auto"/>
        <w:ind w:firstLine="709"/>
        <w:jc w:val="both"/>
        <w:rPr>
          <w:sz w:val="28"/>
          <w:szCs w:val="28"/>
        </w:rPr>
      </w:pPr>
      <w:r w:rsidRPr="00702A9F">
        <w:rPr>
          <w:sz w:val="28"/>
          <w:szCs w:val="28"/>
        </w:rPr>
        <w:t>уточнення положень Типового договору про купівлю-продаж електроенергії за «зеленим тарифом» та Типового договору про надання послуги із забезпечення підтримки виробництва електричної енергії з альтернативних джерел за механізмом ринкової премії, в частині передачі гарантій походження електричної енергії гарантованому покупцю;</w:t>
      </w:r>
    </w:p>
    <w:p w14:paraId="554F1949" w14:textId="7E74940E" w:rsidR="00912E4D" w:rsidRPr="00702A9F" w:rsidRDefault="00912E4D" w:rsidP="00912E4D">
      <w:pPr>
        <w:spacing w:line="259" w:lineRule="auto"/>
        <w:ind w:firstLine="709"/>
        <w:jc w:val="both"/>
        <w:rPr>
          <w:sz w:val="28"/>
          <w:szCs w:val="28"/>
        </w:rPr>
      </w:pPr>
      <w:r w:rsidRPr="00702A9F">
        <w:rPr>
          <w:sz w:val="28"/>
          <w:szCs w:val="28"/>
        </w:rPr>
        <w:lastRenderedPageBreak/>
        <w:t>передбачення у Порядку купівлі гарантованим покупцем електричної енергії, виробленої з альтернативних джерел енергії, затверджено</w:t>
      </w:r>
      <w:r w:rsidR="00D706E4">
        <w:rPr>
          <w:sz w:val="28"/>
          <w:szCs w:val="28"/>
        </w:rPr>
        <w:t>му</w:t>
      </w:r>
      <w:r w:rsidRPr="00702A9F">
        <w:rPr>
          <w:sz w:val="28"/>
          <w:szCs w:val="28"/>
        </w:rPr>
        <w:t xml:space="preserve"> постановою НКРЕКП від 26 квітня 2019 року № 641 (далі – Порядок), положень щодо зменшення вартості послуги із забезпечення збільшення частки виробництва електричної енергії з альтернативних джерел енергії, наданої постачальником універсальних послуг, на сумарний платіж, пов’язаний з доходом від продажу гарантій походження електричної енергії, виробленої з відновлюваних джерел енергії.</w:t>
      </w:r>
    </w:p>
    <w:p w14:paraId="5689EF3E" w14:textId="77777777" w:rsidR="00F94955" w:rsidRPr="00702A9F" w:rsidRDefault="00F94955" w:rsidP="00912E4D">
      <w:pPr>
        <w:spacing w:line="259" w:lineRule="auto"/>
        <w:ind w:firstLine="709"/>
        <w:jc w:val="both"/>
        <w:rPr>
          <w:sz w:val="28"/>
          <w:szCs w:val="28"/>
        </w:rPr>
      </w:pPr>
      <w:r w:rsidRPr="00702A9F">
        <w:rPr>
          <w:sz w:val="28"/>
          <w:szCs w:val="28"/>
        </w:rPr>
        <w:t>Також, НЕК «УКРЕНЕРГО» листом від 06 лютого 2024 року № 01/7768 та ДП «Гарантований покупець» листом від 06</w:t>
      </w:r>
      <w:r w:rsidR="00282003" w:rsidRPr="00702A9F">
        <w:rPr>
          <w:sz w:val="28"/>
          <w:szCs w:val="28"/>
        </w:rPr>
        <w:t xml:space="preserve"> лютого </w:t>
      </w:r>
      <w:r w:rsidRPr="00702A9F">
        <w:rPr>
          <w:sz w:val="28"/>
          <w:szCs w:val="28"/>
        </w:rPr>
        <w:t>2024</w:t>
      </w:r>
      <w:r w:rsidR="00282003" w:rsidRPr="00702A9F">
        <w:rPr>
          <w:sz w:val="28"/>
          <w:szCs w:val="28"/>
        </w:rPr>
        <w:t xml:space="preserve"> року</w:t>
      </w:r>
      <w:r w:rsidRPr="00702A9F">
        <w:rPr>
          <w:sz w:val="28"/>
          <w:szCs w:val="28"/>
        </w:rPr>
        <w:t xml:space="preserve"> № 04/569 надано пропозиції щодо зменшення розміру штрафу від вартості послуги</w:t>
      </w:r>
      <w:r w:rsidR="0091694F" w:rsidRPr="00702A9F">
        <w:rPr>
          <w:sz w:val="28"/>
          <w:szCs w:val="28"/>
        </w:rPr>
        <w:t xml:space="preserve"> із забезпечення збільшення частки виробництва електричної енергії з альтернативних джерел енергії</w:t>
      </w:r>
      <w:r w:rsidRPr="00702A9F">
        <w:rPr>
          <w:sz w:val="28"/>
          <w:szCs w:val="28"/>
        </w:rPr>
        <w:t xml:space="preserve"> за прострочення термінів розрахунку оплати вартості </w:t>
      </w:r>
      <w:r w:rsidR="0091694F" w:rsidRPr="00702A9F">
        <w:rPr>
          <w:sz w:val="28"/>
          <w:szCs w:val="28"/>
        </w:rPr>
        <w:t xml:space="preserve">такої </w:t>
      </w:r>
      <w:r w:rsidRPr="00702A9F">
        <w:rPr>
          <w:sz w:val="28"/>
          <w:szCs w:val="28"/>
        </w:rPr>
        <w:t>послуги.</w:t>
      </w:r>
    </w:p>
    <w:p w14:paraId="04AC02AE" w14:textId="5960D173" w:rsidR="00912E4D" w:rsidRPr="00702A9F" w:rsidRDefault="00912E4D" w:rsidP="00912E4D">
      <w:pPr>
        <w:spacing w:line="259" w:lineRule="auto"/>
        <w:ind w:firstLine="709"/>
        <w:jc w:val="both"/>
        <w:rPr>
          <w:sz w:val="28"/>
          <w:szCs w:val="28"/>
        </w:rPr>
      </w:pPr>
      <w:r w:rsidRPr="00702A9F">
        <w:rPr>
          <w:sz w:val="28"/>
          <w:szCs w:val="28"/>
        </w:rPr>
        <w:t xml:space="preserve">Разом з цим, за результатами обговорення питання погашення заборгованості на ринку електричної енергії на засіданнях Робочої групи Міністерства енергетики України від 03 лютого 2024 року та 10 лютого </w:t>
      </w:r>
      <w:r w:rsidRPr="00702A9F">
        <w:rPr>
          <w:sz w:val="28"/>
          <w:szCs w:val="28"/>
        </w:rPr>
        <w:br/>
        <w:t xml:space="preserve">2024 року було рекомендовано Регулятору </w:t>
      </w:r>
      <w:proofErr w:type="spellStart"/>
      <w:r w:rsidRPr="00702A9F">
        <w:rPr>
          <w:sz w:val="28"/>
          <w:szCs w:val="28"/>
        </w:rPr>
        <w:t>внести</w:t>
      </w:r>
      <w:proofErr w:type="spellEnd"/>
      <w:r w:rsidRPr="00702A9F">
        <w:rPr>
          <w:sz w:val="28"/>
          <w:szCs w:val="28"/>
        </w:rPr>
        <w:t xml:space="preserve"> зміни до постанови НКРЕКП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придбання послуги за механізмом ринкової премії» (далі – Постанова НКРЕКП № 641) та до положень </w:t>
      </w:r>
      <w:r w:rsidR="00D706E4">
        <w:rPr>
          <w:sz w:val="28"/>
          <w:szCs w:val="28"/>
        </w:rPr>
        <w:t>д</w:t>
      </w:r>
      <w:r w:rsidRPr="00702A9F">
        <w:rPr>
          <w:sz w:val="28"/>
          <w:szCs w:val="28"/>
        </w:rPr>
        <w:t xml:space="preserve">одатків 5 та 6 </w:t>
      </w:r>
      <w:r w:rsidR="00D706E4">
        <w:rPr>
          <w:sz w:val="28"/>
          <w:szCs w:val="28"/>
        </w:rPr>
        <w:t xml:space="preserve">до </w:t>
      </w:r>
      <w:r w:rsidRPr="00702A9F">
        <w:rPr>
          <w:sz w:val="28"/>
          <w:szCs w:val="28"/>
        </w:rPr>
        <w:t xml:space="preserve">Кодексу системи передачі, затвердженого постановою НКРЕКП від 14 березня 2018 року № 309 (далі – Кодекс системи передачі), у частині зменшення розміру штрафу за прострочення термінів розрахунку оплати вартості понад 30 днів з 7% до 1 % від вартості </w:t>
      </w:r>
      <w:r w:rsidR="001E398B" w:rsidRPr="00702A9F">
        <w:rPr>
          <w:sz w:val="28"/>
          <w:szCs w:val="28"/>
        </w:rPr>
        <w:t>послуг з передачі електричної енергії та диспетчерського (</w:t>
      </w:r>
      <w:proofErr w:type="spellStart"/>
      <w:r w:rsidR="001E398B" w:rsidRPr="00702A9F">
        <w:rPr>
          <w:sz w:val="28"/>
          <w:szCs w:val="28"/>
        </w:rPr>
        <w:t>оперативно</w:t>
      </w:r>
      <w:proofErr w:type="spellEnd"/>
      <w:r w:rsidR="001E398B" w:rsidRPr="00702A9F">
        <w:rPr>
          <w:sz w:val="28"/>
          <w:szCs w:val="28"/>
        </w:rPr>
        <w:t>-технологічного) управління</w:t>
      </w:r>
      <w:r w:rsidR="00F94955" w:rsidRPr="00702A9F">
        <w:rPr>
          <w:sz w:val="28"/>
          <w:szCs w:val="28"/>
        </w:rPr>
        <w:t xml:space="preserve"> з метою скорочення темпів нарощування заборгованості</w:t>
      </w:r>
      <w:r w:rsidR="000E383C" w:rsidRPr="00702A9F">
        <w:rPr>
          <w:sz w:val="28"/>
          <w:szCs w:val="28"/>
        </w:rPr>
        <w:t xml:space="preserve"> між учасниками ринку</w:t>
      </w:r>
      <w:r w:rsidR="00F94955" w:rsidRPr="00702A9F">
        <w:rPr>
          <w:sz w:val="28"/>
          <w:szCs w:val="28"/>
        </w:rPr>
        <w:t xml:space="preserve"> в умовах воєнного стану</w:t>
      </w:r>
      <w:r w:rsidRPr="00702A9F">
        <w:rPr>
          <w:sz w:val="28"/>
          <w:szCs w:val="28"/>
        </w:rPr>
        <w:t xml:space="preserve">. </w:t>
      </w:r>
    </w:p>
    <w:p w14:paraId="55EF88EE" w14:textId="03057320" w:rsidR="00912E4D" w:rsidRPr="00702A9F" w:rsidRDefault="00912E4D" w:rsidP="00912E4D">
      <w:pPr>
        <w:spacing w:line="259" w:lineRule="auto"/>
        <w:ind w:firstLine="709"/>
        <w:jc w:val="both"/>
        <w:rPr>
          <w:sz w:val="28"/>
          <w:szCs w:val="28"/>
        </w:rPr>
      </w:pPr>
      <w:r w:rsidRPr="00702A9F">
        <w:rPr>
          <w:sz w:val="28"/>
          <w:szCs w:val="28"/>
        </w:rPr>
        <w:t xml:space="preserve">З огляду на викладене, НКРЕКП розроблено </w:t>
      </w:r>
      <w:proofErr w:type="spellStart"/>
      <w:r w:rsidRPr="00702A9F">
        <w:rPr>
          <w:sz w:val="28"/>
          <w:szCs w:val="28"/>
        </w:rPr>
        <w:t>проєкт</w:t>
      </w:r>
      <w:proofErr w:type="spellEnd"/>
      <w:r w:rsidRPr="00702A9F">
        <w:rPr>
          <w:sz w:val="28"/>
          <w:szCs w:val="28"/>
        </w:rPr>
        <w:t xml:space="preserve"> постанови «Про затвердження Змін до деяких постанов НКРЕКП», що має ознаки регуляторного </w:t>
      </w:r>
      <w:proofErr w:type="spellStart"/>
      <w:r w:rsidRPr="00702A9F">
        <w:rPr>
          <w:sz w:val="28"/>
          <w:szCs w:val="28"/>
        </w:rPr>
        <w:t>акта</w:t>
      </w:r>
      <w:proofErr w:type="spellEnd"/>
      <w:r w:rsidRPr="00702A9F">
        <w:rPr>
          <w:sz w:val="28"/>
          <w:szCs w:val="28"/>
        </w:rPr>
        <w:t xml:space="preserve"> (далі – </w:t>
      </w:r>
      <w:proofErr w:type="spellStart"/>
      <w:r w:rsidRPr="00702A9F">
        <w:rPr>
          <w:sz w:val="28"/>
          <w:szCs w:val="28"/>
        </w:rPr>
        <w:t>проєкт</w:t>
      </w:r>
      <w:proofErr w:type="spellEnd"/>
      <w:r w:rsidRPr="00702A9F">
        <w:rPr>
          <w:sz w:val="28"/>
          <w:szCs w:val="28"/>
        </w:rPr>
        <w:t xml:space="preserve"> Постанови, регуляторний акт), яким передбачено внесення змін до Постанови НКРЕКП № 641, Порядку, Типового договору про надання послуг із забезпечення збільшення частки виробництва електричної енергії з альтернативних джерел для гарантованого покупця та Типового договору про надання послуг із забезпечення збільшення частки виробництва електричної енергії з альтернативних джерел для постачальника універсальних послуг, та внесення змін до положень </w:t>
      </w:r>
      <w:r w:rsidR="000D0858">
        <w:rPr>
          <w:sz w:val="28"/>
          <w:szCs w:val="28"/>
        </w:rPr>
        <w:t>д</w:t>
      </w:r>
      <w:r w:rsidRPr="00702A9F">
        <w:rPr>
          <w:sz w:val="28"/>
          <w:szCs w:val="28"/>
        </w:rPr>
        <w:t xml:space="preserve">одатків 5 та 6 </w:t>
      </w:r>
      <w:r w:rsidR="000D0858">
        <w:rPr>
          <w:sz w:val="28"/>
          <w:szCs w:val="28"/>
        </w:rPr>
        <w:t xml:space="preserve">до </w:t>
      </w:r>
      <w:r w:rsidRPr="00702A9F">
        <w:rPr>
          <w:sz w:val="28"/>
          <w:szCs w:val="28"/>
        </w:rPr>
        <w:t xml:space="preserve">Кодексу системи передачі. </w:t>
      </w:r>
    </w:p>
    <w:p w14:paraId="6164E362" w14:textId="77777777" w:rsidR="00912E4D" w:rsidRPr="00702A9F" w:rsidRDefault="00912E4D" w:rsidP="00912E4D">
      <w:pPr>
        <w:spacing w:line="259" w:lineRule="auto"/>
        <w:ind w:firstLine="709"/>
        <w:jc w:val="both"/>
        <w:rPr>
          <w:sz w:val="28"/>
          <w:szCs w:val="28"/>
        </w:rPr>
      </w:pPr>
    </w:p>
    <w:p w14:paraId="76740708" w14:textId="77777777" w:rsidR="00912E4D" w:rsidRPr="00702A9F" w:rsidRDefault="00912E4D" w:rsidP="00912E4D">
      <w:pPr>
        <w:ind w:firstLine="709"/>
        <w:jc w:val="both"/>
        <w:rPr>
          <w:bCs/>
          <w:sz w:val="28"/>
          <w:szCs w:val="28"/>
        </w:rPr>
      </w:pPr>
      <w:r w:rsidRPr="00702A9F">
        <w:rPr>
          <w:bCs/>
          <w:sz w:val="28"/>
          <w:szCs w:val="28"/>
        </w:rPr>
        <w:t>Основні групи (підгрупи), на які проблема справляє вплив: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6095"/>
        <w:gridCol w:w="1276"/>
      </w:tblGrid>
      <w:tr w:rsidR="00912E4D" w:rsidRPr="00702A9F" w14:paraId="03ACFE5C" w14:textId="77777777" w:rsidTr="006A5268">
        <w:tc>
          <w:tcPr>
            <w:tcW w:w="1985" w:type="dxa"/>
            <w:tcBorders>
              <w:top w:val="single" w:sz="4" w:space="0" w:color="auto"/>
              <w:left w:val="single" w:sz="4" w:space="0" w:color="auto"/>
              <w:bottom w:val="single" w:sz="4" w:space="0" w:color="auto"/>
              <w:right w:val="single" w:sz="4" w:space="0" w:color="auto"/>
            </w:tcBorders>
          </w:tcPr>
          <w:p w14:paraId="5C3EB557" w14:textId="77777777" w:rsidR="00912E4D" w:rsidRPr="00702A9F" w:rsidRDefault="00912E4D" w:rsidP="006A5268">
            <w:pPr>
              <w:pStyle w:val="a6"/>
              <w:rPr>
                <w:b/>
                <w:sz w:val="22"/>
                <w:szCs w:val="22"/>
                <w:lang w:val="uk-UA"/>
              </w:rPr>
            </w:pPr>
            <w:r w:rsidRPr="00702A9F">
              <w:rPr>
                <w:b/>
                <w:sz w:val="22"/>
                <w:szCs w:val="22"/>
                <w:lang w:val="uk-UA"/>
              </w:rPr>
              <w:t>Групи (підгрупи)</w:t>
            </w:r>
          </w:p>
        </w:tc>
        <w:tc>
          <w:tcPr>
            <w:tcW w:w="6095" w:type="dxa"/>
            <w:tcBorders>
              <w:top w:val="single" w:sz="4" w:space="0" w:color="auto"/>
              <w:left w:val="single" w:sz="4" w:space="0" w:color="auto"/>
              <w:bottom w:val="single" w:sz="4" w:space="0" w:color="auto"/>
              <w:right w:val="single" w:sz="4" w:space="0" w:color="auto"/>
            </w:tcBorders>
          </w:tcPr>
          <w:p w14:paraId="6CBFB91F" w14:textId="77777777" w:rsidR="00912E4D" w:rsidRPr="00702A9F" w:rsidRDefault="00912E4D" w:rsidP="006A5268">
            <w:pPr>
              <w:jc w:val="center"/>
              <w:rPr>
                <w:b/>
                <w:sz w:val="22"/>
                <w:szCs w:val="22"/>
              </w:rPr>
            </w:pPr>
            <w:r w:rsidRPr="00702A9F">
              <w:rPr>
                <w:b/>
                <w:sz w:val="22"/>
                <w:szCs w:val="22"/>
              </w:rPr>
              <w:t>Так</w:t>
            </w:r>
          </w:p>
        </w:tc>
        <w:tc>
          <w:tcPr>
            <w:tcW w:w="1276" w:type="dxa"/>
            <w:tcBorders>
              <w:top w:val="single" w:sz="4" w:space="0" w:color="auto"/>
              <w:left w:val="single" w:sz="4" w:space="0" w:color="auto"/>
              <w:bottom w:val="single" w:sz="4" w:space="0" w:color="auto"/>
              <w:right w:val="single" w:sz="4" w:space="0" w:color="auto"/>
            </w:tcBorders>
          </w:tcPr>
          <w:p w14:paraId="122DD765" w14:textId="77777777" w:rsidR="00912E4D" w:rsidRPr="00702A9F" w:rsidRDefault="00912E4D" w:rsidP="006A5268">
            <w:pPr>
              <w:jc w:val="center"/>
              <w:rPr>
                <w:b/>
                <w:sz w:val="22"/>
                <w:szCs w:val="22"/>
              </w:rPr>
            </w:pPr>
            <w:r w:rsidRPr="00702A9F">
              <w:rPr>
                <w:b/>
                <w:sz w:val="22"/>
                <w:szCs w:val="22"/>
              </w:rPr>
              <w:t>Ні</w:t>
            </w:r>
          </w:p>
        </w:tc>
      </w:tr>
      <w:tr w:rsidR="00912E4D" w:rsidRPr="00702A9F" w14:paraId="070190C0" w14:textId="77777777" w:rsidTr="006A5268">
        <w:tc>
          <w:tcPr>
            <w:tcW w:w="1985" w:type="dxa"/>
            <w:tcBorders>
              <w:top w:val="single" w:sz="4" w:space="0" w:color="auto"/>
              <w:left w:val="single" w:sz="4" w:space="0" w:color="auto"/>
              <w:bottom w:val="single" w:sz="4" w:space="0" w:color="auto"/>
              <w:right w:val="single" w:sz="4" w:space="0" w:color="auto"/>
            </w:tcBorders>
          </w:tcPr>
          <w:p w14:paraId="1EA6B989" w14:textId="77777777" w:rsidR="00912E4D" w:rsidRPr="00702A9F" w:rsidRDefault="00912E4D" w:rsidP="006A5268">
            <w:pPr>
              <w:pStyle w:val="a6"/>
              <w:rPr>
                <w:sz w:val="22"/>
                <w:szCs w:val="22"/>
                <w:lang w:val="uk-UA"/>
              </w:rPr>
            </w:pPr>
            <w:r w:rsidRPr="00702A9F">
              <w:rPr>
                <w:sz w:val="22"/>
                <w:szCs w:val="22"/>
                <w:lang w:val="uk-UA"/>
              </w:rPr>
              <w:t>Громадяни</w:t>
            </w:r>
          </w:p>
        </w:tc>
        <w:tc>
          <w:tcPr>
            <w:tcW w:w="6095" w:type="dxa"/>
            <w:tcBorders>
              <w:top w:val="single" w:sz="4" w:space="0" w:color="auto"/>
              <w:left w:val="single" w:sz="4" w:space="0" w:color="auto"/>
              <w:bottom w:val="single" w:sz="4" w:space="0" w:color="auto"/>
              <w:right w:val="single" w:sz="4" w:space="0" w:color="auto"/>
            </w:tcBorders>
          </w:tcPr>
          <w:p w14:paraId="7D287364" w14:textId="77777777" w:rsidR="00912E4D" w:rsidRPr="00702A9F" w:rsidRDefault="00912E4D" w:rsidP="006A5268">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3DFAD21" w14:textId="77777777" w:rsidR="00912E4D" w:rsidRPr="00702A9F" w:rsidRDefault="00912E4D" w:rsidP="006A5268">
            <w:pPr>
              <w:jc w:val="center"/>
              <w:rPr>
                <w:sz w:val="22"/>
                <w:szCs w:val="22"/>
              </w:rPr>
            </w:pPr>
            <w:r w:rsidRPr="00702A9F">
              <w:rPr>
                <w:sz w:val="22"/>
                <w:szCs w:val="22"/>
              </w:rPr>
              <w:t>Ні</w:t>
            </w:r>
          </w:p>
        </w:tc>
      </w:tr>
      <w:tr w:rsidR="00912E4D" w:rsidRPr="00702A9F" w14:paraId="761BB4E2" w14:textId="77777777" w:rsidTr="006A5268">
        <w:tc>
          <w:tcPr>
            <w:tcW w:w="1985" w:type="dxa"/>
            <w:tcBorders>
              <w:top w:val="single" w:sz="4" w:space="0" w:color="auto"/>
              <w:left w:val="single" w:sz="4" w:space="0" w:color="auto"/>
              <w:bottom w:val="single" w:sz="4" w:space="0" w:color="auto"/>
              <w:right w:val="single" w:sz="4" w:space="0" w:color="auto"/>
            </w:tcBorders>
          </w:tcPr>
          <w:p w14:paraId="621ACD58" w14:textId="77777777" w:rsidR="00912E4D" w:rsidRPr="00702A9F" w:rsidRDefault="00912E4D" w:rsidP="006A5268">
            <w:pPr>
              <w:pStyle w:val="a6"/>
              <w:rPr>
                <w:sz w:val="22"/>
                <w:szCs w:val="22"/>
                <w:lang w:val="uk-UA"/>
              </w:rPr>
            </w:pPr>
            <w:r w:rsidRPr="00702A9F">
              <w:rPr>
                <w:sz w:val="22"/>
                <w:szCs w:val="22"/>
                <w:lang w:val="uk-UA"/>
              </w:rPr>
              <w:t>Держава</w:t>
            </w:r>
          </w:p>
        </w:tc>
        <w:tc>
          <w:tcPr>
            <w:tcW w:w="6095" w:type="dxa"/>
            <w:tcBorders>
              <w:top w:val="single" w:sz="4" w:space="0" w:color="auto"/>
              <w:left w:val="single" w:sz="4" w:space="0" w:color="auto"/>
              <w:bottom w:val="single" w:sz="4" w:space="0" w:color="auto"/>
              <w:right w:val="single" w:sz="4" w:space="0" w:color="auto"/>
            </w:tcBorders>
          </w:tcPr>
          <w:p w14:paraId="3944A0A1" w14:textId="77777777" w:rsidR="00912E4D" w:rsidRPr="00702A9F" w:rsidRDefault="00912E4D" w:rsidP="006A5268">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8D31D67" w14:textId="77777777" w:rsidR="00912E4D" w:rsidRPr="00702A9F" w:rsidRDefault="00912E4D" w:rsidP="006A5268">
            <w:pPr>
              <w:jc w:val="center"/>
              <w:rPr>
                <w:sz w:val="22"/>
                <w:szCs w:val="22"/>
              </w:rPr>
            </w:pPr>
            <w:r w:rsidRPr="00702A9F">
              <w:rPr>
                <w:sz w:val="22"/>
                <w:szCs w:val="22"/>
              </w:rPr>
              <w:t>Ні</w:t>
            </w:r>
          </w:p>
        </w:tc>
      </w:tr>
      <w:tr w:rsidR="00912E4D" w:rsidRPr="00702A9F" w14:paraId="7864412F" w14:textId="77777777" w:rsidTr="006A5268">
        <w:tc>
          <w:tcPr>
            <w:tcW w:w="1985" w:type="dxa"/>
            <w:tcBorders>
              <w:top w:val="single" w:sz="4" w:space="0" w:color="auto"/>
              <w:left w:val="single" w:sz="4" w:space="0" w:color="auto"/>
              <w:bottom w:val="single" w:sz="4" w:space="0" w:color="auto"/>
              <w:right w:val="single" w:sz="4" w:space="0" w:color="auto"/>
            </w:tcBorders>
          </w:tcPr>
          <w:p w14:paraId="1FF73259" w14:textId="77777777" w:rsidR="00912E4D" w:rsidRPr="00702A9F" w:rsidRDefault="00912E4D" w:rsidP="006A5268">
            <w:pPr>
              <w:pStyle w:val="a6"/>
              <w:rPr>
                <w:sz w:val="22"/>
                <w:szCs w:val="22"/>
                <w:lang w:val="uk-UA"/>
              </w:rPr>
            </w:pPr>
            <w:r w:rsidRPr="00702A9F">
              <w:rPr>
                <w:sz w:val="22"/>
                <w:szCs w:val="22"/>
                <w:lang w:val="uk-UA"/>
              </w:rPr>
              <w:lastRenderedPageBreak/>
              <w:t>Суб’єкти господарювання</w:t>
            </w:r>
          </w:p>
        </w:tc>
        <w:tc>
          <w:tcPr>
            <w:tcW w:w="6095" w:type="dxa"/>
            <w:tcBorders>
              <w:top w:val="single" w:sz="4" w:space="0" w:color="auto"/>
              <w:left w:val="single" w:sz="4" w:space="0" w:color="auto"/>
              <w:bottom w:val="single" w:sz="4" w:space="0" w:color="auto"/>
              <w:right w:val="single" w:sz="4" w:space="0" w:color="auto"/>
            </w:tcBorders>
          </w:tcPr>
          <w:p w14:paraId="695337B4" w14:textId="77777777" w:rsidR="00912E4D" w:rsidRPr="00702A9F" w:rsidRDefault="00912E4D" w:rsidP="006A5268">
            <w:pPr>
              <w:jc w:val="center"/>
              <w:rPr>
                <w:sz w:val="22"/>
                <w:szCs w:val="22"/>
              </w:rPr>
            </w:pPr>
            <w:r w:rsidRPr="00702A9F">
              <w:rPr>
                <w:sz w:val="22"/>
                <w:szCs w:val="22"/>
              </w:rPr>
              <w:t>Так</w:t>
            </w:r>
          </w:p>
          <w:p w14:paraId="388CD726" w14:textId="77777777" w:rsidR="00912E4D" w:rsidRPr="00702A9F" w:rsidRDefault="00912E4D" w:rsidP="006A5268">
            <w:pPr>
              <w:contextualSpacing/>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E268FB8" w14:textId="77777777" w:rsidR="00912E4D" w:rsidRPr="00702A9F" w:rsidRDefault="00912E4D" w:rsidP="006A5268">
            <w:pPr>
              <w:jc w:val="center"/>
              <w:rPr>
                <w:sz w:val="22"/>
                <w:szCs w:val="22"/>
              </w:rPr>
            </w:pPr>
          </w:p>
        </w:tc>
      </w:tr>
    </w:tbl>
    <w:p w14:paraId="1BCABAC8" w14:textId="77777777" w:rsidR="00DA3146" w:rsidRDefault="00DA3146" w:rsidP="00912E4D">
      <w:pPr>
        <w:spacing w:after="120"/>
        <w:jc w:val="center"/>
        <w:rPr>
          <w:b/>
          <w:sz w:val="28"/>
          <w:szCs w:val="28"/>
        </w:rPr>
      </w:pPr>
    </w:p>
    <w:p w14:paraId="66B5D86D" w14:textId="2A8718AF" w:rsidR="00912E4D" w:rsidRPr="00702A9F" w:rsidRDefault="00912E4D" w:rsidP="00912E4D">
      <w:pPr>
        <w:spacing w:after="120"/>
        <w:jc w:val="center"/>
        <w:rPr>
          <w:b/>
          <w:sz w:val="28"/>
          <w:szCs w:val="28"/>
        </w:rPr>
      </w:pPr>
      <w:r w:rsidRPr="00702A9F">
        <w:rPr>
          <w:b/>
          <w:sz w:val="28"/>
          <w:szCs w:val="28"/>
        </w:rPr>
        <w:t>ІІ. Цілі державного регулювання</w:t>
      </w:r>
    </w:p>
    <w:p w14:paraId="693CBF1D" w14:textId="77777777" w:rsidR="00912E4D" w:rsidRPr="00702A9F" w:rsidRDefault="00912E4D" w:rsidP="00912E4D">
      <w:pPr>
        <w:spacing w:line="259" w:lineRule="auto"/>
        <w:ind w:firstLine="709"/>
        <w:jc w:val="both"/>
        <w:rPr>
          <w:sz w:val="28"/>
          <w:szCs w:val="28"/>
        </w:rPr>
      </w:pPr>
      <w:r w:rsidRPr="00702A9F">
        <w:rPr>
          <w:sz w:val="28"/>
          <w:szCs w:val="28"/>
        </w:rPr>
        <w:t xml:space="preserve">Прийняття регуляторного </w:t>
      </w:r>
      <w:proofErr w:type="spellStart"/>
      <w:r w:rsidRPr="00702A9F">
        <w:rPr>
          <w:sz w:val="28"/>
          <w:szCs w:val="28"/>
        </w:rPr>
        <w:t>акта</w:t>
      </w:r>
      <w:proofErr w:type="spellEnd"/>
      <w:r w:rsidRPr="00702A9F">
        <w:rPr>
          <w:sz w:val="28"/>
          <w:szCs w:val="28"/>
        </w:rPr>
        <w:t xml:space="preserve"> має на меті розділення та уточнення умов Типових договорів між оператором системи передачі та гарантованим покупцем, оператором системи передачі та постачальником універсальних послуг; уточнення положень Порядку в частині відповідальності виробників електричної енергії з альтернативних джерел за своєчасну реєстрацію та передачу гарантій походження електричної енергії гарантованому покупцю; зменшення вартості послуги із забезпечення збільшення частки виробництва електричної енергії з альтернативних джерел енергії, наданої постачальником універсальних послуг, на сумарний платіж, пов’язаний з доходом від продажу гарантій походження електричної енергії, виробленої з відновлюваних джерел енергії; зменшення розміру штрафів за прострочення термінів розрахунку оплати вартості Послуги.</w:t>
      </w:r>
    </w:p>
    <w:p w14:paraId="5A7C9C7E" w14:textId="77777777" w:rsidR="00912E4D" w:rsidRPr="00702A9F" w:rsidRDefault="00912E4D" w:rsidP="00912E4D">
      <w:pPr>
        <w:jc w:val="both"/>
        <w:rPr>
          <w:sz w:val="28"/>
          <w:szCs w:val="28"/>
        </w:rPr>
      </w:pPr>
    </w:p>
    <w:p w14:paraId="798C6942" w14:textId="77777777" w:rsidR="00912E4D" w:rsidRPr="00702A9F" w:rsidRDefault="00912E4D" w:rsidP="00912E4D">
      <w:pPr>
        <w:tabs>
          <w:tab w:val="left" w:pos="0"/>
        </w:tabs>
        <w:spacing w:after="120"/>
        <w:jc w:val="center"/>
        <w:rPr>
          <w:b/>
          <w:sz w:val="28"/>
          <w:szCs w:val="28"/>
        </w:rPr>
      </w:pPr>
      <w:r w:rsidRPr="00702A9F">
        <w:rPr>
          <w:b/>
          <w:sz w:val="28"/>
          <w:szCs w:val="28"/>
        </w:rPr>
        <w:t>ІІІ. Визначення та оцінка альтернативних способів досягнення цілей</w:t>
      </w:r>
    </w:p>
    <w:p w14:paraId="1AAF00DD" w14:textId="77777777" w:rsidR="00912E4D" w:rsidRPr="00702A9F" w:rsidRDefault="00912E4D" w:rsidP="00912E4D">
      <w:pPr>
        <w:numPr>
          <w:ilvl w:val="0"/>
          <w:numId w:val="1"/>
        </w:numPr>
        <w:overflowPunct w:val="0"/>
        <w:autoSpaceDE w:val="0"/>
        <w:autoSpaceDN w:val="0"/>
        <w:adjustRightInd w:val="0"/>
        <w:spacing w:after="120"/>
        <w:jc w:val="both"/>
        <w:textAlignment w:val="baseline"/>
        <w:rPr>
          <w:sz w:val="28"/>
          <w:szCs w:val="28"/>
        </w:rPr>
      </w:pPr>
      <w:r w:rsidRPr="00702A9F">
        <w:rPr>
          <w:sz w:val="28"/>
          <w:szCs w:val="28"/>
        </w:rPr>
        <w:t>Визначення альтернативних способів</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379"/>
      </w:tblGrid>
      <w:tr w:rsidR="00912E4D" w:rsidRPr="00702A9F" w14:paraId="659792FD" w14:textId="77777777" w:rsidTr="006A5268">
        <w:tc>
          <w:tcPr>
            <w:tcW w:w="3119" w:type="dxa"/>
          </w:tcPr>
          <w:p w14:paraId="46C0E9BD" w14:textId="77777777" w:rsidR="00912E4D" w:rsidRPr="00702A9F" w:rsidRDefault="00912E4D" w:rsidP="006A5268">
            <w:pPr>
              <w:pStyle w:val="a9"/>
              <w:spacing w:after="0"/>
              <w:jc w:val="center"/>
              <w:rPr>
                <w:b/>
                <w:bCs/>
                <w:sz w:val="22"/>
                <w:szCs w:val="22"/>
              </w:rPr>
            </w:pPr>
            <w:r w:rsidRPr="00702A9F">
              <w:rPr>
                <w:b/>
                <w:bCs/>
                <w:sz w:val="22"/>
                <w:szCs w:val="22"/>
              </w:rPr>
              <w:t>Вид альтернативи</w:t>
            </w:r>
          </w:p>
        </w:tc>
        <w:tc>
          <w:tcPr>
            <w:tcW w:w="6379" w:type="dxa"/>
          </w:tcPr>
          <w:p w14:paraId="71D3CE20" w14:textId="77777777" w:rsidR="00912E4D" w:rsidRPr="00702A9F" w:rsidRDefault="00912E4D" w:rsidP="006A5268">
            <w:pPr>
              <w:pStyle w:val="a9"/>
              <w:spacing w:after="0"/>
              <w:jc w:val="center"/>
              <w:rPr>
                <w:b/>
                <w:bCs/>
                <w:sz w:val="22"/>
                <w:szCs w:val="22"/>
              </w:rPr>
            </w:pPr>
            <w:r w:rsidRPr="00702A9F">
              <w:rPr>
                <w:b/>
                <w:bCs/>
                <w:sz w:val="22"/>
                <w:szCs w:val="22"/>
              </w:rPr>
              <w:t>Опис альтернативи</w:t>
            </w:r>
          </w:p>
        </w:tc>
      </w:tr>
      <w:tr w:rsidR="00912E4D" w:rsidRPr="00702A9F" w14:paraId="7AA18CEB" w14:textId="77777777" w:rsidTr="006A5268">
        <w:tc>
          <w:tcPr>
            <w:tcW w:w="3119" w:type="dxa"/>
          </w:tcPr>
          <w:p w14:paraId="02EEED5F" w14:textId="77777777" w:rsidR="00912E4D" w:rsidRPr="00702A9F" w:rsidRDefault="00912E4D" w:rsidP="006A5268">
            <w:pPr>
              <w:pStyle w:val="a9"/>
              <w:spacing w:after="0"/>
              <w:rPr>
                <w:b/>
                <w:bCs/>
                <w:sz w:val="22"/>
                <w:szCs w:val="22"/>
              </w:rPr>
            </w:pPr>
            <w:r w:rsidRPr="00702A9F">
              <w:rPr>
                <w:b/>
                <w:bCs/>
                <w:sz w:val="22"/>
                <w:szCs w:val="22"/>
              </w:rPr>
              <w:t>Альтернатива 1</w:t>
            </w:r>
          </w:p>
          <w:p w14:paraId="231519D9" w14:textId="77777777" w:rsidR="00912E4D" w:rsidRPr="00702A9F" w:rsidRDefault="00912E4D" w:rsidP="006A5268">
            <w:pPr>
              <w:pStyle w:val="a9"/>
              <w:spacing w:after="0"/>
              <w:rPr>
                <w:bCs/>
                <w:sz w:val="22"/>
                <w:szCs w:val="22"/>
              </w:rPr>
            </w:pPr>
            <w:r w:rsidRPr="00702A9F">
              <w:rPr>
                <w:bCs/>
                <w:sz w:val="22"/>
                <w:szCs w:val="22"/>
              </w:rPr>
              <w:t>Збереження чинного регулювання</w:t>
            </w:r>
          </w:p>
        </w:tc>
        <w:tc>
          <w:tcPr>
            <w:tcW w:w="6379" w:type="dxa"/>
          </w:tcPr>
          <w:p w14:paraId="7B8D667C" w14:textId="77777777" w:rsidR="00912E4D" w:rsidRPr="00702A9F" w:rsidRDefault="00912E4D" w:rsidP="006A5268">
            <w:pPr>
              <w:pStyle w:val="a9"/>
              <w:spacing w:after="0"/>
              <w:jc w:val="both"/>
              <w:rPr>
                <w:bCs/>
                <w:sz w:val="22"/>
                <w:szCs w:val="22"/>
              </w:rPr>
            </w:pPr>
            <w:r w:rsidRPr="00702A9F">
              <w:rPr>
                <w:bCs/>
                <w:sz w:val="22"/>
                <w:szCs w:val="22"/>
              </w:rPr>
              <w:t xml:space="preserve">Залишення без змін Постанови НКРЕКП № 641 та Кодексу системи передачі. </w:t>
            </w:r>
          </w:p>
        </w:tc>
      </w:tr>
      <w:tr w:rsidR="00912E4D" w:rsidRPr="00702A9F" w14:paraId="09515C16" w14:textId="77777777" w:rsidTr="006A5268">
        <w:tc>
          <w:tcPr>
            <w:tcW w:w="3119" w:type="dxa"/>
          </w:tcPr>
          <w:p w14:paraId="22A8068A" w14:textId="77777777" w:rsidR="00912E4D" w:rsidRPr="00702A9F" w:rsidRDefault="00912E4D" w:rsidP="006A5268">
            <w:pPr>
              <w:pStyle w:val="a9"/>
              <w:spacing w:after="0"/>
              <w:rPr>
                <w:b/>
                <w:bCs/>
                <w:sz w:val="22"/>
                <w:szCs w:val="22"/>
              </w:rPr>
            </w:pPr>
            <w:r w:rsidRPr="00702A9F">
              <w:rPr>
                <w:b/>
                <w:bCs/>
                <w:sz w:val="22"/>
                <w:szCs w:val="22"/>
              </w:rPr>
              <w:t>Альтернатива 2</w:t>
            </w:r>
          </w:p>
          <w:p w14:paraId="230F96A7" w14:textId="77777777" w:rsidR="00912E4D" w:rsidRPr="00702A9F" w:rsidRDefault="00912E4D" w:rsidP="006A5268">
            <w:pPr>
              <w:pStyle w:val="a9"/>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p>
        </w:tc>
        <w:tc>
          <w:tcPr>
            <w:tcW w:w="6379" w:type="dxa"/>
          </w:tcPr>
          <w:p w14:paraId="28135930" w14:textId="77777777" w:rsidR="00912E4D" w:rsidRPr="00702A9F" w:rsidRDefault="00912E4D" w:rsidP="006A5268">
            <w:pPr>
              <w:tabs>
                <w:tab w:val="left" w:pos="709"/>
              </w:tabs>
              <w:jc w:val="both"/>
              <w:rPr>
                <w:bCs/>
                <w:sz w:val="22"/>
                <w:szCs w:val="22"/>
              </w:rPr>
            </w:pPr>
            <w:r w:rsidRPr="00702A9F">
              <w:rPr>
                <w:bCs/>
                <w:sz w:val="22"/>
                <w:szCs w:val="22"/>
              </w:rPr>
              <w:t>Унесення змін до Постанови НКРЕКП № 641 та Кодексу системи передачі.</w:t>
            </w:r>
          </w:p>
        </w:tc>
      </w:tr>
      <w:tr w:rsidR="00912E4D" w:rsidRPr="00702A9F" w14:paraId="5AB15CFF" w14:textId="77777777" w:rsidTr="006A5268">
        <w:tc>
          <w:tcPr>
            <w:tcW w:w="3119" w:type="dxa"/>
          </w:tcPr>
          <w:p w14:paraId="11465CB6" w14:textId="77777777" w:rsidR="00912E4D" w:rsidRPr="00702A9F" w:rsidRDefault="00912E4D" w:rsidP="006A5268">
            <w:pPr>
              <w:pStyle w:val="a9"/>
              <w:spacing w:after="0"/>
              <w:rPr>
                <w:b/>
                <w:bCs/>
                <w:sz w:val="22"/>
                <w:szCs w:val="22"/>
              </w:rPr>
            </w:pPr>
            <w:r w:rsidRPr="00702A9F">
              <w:rPr>
                <w:b/>
                <w:bCs/>
                <w:sz w:val="22"/>
                <w:szCs w:val="22"/>
              </w:rPr>
              <w:t xml:space="preserve">Альтернатива 3 </w:t>
            </w:r>
          </w:p>
          <w:p w14:paraId="535F65BE" w14:textId="77777777" w:rsidR="00912E4D" w:rsidRPr="00702A9F" w:rsidRDefault="00912E4D" w:rsidP="006A5268">
            <w:pPr>
              <w:pStyle w:val="a9"/>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6379" w:type="dxa"/>
          </w:tcPr>
          <w:p w14:paraId="0DCF09A3" w14:textId="77777777" w:rsidR="00912E4D" w:rsidRPr="00702A9F" w:rsidRDefault="00912E4D" w:rsidP="006A5268">
            <w:pPr>
              <w:tabs>
                <w:tab w:val="left" w:pos="709"/>
              </w:tabs>
              <w:jc w:val="both"/>
              <w:rPr>
                <w:bCs/>
                <w:sz w:val="22"/>
                <w:szCs w:val="22"/>
              </w:rPr>
            </w:pPr>
            <w:r w:rsidRPr="00702A9F">
              <w:rPr>
                <w:bCs/>
                <w:sz w:val="22"/>
                <w:szCs w:val="22"/>
              </w:rPr>
              <w:t>Визнання такими, що втратили чинність, Постанови НКРЕКП № 641 та Кодексу системи передачі, та прийняття нових регуляторних актів</w:t>
            </w:r>
          </w:p>
        </w:tc>
      </w:tr>
    </w:tbl>
    <w:p w14:paraId="614997F9" w14:textId="77777777" w:rsidR="00912E4D" w:rsidRPr="00702A9F" w:rsidRDefault="00912E4D" w:rsidP="00912E4D">
      <w:pPr>
        <w:pStyle w:val="a9"/>
        <w:widowControl w:val="0"/>
        <w:spacing w:after="0"/>
        <w:rPr>
          <w:bCs/>
          <w:sz w:val="28"/>
          <w:szCs w:val="28"/>
        </w:rPr>
      </w:pPr>
    </w:p>
    <w:p w14:paraId="5F581687" w14:textId="77777777" w:rsidR="00912E4D" w:rsidRPr="00702A9F" w:rsidRDefault="00912E4D" w:rsidP="00912E4D">
      <w:pPr>
        <w:pStyle w:val="a9"/>
        <w:widowControl w:val="0"/>
        <w:numPr>
          <w:ilvl w:val="0"/>
          <w:numId w:val="1"/>
        </w:numPr>
        <w:ind w:left="1066" w:hanging="357"/>
        <w:rPr>
          <w:bCs/>
          <w:sz w:val="28"/>
          <w:szCs w:val="28"/>
        </w:rPr>
      </w:pPr>
      <w:r w:rsidRPr="00702A9F">
        <w:rPr>
          <w:bCs/>
          <w:sz w:val="28"/>
          <w:szCs w:val="28"/>
        </w:rPr>
        <w:t>Оцінка вибраних альтернативних способів досягнення цілей</w:t>
      </w:r>
    </w:p>
    <w:p w14:paraId="51652889" w14:textId="77777777" w:rsidR="00912E4D" w:rsidRPr="00702A9F" w:rsidRDefault="00912E4D" w:rsidP="00912E4D">
      <w:pPr>
        <w:pStyle w:val="a9"/>
        <w:widowControl w:val="0"/>
        <w:numPr>
          <w:ilvl w:val="0"/>
          <w:numId w:val="2"/>
        </w:numPr>
        <w:ind w:left="1066" w:hanging="357"/>
        <w:rPr>
          <w:bCs/>
          <w:sz w:val="28"/>
          <w:szCs w:val="28"/>
        </w:rPr>
      </w:pPr>
      <w:r w:rsidRPr="00702A9F">
        <w:rPr>
          <w:bCs/>
          <w:sz w:val="28"/>
          <w:szCs w:val="28"/>
        </w:rPr>
        <w:t>Оцінка впливу на сферу інтересів держави: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5385"/>
        <w:gridCol w:w="1844"/>
      </w:tblGrid>
      <w:tr w:rsidR="00912E4D" w:rsidRPr="00702A9F" w14:paraId="3744C8D9" w14:textId="77777777" w:rsidTr="006A5268">
        <w:tc>
          <w:tcPr>
            <w:tcW w:w="2269" w:type="dxa"/>
          </w:tcPr>
          <w:p w14:paraId="30D0F466" w14:textId="77777777" w:rsidR="00912E4D" w:rsidRPr="00702A9F" w:rsidRDefault="00912E4D" w:rsidP="006A5268">
            <w:pPr>
              <w:pStyle w:val="a9"/>
              <w:widowControl w:val="0"/>
              <w:spacing w:after="0"/>
              <w:jc w:val="center"/>
              <w:rPr>
                <w:b/>
                <w:bCs/>
                <w:sz w:val="22"/>
                <w:szCs w:val="22"/>
              </w:rPr>
            </w:pPr>
            <w:r w:rsidRPr="00702A9F">
              <w:rPr>
                <w:b/>
                <w:bCs/>
                <w:sz w:val="22"/>
                <w:szCs w:val="22"/>
              </w:rPr>
              <w:t>Вид альтернативи</w:t>
            </w:r>
          </w:p>
        </w:tc>
        <w:tc>
          <w:tcPr>
            <w:tcW w:w="5385" w:type="dxa"/>
          </w:tcPr>
          <w:p w14:paraId="5B3CC4B8" w14:textId="77777777" w:rsidR="00912E4D" w:rsidRPr="00702A9F" w:rsidRDefault="00912E4D" w:rsidP="006A5268">
            <w:pPr>
              <w:pStyle w:val="a9"/>
              <w:widowControl w:val="0"/>
              <w:spacing w:after="0"/>
              <w:ind w:right="-108"/>
              <w:jc w:val="center"/>
              <w:rPr>
                <w:b/>
                <w:bCs/>
                <w:sz w:val="22"/>
                <w:szCs w:val="22"/>
              </w:rPr>
            </w:pPr>
            <w:r w:rsidRPr="00702A9F">
              <w:rPr>
                <w:b/>
                <w:bCs/>
                <w:sz w:val="22"/>
                <w:szCs w:val="22"/>
              </w:rPr>
              <w:t>Вигоди</w:t>
            </w:r>
          </w:p>
        </w:tc>
        <w:tc>
          <w:tcPr>
            <w:tcW w:w="1844" w:type="dxa"/>
          </w:tcPr>
          <w:p w14:paraId="4553B49D" w14:textId="77777777" w:rsidR="00912E4D" w:rsidRPr="00702A9F" w:rsidRDefault="00912E4D" w:rsidP="006A5268">
            <w:pPr>
              <w:pStyle w:val="a9"/>
              <w:widowControl w:val="0"/>
              <w:spacing w:after="0"/>
              <w:jc w:val="center"/>
              <w:rPr>
                <w:b/>
                <w:bCs/>
                <w:sz w:val="22"/>
                <w:szCs w:val="22"/>
              </w:rPr>
            </w:pPr>
            <w:r w:rsidRPr="00702A9F">
              <w:rPr>
                <w:b/>
                <w:bCs/>
                <w:sz w:val="22"/>
                <w:szCs w:val="22"/>
              </w:rPr>
              <w:t>Витрати</w:t>
            </w:r>
          </w:p>
        </w:tc>
      </w:tr>
      <w:tr w:rsidR="00912E4D" w:rsidRPr="00702A9F" w14:paraId="3606926C" w14:textId="77777777" w:rsidTr="006A5268">
        <w:trPr>
          <w:trHeight w:val="1122"/>
        </w:trPr>
        <w:tc>
          <w:tcPr>
            <w:tcW w:w="2269" w:type="dxa"/>
          </w:tcPr>
          <w:p w14:paraId="64D9F031"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1</w:t>
            </w:r>
          </w:p>
          <w:p w14:paraId="17E06CF5" w14:textId="77777777" w:rsidR="00912E4D" w:rsidRPr="00702A9F" w:rsidRDefault="00912E4D" w:rsidP="006A5268">
            <w:pPr>
              <w:pStyle w:val="a9"/>
              <w:widowControl w:val="0"/>
              <w:spacing w:after="0"/>
              <w:rPr>
                <w:bCs/>
                <w:sz w:val="22"/>
                <w:szCs w:val="22"/>
              </w:rPr>
            </w:pPr>
            <w:r w:rsidRPr="00702A9F">
              <w:rPr>
                <w:bCs/>
                <w:sz w:val="22"/>
                <w:szCs w:val="22"/>
              </w:rPr>
              <w:t>Збереження чинного регулювання</w:t>
            </w:r>
          </w:p>
        </w:tc>
        <w:tc>
          <w:tcPr>
            <w:tcW w:w="5385" w:type="dxa"/>
          </w:tcPr>
          <w:p w14:paraId="17C0AEB9" w14:textId="77777777" w:rsidR="00912E4D" w:rsidRPr="00702A9F" w:rsidRDefault="00912E4D" w:rsidP="006A5268">
            <w:pPr>
              <w:pStyle w:val="a9"/>
              <w:widowControl w:val="0"/>
              <w:spacing w:after="0"/>
              <w:jc w:val="center"/>
              <w:rPr>
                <w:sz w:val="22"/>
                <w:szCs w:val="22"/>
              </w:rPr>
            </w:pPr>
            <w:r w:rsidRPr="00702A9F">
              <w:rPr>
                <w:sz w:val="22"/>
                <w:szCs w:val="22"/>
              </w:rPr>
              <w:t>Відсутні</w:t>
            </w:r>
          </w:p>
        </w:tc>
        <w:tc>
          <w:tcPr>
            <w:tcW w:w="1844" w:type="dxa"/>
          </w:tcPr>
          <w:p w14:paraId="55FBC021" w14:textId="77777777" w:rsidR="00912E4D" w:rsidRPr="00702A9F" w:rsidRDefault="00912E4D" w:rsidP="006A5268">
            <w:pPr>
              <w:pStyle w:val="a9"/>
              <w:widowControl w:val="0"/>
              <w:spacing w:after="0"/>
              <w:jc w:val="center"/>
              <w:rPr>
                <w:sz w:val="22"/>
                <w:szCs w:val="22"/>
              </w:rPr>
            </w:pPr>
            <w:r w:rsidRPr="00702A9F">
              <w:rPr>
                <w:bCs/>
                <w:sz w:val="22"/>
                <w:szCs w:val="22"/>
              </w:rPr>
              <w:t>Відсутні</w:t>
            </w:r>
          </w:p>
        </w:tc>
      </w:tr>
      <w:tr w:rsidR="00912E4D" w:rsidRPr="00702A9F" w14:paraId="715A1809" w14:textId="77777777" w:rsidTr="006A5268">
        <w:tc>
          <w:tcPr>
            <w:tcW w:w="2269" w:type="dxa"/>
          </w:tcPr>
          <w:p w14:paraId="352C0A4F" w14:textId="77777777" w:rsidR="00912E4D" w:rsidRPr="00702A9F" w:rsidRDefault="00912E4D" w:rsidP="006A5268">
            <w:pPr>
              <w:pStyle w:val="a9"/>
              <w:widowControl w:val="0"/>
              <w:spacing w:after="0"/>
              <w:rPr>
                <w:b/>
                <w:bCs/>
                <w:sz w:val="22"/>
                <w:szCs w:val="22"/>
              </w:rPr>
            </w:pPr>
            <w:r w:rsidRPr="00702A9F">
              <w:rPr>
                <w:b/>
                <w:bCs/>
                <w:sz w:val="22"/>
                <w:szCs w:val="22"/>
              </w:rPr>
              <w:t xml:space="preserve">Альтернатива 2 </w:t>
            </w:r>
          </w:p>
          <w:p w14:paraId="759440B4" w14:textId="77777777" w:rsidR="00912E4D" w:rsidRPr="00702A9F" w:rsidRDefault="00912E4D" w:rsidP="006A5268">
            <w:pPr>
              <w:pStyle w:val="a9"/>
              <w:widowControl w:val="0"/>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p>
        </w:tc>
        <w:tc>
          <w:tcPr>
            <w:tcW w:w="5385" w:type="dxa"/>
          </w:tcPr>
          <w:p w14:paraId="53832895" w14:textId="77777777" w:rsidR="00912E4D" w:rsidRPr="00702A9F" w:rsidRDefault="00912E4D" w:rsidP="006A5268">
            <w:pPr>
              <w:jc w:val="center"/>
              <w:rPr>
                <w:sz w:val="22"/>
                <w:szCs w:val="22"/>
              </w:rPr>
            </w:pPr>
            <w:r w:rsidRPr="00702A9F">
              <w:rPr>
                <w:bCs/>
                <w:sz w:val="22"/>
                <w:szCs w:val="22"/>
              </w:rPr>
              <w:t>Відсутні</w:t>
            </w:r>
            <w:r w:rsidRPr="00702A9F" w:rsidDel="009130D9">
              <w:rPr>
                <w:sz w:val="22"/>
                <w:szCs w:val="22"/>
              </w:rPr>
              <w:t xml:space="preserve"> </w:t>
            </w:r>
          </w:p>
        </w:tc>
        <w:tc>
          <w:tcPr>
            <w:tcW w:w="1844" w:type="dxa"/>
          </w:tcPr>
          <w:p w14:paraId="69B8CB3F" w14:textId="77777777" w:rsidR="00912E4D" w:rsidRPr="00702A9F" w:rsidRDefault="00912E4D" w:rsidP="006A5268">
            <w:pPr>
              <w:pStyle w:val="a9"/>
              <w:widowControl w:val="0"/>
              <w:spacing w:after="0"/>
              <w:jc w:val="center"/>
              <w:rPr>
                <w:bCs/>
                <w:sz w:val="22"/>
                <w:szCs w:val="22"/>
              </w:rPr>
            </w:pPr>
            <w:r w:rsidRPr="00702A9F">
              <w:rPr>
                <w:sz w:val="22"/>
                <w:szCs w:val="22"/>
              </w:rPr>
              <w:t>Відсутні</w:t>
            </w:r>
          </w:p>
        </w:tc>
      </w:tr>
      <w:tr w:rsidR="00912E4D" w:rsidRPr="00702A9F" w14:paraId="4ADFC988" w14:textId="77777777" w:rsidTr="006A5268">
        <w:tc>
          <w:tcPr>
            <w:tcW w:w="2269" w:type="dxa"/>
          </w:tcPr>
          <w:p w14:paraId="2858FD8B" w14:textId="77777777" w:rsidR="00912E4D" w:rsidRPr="00702A9F" w:rsidRDefault="00912E4D" w:rsidP="006A5268">
            <w:pPr>
              <w:pStyle w:val="a9"/>
              <w:spacing w:after="0"/>
              <w:rPr>
                <w:b/>
                <w:bCs/>
                <w:sz w:val="22"/>
                <w:szCs w:val="22"/>
              </w:rPr>
            </w:pPr>
            <w:r w:rsidRPr="00702A9F">
              <w:rPr>
                <w:b/>
                <w:bCs/>
                <w:sz w:val="22"/>
                <w:szCs w:val="22"/>
              </w:rPr>
              <w:t xml:space="preserve">Альтернатива 3 </w:t>
            </w:r>
          </w:p>
          <w:p w14:paraId="7903831A" w14:textId="77777777" w:rsidR="00912E4D" w:rsidRPr="00702A9F" w:rsidRDefault="00912E4D" w:rsidP="006A5268">
            <w:pPr>
              <w:pStyle w:val="a9"/>
              <w:widowControl w:val="0"/>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5385" w:type="dxa"/>
          </w:tcPr>
          <w:p w14:paraId="16C972D6"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tc>
        <w:tc>
          <w:tcPr>
            <w:tcW w:w="1844" w:type="dxa"/>
          </w:tcPr>
          <w:p w14:paraId="49472EEB" w14:textId="77777777" w:rsidR="00912E4D" w:rsidRPr="00702A9F" w:rsidRDefault="00912E4D" w:rsidP="006A5268">
            <w:pPr>
              <w:pStyle w:val="a9"/>
              <w:widowControl w:val="0"/>
              <w:spacing w:after="0"/>
              <w:jc w:val="center"/>
              <w:rPr>
                <w:sz w:val="22"/>
                <w:szCs w:val="22"/>
              </w:rPr>
            </w:pPr>
            <w:r w:rsidRPr="00702A9F">
              <w:rPr>
                <w:bCs/>
                <w:sz w:val="22"/>
                <w:szCs w:val="22"/>
              </w:rPr>
              <w:t>Відсутні</w:t>
            </w:r>
          </w:p>
        </w:tc>
      </w:tr>
    </w:tbl>
    <w:p w14:paraId="088A9781" w14:textId="77777777" w:rsidR="008931F6" w:rsidRDefault="008931F6" w:rsidP="00912E4D">
      <w:pPr>
        <w:pStyle w:val="a9"/>
        <w:widowControl w:val="0"/>
        <w:ind w:left="709"/>
        <w:rPr>
          <w:bCs/>
          <w:sz w:val="28"/>
          <w:szCs w:val="28"/>
        </w:rPr>
      </w:pPr>
    </w:p>
    <w:p w14:paraId="35CCB59E" w14:textId="77777777" w:rsidR="008931F6" w:rsidRDefault="008931F6" w:rsidP="00912E4D">
      <w:pPr>
        <w:pStyle w:val="a9"/>
        <w:widowControl w:val="0"/>
        <w:ind w:left="709"/>
        <w:rPr>
          <w:bCs/>
          <w:sz w:val="28"/>
          <w:szCs w:val="28"/>
        </w:rPr>
      </w:pPr>
    </w:p>
    <w:p w14:paraId="5F6BA6E2" w14:textId="621AB633" w:rsidR="00912E4D" w:rsidRPr="00702A9F" w:rsidRDefault="00912E4D" w:rsidP="00912E4D">
      <w:pPr>
        <w:pStyle w:val="a9"/>
        <w:widowControl w:val="0"/>
        <w:ind w:left="709"/>
        <w:rPr>
          <w:bCs/>
          <w:sz w:val="28"/>
          <w:szCs w:val="28"/>
        </w:rPr>
      </w:pPr>
      <w:r w:rsidRPr="00702A9F">
        <w:rPr>
          <w:bCs/>
          <w:sz w:val="28"/>
          <w:szCs w:val="28"/>
        </w:rPr>
        <w:lastRenderedPageBreak/>
        <w:t>2) Оцінка впливу на сферу інтересів громадян:</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828"/>
        <w:gridCol w:w="3260"/>
      </w:tblGrid>
      <w:tr w:rsidR="00912E4D" w:rsidRPr="00702A9F" w14:paraId="3C1AA14F" w14:textId="77777777" w:rsidTr="006A5268">
        <w:tc>
          <w:tcPr>
            <w:tcW w:w="2410" w:type="dxa"/>
          </w:tcPr>
          <w:p w14:paraId="3FEE05F1" w14:textId="77777777" w:rsidR="00912E4D" w:rsidRPr="00702A9F" w:rsidRDefault="00912E4D" w:rsidP="006A5268">
            <w:pPr>
              <w:pStyle w:val="a9"/>
              <w:widowControl w:val="0"/>
              <w:spacing w:after="0"/>
              <w:jc w:val="center"/>
              <w:rPr>
                <w:b/>
                <w:bCs/>
                <w:sz w:val="22"/>
                <w:szCs w:val="22"/>
              </w:rPr>
            </w:pPr>
            <w:r w:rsidRPr="00702A9F">
              <w:rPr>
                <w:b/>
                <w:bCs/>
                <w:sz w:val="22"/>
                <w:szCs w:val="22"/>
              </w:rPr>
              <w:t>Вид альтернативи</w:t>
            </w:r>
          </w:p>
        </w:tc>
        <w:tc>
          <w:tcPr>
            <w:tcW w:w="3828" w:type="dxa"/>
          </w:tcPr>
          <w:p w14:paraId="2966C039" w14:textId="77777777" w:rsidR="00912E4D" w:rsidRPr="00702A9F" w:rsidRDefault="00912E4D" w:rsidP="006A5268">
            <w:pPr>
              <w:pStyle w:val="a9"/>
              <w:widowControl w:val="0"/>
              <w:spacing w:after="0"/>
              <w:ind w:right="-109"/>
              <w:jc w:val="center"/>
              <w:rPr>
                <w:b/>
                <w:bCs/>
                <w:sz w:val="22"/>
                <w:szCs w:val="22"/>
              </w:rPr>
            </w:pPr>
            <w:r w:rsidRPr="00702A9F">
              <w:rPr>
                <w:b/>
                <w:bCs/>
                <w:sz w:val="22"/>
                <w:szCs w:val="22"/>
              </w:rPr>
              <w:t>Вигоди</w:t>
            </w:r>
          </w:p>
        </w:tc>
        <w:tc>
          <w:tcPr>
            <w:tcW w:w="3260" w:type="dxa"/>
          </w:tcPr>
          <w:p w14:paraId="65E92418" w14:textId="77777777" w:rsidR="00912E4D" w:rsidRPr="00702A9F" w:rsidRDefault="00912E4D" w:rsidP="006A5268">
            <w:pPr>
              <w:pStyle w:val="a9"/>
              <w:widowControl w:val="0"/>
              <w:spacing w:after="0"/>
              <w:jc w:val="center"/>
              <w:rPr>
                <w:b/>
                <w:bCs/>
                <w:sz w:val="22"/>
                <w:szCs w:val="22"/>
              </w:rPr>
            </w:pPr>
            <w:r w:rsidRPr="00702A9F">
              <w:rPr>
                <w:b/>
                <w:bCs/>
                <w:sz w:val="22"/>
                <w:szCs w:val="22"/>
              </w:rPr>
              <w:t>Витрати</w:t>
            </w:r>
          </w:p>
        </w:tc>
      </w:tr>
      <w:tr w:rsidR="00912E4D" w:rsidRPr="00702A9F" w14:paraId="3788D8FE" w14:textId="77777777" w:rsidTr="006A5268">
        <w:tc>
          <w:tcPr>
            <w:tcW w:w="2410" w:type="dxa"/>
          </w:tcPr>
          <w:p w14:paraId="64AB1F73"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1</w:t>
            </w:r>
          </w:p>
          <w:p w14:paraId="13E2711F" w14:textId="77777777" w:rsidR="00912E4D" w:rsidRPr="00702A9F" w:rsidRDefault="00912E4D" w:rsidP="006A5268">
            <w:pPr>
              <w:pStyle w:val="a9"/>
              <w:widowControl w:val="0"/>
              <w:spacing w:after="0"/>
              <w:rPr>
                <w:bCs/>
                <w:sz w:val="22"/>
                <w:szCs w:val="22"/>
              </w:rPr>
            </w:pPr>
            <w:r w:rsidRPr="00702A9F">
              <w:rPr>
                <w:bCs/>
                <w:sz w:val="22"/>
                <w:szCs w:val="22"/>
              </w:rPr>
              <w:t>Збереження чинного регулювання</w:t>
            </w:r>
          </w:p>
        </w:tc>
        <w:tc>
          <w:tcPr>
            <w:tcW w:w="3828" w:type="dxa"/>
          </w:tcPr>
          <w:p w14:paraId="711A6CC7"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tc>
        <w:tc>
          <w:tcPr>
            <w:tcW w:w="3260" w:type="dxa"/>
          </w:tcPr>
          <w:p w14:paraId="1DCC092E"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tc>
      </w:tr>
      <w:tr w:rsidR="00912E4D" w:rsidRPr="00702A9F" w14:paraId="094D994A" w14:textId="77777777" w:rsidTr="006A5268">
        <w:trPr>
          <w:trHeight w:val="986"/>
        </w:trPr>
        <w:tc>
          <w:tcPr>
            <w:tcW w:w="2410" w:type="dxa"/>
          </w:tcPr>
          <w:p w14:paraId="17F9535B" w14:textId="77777777" w:rsidR="00912E4D" w:rsidRPr="00702A9F" w:rsidRDefault="00912E4D" w:rsidP="006A5268">
            <w:pPr>
              <w:pStyle w:val="a9"/>
              <w:widowControl w:val="0"/>
              <w:spacing w:after="0"/>
              <w:rPr>
                <w:b/>
                <w:bCs/>
                <w:sz w:val="22"/>
                <w:szCs w:val="22"/>
              </w:rPr>
            </w:pPr>
            <w:r w:rsidRPr="00702A9F">
              <w:rPr>
                <w:b/>
                <w:bCs/>
                <w:sz w:val="22"/>
                <w:szCs w:val="22"/>
              </w:rPr>
              <w:t xml:space="preserve">Альтернатива 2 </w:t>
            </w:r>
          </w:p>
          <w:p w14:paraId="52FF7DAF" w14:textId="77777777" w:rsidR="00912E4D" w:rsidRPr="00702A9F" w:rsidRDefault="00912E4D" w:rsidP="006A5268">
            <w:pPr>
              <w:pStyle w:val="a9"/>
              <w:widowControl w:val="0"/>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p>
        </w:tc>
        <w:tc>
          <w:tcPr>
            <w:tcW w:w="3828" w:type="dxa"/>
          </w:tcPr>
          <w:p w14:paraId="2E85822F"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tc>
        <w:tc>
          <w:tcPr>
            <w:tcW w:w="3260" w:type="dxa"/>
          </w:tcPr>
          <w:p w14:paraId="52E01639"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p w14:paraId="79C157AE" w14:textId="77777777" w:rsidR="00912E4D" w:rsidRPr="00702A9F" w:rsidRDefault="00912E4D" w:rsidP="006A5268">
            <w:pPr>
              <w:pStyle w:val="a9"/>
              <w:widowControl w:val="0"/>
              <w:spacing w:after="0"/>
              <w:jc w:val="center"/>
              <w:rPr>
                <w:bCs/>
                <w:sz w:val="22"/>
                <w:szCs w:val="22"/>
              </w:rPr>
            </w:pPr>
          </w:p>
        </w:tc>
      </w:tr>
      <w:tr w:rsidR="00912E4D" w:rsidRPr="00702A9F" w14:paraId="441B351A" w14:textId="77777777" w:rsidTr="006A5268">
        <w:trPr>
          <w:trHeight w:val="986"/>
        </w:trPr>
        <w:tc>
          <w:tcPr>
            <w:tcW w:w="2410" w:type="dxa"/>
          </w:tcPr>
          <w:p w14:paraId="00FE4EBB" w14:textId="77777777" w:rsidR="00912E4D" w:rsidRPr="00702A9F" w:rsidRDefault="00912E4D" w:rsidP="006A5268">
            <w:pPr>
              <w:pStyle w:val="a9"/>
              <w:spacing w:after="0"/>
              <w:rPr>
                <w:b/>
                <w:bCs/>
                <w:sz w:val="22"/>
                <w:szCs w:val="22"/>
              </w:rPr>
            </w:pPr>
            <w:r w:rsidRPr="00702A9F">
              <w:rPr>
                <w:b/>
                <w:bCs/>
                <w:sz w:val="22"/>
                <w:szCs w:val="22"/>
              </w:rPr>
              <w:t xml:space="preserve">Альтернатива 3 </w:t>
            </w:r>
          </w:p>
          <w:p w14:paraId="371EFACE" w14:textId="77777777" w:rsidR="00912E4D" w:rsidRPr="00702A9F" w:rsidRDefault="00912E4D" w:rsidP="006A5268">
            <w:pPr>
              <w:pStyle w:val="a9"/>
              <w:widowControl w:val="0"/>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3828" w:type="dxa"/>
          </w:tcPr>
          <w:p w14:paraId="3A888462"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tc>
        <w:tc>
          <w:tcPr>
            <w:tcW w:w="3260" w:type="dxa"/>
          </w:tcPr>
          <w:p w14:paraId="224B76D9" w14:textId="77777777" w:rsidR="00912E4D" w:rsidRPr="00702A9F" w:rsidRDefault="00912E4D" w:rsidP="006A5268">
            <w:pPr>
              <w:pStyle w:val="a9"/>
              <w:widowControl w:val="0"/>
              <w:spacing w:after="0"/>
              <w:jc w:val="center"/>
              <w:rPr>
                <w:bCs/>
                <w:sz w:val="22"/>
                <w:szCs w:val="22"/>
              </w:rPr>
            </w:pPr>
            <w:r w:rsidRPr="00702A9F">
              <w:rPr>
                <w:bCs/>
                <w:sz w:val="22"/>
                <w:szCs w:val="22"/>
              </w:rPr>
              <w:t>Відсутні</w:t>
            </w:r>
          </w:p>
        </w:tc>
      </w:tr>
    </w:tbl>
    <w:p w14:paraId="62D11137" w14:textId="77777777" w:rsidR="00912E4D" w:rsidRPr="00702A9F" w:rsidRDefault="00912E4D" w:rsidP="00912E4D">
      <w:pPr>
        <w:pStyle w:val="a9"/>
        <w:widowControl w:val="0"/>
        <w:ind w:left="567"/>
        <w:rPr>
          <w:bCs/>
          <w:sz w:val="28"/>
          <w:szCs w:val="28"/>
        </w:rPr>
      </w:pPr>
    </w:p>
    <w:p w14:paraId="098E64F8" w14:textId="77777777" w:rsidR="00912E4D" w:rsidRPr="00702A9F" w:rsidRDefault="00912E4D" w:rsidP="00912E4D">
      <w:pPr>
        <w:pStyle w:val="a9"/>
        <w:widowControl w:val="0"/>
        <w:numPr>
          <w:ilvl w:val="0"/>
          <w:numId w:val="2"/>
        </w:numPr>
        <w:rPr>
          <w:bCs/>
          <w:sz w:val="28"/>
          <w:szCs w:val="28"/>
        </w:rPr>
      </w:pPr>
      <w:r w:rsidRPr="00702A9F">
        <w:rPr>
          <w:bCs/>
          <w:sz w:val="28"/>
          <w:szCs w:val="28"/>
        </w:rPr>
        <w:t>Оцінка впливу на сферу інтересів суб’єктів господарювання:</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828"/>
        <w:gridCol w:w="3260"/>
      </w:tblGrid>
      <w:tr w:rsidR="00912E4D" w:rsidRPr="00702A9F" w14:paraId="79F3E570" w14:textId="77777777" w:rsidTr="006A5268">
        <w:tc>
          <w:tcPr>
            <w:tcW w:w="2410" w:type="dxa"/>
          </w:tcPr>
          <w:p w14:paraId="36C4267B" w14:textId="77777777" w:rsidR="00912E4D" w:rsidRPr="00702A9F" w:rsidRDefault="00912E4D" w:rsidP="006A5268">
            <w:pPr>
              <w:pStyle w:val="a9"/>
              <w:widowControl w:val="0"/>
              <w:spacing w:after="0"/>
              <w:jc w:val="center"/>
              <w:rPr>
                <w:b/>
                <w:bCs/>
                <w:sz w:val="22"/>
                <w:szCs w:val="22"/>
              </w:rPr>
            </w:pPr>
            <w:r w:rsidRPr="00702A9F">
              <w:rPr>
                <w:b/>
                <w:bCs/>
                <w:sz w:val="22"/>
                <w:szCs w:val="22"/>
              </w:rPr>
              <w:t>Вид альтернативи</w:t>
            </w:r>
          </w:p>
        </w:tc>
        <w:tc>
          <w:tcPr>
            <w:tcW w:w="3828" w:type="dxa"/>
          </w:tcPr>
          <w:p w14:paraId="1E0512DB" w14:textId="77777777" w:rsidR="00912E4D" w:rsidRPr="00702A9F" w:rsidRDefault="00912E4D" w:rsidP="006A5268">
            <w:pPr>
              <w:pStyle w:val="a9"/>
              <w:widowControl w:val="0"/>
              <w:spacing w:after="0"/>
              <w:ind w:right="-108"/>
              <w:jc w:val="center"/>
              <w:rPr>
                <w:b/>
                <w:bCs/>
                <w:sz w:val="22"/>
                <w:szCs w:val="22"/>
              </w:rPr>
            </w:pPr>
            <w:r w:rsidRPr="00702A9F">
              <w:rPr>
                <w:b/>
                <w:bCs/>
                <w:sz w:val="22"/>
                <w:szCs w:val="22"/>
              </w:rPr>
              <w:t>Вигоди</w:t>
            </w:r>
          </w:p>
        </w:tc>
        <w:tc>
          <w:tcPr>
            <w:tcW w:w="3260" w:type="dxa"/>
          </w:tcPr>
          <w:p w14:paraId="43B10AB0" w14:textId="77777777" w:rsidR="00912E4D" w:rsidRPr="00702A9F" w:rsidRDefault="00912E4D" w:rsidP="006A5268">
            <w:pPr>
              <w:pStyle w:val="a9"/>
              <w:widowControl w:val="0"/>
              <w:spacing w:after="0"/>
              <w:jc w:val="center"/>
              <w:rPr>
                <w:b/>
                <w:bCs/>
                <w:sz w:val="22"/>
                <w:szCs w:val="22"/>
              </w:rPr>
            </w:pPr>
            <w:r w:rsidRPr="00702A9F">
              <w:rPr>
                <w:b/>
                <w:bCs/>
                <w:sz w:val="22"/>
                <w:szCs w:val="22"/>
              </w:rPr>
              <w:t>Витрати</w:t>
            </w:r>
          </w:p>
        </w:tc>
      </w:tr>
      <w:tr w:rsidR="00912E4D" w:rsidRPr="00702A9F" w14:paraId="05ADD9FA" w14:textId="77777777" w:rsidTr="006A5268">
        <w:tc>
          <w:tcPr>
            <w:tcW w:w="2410" w:type="dxa"/>
          </w:tcPr>
          <w:p w14:paraId="1CB60249"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1</w:t>
            </w:r>
          </w:p>
          <w:p w14:paraId="0D826318" w14:textId="77777777" w:rsidR="00912E4D" w:rsidRPr="00702A9F" w:rsidRDefault="00912E4D" w:rsidP="006A5268">
            <w:pPr>
              <w:pStyle w:val="a9"/>
              <w:widowControl w:val="0"/>
              <w:spacing w:after="0"/>
              <w:rPr>
                <w:bCs/>
                <w:sz w:val="22"/>
                <w:szCs w:val="22"/>
              </w:rPr>
            </w:pPr>
            <w:r w:rsidRPr="00702A9F">
              <w:rPr>
                <w:bCs/>
                <w:sz w:val="22"/>
                <w:szCs w:val="22"/>
              </w:rPr>
              <w:t>Збереження чинного регулювання</w:t>
            </w:r>
          </w:p>
        </w:tc>
        <w:tc>
          <w:tcPr>
            <w:tcW w:w="3828" w:type="dxa"/>
          </w:tcPr>
          <w:p w14:paraId="5E204883" w14:textId="77777777" w:rsidR="00912E4D" w:rsidRPr="00702A9F" w:rsidRDefault="00912E4D" w:rsidP="006A5268">
            <w:pPr>
              <w:pStyle w:val="a9"/>
              <w:widowControl w:val="0"/>
              <w:spacing w:after="0"/>
              <w:jc w:val="center"/>
              <w:rPr>
                <w:sz w:val="22"/>
                <w:szCs w:val="22"/>
              </w:rPr>
            </w:pPr>
            <w:r w:rsidRPr="00702A9F">
              <w:rPr>
                <w:sz w:val="22"/>
                <w:szCs w:val="22"/>
              </w:rPr>
              <w:t>Відсутні</w:t>
            </w:r>
          </w:p>
          <w:p w14:paraId="178ABDA8" w14:textId="77777777" w:rsidR="00912E4D" w:rsidRPr="00702A9F" w:rsidRDefault="00912E4D" w:rsidP="006A5268">
            <w:pPr>
              <w:pStyle w:val="a9"/>
              <w:widowControl w:val="0"/>
              <w:spacing w:after="0"/>
              <w:jc w:val="both"/>
              <w:rPr>
                <w:sz w:val="22"/>
                <w:szCs w:val="22"/>
              </w:rPr>
            </w:pPr>
          </w:p>
        </w:tc>
        <w:tc>
          <w:tcPr>
            <w:tcW w:w="3260" w:type="dxa"/>
          </w:tcPr>
          <w:p w14:paraId="409A975E" w14:textId="77777777" w:rsidR="00912E4D" w:rsidRPr="00702A9F" w:rsidRDefault="00912E4D" w:rsidP="006A5268">
            <w:pPr>
              <w:pStyle w:val="a9"/>
              <w:widowControl w:val="0"/>
              <w:spacing w:after="0"/>
              <w:jc w:val="both"/>
              <w:rPr>
                <w:sz w:val="22"/>
                <w:szCs w:val="22"/>
              </w:rPr>
            </w:pPr>
            <w:r w:rsidRPr="00702A9F">
              <w:rPr>
                <w:sz w:val="22"/>
                <w:szCs w:val="22"/>
              </w:rPr>
              <w:t>Не забезпечує досягнення поставленої мети</w:t>
            </w:r>
          </w:p>
        </w:tc>
      </w:tr>
      <w:tr w:rsidR="00912E4D" w:rsidRPr="00702A9F" w14:paraId="2BACDA20" w14:textId="77777777" w:rsidTr="006A5268">
        <w:trPr>
          <w:trHeight w:val="701"/>
        </w:trPr>
        <w:tc>
          <w:tcPr>
            <w:tcW w:w="2410" w:type="dxa"/>
          </w:tcPr>
          <w:p w14:paraId="799003B7" w14:textId="77777777" w:rsidR="00912E4D" w:rsidRPr="00702A9F" w:rsidRDefault="00912E4D" w:rsidP="006A5268">
            <w:pPr>
              <w:pStyle w:val="a9"/>
              <w:widowControl w:val="0"/>
              <w:spacing w:after="0"/>
              <w:rPr>
                <w:b/>
                <w:bCs/>
                <w:sz w:val="22"/>
                <w:szCs w:val="22"/>
              </w:rPr>
            </w:pPr>
            <w:r w:rsidRPr="00702A9F">
              <w:rPr>
                <w:b/>
                <w:bCs/>
                <w:sz w:val="22"/>
                <w:szCs w:val="22"/>
              </w:rPr>
              <w:t xml:space="preserve">Альтернатива 2 </w:t>
            </w:r>
          </w:p>
          <w:p w14:paraId="24EB70A7" w14:textId="77777777" w:rsidR="00912E4D" w:rsidRPr="00702A9F" w:rsidRDefault="00912E4D" w:rsidP="006A5268">
            <w:pPr>
              <w:pStyle w:val="a9"/>
              <w:widowControl w:val="0"/>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p>
        </w:tc>
        <w:tc>
          <w:tcPr>
            <w:tcW w:w="3828" w:type="dxa"/>
          </w:tcPr>
          <w:p w14:paraId="774D832B" w14:textId="77777777" w:rsidR="00912E4D" w:rsidRPr="00702A9F" w:rsidRDefault="00912E4D" w:rsidP="00C22D3E">
            <w:pPr>
              <w:jc w:val="both"/>
              <w:rPr>
                <w:sz w:val="22"/>
                <w:szCs w:val="22"/>
              </w:rPr>
            </w:pPr>
            <w:r w:rsidRPr="00702A9F">
              <w:rPr>
                <w:sz w:val="22"/>
                <w:szCs w:val="22"/>
              </w:rPr>
              <w:t xml:space="preserve">Зміни дозволять оптимізувати надання та розрахунок наданої послуги із забезпечення збільшення частки виробництва електричної енергії з альтернативних джерел енергії; сприяють виконанню зобов’язань виробниками електричної енергії з альтернативних джерел щодо  своєчасної реєстрації та передачі гарантій походження електричної енергії гарантованому покупцю, а також передбачають врахування суми коштів, отриманих від продажу гарантій походження електричної енергії при розрахунку вартості послуги, наданої постачальником універсальних послуг; </w:t>
            </w:r>
            <w:r w:rsidR="00A1680F" w:rsidRPr="00702A9F">
              <w:rPr>
                <w:sz w:val="22"/>
                <w:szCs w:val="22"/>
              </w:rPr>
              <w:t>скоро</w:t>
            </w:r>
            <w:r w:rsidR="00C22D3E" w:rsidRPr="00702A9F">
              <w:rPr>
                <w:sz w:val="22"/>
                <w:szCs w:val="22"/>
              </w:rPr>
              <w:t>тити</w:t>
            </w:r>
            <w:r w:rsidR="00A1680F" w:rsidRPr="00702A9F">
              <w:rPr>
                <w:sz w:val="22"/>
                <w:szCs w:val="22"/>
              </w:rPr>
              <w:t xml:space="preserve"> темп</w:t>
            </w:r>
            <w:r w:rsidR="00C22D3E" w:rsidRPr="00702A9F">
              <w:rPr>
                <w:sz w:val="22"/>
                <w:szCs w:val="22"/>
              </w:rPr>
              <w:t>и</w:t>
            </w:r>
            <w:r w:rsidR="00A1680F" w:rsidRPr="00702A9F">
              <w:rPr>
                <w:sz w:val="22"/>
                <w:szCs w:val="22"/>
              </w:rPr>
              <w:t xml:space="preserve"> нарощування заборгованості між учасниками ринку в умовах воєнного стану за рахунок зменшення розміру штрафних санкцій за прострочення термінів оплати вартості послуг із забезпечення збільшення частки виробництва електричної енергії з альтернативних джерел енергії, передачі електричної енергії та диспетчерського (</w:t>
            </w:r>
            <w:proofErr w:type="spellStart"/>
            <w:r w:rsidR="00A1680F" w:rsidRPr="00702A9F">
              <w:rPr>
                <w:sz w:val="22"/>
                <w:szCs w:val="22"/>
              </w:rPr>
              <w:t>оперативно</w:t>
            </w:r>
            <w:proofErr w:type="spellEnd"/>
            <w:r w:rsidR="00A1680F" w:rsidRPr="00702A9F">
              <w:rPr>
                <w:sz w:val="22"/>
                <w:szCs w:val="22"/>
              </w:rPr>
              <w:t>-технологічного) управління.</w:t>
            </w:r>
            <w:r w:rsidRPr="00702A9F">
              <w:rPr>
                <w:sz w:val="22"/>
                <w:szCs w:val="22"/>
              </w:rPr>
              <w:t xml:space="preserve"> </w:t>
            </w:r>
          </w:p>
        </w:tc>
        <w:tc>
          <w:tcPr>
            <w:tcW w:w="3260" w:type="dxa"/>
          </w:tcPr>
          <w:p w14:paraId="73ADF3EA" w14:textId="77777777" w:rsidR="00912E4D" w:rsidRPr="00702A9F" w:rsidRDefault="00912E4D" w:rsidP="006A5268">
            <w:pPr>
              <w:pStyle w:val="a9"/>
              <w:widowControl w:val="0"/>
              <w:spacing w:after="0"/>
              <w:jc w:val="center"/>
              <w:rPr>
                <w:sz w:val="22"/>
                <w:szCs w:val="22"/>
              </w:rPr>
            </w:pPr>
            <w:r w:rsidRPr="00702A9F">
              <w:rPr>
                <w:bCs/>
                <w:sz w:val="22"/>
                <w:szCs w:val="22"/>
              </w:rPr>
              <w:t>Відсутні</w:t>
            </w:r>
          </w:p>
          <w:p w14:paraId="73735C67" w14:textId="77777777" w:rsidR="00912E4D" w:rsidRPr="00702A9F" w:rsidRDefault="00912E4D" w:rsidP="006A5268">
            <w:pPr>
              <w:pStyle w:val="a9"/>
              <w:widowControl w:val="0"/>
              <w:spacing w:after="0"/>
              <w:rPr>
                <w:bCs/>
                <w:sz w:val="22"/>
                <w:szCs w:val="22"/>
              </w:rPr>
            </w:pPr>
          </w:p>
        </w:tc>
      </w:tr>
      <w:tr w:rsidR="00912E4D" w:rsidRPr="00702A9F" w14:paraId="4161A872" w14:textId="77777777" w:rsidTr="006A5268">
        <w:trPr>
          <w:trHeight w:val="701"/>
        </w:trPr>
        <w:tc>
          <w:tcPr>
            <w:tcW w:w="2410" w:type="dxa"/>
          </w:tcPr>
          <w:p w14:paraId="2138B719" w14:textId="77777777" w:rsidR="00912E4D" w:rsidRPr="00702A9F" w:rsidRDefault="00912E4D" w:rsidP="006A5268">
            <w:pPr>
              <w:pStyle w:val="a9"/>
              <w:spacing w:after="0"/>
              <w:rPr>
                <w:b/>
                <w:bCs/>
                <w:sz w:val="22"/>
                <w:szCs w:val="22"/>
              </w:rPr>
            </w:pPr>
            <w:r w:rsidRPr="00702A9F">
              <w:rPr>
                <w:b/>
                <w:bCs/>
                <w:sz w:val="22"/>
                <w:szCs w:val="22"/>
              </w:rPr>
              <w:t xml:space="preserve">Альтернатива 3 </w:t>
            </w:r>
          </w:p>
          <w:p w14:paraId="17D4F9C6" w14:textId="77777777" w:rsidR="00912E4D" w:rsidRPr="00702A9F" w:rsidRDefault="00912E4D" w:rsidP="006A5268">
            <w:pPr>
              <w:pStyle w:val="a9"/>
              <w:widowControl w:val="0"/>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3828" w:type="dxa"/>
          </w:tcPr>
          <w:p w14:paraId="607EE38A" w14:textId="77777777" w:rsidR="00912E4D" w:rsidRPr="00702A9F" w:rsidRDefault="00912E4D" w:rsidP="006A5268">
            <w:pPr>
              <w:jc w:val="center"/>
              <w:rPr>
                <w:sz w:val="22"/>
                <w:szCs w:val="22"/>
              </w:rPr>
            </w:pPr>
            <w:r w:rsidRPr="00702A9F">
              <w:rPr>
                <w:sz w:val="22"/>
                <w:szCs w:val="22"/>
              </w:rPr>
              <w:t>Відсутні</w:t>
            </w:r>
          </w:p>
        </w:tc>
        <w:tc>
          <w:tcPr>
            <w:tcW w:w="3260" w:type="dxa"/>
          </w:tcPr>
          <w:p w14:paraId="7EEC1153" w14:textId="77777777" w:rsidR="00912E4D" w:rsidRPr="00702A9F" w:rsidRDefault="00912E4D" w:rsidP="006A5268">
            <w:pPr>
              <w:pStyle w:val="a9"/>
              <w:widowControl w:val="0"/>
              <w:spacing w:after="0"/>
              <w:jc w:val="center"/>
              <w:rPr>
                <w:bCs/>
                <w:sz w:val="22"/>
                <w:szCs w:val="22"/>
              </w:rPr>
            </w:pPr>
            <w:r w:rsidRPr="00702A9F">
              <w:rPr>
                <w:bCs/>
                <w:sz w:val="22"/>
                <w:szCs w:val="22"/>
              </w:rPr>
              <w:t>Захід є надмірним</w:t>
            </w:r>
          </w:p>
        </w:tc>
      </w:tr>
    </w:tbl>
    <w:p w14:paraId="5A87EAAA" w14:textId="77777777" w:rsidR="00912E4D" w:rsidRPr="00702A9F" w:rsidRDefault="00912E4D" w:rsidP="00912E4D">
      <w:pPr>
        <w:pStyle w:val="a9"/>
        <w:widowControl w:val="0"/>
        <w:spacing w:after="0"/>
        <w:jc w:val="center"/>
        <w:rPr>
          <w:bCs/>
          <w:sz w:val="24"/>
          <w:szCs w:val="24"/>
        </w:rPr>
      </w:pPr>
    </w:p>
    <w:p w14:paraId="54982217" w14:textId="77777777" w:rsidR="008931F6" w:rsidRDefault="008931F6" w:rsidP="00912E4D">
      <w:pPr>
        <w:pStyle w:val="a9"/>
        <w:widowControl w:val="0"/>
        <w:jc w:val="center"/>
        <w:rPr>
          <w:b/>
          <w:bCs/>
          <w:sz w:val="28"/>
          <w:szCs w:val="28"/>
        </w:rPr>
      </w:pPr>
    </w:p>
    <w:p w14:paraId="2B426003" w14:textId="278280E9" w:rsidR="00912E4D" w:rsidRPr="00702A9F" w:rsidRDefault="00912E4D" w:rsidP="00912E4D">
      <w:pPr>
        <w:pStyle w:val="a9"/>
        <w:widowControl w:val="0"/>
        <w:jc w:val="center"/>
        <w:rPr>
          <w:b/>
          <w:bCs/>
          <w:sz w:val="28"/>
          <w:szCs w:val="28"/>
        </w:rPr>
      </w:pPr>
      <w:r w:rsidRPr="00702A9F">
        <w:rPr>
          <w:b/>
          <w:bCs/>
          <w:sz w:val="28"/>
          <w:szCs w:val="28"/>
        </w:rPr>
        <w:lastRenderedPageBreak/>
        <w:t>IV. Вибір найбільш оптимального альтернативного способу досягнення цілей</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3828"/>
        <w:gridCol w:w="3260"/>
      </w:tblGrid>
      <w:tr w:rsidR="00912E4D" w:rsidRPr="00702A9F" w14:paraId="12E1AFE7" w14:textId="77777777" w:rsidTr="006A5268">
        <w:tc>
          <w:tcPr>
            <w:tcW w:w="2410" w:type="dxa"/>
          </w:tcPr>
          <w:p w14:paraId="2C6A2E47" w14:textId="77777777" w:rsidR="00912E4D" w:rsidRPr="00702A9F" w:rsidRDefault="00912E4D" w:rsidP="006A5268">
            <w:pPr>
              <w:jc w:val="center"/>
              <w:rPr>
                <w:sz w:val="22"/>
                <w:szCs w:val="22"/>
              </w:rPr>
            </w:pPr>
            <w:r w:rsidRPr="00702A9F">
              <w:rPr>
                <w:b/>
                <w:sz w:val="22"/>
                <w:szCs w:val="22"/>
              </w:rPr>
              <w:t>Рейтинг результативності</w:t>
            </w:r>
            <w:r w:rsidRPr="00702A9F">
              <w:rPr>
                <w:sz w:val="22"/>
                <w:szCs w:val="22"/>
              </w:rPr>
              <w:t xml:space="preserve"> (досягнення цілей під час вирішення проблеми)</w:t>
            </w:r>
          </w:p>
        </w:tc>
        <w:tc>
          <w:tcPr>
            <w:tcW w:w="3828" w:type="dxa"/>
          </w:tcPr>
          <w:p w14:paraId="007E35CF" w14:textId="77777777" w:rsidR="00912E4D" w:rsidRPr="00702A9F" w:rsidRDefault="00912E4D" w:rsidP="006A5268">
            <w:pPr>
              <w:jc w:val="center"/>
              <w:rPr>
                <w:sz w:val="22"/>
                <w:szCs w:val="22"/>
              </w:rPr>
            </w:pPr>
            <w:r w:rsidRPr="00702A9F">
              <w:rPr>
                <w:b/>
                <w:sz w:val="22"/>
                <w:szCs w:val="22"/>
              </w:rPr>
              <w:t>Бал результативності</w:t>
            </w:r>
            <w:r w:rsidRPr="00702A9F">
              <w:rPr>
                <w:sz w:val="22"/>
                <w:szCs w:val="22"/>
              </w:rPr>
              <w:t xml:space="preserve"> (за чотирибальною системою оцінки)</w:t>
            </w:r>
          </w:p>
        </w:tc>
        <w:tc>
          <w:tcPr>
            <w:tcW w:w="3260" w:type="dxa"/>
          </w:tcPr>
          <w:p w14:paraId="04E2FBC7" w14:textId="77777777" w:rsidR="00912E4D" w:rsidRPr="00702A9F" w:rsidRDefault="00912E4D" w:rsidP="006A5268">
            <w:pPr>
              <w:jc w:val="center"/>
              <w:rPr>
                <w:b/>
                <w:sz w:val="22"/>
                <w:szCs w:val="22"/>
              </w:rPr>
            </w:pPr>
            <w:r w:rsidRPr="00702A9F">
              <w:rPr>
                <w:b/>
                <w:sz w:val="22"/>
                <w:szCs w:val="22"/>
              </w:rPr>
              <w:t xml:space="preserve">Коментарі щодо присвоєння відповідного </w:t>
            </w:r>
            <w:proofErr w:type="spellStart"/>
            <w:r w:rsidRPr="00702A9F">
              <w:rPr>
                <w:b/>
                <w:sz w:val="22"/>
                <w:szCs w:val="22"/>
              </w:rPr>
              <w:t>бала</w:t>
            </w:r>
            <w:proofErr w:type="spellEnd"/>
          </w:p>
        </w:tc>
      </w:tr>
      <w:tr w:rsidR="00912E4D" w:rsidRPr="00702A9F" w14:paraId="76262130" w14:textId="77777777" w:rsidTr="006A5268">
        <w:tc>
          <w:tcPr>
            <w:tcW w:w="2410" w:type="dxa"/>
          </w:tcPr>
          <w:p w14:paraId="7725EF23"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1</w:t>
            </w:r>
          </w:p>
          <w:p w14:paraId="055417D2" w14:textId="77777777" w:rsidR="00912E4D" w:rsidRPr="00702A9F" w:rsidRDefault="00912E4D" w:rsidP="006A5268">
            <w:pPr>
              <w:pStyle w:val="a9"/>
              <w:widowControl w:val="0"/>
              <w:spacing w:after="0"/>
              <w:rPr>
                <w:bCs/>
                <w:sz w:val="22"/>
                <w:szCs w:val="22"/>
              </w:rPr>
            </w:pPr>
            <w:r w:rsidRPr="00702A9F">
              <w:rPr>
                <w:bCs/>
                <w:sz w:val="22"/>
                <w:szCs w:val="22"/>
              </w:rPr>
              <w:t>Збереження чинного регулювання</w:t>
            </w:r>
          </w:p>
        </w:tc>
        <w:tc>
          <w:tcPr>
            <w:tcW w:w="3828" w:type="dxa"/>
          </w:tcPr>
          <w:p w14:paraId="062293F5" w14:textId="77777777" w:rsidR="00912E4D" w:rsidRPr="00702A9F" w:rsidRDefault="00912E4D" w:rsidP="006A5268">
            <w:pPr>
              <w:jc w:val="center"/>
              <w:rPr>
                <w:sz w:val="22"/>
                <w:szCs w:val="22"/>
              </w:rPr>
            </w:pPr>
            <w:r w:rsidRPr="00702A9F">
              <w:rPr>
                <w:sz w:val="22"/>
                <w:szCs w:val="22"/>
              </w:rPr>
              <w:t>1</w:t>
            </w:r>
          </w:p>
          <w:p w14:paraId="7792C81C" w14:textId="77777777" w:rsidR="00912E4D" w:rsidRPr="00702A9F" w:rsidRDefault="00912E4D" w:rsidP="006A5268">
            <w:pPr>
              <w:jc w:val="center"/>
              <w:rPr>
                <w:sz w:val="22"/>
                <w:szCs w:val="22"/>
              </w:rPr>
            </w:pPr>
          </w:p>
        </w:tc>
        <w:tc>
          <w:tcPr>
            <w:tcW w:w="3260" w:type="dxa"/>
          </w:tcPr>
          <w:p w14:paraId="5513DD85" w14:textId="77777777" w:rsidR="00912E4D" w:rsidRPr="00702A9F" w:rsidRDefault="00912E4D" w:rsidP="006A5268">
            <w:pPr>
              <w:pBdr>
                <w:top w:val="nil"/>
                <w:left w:val="nil"/>
                <w:bottom w:val="nil"/>
                <w:right w:val="nil"/>
                <w:between w:val="nil"/>
              </w:pBdr>
              <w:ind w:hanging="2"/>
              <w:rPr>
                <w:color w:val="000000"/>
                <w:sz w:val="22"/>
                <w:szCs w:val="22"/>
              </w:rPr>
            </w:pPr>
            <w:r w:rsidRPr="00702A9F">
              <w:rPr>
                <w:color w:val="000000"/>
                <w:sz w:val="22"/>
                <w:szCs w:val="22"/>
              </w:rPr>
              <w:t xml:space="preserve">Не забезпечує досягнення поставленої цілі. </w:t>
            </w:r>
          </w:p>
        </w:tc>
      </w:tr>
      <w:tr w:rsidR="00912E4D" w:rsidRPr="00702A9F" w14:paraId="2D28A9FD" w14:textId="77777777" w:rsidTr="006A5268">
        <w:tc>
          <w:tcPr>
            <w:tcW w:w="2410" w:type="dxa"/>
          </w:tcPr>
          <w:p w14:paraId="2FD42187"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2</w:t>
            </w:r>
          </w:p>
          <w:p w14:paraId="781711E1" w14:textId="77777777" w:rsidR="00912E4D" w:rsidRPr="00702A9F" w:rsidRDefault="00912E4D" w:rsidP="006A5268">
            <w:pPr>
              <w:pStyle w:val="a9"/>
              <w:spacing w:after="0"/>
              <w:rPr>
                <w:bCs/>
                <w:sz w:val="22"/>
                <w:szCs w:val="22"/>
              </w:rPr>
            </w:pPr>
            <w:r w:rsidRPr="00702A9F">
              <w:rPr>
                <w:sz w:val="22"/>
                <w:szCs w:val="22"/>
              </w:rPr>
              <w:t>(обрана альтернатива)</w:t>
            </w:r>
            <w:r w:rsidRPr="00702A9F">
              <w:rPr>
                <w:bCs/>
                <w:sz w:val="22"/>
                <w:szCs w:val="22"/>
              </w:rPr>
              <w:t xml:space="preserve"> </w:t>
            </w:r>
          </w:p>
          <w:p w14:paraId="2815DCC6" w14:textId="77777777" w:rsidR="00912E4D" w:rsidRPr="00702A9F" w:rsidRDefault="00912E4D" w:rsidP="006A5268">
            <w:pPr>
              <w:pStyle w:val="a9"/>
              <w:widowControl w:val="0"/>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r w:rsidRPr="00702A9F">
              <w:rPr>
                <w:bCs/>
                <w:sz w:val="22"/>
                <w:szCs w:val="22"/>
              </w:rPr>
              <w:t xml:space="preserve"> </w:t>
            </w:r>
          </w:p>
        </w:tc>
        <w:tc>
          <w:tcPr>
            <w:tcW w:w="3828" w:type="dxa"/>
          </w:tcPr>
          <w:p w14:paraId="69C37177" w14:textId="77777777" w:rsidR="00912E4D" w:rsidRPr="00702A9F" w:rsidRDefault="00912E4D" w:rsidP="006A5268">
            <w:pPr>
              <w:jc w:val="center"/>
              <w:rPr>
                <w:sz w:val="22"/>
                <w:szCs w:val="22"/>
              </w:rPr>
            </w:pPr>
            <w:r w:rsidRPr="00702A9F">
              <w:rPr>
                <w:sz w:val="22"/>
                <w:szCs w:val="22"/>
              </w:rPr>
              <w:t>4</w:t>
            </w:r>
          </w:p>
        </w:tc>
        <w:tc>
          <w:tcPr>
            <w:tcW w:w="3260" w:type="dxa"/>
          </w:tcPr>
          <w:p w14:paraId="09E4E4C2" w14:textId="77777777" w:rsidR="00912E4D" w:rsidRPr="00702A9F" w:rsidRDefault="00912E4D" w:rsidP="006A5268">
            <w:pPr>
              <w:widowControl w:val="0"/>
              <w:pBdr>
                <w:top w:val="nil"/>
                <w:left w:val="nil"/>
                <w:bottom w:val="nil"/>
                <w:right w:val="nil"/>
                <w:between w:val="nil"/>
              </w:pBdr>
              <w:ind w:hanging="2"/>
              <w:rPr>
                <w:color w:val="000000"/>
                <w:sz w:val="22"/>
                <w:szCs w:val="22"/>
              </w:rPr>
            </w:pPr>
            <w:r w:rsidRPr="00702A9F">
              <w:rPr>
                <w:color w:val="000000"/>
                <w:sz w:val="22"/>
                <w:szCs w:val="22"/>
              </w:rPr>
              <w:t>Дозволяє врегулювати питання найбільш ефективним шляхом.</w:t>
            </w:r>
          </w:p>
        </w:tc>
      </w:tr>
      <w:tr w:rsidR="00912E4D" w:rsidRPr="00702A9F" w14:paraId="1A5599E0" w14:textId="77777777" w:rsidTr="006A5268">
        <w:tc>
          <w:tcPr>
            <w:tcW w:w="2410" w:type="dxa"/>
          </w:tcPr>
          <w:p w14:paraId="0C0E1BA4" w14:textId="77777777" w:rsidR="00912E4D" w:rsidRPr="00702A9F" w:rsidRDefault="00912E4D" w:rsidP="006A5268">
            <w:pPr>
              <w:pStyle w:val="a9"/>
              <w:spacing w:after="0"/>
              <w:rPr>
                <w:b/>
                <w:bCs/>
                <w:sz w:val="22"/>
                <w:szCs w:val="22"/>
              </w:rPr>
            </w:pPr>
            <w:r w:rsidRPr="00702A9F">
              <w:rPr>
                <w:b/>
                <w:bCs/>
                <w:sz w:val="22"/>
                <w:szCs w:val="22"/>
              </w:rPr>
              <w:t xml:space="preserve">Альтернатива 3 </w:t>
            </w:r>
          </w:p>
          <w:p w14:paraId="1447160F" w14:textId="77777777" w:rsidR="00912E4D" w:rsidRPr="00702A9F" w:rsidRDefault="00912E4D" w:rsidP="006A5268">
            <w:pPr>
              <w:pStyle w:val="a9"/>
              <w:widowControl w:val="0"/>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3828" w:type="dxa"/>
          </w:tcPr>
          <w:p w14:paraId="0625E8C3" w14:textId="77777777" w:rsidR="00912E4D" w:rsidRPr="00702A9F" w:rsidRDefault="00912E4D" w:rsidP="006A5268">
            <w:pPr>
              <w:jc w:val="center"/>
              <w:rPr>
                <w:sz w:val="22"/>
                <w:szCs w:val="22"/>
              </w:rPr>
            </w:pPr>
            <w:r w:rsidRPr="00702A9F">
              <w:rPr>
                <w:sz w:val="22"/>
                <w:szCs w:val="22"/>
              </w:rPr>
              <w:t>1</w:t>
            </w:r>
          </w:p>
        </w:tc>
        <w:tc>
          <w:tcPr>
            <w:tcW w:w="3260" w:type="dxa"/>
          </w:tcPr>
          <w:p w14:paraId="775F33DD" w14:textId="77777777" w:rsidR="00912E4D" w:rsidRPr="00702A9F" w:rsidRDefault="00912E4D" w:rsidP="006A5268">
            <w:pPr>
              <w:pStyle w:val="a9"/>
              <w:widowControl w:val="0"/>
              <w:spacing w:after="0"/>
              <w:jc w:val="both"/>
              <w:rPr>
                <w:sz w:val="22"/>
                <w:szCs w:val="22"/>
              </w:rPr>
            </w:pPr>
            <w:r w:rsidRPr="00702A9F">
              <w:rPr>
                <w:sz w:val="22"/>
                <w:szCs w:val="22"/>
              </w:rPr>
              <w:t>Захід є надмірним.</w:t>
            </w:r>
          </w:p>
        </w:tc>
      </w:tr>
    </w:tbl>
    <w:p w14:paraId="60FCF220" w14:textId="77777777" w:rsidR="00912E4D" w:rsidRPr="00702A9F" w:rsidRDefault="00912E4D" w:rsidP="00912E4D">
      <w:pPr>
        <w:jc w:val="both"/>
        <w:rPr>
          <w:bCs/>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402"/>
        <w:gridCol w:w="2268"/>
        <w:gridCol w:w="1843"/>
      </w:tblGrid>
      <w:tr w:rsidR="00912E4D" w:rsidRPr="00702A9F" w14:paraId="2CBF2D60" w14:textId="77777777" w:rsidTr="006A5268">
        <w:tc>
          <w:tcPr>
            <w:tcW w:w="1985" w:type="dxa"/>
          </w:tcPr>
          <w:p w14:paraId="62E1A7F7" w14:textId="77777777" w:rsidR="00912E4D" w:rsidRPr="00702A9F" w:rsidRDefault="00912E4D" w:rsidP="006A5268">
            <w:pPr>
              <w:jc w:val="center"/>
              <w:rPr>
                <w:b/>
                <w:sz w:val="22"/>
                <w:szCs w:val="22"/>
              </w:rPr>
            </w:pPr>
            <w:r w:rsidRPr="00702A9F">
              <w:rPr>
                <w:b/>
                <w:sz w:val="22"/>
                <w:szCs w:val="22"/>
              </w:rPr>
              <w:t>Рейтинг результативності</w:t>
            </w:r>
          </w:p>
        </w:tc>
        <w:tc>
          <w:tcPr>
            <w:tcW w:w="3402" w:type="dxa"/>
          </w:tcPr>
          <w:p w14:paraId="05F58F9E" w14:textId="77777777" w:rsidR="00912E4D" w:rsidRPr="00702A9F" w:rsidRDefault="00912E4D" w:rsidP="006A5268">
            <w:pPr>
              <w:jc w:val="center"/>
              <w:rPr>
                <w:b/>
                <w:sz w:val="22"/>
                <w:szCs w:val="22"/>
              </w:rPr>
            </w:pPr>
            <w:r w:rsidRPr="00702A9F">
              <w:rPr>
                <w:b/>
                <w:sz w:val="22"/>
                <w:szCs w:val="22"/>
              </w:rPr>
              <w:t xml:space="preserve">Вигоди </w:t>
            </w:r>
          </w:p>
          <w:p w14:paraId="38934E8E" w14:textId="77777777" w:rsidR="00912E4D" w:rsidRPr="00702A9F" w:rsidRDefault="00912E4D" w:rsidP="006A5268">
            <w:pPr>
              <w:jc w:val="center"/>
              <w:rPr>
                <w:sz w:val="22"/>
                <w:szCs w:val="22"/>
              </w:rPr>
            </w:pPr>
            <w:r w:rsidRPr="00702A9F">
              <w:rPr>
                <w:sz w:val="22"/>
                <w:szCs w:val="22"/>
              </w:rPr>
              <w:t>(підсумок)</w:t>
            </w:r>
          </w:p>
        </w:tc>
        <w:tc>
          <w:tcPr>
            <w:tcW w:w="2268" w:type="dxa"/>
          </w:tcPr>
          <w:p w14:paraId="0639733C" w14:textId="77777777" w:rsidR="00912E4D" w:rsidRPr="00702A9F" w:rsidRDefault="00912E4D" w:rsidP="006A5268">
            <w:pPr>
              <w:jc w:val="center"/>
              <w:rPr>
                <w:b/>
                <w:sz w:val="22"/>
                <w:szCs w:val="22"/>
              </w:rPr>
            </w:pPr>
            <w:r w:rsidRPr="00702A9F">
              <w:rPr>
                <w:b/>
                <w:sz w:val="22"/>
                <w:szCs w:val="22"/>
              </w:rPr>
              <w:t xml:space="preserve">Витрати </w:t>
            </w:r>
          </w:p>
          <w:p w14:paraId="65066983" w14:textId="77777777" w:rsidR="00912E4D" w:rsidRPr="00702A9F" w:rsidRDefault="00912E4D" w:rsidP="006A5268">
            <w:pPr>
              <w:jc w:val="center"/>
              <w:rPr>
                <w:sz w:val="22"/>
                <w:szCs w:val="22"/>
              </w:rPr>
            </w:pPr>
            <w:r w:rsidRPr="00702A9F">
              <w:rPr>
                <w:sz w:val="22"/>
                <w:szCs w:val="22"/>
              </w:rPr>
              <w:t>(підсумок)</w:t>
            </w:r>
          </w:p>
        </w:tc>
        <w:tc>
          <w:tcPr>
            <w:tcW w:w="1843" w:type="dxa"/>
          </w:tcPr>
          <w:p w14:paraId="420AA094" w14:textId="77777777" w:rsidR="00912E4D" w:rsidRPr="00702A9F" w:rsidRDefault="00912E4D" w:rsidP="006A5268">
            <w:pPr>
              <w:jc w:val="center"/>
              <w:rPr>
                <w:sz w:val="22"/>
                <w:szCs w:val="22"/>
              </w:rPr>
            </w:pPr>
            <w:r w:rsidRPr="00702A9F">
              <w:rPr>
                <w:b/>
                <w:sz w:val="22"/>
                <w:szCs w:val="22"/>
              </w:rPr>
              <w:t>Обґрунтування</w:t>
            </w:r>
            <w:r w:rsidRPr="00702A9F">
              <w:rPr>
                <w:sz w:val="22"/>
                <w:szCs w:val="22"/>
              </w:rPr>
              <w:t xml:space="preserve"> відповідного місця альтернативи в рейтингу</w:t>
            </w:r>
          </w:p>
        </w:tc>
      </w:tr>
      <w:tr w:rsidR="00912E4D" w:rsidRPr="00702A9F" w14:paraId="7770A246" w14:textId="77777777" w:rsidTr="006A5268">
        <w:tc>
          <w:tcPr>
            <w:tcW w:w="1985" w:type="dxa"/>
          </w:tcPr>
          <w:p w14:paraId="3D3C8D06"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1</w:t>
            </w:r>
          </w:p>
          <w:p w14:paraId="56FAEE27" w14:textId="77777777" w:rsidR="00912E4D" w:rsidRPr="00702A9F" w:rsidRDefault="00912E4D" w:rsidP="006A5268">
            <w:pPr>
              <w:pStyle w:val="a9"/>
              <w:widowControl w:val="0"/>
              <w:spacing w:after="0"/>
              <w:rPr>
                <w:bCs/>
                <w:sz w:val="22"/>
                <w:szCs w:val="22"/>
              </w:rPr>
            </w:pPr>
            <w:r w:rsidRPr="00702A9F">
              <w:rPr>
                <w:bCs/>
                <w:sz w:val="22"/>
                <w:szCs w:val="22"/>
              </w:rPr>
              <w:t>Збереження чинного регулювання</w:t>
            </w:r>
          </w:p>
        </w:tc>
        <w:tc>
          <w:tcPr>
            <w:tcW w:w="3402" w:type="dxa"/>
          </w:tcPr>
          <w:p w14:paraId="738F393D" w14:textId="77777777" w:rsidR="00912E4D" w:rsidRPr="00702A9F" w:rsidRDefault="00912E4D" w:rsidP="006A5268">
            <w:pPr>
              <w:jc w:val="center"/>
              <w:rPr>
                <w:sz w:val="22"/>
                <w:szCs w:val="22"/>
              </w:rPr>
            </w:pPr>
            <w:r w:rsidRPr="00702A9F">
              <w:rPr>
                <w:sz w:val="22"/>
                <w:szCs w:val="22"/>
              </w:rPr>
              <w:t>Відсутні</w:t>
            </w:r>
          </w:p>
        </w:tc>
        <w:tc>
          <w:tcPr>
            <w:tcW w:w="2268" w:type="dxa"/>
          </w:tcPr>
          <w:p w14:paraId="5893C8A7" w14:textId="77777777" w:rsidR="00912E4D" w:rsidRPr="00702A9F" w:rsidRDefault="00912E4D" w:rsidP="006A5268">
            <w:pPr>
              <w:jc w:val="center"/>
              <w:rPr>
                <w:sz w:val="22"/>
                <w:szCs w:val="22"/>
              </w:rPr>
            </w:pPr>
            <w:r w:rsidRPr="00702A9F">
              <w:rPr>
                <w:sz w:val="22"/>
                <w:szCs w:val="22"/>
              </w:rPr>
              <w:t>Відсутні</w:t>
            </w:r>
          </w:p>
        </w:tc>
        <w:tc>
          <w:tcPr>
            <w:tcW w:w="1843" w:type="dxa"/>
          </w:tcPr>
          <w:p w14:paraId="3885934C" w14:textId="77777777" w:rsidR="00912E4D" w:rsidRPr="00702A9F" w:rsidRDefault="00912E4D" w:rsidP="006A5268">
            <w:pPr>
              <w:jc w:val="both"/>
              <w:rPr>
                <w:sz w:val="22"/>
                <w:szCs w:val="22"/>
              </w:rPr>
            </w:pPr>
            <w:r w:rsidRPr="00702A9F">
              <w:rPr>
                <w:sz w:val="22"/>
                <w:szCs w:val="22"/>
              </w:rPr>
              <w:t>Альтернатива 1 не дозволяє досягнути  поставленої цілі.</w:t>
            </w:r>
          </w:p>
        </w:tc>
      </w:tr>
      <w:tr w:rsidR="00912E4D" w:rsidRPr="00702A9F" w14:paraId="682FD0A2" w14:textId="77777777" w:rsidTr="006A5268">
        <w:tc>
          <w:tcPr>
            <w:tcW w:w="1985" w:type="dxa"/>
          </w:tcPr>
          <w:p w14:paraId="370E4533"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2</w:t>
            </w:r>
          </w:p>
          <w:p w14:paraId="3981936A" w14:textId="77777777" w:rsidR="00912E4D" w:rsidRPr="00702A9F" w:rsidRDefault="00912E4D" w:rsidP="006A5268">
            <w:pPr>
              <w:pStyle w:val="a9"/>
              <w:spacing w:after="0"/>
              <w:rPr>
                <w:bCs/>
                <w:sz w:val="22"/>
                <w:szCs w:val="22"/>
              </w:rPr>
            </w:pPr>
            <w:r w:rsidRPr="00702A9F">
              <w:rPr>
                <w:sz w:val="22"/>
                <w:szCs w:val="22"/>
              </w:rPr>
              <w:t>(обрана альтернатива).</w:t>
            </w:r>
            <w:r w:rsidRPr="00702A9F">
              <w:rPr>
                <w:bCs/>
                <w:sz w:val="22"/>
                <w:szCs w:val="22"/>
              </w:rPr>
              <w:t xml:space="preserve"> </w:t>
            </w:r>
          </w:p>
          <w:p w14:paraId="3B0113D6" w14:textId="77777777" w:rsidR="00912E4D" w:rsidRPr="00702A9F" w:rsidRDefault="00912E4D" w:rsidP="006A5268">
            <w:pPr>
              <w:pStyle w:val="a9"/>
              <w:widowControl w:val="0"/>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r w:rsidRPr="00702A9F">
              <w:rPr>
                <w:bCs/>
                <w:sz w:val="22"/>
                <w:szCs w:val="22"/>
              </w:rPr>
              <w:t xml:space="preserve"> </w:t>
            </w:r>
          </w:p>
        </w:tc>
        <w:tc>
          <w:tcPr>
            <w:tcW w:w="3402" w:type="dxa"/>
          </w:tcPr>
          <w:p w14:paraId="3362D9C7" w14:textId="77777777" w:rsidR="00912E4D" w:rsidRPr="00702A9F" w:rsidRDefault="00912E4D" w:rsidP="00C22D3E">
            <w:pPr>
              <w:pStyle w:val="a9"/>
              <w:widowControl w:val="0"/>
              <w:spacing w:after="0"/>
              <w:jc w:val="both"/>
              <w:rPr>
                <w:bCs/>
                <w:sz w:val="22"/>
                <w:szCs w:val="22"/>
              </w:rPr>
            </w:pPr>
            <w:r w:rsidRPr="00702A9F">
              <w:rPr>
                <w:bCs/>
                <w:sz w:val="22"/>
                <w:szCs w:val="22"/>
              </w:rPr>
              <w:t xml:space="preserve">Реалізація регуляторного </w:t>
            </w:r>
            <w:proofErr w:type="spellStart"/>
            <w:r w:rsidRPr="00702A9F">
              <w:rPr>
                <w:bCs/>
                <w:sz w:val="22"/>
                <w:szCs w:val="22"/>
              </w:rPr>
              <w:t>акта</w:t>
            </w:r>
            <w:proofErr w:type="spellEnd"/>
            <w:r w:rsidRPr="00702A9F">
              <w:rPr>
                <w:bCs/>
                <w:sz w:val="22"/>
                <w:szCs w:val="22"/>
              </w:rPr>
              <w:t xml:space="preserve"> удосконалює порядок </w:t>
            </w:r>
            <w:r w:rsidRPr="00702A9F">
              <w:rPr>
                <w:sz w:val="22"/>
                <w:szCs w:val="22"/>
              </w:rPr>
              <w:t xml:space="preserve">надання та розрахунок наданої послуги із забезпечення збільшення частки виробництва електричної енергії з альтернативних джерел енергії; сприяє виконанню зобов’язань виробниками електричної енергії з альтернативних джерел щодо  своєчасної реєстрації та передачі гарантій походження електричної енергії гарантованому покупцю, а також передбачає врахування суми коштів, отриманих від продажу гарантій походження електричної енергії при розрахунку вартості послуги, наданої постачальником універсальних послуг; </w:t>
            </w:r>
            <w:r w:rsidR="00C22D3E" w:rsidRPr="00702A9F">
              <w:rPr>
                <w:sz w:val="22"/>
                <w:szCs w:val="22"/>
              </w:rPr>
              <w:t xml:space="preserve">сприяє </w:t>
            </w:r>
            <w:r w:rsidR="00A1680F" w:rsidRPr="00702A9F">
              <w:rPr>
                <w:sz w:val="22"/>
                <w:szCs w:val="22"/>
              </w:rPr>
              <w:t>скороченн</w:t>
            </w:r>
            <w:r w:rsidR="00C22D3E" w:rsidRPr="00702A9F">
              <w:rPr>
                <w:sz w:val="22"/>
                <w:szCs w:val="22"/>
              </w:rPr>
              <w:t>ю</w:t>
            </w:r>
            <w:r w:rsidR="00A1680F" w:rsidRPr="00702A9F">
              <w:rPr>
                <w:sz w:val="22"/>
                <w:szCs w:val="22"/>
              </w:rPr>
              <w:t xml:space="preserve"> темпів нарощування заборгованості між учасниками ринку в умовах воєнного стану за рахунок зменшення розміру штрафних санкцій за прострочення термінів оплати вартості послуг із забезпечення збільшення частки виробництва електричної енергії з </w:t>
            </w:r>
            <w:r w:rsidR="00A1680F" w:rsidRPr="00702A9F">
              <w:rPr>
                <w:sz w:val="22"/>
                <w:szCs w:val="22"/>
              </w:rPr>
              <w:lastRenderedPageBreak/>
              <w:t>альтернативних джерел енергії, передачі електричної енергії та диспетчерського (</w:t>
            </w:r>
            <w:proofErr w:type="spellStart"/>
            <w:r w:rsidR="00A1680F" w:rsidRPr="00702A9F">
              <w:rPr>
                <w:sz w:val="22"/>
                <w:szCs w:val="22"/>
              </w:rPr>
              <w:t>оперативно</w:t>
            </w:r>
            <w:proofErr w:type="spellEnd"/>
            <w:r w:rsidR="00A1680F" w:rsidRPr="00702A9F">
              <w:rPr>
                <w:sz w:val="22"/>
                <w:szCs w:val="22"/>
              </w:rPr>
              <w:t>-технологічного) управління.</w:t>
            </w:r>
          </w:p>
        </w:tc>
        <w:tc>
          <w:tcPr>
            <w:tcW w:w="2268" w:type="dxa"/>
          </w:tcPr>
          <w:p w14:paraId="72496362" w14:textId="77777777" w:rsidR="00912E4D" w:rsidRPr="00702A9F" w:rsidRDefault="00912E4D" w:rsidP="006A5268">
            <w:pPr>
              <w:jc w:val="center"/>
              <w:rPr>
                <w:sz w:val="22"/>
                <w:szCs w:val="22"/>
              </w:rPr>
            </w:pPr>
            <w:r w:rsidRPr="00702A9F">
              <w:rPr>
                <w:sz w:val="22"/>
                <w:szCs w:val="22"/>
              </w:rPr>
              <w:lastRenderedPageBreak/>
              <w:t>Відсутні</w:t>
            </w:r>
          </w:p>
          <w:p w14:paraId="04769A5F" w14:textId="77777777" w:rsidR="00912E4D" w:rsidRPr="00702A9F" w:rsidRDefault="00912E4D" w:rsidP="006A5268">
            <w:pPr>
              <w:jc w:val="center"/>
              <w:rPr>
                <w:bCs/>
                <w:sz w:val="22"/>
                <w:szCs w:val="22"/>
              </w:rPr>
            </w:pPr>
          </w:p>
        </w:tc>
        <w:tc>
          <w:tcPr>
            <w:tcW w:w="1843" w:type="dxa"/>
          </w:tcPr>
          <w:p w14:paraId="550CD40D" w14:textId="77777777" w:rsidR="00912E4D" w:rsidRPr="00702A9F" w:rsidRDefault="00912E4D" w:rsidP="006A5268">
            <w:pPr>
              <w:jc w:val="both"/>
              <w:rPr>
                <w:sz w:val="22"/>
                <w:szCs w:val="22"/>
              </w:rPr>
            </w:pPr>
            <w:r w:rsidRPr="00702A9F">
              <w:rPr>
                <w:sz w:val="22"/>
                <w:szCs w:val="22"/>
              </w:rPr>
              <w:t>Альтернатива 2 дозволить досягнути задекларованих цілей.</w:t>
            </w:r>
          </w:p>
        </w:tc>
      </w:tr>
      <w:tr w:rsidR="00912E4D" w:rsidRPr="00702A9F" w14:paraId="47D82676" w14:textId="77777777" w:rsidTr="006A5268">
        <w:tc>
          <w:tcPr>
            <w:tcW w:w="1985" w:type="dxa"/>
          </w:tcPr>
          <w:p w14:paraId="0D63D5DC" w14:textId="77777777" w:rsidR="00912E4D" w:rsidRPr="00702A9F" w:rsidRDefault="00912E4D" w:rsidP="006A5268">
            <w:pPr>
              <w:pStyle w:val="a9"/>
              <w:spacing w:after="0"/>
              <w:rPr>
                <w:b/>
                <w:bCs/>
                <w:sz w:val="22"/>
                <w:szCs w:val="22"/>
              </w:rPr>
            </w:pPr>
            <w:r w:rsidRPr="00702A9F">
              <w:rPr>
                <w:b/>
                <w:bCs/>
                <w:sz w:val="22"/>
                <w:szCs w:val="22"/>
              </w:rPr>
              <w:lastRenderedPageBreak/>
              <w:t xml:space="preserve">Альтернатива 3 </w:t>
            </w:r>
          </w:p>
          <w:p w14:paraId="4A1007D4" w14:textId="77777777" w:rsidR="00912E4D" w:rsidRPr="00702A9F" w:rsidRDefault="00912E4D" w:rsidP="006A5268">
            <w:pPr>
              <w:pStyle w:val="a9"/>
              <w:widowControl w:val="0"/>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3402" w:type="dxa"/>
          </w:tcPr>
          <w:p w14:paraId="64091E9D" w14:textId="77777777" w:rsidR="00912E4D" w:rsidRPr="00702A9F" w:rsidRDefault="00912E4D" w:rsidP="006A5268">
            <w:pPr>
              <w:jc w:val="center"/>
              <w:rPr>
                <w:sz w:val="22"/>
                <w:szCs w:val="22"/>
              </w:rPr>
            </w:pPr>
            <w:r w:rsidRPr="00702A9F">
              <w:rPr>
                <w:sz w:val="22"/>
                <w:szCs w:val="22"/>
              </w:rPr>
              <w:t>Відсутні</w:t>
            </w:r>
          </w:p>
        </w:tc>
        <w:tc>
          <w:tcPr>
            <w:tcW w:w="2268" w:type="dxa"/>
          </w:tcPr>
          <w:p w14:paraId="4CE85BA1" w14:textId="77777777" w:rsidR="00912E4D" w:rsidRPr="00702A9F" w:rsidRDefault="00912E4D" w:rsidP="006A5268">
            <w:pPr>
              <w:jc w:val="center"/>
              <w:rPr>
                <w:sz w:val="22"/>
                <w:szCs w:val="22"/>
              </w:rPr>
            </w:pPr>
            <w:r w:rsidRPr="00702A9F">
              <w:rPr>
                <w:sz w:val="22"/>
                <w:szCs w:val="22"/>
              </w:rPr>
              <w:t xml:space="preserve">Захід є надмірним </w:t>
            </w:r>
          </w:p>
        </w:tc>
        <w:tc>
          <w:tcPr>
            <w:tcW w:w="1843" w:type="dxa"/>
          </w:tcPr>
          <w:p w14:paraId="09100D3A" w14:textId="77777777" w:rsidR="00912E4D" w:rsidRPr="00702A9F" w:rsidRDefault="00912E4D" w:rsidP="006A5268">
            <w:pPr>
              <w:jc w:val="both"/>
              <w:rPr>
                <w:sz w:val="22"/>
                <w:szCs w:val="22"/>
              </w:rPr>
            </w:pPr>
            <w:r w:rsidRPr="00702A9F">
              <w:rPr>
                <w:sz w:val="22"/>
                <w:szCs w:val="22"/>
              </w:rPr>
              <w:t>Альтернатива 3 дозволить досягнути поставленої цілі, разом з цим шлях її досягнення буде ускладненим</w:t>
            </w:r>
          </w:p>
        </w:tc>
      </w:tr>
    </w:tbl>
    <w:p w14:paraId="4A486624" w14:textId="77777777" w:rsidR="00912E4D" w:rsidRPr="00702A9F" w:rsidRDefault="00912E4D" w:rsidP="00912E4D">
      <w:pPr>
        <w:ind w:firstLine="539"/>
        <w:jc w:val="both"/>
        <w:rPr>
          <w:bCs/>
        </w:rPr>
      </w:pPr>
    </w:p>
    <w:p w14:paraId="568354C9" w14:textId="77777777" w:rsidR="00912E4D" w:rsidRPr="00702A9F" w:rsidRDefault="00912E4D" w:rsidP="00912E4D">
      <w:pPr>
        <w:ind w:firstLine="539"/>
        <w:jc w:val="both"/>
        <w:rPr>
          <w:bCs/>
        </w:rPr>
      </w:pPr>
    </w:p>
    <w:tbl>
      <w:tblPr>
        <w:tblW w:w="94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4394"/>
        <w:gridCol w:w="2693"/>
      </w:tblGrid>
      <w:tr w:rsidR="00912E4D" w:rsidRPr="00702A9F" w14:paraId="6850FD4C" w14:textId="77777777" w:rsidTr="006A5268">
        <w:tc>
          <w:tcPr>
            <w:tcW w:w="2410" w:type="dxa"/>
            <w:tcBorders>
              <w:bottom w:val="single" w:sz="4" w:space="0" w:color="auto"/>
            </w:tcBorders>
          </w:tcPr>
          <w:p w14:paraId="07587778" w14:textId="77777777" w:rsidR="00912E4D" w:rsidRPr="00702A9F" w:rsidRDefault="00912E4D" w:rsidP="006A5268">
            <w:pPr>
              <w:jc w:val="center"/>
              <w:rPr>
                <w:b/>
                <w:sz w:val="22"/>
                <w:szCs w:val="22"/>
              </w:rPr>
            </w:pPr>
            <w:r w:rsidRPr="00702A9F">
              <w:rPr>
                <w:b/>
                <w:sz w:val="22"/>
                <w:szCs w:val="22"/>
              </w:rPr>
              <w:t>Рейтинг</w:t>
            </w:r>
          </w:p>
        </w:tc>
        <w:tc>
          <w:tcPr>
            <w:tcW w:w="4394" w:type="dxa"/>
            <w:tcBorders>
              <w:bottom w:val="single" w:sz="4" w:space="0" w:color="auto"/>
            </w:tcBorders>
          </w:tcPr>
          <w:p w14:paraId="67EBDEE7" w14:textId="77777777" w:rsidR="00912E4D" w:rsidRPr="00702A9F" w:rsidRDefault="00912E4D" w:rsidP="006A5268">
            <w:pPr>
              <w:jc w:val="center"/>
              <w:rPr>
                <w:sz w:val="22"/>
                <w:szCs w:val="22"/>
              </w:rPr>
            </w:pPr>
            <w:r w:rsidRPr="00702A9F">
              <w:rPr>
                <w:b/>
                <w:sz w:val="22"/>
                <w:szCs w:val="22"/>
              </w:rPr>
              <w:t>Аргументи</w:t>
            </w:r>
            <w:r w:rsidRPr="00702A9F">
              <w:rPr>
                <w:sz w:val="22"/>
                <w:szCs w:val="22"/>
              </w:rPr>
              <w:t xml:space="preserve"> щодо переваги обраної альтернативи / причини відмови від альтернативи</w:t>
            </w:r>
          </w:p>
        </w:tc>
        <w:tc>
          <w:tcPr>
            <w:tcW w:w="2693" w:type="dxa"/>
            <w:tcBorders>
              <w:bottom w:val="single" w:sz="4" w:space="0" w:color="auto"/>
            </w:tcBorders>
          </w:tcPr>
          <w:p w14:paraId="5ED3397B" w14:textId="77777777" w:rsidR="00912E4D" w:rsidRPr="00702A9F" w:rsidRDefault="00912E4D" w:rsidP="006A5268">
            <w:pPr>
              <w:jc w:val="center"/>
              <w:rPr>
                <w:sz w:val="22"/>
                <w:szCs w:val="22"/>
              </w:rPr>
            </w:pPr>
            <w:r w:rsidRPr="00702A9F">
              <w:rPr>
                <w:b/>
                <w:sz w:val="22"/>
                <w:szCs w:val="22"/>
              </w:rPr>
              <w:t>Оцінка ризику</w:t>
            </w:r>
            <w:r w:rsidRPr="00702A9F">
              <w:rPr>
                <w:sz w:val="22"/>
                <w:szCs w:val="22"/>
              </w:rPr>
              <w:t xml:space="preserve"> зовнішніх чинників на дію запропонованого регуляторного </w:t>
            </w:r>
            <w:proofErr w:type="spellStart"/>
            <w:r w:rsidRPr="00702A9F">
              <w:rPr>
                <w:sz w:val="22"/>
                <w:szCs w:val="22"/>
              </w:rPr>
              <w:t>акта</w:t>
            </w:r>
            <w:proofErr w:type="spellEnd"/>
          </w:p>
        </w:tc>
      </w:tr>
      <w:tr w:rsidR="00912E4D" w:rsidRPr="00702A9F" w14:paraId="68666057" w14:textId="77777777" w:rsidTr="006A5268">
        <w:tc>
          <w:tcPr>
            <w:tcW w:w="2410" w:type="dxa"/>
          </w:tcPr>
          <w:p w14:paraId="06122FBE" w14:textId="77777777" w:rsidR="00912E4D" w:rsidRPr="00702A9F" w:rsidRDefault="00912E4D" w:rsidP="006A5268">
            <w:pPr>
              <w:pStyle w:val="a9"/>
              <w:widowControl w:val="0"/>
              <w:spacing w:after="0"/>
              <w:rPr>
                <w:b/>
                <w:bCs/>
                <w:sz w:val="22"/>
                <w:szCs w:val="22"/>
              </w:rPr>
            </w:pPr>
            <w:r w:rsidRPr="00702A9F">
              <w:rPr>
                <w:b/>
                <w:bCs/>
                <w:sz w:val="22"/>
                <w:szCs w:val="22"/>
              </w:rPr>
              <w:t>Альтернатива 1</w:t>
            </w:r>
          </w:p>
          <w:p w14:paraId="02BE4B6B" w14:textId="77777777" w:rsidR="00912E4D" w:rsidRPr="00702A9F" w:rsidRDefault="00912E4D" w:rsidP="006A5268">
            <w:pPr>
              <w:pStyle w:val="a9"/>
              <w:widowControl w:val="0"/>
              <w:spacing w:after="0"/>
              <w:rPr>
                <w:bCs/>
                <w:sz w:val="22"/>
                <w:szCs w:val="22"/>
              </w:rPr>
            </w:pPr>
            <w:r w:rsidRPr="00702A9F">
              <w:rPr>
                <w:bCs/>
                <w:sz w:val="22"/>
                <w:szCs w:val="22"/>
              </w:rPr>
              <w:t>Збереження чинного регулювання</w:t>
            </w:r>
          </w:p>
        </w:tc>
        <w:tc>
          <w:tcPr>
            <w:tcW w:w="4394" w:type="dxa"/>
          </w:tcPr>
          <w:p w14:paraId="595FEE9C" w14:textId="77777777" w:rsidR="00912E4D" w:rsidRPr="00702A9F" w:rsidRDefault="00912E4D" w:rsidP="006A5268">
            <w:pPr>
              <w:jc w:val="both"/>
              <w:rPr>
                <w:sz w:val="22"/>
                <w:szCs w:val="22"/>
              </w:rPr>
            </w:pPr>
            <w:r w:rsidRPr="00702A9F">
              <w:rPr>
                <w:sz w:val="22"/>
                <w:szCs w:val="22"/>
              </w:rPr>
              <w:t>Не вирішує визначену проблему та не забезпечує досягнення цілей державного регулювання.</w:t>
            </w:r>
          </w:p>
        </w:tc>
        <w:tc>
          <w:tcPr>
            <w:tcW w:w="2693" w:type="dxa"/>
          </w:tcPr>
          <w:p w14:paraId="5051ACFE" w14:textId="77777777" w:rsidR="00912E4D" w:rsidRPr="00702A9F" w:rsidRDefault="00912E4D" w:rsidP="006A5268">
            <w:pPr>
              <w:jc w:val="both"/>
              <w:rPr>
                <w:sz w:val="22"/>
                <w:szCs w:val="22"/>
              </w:rPr>
            </w:pPr>
            <w:r w:rsidRPr="00702A9F">
              <w:rPr>
                <w:sz w:val="22"/>
                <w:szCs w:val="22"/>
              </w:rPr>
              <w:t xml:space="preserve">Відсутній </w:t>
            </w:r>
          </w:p>
        </w:tc>
      </w:tr>
      <w:tr w:rsidR="00912E4D" w:rsidRPr="00702A9F" w14:paraId="26EECDE9" w14:textId="77777777" w:rsidTr="006A5268">
        <w:tc>
          <w:tcPr>
            <w:tcW w:w="2410" w:type="dxa"/>
          </w:tcPr>
          <w:p w14:paraId="3A8AE22A" w14:textId="77777777" w:rsidR="00912E4D" w:rsidRPr="00702A9F" w:rsidRDefault="00912E4D" w:rsidP="006A5268">
            <w:pPr>
              <w:pStyle w:val="a9"/>
              <w:spacing w:after="0"/>
              <w:rPr>
                <w:b/>
                <w:bCs/>
                <w:sz w:val="22"/>
                <w:szCs w:val="22"/>
              </w:rPr>
            </w:pPr>
            <w:r w:rsidRPr="00702A9F">
              <w:rPr>
                <w:b/>
                <w:bCs/>
                <w:sz w:val="22"/>
                <w:szCs w:val="22"/>
              </w:rPr>
              <w:t xml:space="preserve">Альтернатива 2 </w:t>
            </w:r>
          </w:p>
          <w:p w14:paraId="7D13490F" w14:textId="77777777" w:rsidR="00912E4D" w:rsidRPr="00702A9F" w:rsidRDefault="00912E4D" w:rsidP="006A5268">
            <w:pPr>
              <w:pStyle w:val="a9"/>
              <w:spacing w:after="0"/>
              <w:rPr>
                <w:bCs/>
                <w:sz w:val="22"/>
                <w:szCs w:val="22"/>
              </w:rPr>
            </w:pPr>
            <w:r w:rsidRPr="00702A9F">
              <w:rPr>
                <w:sz w:val="22"/>
                <w:szCs w:val="22"/>
              </w:rPr>
              <w:t>(обрана альтернатива)</w:t>
            </w:r>
            <w:r w:rsidRPr="00702A9F">
              <w:rPr>
                <w:bCs/>
                <w:sz w:val="22"/>
                <w:szCs w:val="22"/>
              </w:rPr>
              <w:t xml:space="preserve"> </w:t>
            </w:r>
          </w:p>
          <w:p w14:paraId="67E6C28D" w14:textId="77777777" w:rsidR="00912E4D" w:rsidRPr="00702A9F" w:rsidRDefault="00912E4D" w:rsidP="006A5268">
            <w:pPr>
              <w:pStyle w:val="a9"/>
              <w:widowControl w:val="0"/>
              <w:spacing w:after="0"/>
              <w:rPr>
                <w:bCs/>
                <w:sz w:val="22"/>
                <w:szCs w:val="22"/>
              </w:rPr>
            </w:pPr>
            <w:r w:rsidRPr="00702A9F">
              <w:rPr>
                <w:bCs/>
                <w:sz w:val="22"/>
                <w:szCs w:val="22"/>
              </w:rPr>
              <w:t xml:space="preserve">Унесення змін до чинного регуляторного </w:t>
            </w:r>
            <w:proofErr w:type="spellStart"/>
            <w:r w:rsidRPr="00702A9F">
              <w:rPr>
                <w:bCs/>
                <w:sz w:val="22"/>
                <w:szCs w:val="22"/>
              </w:rPr>
              <w:t>акта</w:t>
            </w:r>
            <w:proofErr w:type="spellEnd"/>
          </w:p>
        </w:tc>
        <w:tc>
          <w:tcPr>
            <w:tcW w:w="4394" w:type="dxa"/>
          </w:tcPr>
          <w:p w14:paraId="1AC2900A" w14:textId="77777777" w:rsidR="00912E4D" w:rsidRPr="00702A9F" w:rsidRDefault="00912E4D" w:rsidP="006A5268">
            <w:pPr>
              <w:jc w:val="both"/>
              <w:rPr>
                <w:sz w:val="22"/>
                <w:szCs w:val="22"/>
              </w:rPr>
            </w:pPr>
            <w:r w:rsidRPr="00702A9F">
              <w:rPr>
                <w:sz w:val="22"/>
                <w:szCs w:val="22"/>
              </w:rPr>
              <w:t>Обрана альтернатива дозволить врегулювати питання найефективнішим шляхом. Забезпечує досягнення цілей державного регулювання.</w:t>
            </w:r>
          </w:p>
        </w:tc>
        <w:tc>
          <w:tcPr>
            <w:tcW w:w="2693" w:type="dxa"/>
          </w:tcPr>
          <w:p w14:paraId="351C89EE" w14:textId="77777777" w:rsidR="00912E4D" w:rsidRPr="00702A9F" w:rsidRDefault="00912E4D" w:rsidP="006A5268">
            <w:pPr>
              <w:pStyle w:val="a9"/>
              <w:widowControl w:val="0"/>
              <w:spacing w:after="0"/>
              <w:rPr>
                <w:bCs/>
                <w:sz w:val="22"/>
                <w:szCs w:val="22"/>
              </w:rPr>
            </w:pPr>
            <w:r w:rsidRPr="00702A9F">
              <w:rPr>
                <w:bCs/>
                <w:sz w:val="22"/>
                <w:szCs w:val="22"/>
              </w:rPr>
              <w:t>Відсутній</w:t>
            </w:r>
          </w:p>
          <w:p w14:paraId="22E42F14" w14:textId="77777777" w:rsidR="00912E4D" w:rsidRPr="00702A9F" w:rsidRDefault="00912E4D" w:rsidP="006A5268">
            <w:pPr>
              <w:pStyle w:val="a9"/>
              <w:widowControl w:val="0"/>
              <w:spacing w:after="0"/>
              <w:rPr>
                <w:bCs/>
                <w:sz w:val="22"/>
                <w:szCs w:val="22"/>
              </w:rPr>
            </w:pPr>
          </w:p>
        </w:tc>
      </w:tr>
      <w:tr w:rsidR="00912E4D" w:rsidRPr="00702A9F" w14:paraId="3A4F0AB5" w14:textId="77777777" w:rsidTr="006A5268">
        <w:tc>
          <w:tcPr>
            <w:tcW w:w="2410" w:type="dxa"/>
            <w:tcBorders>
              <w:bottom w:val="single" w:sz="4" w:space="0" w:color="auto"/>
            </w:tcBorders>
          </w:tcPr>
          <w:p w14:paraId="325E2D9A" w14:textId="77777777" w:rsidR="00912E4D" w:rsidRPr="00702A9F" w:rsidRDefault="00912E4D" w:rsidP="006A5268">
            <w:pPr>
              <w:pStyle w:val="a9"/>
              <w:spacing w:after="0"/>
              <w:rPr>
                <w:b/>
                <w:bCs/>
                <w:sz w:val="22"/>
                <w:szCs w:val="22"/>
              </w:rPr>
            </w:pPr>
            <w:r w:rsidRPr="00702A9F">
              <w:rPr>
                <w:b/>
                <w:bCs/>
                <w:sz w:val="22"/>
                <w:szCs w:val="22"/>
              </w:rPr>
              <w:t xml:space="preserve">Альтернатива 3 </w:t>
            </w:r>
          </w:p>
          <w:p w14:paraId="62082B22" w14:textId="77777777" w:rsidR="00912E4D" w:rsidRPr="00702A9F" w:rsidRDefault="00912E4D" w:rsidP="006A5268">
            <w:pPr>
              <w:pStyle w:val="a9"/>
              <w:spacing w:after="0"/>
              <w:rPr>
                <w:bCs/>
                <w:sz w:val="22"/>
                <w:szCs w:val="22"/>
              </w:rPr>
            </w:pPr>
            <w:r w:rsidRPr="00702A9F">
              <w:rPr>
                <w:bCs/>
                <w:sz w:val="22"/>
                <w:szCs w:val="22"/>
              </w:rPr>
              <w:t xml:space="preserve">Прийняття нового регуляторного </w:t>
            </w:r>
            <w:proofErr w:type="spellStart"/>
            <w:r w:rsidRPr="00702A9F">
              <w:rPr>
                <w:bCs/>
                <w:sz w:val="22"/>
                <w:szCs w:val="22"/>
              </w:rPr>
              <w:t>акта</w:t>
            </w:r>
            <w:proofErr w:type="spellEnd"/>
          </w:p>
        </w:tc>
        <w:tc>
          <w:tcPr>
            <w:tcW w:w="4394" w:type="dxa"/>
            <w:tcBorders>
              <w:bottom w:val="single" w:sz="4" w:space="0" w:color="auto"/>
            </w:tcBorders>
          </w:tcPr>
          <w:p w14:paraId="6E6BAE69" w14:textId="77777777" w:rsidR="00912E4D" w:rsidRPr="00702A9F" w:rsidRDefault="00912E4D" w:rsidP="006A5268">
            <w:pPr>
              <w:jc w:val="both"/>
              <w:rPr>
                <w:sz w:val="22"/>
                <w:szCs w:val="22"/>
              </w:rPr>
            </w:pPr>
            <w:r w:rsidRPr="00702A9F">
              <w:rPr>
                <w:sz w:val="22"/>
                <w:szCs w:val="22"/>
              </w:rPr>
              <w:t>Вирішує визначену проблему менш  ефективно, з огляду на надмірність необхідних для цього заходів.</w:t>
            </w:r>
          </w:p>
        </w:tc>
        <w:tc>
          <w:tcPr>
            <w:tcW w:w="2693" w:type="dxa"/>
            <w:tcBorders>
              <w:bottom w:val="single" w:sz="4" w:space="0" w:color="auto"/>
            </w:tcBorders>
          </w:tcPr>
          <w:p w14:paraId="340EE409" w14:textId="77777777" w:rsidR="00912E4D" w:rsidRPr="00702A9F" w:rsidRDefault="00912E4D" w:rsidP="006A5268">
            <w:pPr>
              <w:pStyle w:val="a9"/>
              <w:widowControl w:val="0"/>
              <w:spacing w:after="0"/>
              <w:rPr>
                <w:bCs/>
                <w:sz w:val="22"/>
                <w:szCs w:val="22"/>
              </w:rPr>
            </w:pPr>
            <w:r w:rsidRPr="00702A9F">
              <w:rPr>
                <w:bCs/>
                <w:sz w:val="22"/>
                <w:szCs w:val="22"/>
              </w:rPr>
              <w:t>Відсутній</w:t>
            </w:r>
          </w:p>
        </w:tc>
      </w:tr>
    </w:tbl>
    <w:p w14:paraId="055A88A4" w14:textId="77777777" w:rsidR="00912E4D" w:rsidRPr="00702A9F" w:rsidRDefault="00912E4D" w:rsidP="00912E4D">
      <w:pPr>
        <w:jc w:val="center"/>
        <w:rPr>
          <w:b/>
          <w:bCs/>
          <w:sz w:val="28"/>
          <w:szCs w:val="28"/>
        </w:rPr>
      </w:pPr>
    </w:p>
    <w:p w14:paraId="7D38A89B" w14:textId="77777777" w:rsidR="00912E4D" w:rsidRPr="00702A9F" w:rsidRDefault="00912E4D" w:rsidP="00912E4D">
      <w:pPr>
        <w:spacing w:after="120"/>
        <w:jc w:val="center"/>
        <w:rPr>
          <w:b/>
          <w:sz w:val="28"/>
          <w:szCs w:val="28"/>
        </w:rPr>
      </w:pPr>
      <w:r w:rsidRPr="00702A9F">
        <w:rPr>
          <w:b/>
          <w:bCs/>
          <w:sz w:val="28"/>
          <w:szCs w:val="28"/>
        </w:rPr>
        <w:t>V. Механізми та заходи, які забезпечать розв'язання визначеної проблеми</w:t>
      </w:r>
    </w:p>
    <w:p w14:paraId="01A948E2" w14:textId="3BB92204" w:rsidR="00912E4D" w:rsidRPr="00702A9F" w:rsidRDefault="00912E4D" w:rsidP="00912E4D">
      <w:pPr>
        <w:widowControl w:val="0"/>
        <w:ind w:firstLine="709"/>
        <w:jc w:val="both"/>
        <w:rPr>
          <w:sz w:val="28"/>
          <w:szCs w:val="28"/>
        </w:rPr>
      </w:pPr>
      <w:r w:rsidRPr="00702A9F">
        <w:rPr>
          <w:sz w:val="28"/>
          <w:szCs w:val="28"/>
        </w:rPr>
        <w:t xml:space="preserve">Для досягнення поставленої цілі пропонується прийняти регуляторний акт, яким передбачено внесення змін до Постанови НКРЕКП № 641, Порядку, Типового договору про надання послуг із забезпечення збільшення частки виробництва електричної енергії з альтернативних джерел для гарантованого покупця та Типового договору про надання послуг із забезпечення збільшення частки виробництва електричної енергії з альтернативних джерел для постачальника універсальних послуг, та внесення змін до </w:t>
      </w:r>
      <w:r w:rsidR="00B6487D">
        <w:rPr>
          <w:sz w:val="28"/>
          <w:szCs w:val="28"/>
          <w:lang w:val="ru-RU"/>
        </w:rPr>
        <w:t>д</w:t>
      </w:r>
      <w:proofErr w:type="spellStart"/>
      <w:r w:rsidRPr="00702A9F">
        <w:rPr>
          <w:sz w:val="28"/>
          <w:szCs w:val="28"/>
        </w:rPr>
        <w:t>одатків</w:t>
      </w:r>
      <w:proofErr w:type="spellEnd"/>
      <w:r w:rsidRPr="00702A9F">
        <w:rPr>
          <w:sz w:val="28"/>
          <w:szCs w:val="28"/>
        </w:rPr>
        <w:t xml:space="preserve"> 5 та 6 </w:t>
      </w:r>
      <w:r w:rsidR="00B6487D">
        <w:rPr>
          <w:sz w:val="28"/>
          <w:szCs w:val="28"/>
          <w:lang w:val="ru-RU"/>
        </w:rPr>
        <w:t xml:space="preserve">до </w:t>
      </w:r>
      <w:r w:rsidRPr="00702A9F">
        <w:rPr>
          <w:sz w:val="28"/>
          <w:szCs w:val="28"/>
        </w:rPr>
        <w:t xml:space="preserve">Кодексу системи передачі. </w:t>
      </w:r>
    </w:p>
    <w:p w14:paraId="565DC245" w14:textId="77777777" w:rsidR="00912E4D" w:rsidRPr="00702A9F" w:rsidRDefault="00912E4D" w:rsidP="00912E4D">
      <w:pPr>
        <w:widowControl w:val="0"/>
        <w:ind w:firstLine="709"/>
        <w:jc w:val="both"/>
        <w:rPr>
          <w:rStyle w:val="spelle"/>
          <w:sz w:val="28"/>
          <w:szCs w:val="28"/>
        </w:rPr>
      </w:pPr>
      <w:r w:rsidRPr="00702A9F">
        <w:rPr>
          <w:rStyle w:val="spelle"/>
          <w:sz w:val="28"/>
          <w:szCs w:val="28"/>
        </w:rPr>
        <w:t xml:space="preserve">Впливу зовнішніх факторів, що можуть мати негативний вплив на виконання вимог регуляторного </w:t>
      </w:r>
      <w:proofErr w:type="spellStart"/>
      <w:r w:rsidRPr="00702A9F">
        <w:rPr>
          <w:rStyle w:val="spelle"/>
          <w:sz w:val="28"/>
          <w:szCs w:val="28"/>
        </w:rPr>
        <w:t>акта</w:t>
      </w:r>
      <w:proofErr w:type="spellEnd"/>
      <w:r w:rsidRPr="00702A9F">
        <w:rPr>
          <w:rStyle w:val="spelle"/>
          <w:sz w:val="28"/>
          <w:szCs w:val="28"/>
        </w:rPr>
        <w:t>, не очікується.</w:t>
      </w:r>
    </w:p>
    <w:p w14:paraId="65F2A56F" w14:textId="77777777" w:rsidR="00912E4D" w:rsidRPr="00702A9F" w:rsidRDefault="00912E4D" w:rsidP="00912E4D">
      <w:pPr>
        <w:widowControl w:val="0"/>
        <w:ind w:firstLine="709"/>
        <w:jc w:val="both"/>
        <w:rPr>
          <w:sz w:val="28"/>
          <w:szCs w:val="28"/>
        </w:rPr>
      </w:pPr>
      <w:r w:rsidRPr="00702A9F">
        <w:rPr>
          <w:sz w:val="28"/>
          <w:szCs w:val="28"/>
        </w:rPr>
        <w:t>Характеристика м</w:t>
      </w:r>
      <w:r w:rsidRPr="00702A9F">
        <w:rPr>
          <w:rStyle w:val="spelle"/>
          <w:sz w:val="28"/>
          <w:szCs w:val="28"/>
        </w:rPr>
        <w:t>еханізму повної або часткової компенсації можливої шкоди</w:t>
      </w:r>
      <w:r w:rsidRPr="00702A9F">
        <w:rPr>
          <w:sz w:val="28"/>
          <w:szCs w:val="28"/>
        </w:rPr>
        <w:t xml:space="preserve"> у </w:t>
      </w:r>
      <w:r w:rsidRPr="00702A9F">
        <w:rPr>
          <w:rStyle w:val="spelle"/>
          <w:sz w:val="28"/>
          <w:szCs w:val="28"/>
        </w:rPr>
        <w:t>разі настання очікуваних наслідків дії</w:t>
      </w:r>
      <w:r w:rsidRPr="00702A9F">
        <w:rPr>
          <w:sz w:val="28"/>
          <w:szCs w:val="28"/>
        </w:rPr>
        <w:t xml:space="preserve"> </w:t>
      </w:r>
      <w:proofErr w:type="spellStart"/>
      <w:r w:rsidRPr="00702A9F">
        <w:rPr>
          <w:sz w:val="28"/>
          <w:szCs w:val="28"/>
        </w:rPr>
        <w:t>акта</w:t>
      </w:r>
      <w:proofErr w:type="spellEnd"/>
      <w:r w:rsidRPr="00702A9F">
        <w:rPr>
          <w:sz w:val="28"/>
          <w:szCs w:val="28"/>
        </w:rPr>
        <w:t xml:space="preserve"> не </w:t>
      </w:r>
      <w:r w:rsidRPr="00702A9F">
        <w:rPr>
          <w:rStyle w:val="spelle"/>
          <w:sz w:val="28"/>
          <w:szCs w:val="28"/>
        </w:rPr>
        <w:t>розроблялась</w:t>
      </w:r>
      <w:r w:rsidRPr="00702A9F">
        <w:rPr>
          <w:sz w:val="28"/>
          <w:szCs w:val="28"/>
        </w:rPr>
        <w:t xml:space="preserve">, </w:t>
      </w:r>
      <w:r w:rsidRPr="00702A9F">
        <w:rPr>
          <w:rStyle w:val="spelle"/>
          <w:sz w:val="28"/>
          <w:szCs w:val="28"/>
        </w:rPr>
        <w:t>оскільки введення</w:t>
      </w:r>
      <w:r w:rsidRPr="00702A9F">
        <w:rPr>
          <w:sz w:val="28"/>
          <w:szCs w:val="28"/>
        </w:rPr>
        <w:t xml:space="preserve"> в </w:t>
      </w:r>
      <w:r w:rsidRPr="00702A9F">
        <w:rPr>
          <w:rStyle w:val="spelle"/>
          <w:sz w:val="28"/>
          <w:szCs w:val="28"/>
        </w:rPr>
        <w:t>дію положень</w:t>
      </w:r>
      <w:r w:rsidRPr="00702A9F">
        <w:rPr>
          <w:sz w:val="28"/>
          <w:szCs w:val="28"/>
        </w:rPr>
        <w:t xml:space="preserve"> регуляторного </w:t>
      </w:r>
      <w:proofErr w:type="spellStart"/>
      <w:r w:rsidRPr="00702A9F">
        <w:rPr>
          <w:sz w:val="28"/>
          <w:szCs w:val="28"/>
        </w:rPr>
        <w:t>акта</w:t>
      </w:r>
      <w:proofErr w:type="spellEnd"/>
      <w:r w:rsidRPr="00702A9F">
        <w:rPr>
          <w:sz w:val="28"/>
          <w:szCs w:val="28"/>
        </w:rPr>
        <w:t xml:space="preserve"> не </w:t>
      </w:r>
      <w:r w:rsidRPr="00702A9F">
        <w:rPr>
          <w:rStyle w:val="spelle"/>
          <w:sz w:val="28"/>
          <w:szCs w:val="28"/>
        </w:rPr>
        <w:t>призведе</w:t>
      </w:r>
      <w:r w:rsidRPr="00702A9F">
        <w:rPr>
          <w:sz w:val="28"/>
          <w:szCs w:val="28"/>
        </w:rPr>
        <w:t xml:space="preserve"> до </w:t>
      </w:r>
      <w:r w:rsidRPr="00702A9F">
        <w:rPr>
          <w:rStyle w:val="spelle"/>
          <w:sz w:val="28"/>
          <w:szCs w:val="28"/>
        </w:rPr>
        <w:t>настання будь-яких негативних наслідкі</w:t>
      </w:r>
      <w:r w:rsidRPr="00702A9F">
        <w:rPr>
          <w:rStyle w:val="grame"/>
          <w:sz w:val="28"/>
          <w:szCs w:val="28"/>
        </w:rPr>
        <w:t>в</w:t>
      </w:r>
      <w:r w:rsidRPr="00702A9F">
        <w:rPr>
          <w:sz w:val="28"/>
          <w:szCs w:val="28"/>
        </w:rPr>
        <w:t>.</w:t>
      </w:r>
    </w:p>
    <w:p w14:paraId="4674E96A" w14:textId="62300273" w:rsidR="00DA3146" w:rsidRDefault="00912E4D" w:rsidP="00DA3146">
      <w:pPr>
        <w:widowControl w:val="0"/>
        <w:ind w:firstLine="709"/>
        <w:jc w:val="both"/>
        <w:rPr>
          <w:rStyle w:val="spelle"/>
          <w:sz w:val="28"/>
          <w:szCs w:val="28"/>
        </w:rPr>
      </w:pPr>
      <w:r w:rsidRPr="00702A9F">
        <w:rPr>
          <w:rStyle w:val="spelle"/>
          <w:sz w:val="28"/>
          <w:szCs w:val="28"/>
        </w:rPr>
        <w:t>Функції</w:t>
      </w:r>
      <w:r w:rsidRPr="00702A9F">
        <w:rPr>
          <w:sz w:val="28"/>
          <w:szCs w:val="28"/>
        </w:rPr>
        <w:t xml:space="preserve"> в </w:t>
      </w:r>
      <w:r w:rsidRPr="00702A9F">
        <w:rPr>
          <w:rStyle w:val="spelle"/>
          <w:sz w:val="28"/>
          <w:szCs w:val="28"/>
        </w:rPr>
        <w:t>частині здійснення</w:t>
      </w:r>
      <w:r w:rsidRPr="00702A9F">
        <w:rPr>
          <w:sz w:val="28"/>
          <w:szCs w:val="28"/>
        </w:rPr>
        <w:t xml:space="preserve"> державного контролю та </w:t>
      </w:r>
      <w:r w:rsidRPr="00702A9F">
        <w:rPr>
          <w:rStyle w:val="spelle"/>
          <w:sz w:val="28"/>
          <w:szCs w:val="28"/>
        </w:rPr>
        <w:t>нагляду</w:t>
      </w:r>
      <w:r w:rsidRPr="00702A9F">
        <w:rPr>
          <w:sz w:val="28"/>
          <w:szCs w:val="28"/>
        </w:rPr>
        <w:t xml:space="preserve"> за </w:t>
      </w:r>
      <w:r w:rsidRPr="00702A9F">
        <w:rPr>
          <w:rStyle w:val="spelle"/>
          <w:sz w:val="28"/>
          <w:szCs w:val="28"/>
        </w:rPr>
        <w:t>додержанням вимог</w:t>
      </w:r>
      <w:r w:rsidRPr="00702A9F">
        <w:rPr>
          <w:sz w:val="28"/>
          <w:szCs w:val="28"/>
        </w:rPr>
        <w:t xml:space="preserve"> </w:t>
      </w:r>
      <w:proofErr w:type="spellStart"/>
      <w:r w:rsidRPr="00702A9F">
        <w:rPr>
          <w:sz w:val="28"/>
          <w:szCs w:val="28"/>
        </w:rPr>
        <w:t>акта</w:t>
      </w:r>
      <w:proofErr w:type="spellEnd"/>
      <w:r w:rsidRPr="00702A9F">
        <w:rPr>
          <w:sz w:val="28"/>
          <w:szCs w:val="28"/>
        </w:rPr>
        <w:t xml:space="preserve"> </w:t>
      </w:r>
      <w:r w:rsidRPr="00702A9F">
        <w:rPr>
          <w:rStyle w:val="spelle"/>
          <w:sz w:val="28"/>
          <w:szCs w:val="28"/>
        </w:rPr>
        <w:t xml:space="preserve">будуть здійснюватися державними органами, яким, відповідно до законодавства, надані такі повноваження. </w:t>
      </w:r>
    </w:p>
    <w:p w14:paraId="66DAD0D0" w14:textId="77777777" w:rsidR="00DA3146" w:rsidRPr="00DA3146" w:rsidRDefault="00DA3146" w:rsidP="00DA3146">
      <w:pPr>
        <w:widowControl w:val="0"/>
        <w:ind w:firstLine="709"/>
        <w:jc w:val="both"/>
        <w:rPr>
          <w:sz w:val="28"/>
          <w:szCs w:val="28"/>
        </w:rPr>
      </w:pPr>
    </w:p>
    <w:p w14:paraId="5BDDC237" w14:textId="77777777" w:rsidR="008931F6" w:rsidRDefault="008931F6" w:rsidP="00912E4D">
      <w:pPr>
        <w:pStyle w:val="a9"/>
        <w:widowControl w:val="0"/>
        <w:jc w:val="center"/>
        <w:rPr>
          <w:b/>
          <w:bCs/>
          <w:sz w:val="28"/>
          <w:szCs w:val="28"/>
        </w:rPr>
      </w:pPr>
    </w:p>
    <w:p w14:paraId="1DFA3C9A" w14:textId="2A781581" w:rsidR="00912E4D" w:rsidRPr="00702A9F" w:rsidRDefault="00912E4D" w:rsidP="00912E4D">
      <w:pPr>
        <w:pStyle w:val="a9"/>
        <w:widowControl w:val="0"/>
        <w:jc w:val="center"/>
        <w:rPr>
          <w:b/>
          <w:bCs/>
          <w:sz w:val="28"/>
          <w:szCs w:val="28"/>
        </w:rPr>
      </w:pPr>
      <w:r w:rsidRPr="00702A9F">
        <w:rPr>
          <w:b/>
          <w:bCs/>
          <w:sz w:val="28"/>
          <w:szCs w:val="28"/>
        </w:rPr>
        <w:lastRenderedPageBreak/>
        <w:t xml:space="preserve">VI. Обґрунтування запропонованого строку дії регуляторного </w:t>
      </w:r>
      <w:proofErr w:type="spellStart"/>
      <w:r w:rsidRPr="00702A9F">
        <w:rPr>
          <w:b/>
          <w:bCs/>
          <w:sz w:val="28"/>
          <w:szCs w:val="28"/>
        </w:rPr>
        <w:t>акта</w:t>
      </w:r>
      <w:proofErr w:type="spellEnd"/>
    </w:p>
    <w:p w14:paraId="23F3B331" w14:textId="77777777" w:rsidR="00912E4D" w:rsidRPr="00702A9F" w:rsidRDefault="00912E4D" w:rsidP="00912E4D">
      <w:pPr>
        <w:pStyle w:val="a9"/>
        <w:widowControl w:val="0"/>
        <w:spacing w:after="0"/>
        <w:ind w:firstLine="709"/>
        <w:jc w:val="both"/>
        <w:rPr>
          <w:sz w:val="28"/>
          <w:szCs w:val="28"/>
        </w:rPr>
      </w:pPr>
      <w:r w:rsidRPr="00702A9F">
        <w:rPr>
          <w:sz w:val="28"/>
          <w:szCs w:val="28"/>
        </w:rPr>
        <w:t xml:space="preserve">Строк </w:t>
      </w:r>
      <w:r w:rsidRPr="00702A9F">
        <w:rPr>
          <w:rStyle w:val="spelle"/>
          <w:sz w:val="28"/>
          <w:szCs w:val="28"/>
        </w:rPr>
        <w:t>дії</w:t>
      </w:r>
      <w:r w:rsidRPr="00702A9F">
        <w:rPr>
          <w:sz w:val="28"/>
          <w:szCs w:val="28"/>
        </w:rPr>
        <w:t xml:space="preserve"> </w:t>
      </w:r>
      <w:proofErr w:type="spellStart"/>
      <w:r w:rsidRPr="00702A9F">
        <w:rPr>
          <w:sz w:val="28"/>
          <w:szCs w:val="28"/>
        </w:rPr>
        <w:t>акта</w:t>
      </w:r>
      <w:proofErr w:type="spellEnd"/>
      <w:r w:rsidRPr="00702A9F">
        <w:rPr>
          <w:sz w:val="28"/>
          <w:szCs w:val="28"/>
        </w:rPr>
        <w:t xml:space="preserve"> не</w:t>
      </w:r>
      <w:r w:rsidRPr="00702A9F">
        <w:rPr>
          <w:rStyle w:val="spelle"/>
          <w:sz w:val="28"/>
          <w:szCs w:val="28"/>
        </w:rPr>
        <w:t>обмежений</w:t>
      </w:r>
      <w:r w:rsidRPr="00702A9F">
        <w:rPr>
          <w:sz w:val="28"/>
          <w:szCs w:val="28"/>
        </w:rPr>
        <w:t>. Він може бути змінений у разі внесення відповідних змін до законодавства або за пропозиціями сторін у порядку, передбаченому законодавством.</w:t>
      </w:r>
    </w:p>
    <w:p w14:paraId="572E3112" w14:textId="77777777" w:rsidR="00912E4D" w:rsidRPr="00702A9F" w:rsidRDefault="00912E4D" w:rsidP="00912E4D">
      <w:pPr>
        <w:pStyle w:val="a9"/>
        <w:widowControl w:val="0"/>
        <w:spacing w:after="0"/>
        <w:ind w:firstLine="709"/>
        <w:jc w:val="both"/>
        <w:rPr>
          <w:sz w:val="28"/>
          <w:szCs w:val="28"/>
        </w:rPr>
      </w:pPr>
    </w:p>
    <w:p w14:paraId="221D6A50" w14:textId="77777777" w:rsidR="00912E4D" w:rsidRPr="00702A9F" w:rsidRDefault="00912E4D" w:rsidP="00912E4D">
      <w:pPr>
        <w:pStyle w:val="a9"/>
        <w:widowControl w:val="0"/>
        <w:jc w:val="center"/>
        <w:rPr>
          <w:b/>
          <w:bCs/>
          <w:sz w:val="28"/>
          <w:szCs w:val="28"/>
        </w:rPr>
      </w:pPr>
      <w:r w:rsidRPr="00702A9F">
        <w:rPr>
          <w:b/>
          <w:bCs/>
          <w:sz w:val="28"/>
          <w:szCs w:val="28"/>
        </w:rPr>
        <w:t xml:space="preserve">VII. Визначення показників результативності дії регуляторного </w:t>
      </w:r>
      <w:proofErr w:type="spellStart"/>
      <w:r w:rsidRPr="00702A9F">
        <w:rPr>
          <w:b/>
          <w:bCs/>
          <w:sz w:val="28"/>
          <w:szCs w:val="28"/>
        </w:rPr>
        <w:t>акта</w:t>
      </w:r>
      <w:proofErr w:type="spellEnd"/>
    </w:p>
    <w:p w14:paraId="5D8452AE" w14:textId="77777777" w:rsidR="00912E4D" w:rsidRPr="00702A9F" w:rsidRDefault="00912E4D" w:rsidP="00912E4D">
      <w:pPr>
        <w:widowControl w:val="0"/>
        <w:ind w:firstLine="709"/>
        <w:jc w:val="both"/>
        <w:rPr>
          <w:sz w:val="28"/>
          <w:szCs w:val="28"/>
        </w:rPr>
      </w:pPr>
      <w:bookmarkStart w:id="1" w:name="_Hlk25326269"/>
      <w:r w:rsidRPr="00702A9F">
        <w:rPr>
          <w:sz w:val="28"/>
          <w:szCs w:val="28"/>
        </w:rPr>
        <w:t>Після набрання чинності регуляторним актом його результативність визначатиметься такими показниками:</w:t>
      </w:r>
    </w:p>
    <w:p w14:paraId="3864D253" w14:textId="77777777" w:rsidR="00912E4D" w:rsidRPr="00702A9F" w:rsidRDefault="00912E4D" w:rsidP="00912E4D">
      <w:pPr>
        <w:ind w:firstLine="709"/>
        <w:jc w:val="both"/>
        <w:rPr>
          <w:sz w:val="28"/>
          <w:szCs w:val="28"/>
        </w:rPr>
      </w:pPr>
      <w:r w:rsidRPr="00702A9F">
        <w:rPr>
          <w:sz w:val="28"/>
          <w:szCs w:val="28"/>
        </w:rPr>
        <w:t xml:space="preserve">дія </w:t>
      </w:r>
      <w:proofErr w:type="spellStart"/>
      <w:r w:rsidRPr="00702A9F">
        <w:rPr>
          <w:sz w:val="28"/>
          <w:szCs w:val="28"/>
        </w:rPr>
        <w:t>акта</w:t>
      </w:r>
      <w:proofErr w:type="spellEnd"/>
      <w:r w:rsidRPr="00702A9F">
        <w:rPr>
          <w:sz w:val="28"/>
          <w:szCs w:val="28"/>
        </w:rPr>
        <w:t xml:space="preserve"> не передбачає надходжень та/або видатків з/до державного та місцевих бюджетів і державних цільових фондів, пов’язаних з дією </w:t>
      </w:r>
      <w:proofErr w:type="spellStart"/>
      <w:r w:rsidRPr="00702A9F">
        <w:rPr>
          <w:sz w:val="28"/>
          <w:szCs w:val="28"/>
        </w:rPr>
        <w:t>акта</w:t>
      </w:r>
      <w:proofErr w:type="spellEnd"/>
      <w:r w:rsidRPr="00702A9F">
        <w:rPr>
          <w:sz w:val="28"/>
          <w:szCs w:val="28"/>
        </w:rPr>
        <w:t>;</w:t>
      </w:r>
    </w:p>
    <w:bookmarkEnd w:id="1"/>
    <w:p w14:paraId="0EE59053" w14:textId="77777777" w:rsidR="00912E4D" w:rsidRPr="00702A9F" w:rsidRDefault="00912E4D" w:rsidP="00912E4D">
      <w:pPr>
        <w:ind w:firstLine="709"/>
        <w:jc w:val="both"/>
        <w:rPr>
          <w:sz w:val="28"/>
          <w:szCs w:val="28"/>
        </w:rPr>
      </w:pPr>
      <w:r w:rsidRPr="00702A9F">
        <w:rPr>
          <w:sz w:val="28"/>
          <w:szCs w:val="28"/>
        </w:rPr>
        <w:t xml:space="preserve">кількість суб'єктів господарювання та/або фізичних осіб, на яких поширюватиметься дія </w:t>
      </w:r>
      <w:proofErr w:type="spellStart"/>
      <w:r w:rsidRPr="00702A9F">
        <w:rPr>
          <w:sz w:val="28"/>
          <w:szCs w:val="28"/>
        </w:rPr>
        <w:t>акта</w:t>
      </w:r>
      <w:proofErr w:type="spellEnd"/>
      <w:r w:rsidRPr="00702A9F">
        <w:rPr>
          <w:sz w:val="28"/>
          <w:szCs w:val="28"/>
        </w:rPr>
        <w:t>, – суб’єкти господарювання, що провадять діяльність у сферах енергетики та комунальних послуг;</w:t>
      </w:r>
    </w:p>
    <w:p w14:paraId="17DE6F49" w14:textId="77777777" w:rsidR="00912E4D" w:rsidRPr="00702A9F" w:rsidRDefault="00912E4D" w:rsidP="00912E4D">
      <w:pPr>
        <w:ind w:firstLine="709"/>
        <w:jc w:val="both"/>
        <w:rPr>
          <w:sz w:val="28"/>
          <w:szCs w:val="28"/>
        </w:rPr>
      </w:pPr>
      <w:r w:rsidRPr="00702A9F">
        <w:rPr>
          <w:sz w:val="28"/>
          <w:szCs w:val="28"/>
        </w:rPr>
        <w:t xml:space="preserve">рівень поінформованості суб'єктів господарювання та/або фізичних осіб з основних положень </w:t>
      </w:r>
      <w:proofErr w:type="spellStart"/>
      <w:r w:rsidRPr="00702A9F">
        <w:rPr>
          <w:sz w:val="28"/>
          <w:szCs w:val="28"/>
        </w:rPr>
        <w:t>акта</w:t>
      </w:r>
      <w:proofErr w:type="spellEnd"/>
      <w:r w:rsidRPr="00702A9F">
        <w:rPr>
          <w:sz w:val="28"/>
          <w:szCs w:val="28"/>
        </w:rPr>
        <w:t xml:space="preserve"> – середній. Відповідно до вимог статті 15 Закону України «Про Національну комісію, що здійснює державне регулювання у сферах енергетики та комунальних послуг» </w:t>
      </w:r>
      <w:proofErr w:type="spellStart"/>
      <w:r w:rsidRPr="00702A9F">
        <w:rPr>
          <w:sz w:val="28"/>
          <w:szCs w:val="28"/>
        </w:rPr>
        <w:t>проєкт</w:t>
      </w:r>
      <w:proofErr w:type="spellEnd"/>
      <w:r w:rsidRPr="00702A9F">
        <w:rPr>
          <w:sz w:val="28"/>
          <w:szCs w:val="28"/>
        </w:rPr>
        <w:t xml:space="preserve"> постанови, що містить ознаки регуляторного </w:t>
      </w:r>
      <w:proofErr w:type="spellStart"/>
      <w:r w:rsidRPr="00702A9F">
        <w:rPr>
          <w:sz w:val="28"/>
          <w:szCs w:val="28"/>
        </w:rPr>
        <w:t>акта</w:t>
      </w:r>
      <w:proofErr w:type="spellEnd"/>
      <w:r w:rsidRPr="00702A9F">
        <w:rPr>
          <w:sz w:val="28"/>
          <w:szCs w:val="28"/>
        </w:rPr>
        <w:t xml:space="preserve">, разом із матеріалами, що обґрунтовують необхідність прийняття такого рішення, та аналізом його впливу оприлюднено на офіційному </w:t>
      </w:r>
      <w:proofErr w:type="spellStart"/>
      <w:r w:rsidRPr="00702A9F">
        <w:rPr>
          <w:sz w:val="28"/>
          <w:szCs w:val="28"/>
        </w:rPr>
        <w:t>вебсайті</w:t>
      </w:r>
      <w:proofErr w:type="spellEnd"/>
      <w:r w:rsidRPr="00702A9F">
        <w:rPr>
          <w:sz w:val="28"/>
          <w:szCs w:val="28"/>
        </w:rPr>
        <w:t xml:space="preserve"> НКРЕКП (</w:t>
      </w:r>
      <w:hyperlink r:id="rId7" w:history="1">
        <w:r w:rsidRPr="00702A9F">
          <w:rPr>
            <w:sz w:val="28"/>
            <w:szCs w:val="28"/>
          </w:rPr>
          <w:t>http://nerc.gov.ua</w:t>
        </w:r>
      </w:hyperlink>
      <w:r w:rsidRPr="00702A9F">
        <w:rPr>
          <w:sz w:val="28"/>
          <w:szCs w:val="28"/>
        </w:rPr>
        <w:t>) з метою одержання зауважень і пропозицій від інших органів державної влади, фізичних та юридичних осіб, їх об'єднань та інших заінтересованих осіб.</w:t>
      </w:r>
    </w:p>
    <w:p w14:paraId="4B6000A9" w14:textId="77777777" w:rsidR="00912E4D" w:rsidRPr="00702A9F" w:rsidRDefault="00912E4D" w:rsidP="00912E4D">
      <w:pPr>
        <w:ind w:firstLine="709"/>
        <w:jc w:val="both"/>
        <w:rPr>
          <w:sz w:val="28"/>
          <w:szCs w:val="28"/>
        </w:rPr>
      </w:pPr>
      <w:r w:rsidRPr="00702A9F">
        <w:rPr>
          <w:sz w:val="28"/>
          <w:szCs w:val="28"/>
        </w:rPr>
        <w:t xml:space="preserve">НКРЕКП у межах компетенції надає необхідні роз’яснення щодо норм регуляторного </w:t>
      </w:r>
      <w:proofErr w:type="spellStart"/>
      <w:r w:rsidRPr="00702A9F">
        <w:rPr>
          <w:sz w:val="28"/>
          <w:szCs w:val="28"/>
        </w:rPr>
        <w:t>акта</w:t>
      </w:r>
      <w:proofErr w:type="spellEnd"/>
      <w:r w:rsidRPr="00702A9F">
        <w:rPr>
          <w:sz w:val="28"/>
          <w:szCs w:val="28"/>
        </w:rPr>
        <w:t xml:space="preserve"> і надаватиме роз’яснення щодо застосування </w:t>
      </w:r>
      <w:proofErr w:type="spellStart"/>
      <w:r w:rsidRPr="00702A9F">
        <w:rPr>
          <w:sz w:val="28"/>
          <w:szCs w:val="28"/>
        </w:rPr>
        <w:t>акта</w:t>
      </w:r>
      <w:proofErr w:type="spellEnd"/>
      <w:r w:rsidRPr="00702A9F">
        <w:rPr>
          <w:sz w:val="28"/>
          <w:szCs w:val="28"/>
        </w:rPr>
        <w:t xml:space="preserve"> після його прийняття.</w:t>
      </w:r>
    </w:p>
    <w:p w14:paraId="3D0635A0" w14:textId="77777777" w:rsidR="00912E4D" w:rsidRPr="00702A9F" w:rsidRDefault="00912E4D" w:rsidP="00912E4D">
      <w:pPr>
        <w:ind w:firstLine="709"/>
        <w:jc w:val="center"/>
        <w:rPr>
          <w:b/>
          <w:sz w:val="28"/>
          <w:szCs w:val="28"/>
        </w:rPr>
      </w:pPr>
    </w:p>
    <w:p w14:paraId="324419FC" w14:textId="77777777" w:rsidR="00912E4D" w:rsidRPr="00702A9F" w:rsidRDefault="00912E4D" w:rsidP="00912E4D">
      <w:pPr>
        <w:spacing w:after="120"/>
        <w:jc w:val="center"/>
        <w:rPr>
          <w:b/>
          <w:sz w:val="28"/>
          <w:szCs w:val="28"/>
        </w:rPr>
      </w:pPr>
      <w:r w:rsidRPr="00702A9F">
        <w:rPr>
          <w:b/>
          <w:sz w:val="28"/>
          <w:szCs w:val="28"/>
        </w:rPr>
        <w:t xml:space="preserve">VІII. Очікувані результати прийняття регуляторного </w:t>
      </w:r>
      <w:proofErr w:type="spellStart"/>
      <w:r w:rsidRPr="00702A9F">
        <w:rPr>
          <w:b/>
          <w:sz w:val="28"/>
          <w:szCs w:val="28"/>
        </w:rPr>
        <w:t>акта</w:t>
      </w:r>
      <w:proofErr w:type="spellEnd"/>
    </w:p>
    <w:p w14:paraId="79A5B0BC" w14:textId="72D57AA8" w:rsidR="00912E4D" w:rsidRDefault="00912E4D" w:rsidP="00912E4D">
      <w:pPr>
        <w:spacing w:line="259" w:lineRule="auto"/>
        <w:ind w:firstLine="709"/>
        <w:jc w:val="both"/>
        <w:rPr>
          <w:sz w:val="28"/>
          <w:szCs w:val="28"/>
        </w:rPr>
      </w:pPr>
      <w:r w:rsidRPr="00702A9F">
        <w:rPr>
          <w:bCs/>
          <w:sz w:val="28"/>
          <w:szCs w:val="28"/>
        </w:rPr>
        <w:t xml:space="preserve">Очікуваним результатом прийняття регуляторного </w:t>
      </w:r>
      <w:proofErr w:type="spellStart"/>
      <w:r w:rsidRPr="00702A9F">
        <w:rPr>
          <w:bCs/>
          <w:sz w:val="28"/>
          <w:szCs w:val="28"/>
        </w:rPr>
        <w:t>акта</w:t>
      </w:r>
      <w:proofErr w:type="spellEnd"/>
      <w:r w:rsidRPr="00702A9F">
        <w:rPr>
          <w:sz w:val="28"/>
          <w:szCs w:val="28"/>
        </w:rPr>
        <w:t xml:space="preserve"> є оптимізація  надання та розрахунку наданої послуги із забезпечення збільшення частки виробництва електричної енергії з альтернативних джерел енергії; виконання зобов’язань виробниками електричної енергії з альтернативних джерел щодо своєчасної реєстрації та передачі гарантій походження електричної енергії гарантованому покупцю; врахування суми коштів, отриманих від продажу гарантій походження електричної енергії при розрахунку вартості послуги, наданої постачальником універсальних послуг; </w:t>
      </w:r>
      <w:r w:rsidR="00A1680F" w:rsidRPr="00702A9F">
        <w:rPr>
          <w:sz w:val="28"/>
          <w:szCs w:val="28"/>
        </w:rPr>
        <w:t>скорочення темпів нарощування заборгованості між учасниками ринку в умовах воєнного стану за рахунок зменшення розміру штрафних санкцій за прострочення термінів оплати вартості послуг із забезпечення збільшення частки виробництва електричної енергії з альтернативних джерел енергії, передачі електричної енергії та диспетчерського (</w:t>
      </w:r>
      <w:proofErr w:type="spellStart"/>
      <w:r w:rsidR="00A1680F" w:rsidRPr="00702A9F">
        <w:rPr>
          <w:sz w:val="28"/>
          <w:szCs w:val="28"/>
        </w:rPr>
        <w:t>оперативно</w:t>
      </w:r>
      <w:proofErr w:type="spellEnd"/>
      <w:r w:rsidR="00A1680F" w:rsidRPr="00702A9F">
        <w:rPr>
          <w:sz w:val="28"/>
          <w:szCs w:val="28"/>
        </w:rPr>
        <w:t>-технологічного) управління.</w:t>
      </w:r>
    </w:p>
    <w:p w14:paraId="02CF79C5" w14:textId="77777777" w:rsidR="00DA3146" w:rsidRPr="00702A9F" w:rsidRDefault="00DA3146" w:rsidP="00912E4D">
      <w:pPr>
        <w:spacing w:line="259" w:lineRule="auto"/>
        <w:ind w:firstLine="709"/>
        <w:jc w:val="both"/>
        <w:rPr>
          <w:sz w:val="28"/>
          <w:szCs w:val="28"/>
        </w:rPr>
      </w:pPr>
    </w:p>
    <w:p w14:paraId="0CD12B14" w14:textId="06D40738" w:rsidR="00912E4D" w:rsidRPr="00DE2875" w:rsidRDefault="00912E4D" w:rsidP="00912E4D">
      <w:pPr>
        <w:pStyle w:val="2"/>
        <w:tabs>
          <w:tab w:val="right" w:pos="9639"/>
        </w:tabs>
        <w:spacing w:before="0" w:after="0"/>
        <w:jc w:val="both"/>
      </w:pPr>
      <w:bookmarkStart w:id="2" w:name="_Hlk141178695"/>
      <w:r w:rsidRPr="00702A9F">
        <w:rPr>
          <w:rFonts w:ascii="Times New Roman" w:hAnsi="Times New Roman" w:cs="Times New Roman"/>
          <w:bCs w:val="0"/>
          <w:i w:val="0"/>
        </w:rPr>
        <w:t xml:space="preserve">Голова НКРЕКП                                         </w:t>
      </w:r>
      <w:r w:rsidR="009144BD">
        <w:rPr>
          <w:rFonts w:ascii="Times New Roman" w:hAnsi="Times New Roman" w:cs="Times New Roman"/>
          <w:bCs w:val="0"/>
          <w:i w:val="0"/>
        </w:rPr>
        <w:t xml:space="preserve">                 </w:t>
      </w:r>
      <w:bookmarkStart w:id="3" w:name="_GoBack"/>
      <w:bookmarkEnd w:id="3"/>
      <w:r w:rsidRPr="00702A9F">
        <w:rPr>
          <w:rFonts w:ascii="Times New Roman" w:hAnsi="Times New Roman" w:cs="Times New Roman"/>
          <w:bCs w:val="0"/>
          <w:i w:val="0"/>
        </w:rPr>
        <w:t xml:space="preserve">         </w:t>
      </w:r>
      <w:r w:rsidR="009144BD">
        <w:rPr>
          <w:rFonts w:ascii="Times New Roman" w:hAnsi="Times New Roman" w:cs="Times New Roman"/>
          <w:bCs w:val="0"/>
          <w:i w:val="0"/>
        </w:rPr>
        <w:t>Валерій</w:t>
      </w:r>
      <w:r w:rsidRPr="00702A9F">
        <w:rPr>
          <w:rFonts w:ascii="Times New Roman" w:hAnsi="Times New Roman" w:cs="Times New Roman"/>
          <w:bCs w:val="0"/>
          <w:i w:val="0"/>
        </w:rPr>
        <w:t xml:space="preserve"> </w:t>
      </w:r>
      <w:bookmarkEnd w:id="2"/>
      <w:r w:rsidR="009144BD">
        <w:rPr>
          <w:rFonts w:ascii="Times New Roman" w:hAnsi="Times New Roman" w:cs="Times New Roman"/>
          <w:bCs w:val="0"/>
          <w:i w:val="0"/>
        </w:rPr>
        <w:t>ТАРАСЮК</w:t>
      </w:r>
    </w:p>
    <w:p w14:paraId="54430EB7" w14:textId="65BEF115" w:rsidR="00CD673E" w:rsidRPr="00912E4D" w:rsidRDefault="00CD673E" w:rsidP="00912E4D"/>
    <w:sectPr w:rsidR="00CD673E" w:rsidRPr="00912E4D" w:rsidSect="00DA3146">
      <w:headerReference w:type="default" r:id="rId8"/>
      <w:pgSz w:w="11907" w:h="16840"/>
      <w:pgMar w:top="1276" w:right="708" w:bottom="993" w:left="1701" w:header="720" w:footer="215"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371FD" w14:textId="77777777" w:rsidR="001D22EA" w:rsidRDefault="001D22EA">
      <w:r>
        <w:separator/>
      </w:r>
    </w:p>
  </w:endnote>
  <w:endnote w:type="continuationSeparator" w:id="0">
    <w:p w14:paraId="557F0875" w14:textId="77777777" w:rsidR="001D22EA" w:rsidRDefault="001D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56C0F" w14:textId="77777777" w:rsidR="001D22EA" w:rsidRDefault="001D22EA">
      <w:r>
        <w:separator/>
      </w:r>
    </w:p>
  </w:footnote>
  <w:footnote w:type="continuationSeparator" w:id="0">
    <w:p w14:paraId="640E4C24" w14:textId="77777777" w:rsidR="001D22EA" w:rsidRDefault="001D22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ED357" w14:textId="19C15360" w:rsidR="005B59ED" w:rsidRDefault="00912E4D">
    <w:pPr>
      <w:pStyle w:val="a4"/>
      <w:jc w:val="center"/>
    </w:pPr>
    <w:r>
      <w:fldChar w:fldCharType="begin"/>
    </w:r>
    <w:r>
      <w:instrText>PAGE   \* MERGEFORMAT</w:instrText>
    </w:r>
    <w:r>
      <w:fldChar w:fldCharType="separate"/>
    </w:r>
    <w:r w:rsidR="009144BD">
      <w:rPr>
        <w:noProof/>
      </w:rPr>
      <w:t>6</w:t>
    </w:r>
    <w:r>
      <w:fldChar w:fldCharType="end"/>
    </w:r>
  </w:p>
  <w:p w14:paraId="5FAE76D0" w14:textId="77777777" w:rsidR="005B59ED" w:rsidRDefault="005B59E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420CE"/>
    <w:multiLevelType w:val="hybridMultilevel"/>
    <w:tmpl w:val="6710352E"/>
    <w:lvl w:ilvl="0" w:tplc="831A1E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62716632"/>
    <w:multiLevelType w:val="hybridMultilevel"/>
    <w:tmpl w:val="624A37D6"/>
    <w:lvl w:ilvl="0" w:tplc="5AD4CAC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A99"/>
    <w:rsid w:val="00047EBC"/>
    <w:rsid w:val="000D0858"/>
    <w:rsid w:val="000E383C"/>
    <w:rsid w:val="001D22EA"/>
    <w:rsid w:val="001E398B"/>
    <w:rsid w:val="00282003"/>
    <w:rsid w:val="00501C73"/>
    <w:rsid w:val="005B59ED"/>
    <w:rsid w:val="006061B4"/>
    <w:rsid w:val="006A7AAA"/>
    <w:rsid w:val="00702A9F"/>
    <w:rsid w:val="008931F6"/>
    <w:rsid w:val="00912E4D"/>
    <w:rsid w:val="009144BD"/>
    <w:rsid w:val="0091694F"/>
    <w:rsid w:val="00947EC9"/>
    <w:rsid w:val="009E5863"/>
    <w:rsid w:val="00A1680F"/>
    <w:rsid w:val="00B26DAC"/>
    <w:rsid w:val="00B6487D"/>
    <w:rsid w:val="00C22D3E"/>
    <w:rsid w:val="00C87F08"/>
    <w:rsid w:val="00CD673E"/>
    <w:rsid w:val="00D706E4"/>
    <w:rsid w:val="00DA3146"/>
    <w:rsid w:val="00DF0288"/>
    <w:rsid w:val="00E27D99"/>
    <w:rsid w:val="00EC76FC"/>
    <w:rsid w:val="00ED1660"/>
    <w:rsid w:val="00EF6096"/>
    <w:rsid w:val="00F94955"/>
    <w:rsid w:val="00F94A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AC93D"/>
  <w15:chartTrackingRefBased/>
  <w15:docId w15:val="{950E6AA1-AEEA-473F-B694-2D1BCF4B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AAA"/>
    <w:pPr>
      <w:spacing w:after="0" w:line="240" w:lineRule="auto"/>
    </w:pPr>
    <w:rPr>
      <w:rFonts w:ascii="Times New Roman" w:eastAsia="Times New Roman" w:hAnsi="Times New Roman" w:cs="Times New Roman"/>
      <w:sz w:val="20"/>
      <w:szCs w:val="20"/>
      <w:lang w:eastAsia="uk-UA"/>
    </w:rPr>
  </w:style>
  <w:style w:type="paragraph" w:styleId="2">
    <w:name w:val="heading 2"/>
    <w:basedOn w:val="a"/>
    <w:next w:val="a"/>
    <w:link w:val="20"/>
    <w:uiPriority w:val="99"/>
    <w:qFormat/>
    <w:rsid w:val="00912E4D"/>
    <w:pPr>
      <w:keepNext/>
      <w:overflowPunct w:val="0"/>
      <w:autoSpaceDE w:val="0"/>
      <w:autoSpaceDN w:val="0"/>
      <w:adjustRightInd w:val="0"/>
      <w:spacing w:before="240" w:after="60"/>
      <w:textAlignment w:val="baseline"/>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A7AAA"/>
    <w:rPr>
      <w:color w:val="0563C1" w:themeColor="hyperlink"/>
      <w:u w:val="single"/>
    </w:rPr>
  </w:style>
  <w:style w:type="character" w:customStyle="1" w:styleId="20">
    <w:name w:val="Заголовок 2 Знак"/>
    <w:basedOn w:val="a0"/>
    <w:link w:val="2"/>
    <w:uiPriority w:val="99"/>
    <w:rsid w:val="00912E4D"/>
    <w:rPr>
      <w:rFonts w:ascii="Arial" w:eastAsia="Times New Roman" w:hAnsi="Arial" w:cs="Arial"/>
      <w:b/>
      <w:bCs/>
      <w:i/>
      <w:iCs/>
      <w:sz w:val="28"/>
      <w:szCs w:val="28"/>
      <w:lang w:eastAsia="ru-RU"/>
    </w:rPr>
  </w:style>
  <w:style w:type="paragraph" w:styleId="a4">
    <w:name w:val="header"/>
    <w:basedOn w:val="a"/>
    <w:link w:val="a5"/>
    <w:uiPriority w:val="99"/>
    <w:rsid w:val="00912E4D"/>
    <w:pPr>
      <w:tabs>
        <w:tab w:val="center" w:pos="4536"/>
        <w:tab w:val="right" w:pos="9072"/>
      </w:tabs>
      <w:overflowPunct w:val="0"/>
      <w:autoSpaceDE w:val="0"/>
      <w:autoSpaceDN w:val="0"/>
      <w:adjustRightInd w:val="0"/>
      <w:textAlignment w:val="baseline"/>
    </w:pPr>
    <w:rPr>
      <w:lang w:eastAsia="ru-RU"/>
    </w:rPr>
  </w:style>
  <w:style w:type="character" w:customStyle="1" w:styleId="a5">
    <w:name w:val="Верхній колонтитул Знак"/>
    <w:basedOn w:val="a0"/>
    <w:link w:val="a4"/>
    <w:uiPriority w:val="99"/>
    <w:rsid w:val="00912E4D"/>
    <w:rPr>
      <w:rFonts w:ascii="Times New Roman" w:eastAsia="Times New Roman" w:hAnsi="Times New Roman" w:cs="Times New Roman"/>
      <w:sz w:val="20"/>
      <w:szCs w:val="20"/>
      <w:lang w:eastAsia="ru-RU"/>
    </w:rPr>
  </w:style>
  <w:style w:type="paragraph" w:styleId="a6">
    <w:name w:val="Normal (Web)"/>
    <w:basedOn w:val="a"/>
    <w:uiPriority w:val="99"/>
    <w:rsid w:val="00912E4D"/>
    <w:pPr>
      <w:spacing w:before="100" w:beforeAutospacing="1" w:after="100" w:afterAutospacing="1"/>
    </w:pPr>
    <w:rPr>
      <w:sz w:val="24"/>
      <w:szCs w:val="24"/>
      <w:lang w:val="ru-RU" w:eastAsia="ru-RU"/>
    </w:rPr>
  </w:style>
  <w:style w:type="paragraph" w:styleId="a7">
    <w:name w:val="Title"/>
    <w:basedOn w:val="a"/>
    <w:link w:val="a8"/>
    <w:qFormat/>
    <w:rsid w:val="00912E4D"/>
    <w:pPr>
      <w:ind w:firstLine="709"/>
      <w:jc w:val="center"/>
    </w:pPr>
    <w:rPr>
      <w:b/>
      <w:sz w:val="28"/>
      <w:lang w:eastAsia="ru-RU"/>
    </w:rPr>
  </w:style>
  <w:style w:type="character" w:customStyle="1" w:styleId="a8">
    <w:name w:val="Назва Знак"/>
    <w:basedOn w:val="a0"/>
    <w:link w:val="a7"/>
    <w:rsid w:val="00912E4D"/>
    <w:rPr>
      <w:rFonts w:ascii="Times New Roman" w:eastAsia="Times New Roman" w:hAnsi="Times New Roman" w:cs="Times New Roman"/>
      <w:b/>
      <w:sz w:val="28"/>
      <w:szCs w:val="20"/>
      <w:lang w:eastAsia="ru-RU"/>
    </w:rPr>
  </w:style>
  <w:style w:type="paragraph" w:styleId="a9">
    <w:name w:val="Body Text"/>
    <w:basedOn w:val="a"/>
    <w:link w:val="aa"/>
    <w:rsid w:val="00912E4D"/>
    <w:pPr>
      <w:overflowPunct w:val="0"/>
      <w:autoSpaceDE w:val="0"/>
      <w:autoSpaceDN w:val="0"/>
      <w:adjustRightInd w:val="0"/>
      <w:spacing w:after="120"/>
      <w:textAlignment w:val="baseline"/>
    </w:pPr>
    <w:rPr>
      <w:lang w:eastAsia="ru-RU"/>
    </w:rPr>
  </w:style>
  <w:style w:type="character" w:customStyle="1" w:styleId="aa">
    <w:name w:val="Основний текст Знак"/>
    <w:basedOn w:val="a0"/>
    <w:link w:val="a9"/>
    <w:rsid w:val="00912E4D"/>
    <w:rPr>
      <w:rFonts w:ascii="Times New Roman" w:eastAsia="Times New Roman" w:hAnsi="Times New Roman" w:cs="Times New Roman"/>
      <w:sz w:val="20"/>
      <w:szCs w:val="20"/>
      <w:lang w:eastAsia="ru-RU"/>
    </w:rPr>
  </w:style>
  <w:style w:type="character" w:customStyle="1" w:styleId="spelle">
    <w:name w:val="spelle"/>
    <w:rsid w:val="00912E4D"/>
    <w:rPr>
      <w:rFonts w:cs="Times New Roman"/>
    </w:rPr>
  </w:style>
  <w:style w:type="character" w:customStyle="1" w:styleId="grame">
    <w:name w:val="grame"/>
    <w:rsid w:val="00912E4D"/>
    <w:rPr>
      <w:rFonts w:cs="Times New Roman"/>
    </w:rPr>
  </w:style>
  <w:style w:type="paragraph" w:styleId="ab">
    <w:name w:val="Revision"/>
    <w:hidden/>
    <w:uiPriority w:val="99"/>
    <w:semiHidden/>
    <w:rsid w:val="00DF0288"/>
    <w:pPr>
      <w:spacing w:after="0" w:line="240" w:lineRule="auto"/>
    </w:pPr>
    <w:rPr>
      <w:rFonts w:ascii="Times New Roman" w:eastAsia="Times New Roman" w:hAnsi="Times New Roman" w:cs="Times New Roman"/>
      <w:sz w:val="20"/>
      <w:szCs w:val="20"/>
      <w:lang w:eastAsia="uk-UA"/>
    </w:rPr>
  </w:style>
  <w:style w:type="paragraph" w:styleId="ac">
    <w:name w:val="List Paragraph"/>
    <w:basedOn w:val="a"/>
    <w:uiPriority w:val="34"/>
    <w:qFormat/>
    <w:rsid w:val="00DA3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9548</Words>
  <Characters>5443</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5</cp:revision>
  <dcterms:created xsi:type="dcterms:W3CDTF">2024-02-26T15:21:00Z</dcterms:created>
  <dcterms:modified xsi:type="dcterms:W3CDTF">2024-03-04T06:56:00Z</dcterms:modified>
</cp:coreProperties>
</file>