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F5F" w:rsidRPr="00C50285" w:rsidRDefault="00575F5F" w:rsidP="00C50285">
      <w:pPr>
        <w:ind w:firstLine="709"/>
        <w:rPr>
          <w:rFonts w:ascii="Times New Roman" w:hAnsi="Times New Roman" w:cs="Times New Roman"/>
          <w:b/>
          <w:sz w:val="28"/>
          <w:szCs w:val="28"/>
        </w:rPr>
      </w:pPr>
      <w:r w:rsidRPr="00C50285">
        <w:rPr>
          <w:rFonts w:ascii="Times New Roman" w:hAnsi="Times New Roman" w:cs="Times New Roman"/>
          <w:b/>
          <w:sz w:val="28"/>
          <w:szCs w:val="28"/>
        </w:rPr>
        <w:t>Порівняльна таблиця до проєкту постанови НКРЕКП</w:t>
      </w:r>
    </w:p>
    <w:p w:rsidR="00F124CA" w:rsidRPr="00C50285" w:rsidRDefault="00575F5F" w:rsidP="00C50285">
      <w:pPr>
        <w:ind w:firstLine="709"/>
        <w:rPr>
          <w:rFonts w:ascii="Times New Roman" w:hAnsi="Times New Roman" w:cs="Times New Roman"/>
          <w:b/>
          <w:sz w:val="28"/>
          <w:szCs w:val="28"/>
        </w:rPr>
      </w:pPr>
      <w:r w:rsidRPr="00C50285">
        <w:rPr>
          <w:rFonts w:ascii="Times New Roman" w:hAnsi="Times New Roman" w:cs="Times New Roman"/>
          <w:b/>
          <w:bCs/>
          <w:sz w:val="28"/>
          <w:szCs w:val="28"/>
        </w:rPr>
        <w:t>«</w:t>
      </w:r>
      <w:r w:rsidR="00EE1106" w:rsidRPr="00C50285">
        <w:rPr>
          <w:rFonts w:ascii="Times New Roman" w:hAnsi="Times New Roman" w:cs="Times New Roman"/>
          <w:b/>
          <w:sz w:val="28"/>
          <w:szCs w:val="27"/>
        </w:rPr>
        <w:t xml:space="preserve">Про </w:t>
      </w:r>
      <w:r w:rsidR="00A538C3">
        <w:rPr>
          <w:rFonts w:ascii="Times New Roman" w:hAnsi="Times New Roman" w:cs="Times New Roman"/>
          <w:b/>
          <w:sz w:val="28"/>
          <w:szCs w:val="27"/>
        </w:rPr>
        <w:t>затвердження З</w:t>
      </w:r>
      <w:r w:rsidR="001835A6">
        <w:rPr>
          <w:rFonts w:ascii="Times New Roman" w:hAnsi="Times New Roman" w:cs="Times New Roman"/>
          <w:b/>
          <w:sz w:val="28"/>
          <w:szCs w:val="27"/>
        </w:rPr>
        <w:t>мін до</w:t>
      </w:r>
      <w:r w:rsidR="00A538C3">
        <w:rPr>
          <w:rFonts w:ascii="Times New Roman" w:hAnsi="Times New Roman" w:cs="Times New Roman"/>
          <w:b/>
          <w:sz w:val="28"/>
          <w:szCs w:val="27"/>
        </w:rPr>
        <w:t xml:space="preserve"> деяких постанов НКРЕКП</w:t>
      </w:r>
      <w:r w:rsidRPr="00C50285">
        <w:rPr>
          <w:rFonts w:ascii="Times New Roman" w:hAnsi="Times New Roman" w:cs="Times New Roman"/>
          <w:b/>
          <w:sz w:val="28"/>
          <w:szCs w:val="28"/>
        </w:rPr>
        <w:t>»</w:t>
      </w:r>
      <w:r w:rsidR="00F124CA" w:rsidRPr="00C50285">
        <w:rPr>
          <w:rFonts w:ascii="Times New Roman" w:hAnsi="Times New Roman" w:cs="Times New Roman"/>
          <w:b/>
          <w:sz w:val="28"/>
          <w:szCs w:val="28"/>
        </w:rPr>
        <w:t>, що має ознаки регуляторного акта</w:t>
      </w:r>
    </w:p>
    <w:p w:rsidR="00DF0C3E" w:rsidRPr="00C50285" w:rsidRDefault="00DF0C3E" w:rsidP="00C50285">
      <w:pPr>
        <w:ind w:firstLine="709"/>
        <w:rPr>
          <w:rFonts w:ascii="Times New Roman" w:hAnsi="Times New Roman" w:cs="Times New Roman"/>
        </w:rPr>
      </w:pPr>
    </w:p>
    <w:tbl>
      <w:tblPr>
        <w:tblStyle w:val="a3"/>
        <w:tblW w:w="0" w:type="auto"/>
        <w:tblLook w:val="04A0" w:firstRow="1" w:lastRow="0" w:firstColumn="1" w:lastColumn="0" w:noHBand="0" w:noVBand="1"/>
      </w:tblPr>
      <w:tblGrid>
        <w:gridCol w:w="7564"/>
        <w:gridCol w:w="7564"/>
      </w:tblGrid>
      <w:tr w:rsidR="00C50285" w:rsidRPr="00C50285" w:rsidTr="00364413">
        <w:tc>
          <w:tcPr>
            <w:tcW w:w="7564" w:type="dxa"/>
          </w:tcPr>
          <w:p w:rsidR="00984185" w:rsidRPr="00C50285" w:rsidRDefault="00575F5F" w:rsidP="00C50285">
            <w:pPr>
              <w:tabs>
                <w:tab w:val="left" w:pos="252"/>
                <w:tab w:val="center" w:pos="3674"/>
              </w:tabs>
              <w:ind w:firstLine="709"/>
              <w:rPr>
                <w:rFonts w:ascii="Times New Roman" w:hAnsi="Times New Roman" w:cs="Times New Roman"/>
                <w:b/>
                <w:i/>
                <w:sz w:val="24"/>
                <w:szCs w:val="24"/>
              </w:rPr>
            </w:pPr>
            <w:bookmarkStart w:id="0" w:name="_Hlk70060069"/>
            <w:r w:rsidRPr="00C50285">
              <w:rPr>
                <w:rFonts w:ascii="Times New Roman" w:hAnsi="Times New Roman" w:cs="Times New Roman"/>
                <w:b/>
                <w:i/>
                <w:sz w:val="24"/>
                <w:szCs w:val="24"/>
              </w:rPr>
              <w:t xml:space="preserve">ПОЛОЖЕННЯ ДІЮЧОЇ </w:t>
            </w:r>
            <w:r w:rsidR="00C02591" w:rsidRPr="00C50285">
              <w:rPr>
                <w:rFonts w:ascii="Times New Roman" w:hAnsi="Times New Roman" w:cs="Times New Roman"/>
                <w:b/>
                <w:i/>
                <w:sz w:val="24"/>
                <w:szCs w:val="24"/>
              </w:rPr>
              <w:t xml:space="preserve">РЕДАКЦІЇ </w:t>
            </w:r>
          </w:p>
          <w:p w:rsidR="00575F5F" w:rsidRPr="00C50285" w:rsidRDefault="00C02591" w:rsidP="00C50285">
            <w:pPr>
              <w:tabs>
                <w:tab w:val="left" w:pos="252"/>
                <w:tab w:val="center" w:pos="3674"/>
              </w:tabs>
              <w:ind w:firstLine="709"/>
              <w:rPr>
                <w:rFonts w:ascii="Times New Roman" w:hAnsi="Times New Roman" w:cs="Times New Roman"/>
                <w:b/>
                <w:sz w:val="24"/>
                <w:szCs w:val="24"/>
              </w:rPr>
            </w:pPr>
            <w:r w:rsidRPr="00C50285">
              <w:rPr>
                <w:rFonts w:ascii="Times New Roman" w:hAnsi="Times New Roman" w:cs="Times New Roman"/>
                <w:b/>
                <w:i/>
                <w:sz w:val="24"/>
                <w:szCs w:val="24"/>
              </w:rPr>
              <w:t>НОРМАТИВНО-ПРАВОВОГО АКТА</w:t>
            </w:r>
          </w:p>
        </w:tc>
        <w:tc>
          <w:tcPr>
            <w:tcW w:w="7564" w:type="dxa"/>
          </w:tcPr>
          <w:p w:rsidR="00575F5F" w:rsidRPr="00C50285" w:rsidRDefault="00575F5F" w:rsidP="00C50285">
            <w:pPr>
              <w:ind w:firstLine="709"/>
              <w:rPr>
                <w:rFonts w:ascii="Times New Roman" w:hAnsi="Times New Roman" w:cs="Times New Roman"/>
                <w:b/>
                <w:sz w:val="24"/>
                <w:szCs w:val="24"/>
              </w:rPr>
            </w:pPr>
            <w:r w:rsidRPr="00C50285">
              <w:rPr>
                <w:rFonts w:ascii="Times New Roman" w:eastAsia="Times New Roman" w:hAnsi="Times New Roman" w:cs="Times New Roman"/>
                <w:b/>
                <w:i/>
                <w:sz w:val="24"/>
                <w:szCs w:val="24"/>
                <w:lang w:eastAsia="uk-UA"/>
              </w:rPr>
              <w:t>ЗМІСТ ПОЛОЖЕНЬ ПРОЄКТУ ПОСТАНОВИ</w:t>
            </w:r>
          </w:p>
        </w:tc>
      </w:tr>
      <w:tr w:rsidR="00C50285" w:rsidRPr="00C50285" w:rsidTr="00A538C3">
        <w:trPr>
          <w:trHeight w:val="369"/>
        </w:trPr>
        <w:tc>
          <w:tcPr>
            <w:tcW w:w="7564" w:type="dxa"/>
            <w:vAlign w:val="center"/>
          </w:tcPr>
          <w:p w:rsidR="009249D7" w:rsidRPr="00C50285" w:rsidRDefault="00066703" w:rsidP="00A538C3">
            <w:pPr>
              <w:tabs>
                <w:tab w:val="left" w:pos="252"/>
                <w:tab w:val="center" w:pos="3674"/>
              </w:tabs>
              <w:ind w:firstLine="709"/>
              <w:rPr>
                <w:rFonts w:ascii="Times New Roman" w:hAnsi="Times New Roman" w:cs="Times New Roman"/>
                <w:b/>
                <w:i/>
                <w:sz w:val="24"/>
                <w:szCs w:val="24"/>
              </w:rPr>
            </w:pPr>
            <w:r w:rsidRPr="00C50285">
              <w:rPr>
                <w:rFonts w:ascii="Times New Roman" w:hAnsi="Times New Roman" w:cs="Times New Roman"/>
                <w:b/>
                <w:i/>
                <w:sz w:val="24"/>
                <w:szCs w:val="24"/>
              </w:rPr>
              <w:t>КОДЕКС Г</w:t>
            </w:r>
            <w:r w:rsidR="00A538C3">
              <w:rPr>
                <w:rFonts w:ascii="Times New Roman" w:hAnsi="Times New Roman" w:cs="Times New Roman"/>
                <w:b/>
                <w:i/>
                <w:sz w:val="24"/>
                <w:szCs w:val="24"/>
              </w:rPr>
              <w:t>АЗОТРАНСПОРТНОЇ СИСТЕМИ</w:t>
            </w:r>
          </w:p>
        </w:tc>
        <w:tc>
          <w:tcPr>
            <w:tcW w:w="7564" w:type="dxa"/>
            <w:vAlign w:val="center"/>
          </w:tcPr>
          <w:p w:rsidR="009249D7" w:rsidRPr="00C50285" w:rsidRDefault="00066703" w:rsidP="00A538C3">
            <w:pPr>
              <w:ind w:firstLine="709"/>
              <w:rPr>
                <w:rFonts w:ascii="Times New Roman" w:eastAsia="Times New Roman" w:hAnsi="Times New Roman" w:cs="Times New Roman"/>
                <w:b/>
                <w:i/>
                <w:sz w:val="24"/>
                <w:szCs w:val="24"/>
                <w:lang w:eastAsia="uk-UA"/>
              </w:rPr>
            </w:pPr>
            <w:r w:rsidRPr="00C50285">
              <w:rPr>
                <w:rFonts w:ascii="Times New Roman" w:eastAsia="Times New Roman" w:hAnsi="Times New Roman" w:cs="Times New Roman"/>
                <w:b/>
                <w:i/>
                <w:sz w:val="24"/>
                <w:szCs w:val="24"/>
                <w:lang w:eastAsia="uk-UA"/>
              </w:rPr>
              <w:t xml:space="preserve">ЗМІНИ ДО КОДЕКСУ </w:t>
            </w:r>
            <w:r w:rsidR="00A538C3">
              <w:rPr>
                <w:rFonts w:ascii="Times New Roman" w:eastAsia="Times New Roman" w:hAnsi="Times New Roman" w:cs="Times New Roman"/>
                <w:b/>
                <w:i/>
                <w:sz w:val="24"/>
                <w:szCs w:val="24"/>
                <w:lang w:eastAsia="uk-UA"/>
              </w:rPr>
              <w:t>ГАЗОТРАНСПОРТНОЇ СИСТЕМИ</w:t>
            </w:r>
          </w:p>
        </w:tc>
      </w:tr>
      <w:tr w:rsidR="00C50285" w:rsidRPr="00C50285" w:rsidTr="00364413">
        <w:tc>
          <w:tcPr>
            <w:tcW w:w="7564" w:type="dxa"/>
          </w:tcPr>
          <w:p w:rsidR="00A66458" w:rsidRPr="00A538C3" w:rsidRDefault="00A538C3" w:rsidP="00C50285">
            <w:pPr>
              <w:tabs>
                <w:tab w:val="left" w:pos="252"/>
                <w:tab w:val="center" w:pos="3674"/>
              </w:tabs>
              <w:ind w:firstLine="709"/>
              <w:rPr>
                <w:rFonts w:ascii="Times New Roman" w:hAnsi="Times New Roman" w:cs="Times New Roman"/>
                <w:b/>
                <w:i/>
                <w:sz w:val="24"/>
                <w:szCs w:val="24"/>
              </w:rPr>
            </w:pPr>
            <w:r w:rsidRPr="00A538C3">
              <w:rPr>
                <w:rFonts w:ascii="Times New Roman" w:hAnsi="Times New Roman" w:cs="Times New Roman"/>
                <w:b/>
                <w:i/>
                <w:sz w:val="24"/>
                <w:szCs w:val="24"/>
              </w:rPr>
              <w:t>III. НОРМИ ЯКОСТІ, ФІЗИКО-ХІМІЧНІ ПОКАЗНИКИ ТА ІНШІ ХАРАКТЕРИСТИКИ ПРИРОДНОГО ГАЗУ, ПРАВИЛА ОБЛІКУ ТА ДОКУМЕНТАЛЬНЕ ОФОРМЛЕННЯ ПРИЙМАННЯ-ПЕРЕДАЧІ ПРИРОДНОГО ГАЗУ</w:t>
            </w:r>
          </w:p>
        </w:tc>
        <w:tc>
          <w:tcPr>
            <w:tcW w:w="7564" w:type="dxa"/>
          </w:tcPr>
          <w:p w:rsidR="00A66458" w:rsidRPr="00C50285" w:rsidRDefault="00A538C3" w:rsidP="00C50285">
            <w:pPr>
              <w:ind w:firstLine="709"/>
              <w:rPr>
                <w:rFonts w:ascii="Times New Roman" w:eastAsia="Times New Roman" w:hAnsi="Times New Roman" w:cs="Times New Roman"/>
                <w:b/>
                <w:i/>
                <w:sz w:val="24"/>
                <w:szCs w:val="24"/>
                <w:lang w:eastAsia="uk-UA"/>
              </w:rPr>
            </w:pPr>
            <w:r w:rsidRPr="00A538C3">
              <w:rPr>
                <w:rFonts w:ascii="Times New Roman" w:hAnsi="Times New Roman" w:cs="Times New Roman"/>
                <w:b/>
                <w:i/>
                <w:sz w:val="24"/>
                <w:szCs w:val="24"/>
              </w:rPr>
              <w:t>III. НОРМИ ЯКОСТІ, ФІЗИКО-ХІМІЧНІ ПОКАЗНИКИ ТА ІНШІ ХАРАКТЕРИСТИКИ ПРИРОДНОГО ГАЗУ, ПРАВИЛА ОБЛІКУ ТА ДОКУМЕНТАЛЬНЕ ОФОРМЛЕННЯ ПРИЙМАННЯ-ПЕРЕДАЧІ ПРИРОДНОГО ГАЗУ</w:t>
            </w:r>
          </w:p>
        </w:tc>
      </w:tr>
      <w:tr w:rsidR="00C50285" w:rsidRPr="00C50285" w:rsidTr="00364413">
        <w:tc>
          <w:tcPr>
            <w:tcW w:w="7564" w:type="dxa"/>
          </w:tcPr>
          <w:p w:rsidR="00A66458" w:rsidRPr="00A538C3" w:rsidRDefault="00A538C3" w:rsidP="00C50285">
            <w:pPr>
              <w:tabs>
                <w:tab w:val="left" w:pos="252"/>
                <w:tab w:val="center" w:pos="3674"/>
              </w:tabs>
              <w:ind w:firstLine="709"/>
              <w:rPr>
                <w:rFonts w:ascii="Times New Roman" w:hAnsi="Times New Roman" w:cs="Times New Roman"/>
                <w:b/>
                <w:i/>
                <w:sz w:val="24"/>
                <w:szCs w:val="24"/>
              </w:rPr>
            </w:pPr>
            <w:r w:rsidRPr="00A538C3">
              <w:rPr>
                <w:rFonts w:ascii="Times New Roman" w:hAnsi="Times New Roman" w:cs="Times New Roman"/>
                <w:b/>
                <w:i/>
                <w:sz w:val="24"/>
                <w:szCs w:val="24"/>
              </w:rPr>
              <w:t>1. Норми якості, фізико-хімічні показники та інші характеристики природного газу, що допускається до транспортування в газотранспортній системі</w:t>
            </w:r>
          </w:p>
        </w:tc>
        <w:tc>
          <w:tcPr>
            <w:tcW w:w="7564" w:type="dxa"/>
          </w:tcPr>
          <w:p w:rsidR="00A66458" w:rsidRPr="001835A6" w:rsidRDefault="00A538C3" w:rsidP="00C50285">
            <w:pPr>
              <w:ind w:firstLine="709"/>
              <w:rPr>
                <w:rFonts w:ascii="Times New Roman" w:hAnsi="Times New Roman" w:cs="Times New Roman"/>
                <w:b/>
                <w:i/>
                <w:sz w:val="28"/>
                <w:szCs w:val="28"/>
              </w:rPr>
            </w:pPr>
            <w:r w:rsidRPr="00A538C3">
              <w:rPr>
                <w:rFonts w:ascii="Times New Roman" w:hAnsi="Times New Roman" w:cs="Times New Roman"/>
                <w:b/>
                <w:i/>
                <w:sz w:val="24"/>
                <w:szCs w:val="24"/>
              </w:rPr>
              <w:t>1. Норми якості, фізико-хімічні показники та інші характеристики природного газу, що допускається до транспортування в газотранспортній системі</w:t>
            </w:r>
          </w:p>
        </w:tc>
      </w:tr>
      <w:tr w:rsidR="00430E5C" w:rsidRPr="00C50285" w:rsidTr="00364413">
        <w:tc>
          <w:tcPr>
            <w:tcW w:w="7564" w:type="dxa"/>
          </w:tcPr>
          <w:p w:rsidR="00430E5C" w:rsidRPr="00311137" w:rsidRDefault="00992876" w:rsidP="001835A6">
            <w:pPr>
              <w:shd w:val="clear" w:color="auto" w:fill="FFFFFF"/>
              <w:jc w:val="both"/>
              <w:rPr>
                <w:rFonts w:ascii="Times New Roman" w:eastAsia="Times New Roman" w:hAnsi="Times New Roman" w:cs="Times New Roman"/>
                <w:sz w:val="24"/>
                <w:szCs w:val="24"/>
                <w:lang w:eastAsia="uk-UA"/>
              </w:rPr>
            </w:pPr>
            <w:r w:rsidRPr="00A35076">
              <w:rPr>
                <w:rFonts w:ascii="Times New Roman" w:hAnsi="Times New Roman" w:cs="Times New Roman"/>
                <w:sz w:val="24"/>
                <w:szCs w:val="24"/>
              </w:rPr>
              <w:t>18. Якщо природний газ, що був переданий в точках виходу з газотранспортної системи, не відповідає встановленим вимогам пункту 17 цієї глави, оператор газотранспортної системи сплачує оператору газорозподільної системи, оператору газосховищ, прямому споживачу додаткову оплату, визначену в договорі транспортування.</w:t>
            </w:r>
          </w:p>
        </w:tc>
        <w:tc>
          <w:tcPr>
            <w:tcW w:w="7564" w:type="dxa"/>
          </w:tcPr>
          <w:p w:rsidR="00430E5C" w:rsidRPr="00311137" w:rsidRDefault="00992876" w:rsidP="001835A6">
            <w:pPr>
              <w:ind w:firstLine="709"/>
              <w:jc w:val="both"/>
              <w:rPr>
                <w:rFonts w:ascii="Times New Roman" w:hAnsi="Times New Roman" w:cs="Times New Roman"/>
                <w:sz w:val="24"/>
                <w:szCs w:val="24"/>
              </w:rPr>
            </w:pPr>
            <w:r w:rsidRPr="00A35076">
              <w:rPr>
                <w:rFonts w:ascii="Times New Roman" w:hAnsi="Times New Roman" w:cs="Times New Roman"/>
                <w:sz w:val="24"/>
                <w:szCs w:val="24"/>
              </w:rPr>
              <w:t xml:space="preserve">18. Якщо природний газ, що був переданий в </w:t>
            </w:r>
            <w:r w:rsidRPr="00A35076">
              <w:rPr>
                <w:rFonts w:ascii="Times New Roman" w:hAnsi="Times New Roman" w:cs="Times New Roman"/>
                <w:b/>
                <w:sz w:val="24"/>
                <w:szCs w:val="24"/>
              </w:rPr>
              <w:t>фізичних</w:t>
            </w:r>
            <w:r w:rsidRPr="00A35076">
              <w:rPr>
                <w:rFonts w:ascii="Times New Roman" w:hAnsi="Times New Roman" w:cs="Times New Roman"/>
                <w:sz w:val="24"/>
                <w:szCs w:val="24"/>
              </w:rPr>
              <w:t xml:space="preserve"> точках виходу з газотранспортної системи, не відповідає </w:t>
            </w:r>
            <w:r w:rsidRPr="008B3D10">
              <w:rPr>
                <w:rFonts w:ascii="Times New Roman" w:hAnsi="Times New Roman" w:cs="Times New Roman"/>
                <w:b/>
                <w:strike/>
                <w:sz w:val="24"/>
                <w:szCs w:val="24"/>
              </w:rPr>
              <w:t>встановленим вимогам</w:t>
            </w:r>
            <w:r w:rsidRPr="00A35076">
              <w:rPr>
                <w:rFonts w:ascii="Times New Roman" w:hAnsi="Times New Roman" w:cs="Times New Roman"/>
                <w:sz w:val="24"/>
                <w:szCs w:val="24"/>
              </w:rPr>
              <w:t xml:space="preserve"> </w:t>
            </w:r>
            <w:r w:rsidR="008B3D10">
              <w:rPr>
                <w:rFonts w:ascii="Times New Roman" w:hAnsi="Times New Roman" w:cs="Times New Roman"/>
                <w:b/>
                <w:sz w:val="24"/>
                <w:szCs w:val="24"/>
              </w:rPr>
              <w:t xml:space="preserve">вимогам, встановленим </w:t>
            </w:r>
            <w:r w:rsidR="008B3D10">
              <w:rPr>
                <w:rFonts w:ascii="Times New Roman" w:hAnsi="Times New Roman" w:cs="Times New Roman"/>
                <w:sz w:val="24"/>
                <w:szCs w:val="24"/>
              </w:rPr>
              <w:t>пункт</w:t>
            </w:r>
            <w:r w:rsidR="008B3D10" w:rsidRPr="008B3D10">
              <w:rPr>
                <w:rFonts w:ascii="Times New Roman" w:hAnsi="Times New Roman" w:cs="Times New Roman"/>
                <w:b/>
                <w:sz w:val="24"/>
                <w:szCs w:val="24"/>
              </w:rPr>
              <w:t>ом</w:t>
            </w:r>
            <w:r w:rsidRPr="00A35076">
              <w:rPr>
                <w:rFonts w:ascii="Times New Roman" w:hAnsi="Times New Roman" w:cs="Times New Roman"/>
                <w:sz w:val="24"/>
                <w:szCs w:val="24"/>
              </w:rPr>
              <w:t xml:space="preserve"> 17 цієї глави, оператор газотранспортної системи сплачує оператору газорозподільної системи, оператору газосховищ, </w:t>
            </w:r>
            <w:r w:rsidRPr="00A35076">
              <w:rPr>
                <w:rFonts w:ascii="Times New Roman" w:hAnsi="Times New Roman" w:cs="Times New Roman"/>
                <w:b/>
                <w:sz w:val="24"/>
                <w:szCs w:val="24"/>
              </w:rPr>
              <w:t>суміжним</w:t>
            </w:r>
            <w:r w:rsidRPr="00A35076">
              <w:rPr>
                <w:rFonts w:ascii="Times New Roman" w:hAnsi="Times New Roman" w:cs="Times New Roman"/>
                <w:sz w:val="24"/>
                <w:szCs w:val="24"/>
              </w:rPr>
              <w:t xml:space="preserve"> </w:t>
            </w:r>
            <w:r w:rsidRPr="00A35076">
              <w:rPr>
                <w:rFonts w:ascii="Times New Roman" w:hAnsi="Times New Roman" w:cs="Times New Roman"/>
                <w:b/>
                <w:sz w:val="24"/>
                <w:szCs w:val="24"/>
              </w:rPr>
              <w:t>газовидобувним підприємствам,</w:t>
            </w:r>
            <w:r w:rsidRPr="00A35076">
              <w:rPr>
                <w:rFonts w:ascii="Times New Roman" w:hAnsi="Times New Roman" w:cs="Times New Roman"/>
                <w:sz w:val="24"/>
                <w:szCs w:val="24"/>
              </w:rPr>
              <w:t xml:space="preserve"> прямому споживачу додаткову оплату, визначену в договорі транспортування.</w:t>
            </w:r>
          </w:p>
        </w:tc>
      </w:tr>
      <w:tr w:rsidR="00992876" w:rsidRPr="00C50285" w:rsidTr="00364413">
        <w:tc>
          <w:tcPr>
            <w:tcW w:w="7564" w:type="dxa"/>
          </w:tcPr>
          <w:p w:rsidR="00992876" w:rsidRPr="00992876" w:rsidRDefault="00992876" w:rsidP="00992876">
            <w:pPr>
              <w:shd w:val="clear" w:color="auto" w:fill="FFFFFF"/>
              <w:rPr>
                <w:rFonts w:ascii="Times New Roman" w:hAnsi="Times New Roman" w:cs="Times New Roman"/>
                <w:i/>
                <w:sz w:val="24"/>
                <w:szCs w:val="24"/>
              </w:rPr>
            </w:pPr>
            <w:r w:rsidRPr="00992876">
              <w:rPr>
                <w:rFonts w:ascii="Times New Roman" w:hAnsi="Times New Roman" w:cs="Times New Roman"/>
                <w:b/>
                <w:i/>
                <w:sz w:val="24"/>
                <w:szCs w:val="24"/>
              </w:rPr>
              <w:t>7. Документальне оформлення приймання-передачі природного газу</w:t>
            </w:r>
          </w:p>
        </w:tc>
        <w:tc>
          <w:tcPr>
            <w:tcW w:w="7564" w:type="dxa"/>
          </w:tcPr>
          <w:p w:rsidR="00992876" w:rsidRPr="00A35076" w:rsidRDefault="00992876" w:rsidP="00992876">
            <w:pPr>
              <w:rPr>
                <w:rFonts w:ascii="Times New Roman" w:hAnsi="Times New Roman" w:cs="Times New Roman"/>
                <w:sz w:val="24"/>
                <w:szCs w:val="24"/>
              </w:rPr>
            </w:pPr>
            <w:r w:rsidRPr="00992876">
              <w:rPr>
                <w:rFonts w:ascii="Times New Roman" w:hAnsi="Times New Roman" w:cs="Times New Roman"/>
                <w:b/>
                <w:i/>
                <w:sz w:val="24"/>
                <w:szCs w:val="24"/>
              </w:rPr>
              <w:t>7. Документальне оформлення приймання-передачі природного газу</w:t>
            </w:r>
          </w:p>
        </w:tc>
      </w:tr>
      <w:tr w:rsidR="00C50285" w:rsidRPr="00C50285" w:rsidTr="00364413">
        <w:tc>
          <w:tcPr>
            <w:tcW w:w="7564" w:type="dxa"/>
          </w:tcPr>
          <w:p w:rsidR="00992876" w:rsidRPr="00A35076" w:rsidRDefault="00992876" w:rsidP="00992876">
            <w:pPr>
              <w:jc w:val="both"/>
              <w:rPr>
                <w:rFonts w:ascii="Times New Roman" w:hAnsi="Times New Roman" w:cs="Times New Roman"/>
                <w:sz w:val="24"/>
                <w:szCs w:val="24"/>
              </w:rPr>
            </w:pPr>
            <w:r w:rsidRPr="00A35076">
              <w:rPr>
                <w:rFonts w:ascii="Times New Roman" w:hAnsi="Times New Roman" w:cs="Times New Roman"/>
                <w:sz w:val="24"/>
                <w:szCs w:val="24"/>
              </w:rPr>
              <w:t>2. Оформлення актів приймання-передачі природного газу між оператором газотранспортної системи та суміжним газовидобувним підприємством, оператором суміжної системи або прямим споживачем здійснюється відповідно до вимог цього розділу, технічної угоди та з урахуванням такого:</w:t>
            </w:r>
          </w:p>
          <w:p w:rsidR="00992876" w:rsidRPr="00A35076" w:rsidRDefault="00992876" w:rsidP="00992876">
            <w:pPr>
              <w:jc w:val="both"/>
              <w:rPr>
                <w:rFonts w:ascii="Times New Roman" w:hAnsi="Times New Roman" w:cs="Times New Roman"/>
                <w:sz w:val="24"/>
                <w:szCs w:val="24"/>
              </w:rPr>
            </w:pPr>
            <w:r w:rsidRPr="00A35076">
              <w:rPr>
                <w:rFonts w:ascii="Times New Roman" w:hAnsi="Times New Roman" w:cs="Times New Roman"/>
                <w:sz w:val="24"/>
                <w:szCs w:val="24"/>
              </w:rPr>
              <w:t xml:space="preserve">1) приймання-передача природного газу між оператором газотранспортної системи та суміжним газовидобувним підприємством оформлюється актами приймання-передачі, що підписуються представниками цих сторін не пізніше 5-го числа місяця, наступного за звітним. Якщо до мереж суміжного газовидобувного підприємства підключені інші газовидобувні підприємства, суміжне газовидобувне підприємство зобов'язане в акті приймання-передачі природного газу деталізувати загальний обсяг газу по всіх газовидобувних </w:t>
            </w:r>
            <w:r w:rsidRPr="00A35076">
              <w:rPr>
                <w:rFonts w:ascii="Times New Roman" w:hAnsi="Times New Roman" w:cs="Times New Roman"/>
                <w:sz w:val="24"/>
                <w:szCs w:val="24"/>
              </w:rPr>
              <w:lastRenderedPageBreak/>
              <w:t>підприємствах, які через його мережі подають газ до газотранспортної системи;</w:t>
            </w:r>
          </w:p>
          <w:p w:rsidR="001835A6" w:rsidRPr="001835A6" w:rsidRDefault="00992876" w:rsidP="00992876">
            <w:pPr>
              <w:pStyle w:val="rvps2"/>
              <w:shd w:val="clear" w:color="auto" w:fill="FFFFFF"/>
              <w:spacing w:before="0" w:beforeAutospacing="0" w:after="0" w:afterAutospacing="0"/>
              <w:ind w:firstLine="709"/>
              <w:jc w:val="both"/>
              <w:rPr>
                <w:b/>
                <w:i/>
              </w:rPr>
            </w:pPr>
            <w:r w:rsidRPr="00A35076">
              <w:t>…</w:t>
            </w:r>
          </w:p>
        </w:tc>
        <w:tc>
          <w:tcPr>
            <w:tcW w:w="7564" w:type="dxa"/>
          </w:tcPr>
          <w:p w:rsidR="00992876" w:rsidRPr="00A35076" w:rsidRDefault="00992876" w:rsidP="00992876">
            <w:pPr>
              <w:jc w:val="both"/>
              <w:rPr>
                <w:rFonts w:ascii="Times New Roman" w:hAnsi="Times New Roman" w:cs="Times New Roman"/>
                <w:sz w:val="24"/>
                <w:szCs w:val="24"/>
              </w:rPr>
            </w:pPr>
            <w:r w:rsidRPr="00A35076">
              <w:rPr>
                <w:rFonts w:ascii="Times New Roman" w:hAnsi="Times New Roman" w:cs="Times New Roman"/>
                <w:sz w:val="24"/>
                <w:szCs w:val="24"/>
              </w:rPr>
              <w:lastRenderedPageBreak/>
              <w:t>2. Оформлення актів приймання-передачі природного газу між оператором газотранспортної системи та суміжним газовидобувним підприємством, оператором суміжної системи або прямим споживачем здійснюється відповідно до вимог цього розділу, технічної угоди та з урахуванням такого:</w:t>
            </w:r>
          </w:p>
          <w:p w:rsidR="00992876" w:rsidRPr="00A35076" w:rsidRDefault="00992876" w:rsidP="00992876">
            <w:pPr>
              <w:jc w:val="both"/>
              <w:rPr>
                <w:rFonts w:ascii="Times New Roman" w:hAnsi="Times New Roman" w:cs="Times New Roman"/>
                <w:sz w:val="24"/>
                <w:szCs w:val="24"/>
              </w:rPr>
            </w:pPr>
            <w:r w:rsidRPr="00A35076">
              <w:rPr>
                <w:rFonts w:ascii="Times New Roman" w:hAnsi="Times New Roman" w:cs="Times New Roman"/>
                <w:sz w:val="24"/>
                <w:szCs w:val="24"/>
              </w:rPr>
              <w:t>1) приймання-передача природного газу між оператором газотранспортної системи та суміжним газовидобувним підприємством оформлюється актами приймання-передачі, що підписуються представниками цих сторін не пізніше 5-го числа місяця, наступного за звітним. Якщо до мереж суміжного газовидобувного підприємства підключені інші газовидобувні підприємства</w:t>
            </w:r>
            <w:r>
              <w:rPr>
                <w:rFonts w:ascii="Times New Roman" w:hAnsi="Times New Roman" w:cs="Times New Roman"/>
                <w:sz w:val="24"/>
                <w:szCs w:val="24"/>
              </w:rPr>
              <w:t xml:space="preserve"> </w:t>
            </w:r>
            <w:r w:rsidRPr="00201753">
              <w:rPr>
                <w:rFonts w:ascii="Times New Roman" w:hAnsi="Times New Roman" w:cs="Times New Roman"/>
                <w:b/>
                <w:sz w:val="24"/>
                <w:szCs w:val="24"/>
              </w:rPr>
              <w:t>та/або через його мережі переміщується газ інших власників</w:t>
            </w:r>
            <w:r w:rsidRPr="005A6579">
              <w:rPr>
                <w:rFonts w:ascii="Times New Roman" w:hAnsi="Times New Roman" w:cs="Times New Roman"/>
                <w:sz w:val="24"/>
                <w:szCs w:val="24"/>
              </w:rPr>
              <w:t>,</w:t>
            </w:r>
            <w:r w:rsidRPr="00A35076">
              <w:rPr>
                <w:rFonts w:ascii="Times New Roman" w:hAnsi="Times New Roman" w:cs="Times New Roman"/>
                <w:sz w:val="24"/>
                <w:szCs w:val="24"/>
              </w:rPr>
              <w:t xml:space="preserve"> суміжне газовидобувне підприємство зобов'язане в</w:t>
            </w:r>
            <w:r w:rsidRPr="004364EF">
              <w:rPr>
                <w:rFonts w:ascii="Times New Roman" w:hAnsi="Times New Roman" w:cs="Times New Roman"/>
                <w:sz w:val="24"/>
                <w:szCs w:val="24"/>
              </w:rPr>
              <w:t xml:space="preserve"> </w:t>
            </w:r>
            <w:r w:rsidR="008B3D10">
              <w:rPr>
                <w:rFonts w:ascii="Times New Roman" w:hAnsi="Times New Roman" w:cs="Times New Roman"/>
                <w:b/>
                <w:strike/>
                <w:sz w:val="24"/>
                <w:szCs w:val="24"/>
              </w:rPr>
              <w:t xml:space="preserve">акті </w:t>
            </w:r>
            <w:r w:rsidR="00064FD3">
              <w:rPr>
                <w:rFonts w:ascii="Times New Roman" w:hAnsi="Times New Roman" w:cs="Times New Roman"/>
                <w:b/>
                <w:sz w:val="24"/>
                <w:szCs w:val="24"/>
              </w:rPr>
              <w:t>додатку до акта</w:t>
            </w:r>
            <w:r w:rsidRPr="00A35076">
              <w:rPr>
                <w:rFonts w:ascii="Times New Roman" w:hAnsi="Times New Roman" w:cs="Times New Roman"/>
                <w:sz w:val="24"/>
                <w:szCs w:val="24"/>
              </w:rPr>
              <w:t xml:space="preserve"> приймання-передачі </w:t>
            </w:r>
            <w:r w:rsidRPr="00A35076">
              <w:rPr>
                <w:rFonts w:ascii="Times New Roman" w:hAnsi="Times New Roman" w:cs="Times New Roman"/>
                <w:sz w:val="24"/>
                <w:szCs w:val="24"/>
              </w:rPr>
              <w:lastRenderedPageBreak/>
              <w:t>природного газу деталізувати загальний обсяг газу</w:t>
            </w:r>
            <w:r>
              <w:rPr>
                <w:rFonts w:ascii="Times New Roman" w:hAnsi="Times New Roman" w:cs="Times New Roman"/>
                <w:sz w:val="24"/>
                <w:szCs w:val="24"/>
              </w:rPr>
              <w:t xml:space="preserve"> </w:t>
            </w:r>
            <w:r w:rsidRPr="00201753">
              <w:rPr>
                <w:rFonts w:ascii="Times New Roman" w:hAnsi="Times New Roman" w:cs="Times New Roman"/>
                <w:b/>
                <w:sz w:val="24"/>
                <w:szCs w:val="24"/>
              </w:rPr>
              <w:t xml:space="preserve">в розрізі кожної газової доби місяця </w:t>
            </w:r>
            <w:r w:rsidRPr="00A35076">
              <w:rPr>
                <w:rFonts w:ascii="Times New Roman" w:hAnsi="Times New Roman" w:cs="Times New Roman"/>
                <w:sz w:val="24"/>
                <w:szCs w:val="24"/>
              </w:rPr>
              <w:t>по</w:t>
            </w:r>
            <w:r>
              <w:rPr>
                <w:rFonts w:ascii="Times New Roman" w:hAnsi="Times New Roman" w:cs="Times New Roman"/>
                <w:sz w:val="24"/>
                <w:szCs w:val="24"/>
              </w:rPr>
              <w:t xml:space="preserve"> </w:t>
            </w:r>
            <w:r w:rsidRPr="00201753">
              <w:rPr>
                <w:rFonts w:ascii="Times New Roman" w:hAnsi="Times New Roman" w:cs="Times New Roman"/>
                <w:b/>
                <w:sz w:val="24"/>
                <w:szCs w:val="24"/>
              </w:rPr>
              <w:t>власниках газу</w:t>
            </w:r>
            <w:r>
              <w:rPr>
                <w:rFonts w:ascii="Times New Roman" w:hAnsi="Times New Roman" w:cs="Times New Roman"/>
                <w:b/>
                <w:sz w:val="24"/>
                <w:szCs w:val="24"/>
              </w:rPr>
              <w:t xml:space="preserve"> </w:t>
            </w:r>
            <w:r w:rsidRPr="00201753">
              <w:rPr>
                <w:rFonts w:ascii="Times New Roman" w:hAnsi="Times New Roman" w:cs="Times New Roman"/>
                <w:b/>
                <w:strike/>
                <w:sz w:val="24"/>
                <w:szCs w:val="24"/>
              </w:rPr>
              <w:t>всіх газовидобувних підприємствах</w:t>
            </w:r>
            <w:r w:rsidRPr="005A6579">
              <w:rPr>
                <w:rFonts w:ascii="Times New Roman" w:hAnsi="Times New Roman" w:cs="Times New Roman"/>
                <w:sz w:val="24"/>
                <w:szCs w:val="24"/>
              </w:rPr>
              <w:t>,</w:t>
            </w:r>
            <w:r w:rsidRPr="00A35076">
              <w:rPr>
                <w:rFonts w:ascii="Times New Roman" w:hAnsi="Times New Roman" w:cs="Times New Roman"/>
                <w:sz w:val="24"/>
                <w:szCs w:val="24"/>
              </w:rPr>
              <w:t xml:space="preserve"> які через його мережі подають газ до газотранспортної </w:t>
            </w:r>
            <w:r w:rsidRPr="0077635D">
              <w:rPr>
                <w:rFonts w:ascii="Times New Roman" w:hAnsi="Times New Roman" w:cs="Times New Roman"/>
                <w:sz w:val="24"/>
                <w:szCs w:val="24"/>
              </w:rPr>
              <w:t>системи</w:t>
            </w:r>
            <w:r w:rsidRPr="00117D00">
              <w:rPr>
                <w:rFonts w:ascii="Times New Roman" w:hAnsi="Times New Roman" w:cs="Times New Roman"/>
                <w:b/>
                <w:sz w:val="24"/>
                <w:szCs w:val="24"/>
              </w:rPr>
              <w:t>,</w:t>
            </w:r>
            <w:r w:rsidRPr="0077635D">
              <w:rPr>
                <w:rFonts w:ascii="Times New Roman" w:hAnsi="Times New Roman" w:cs="Times New Roman"/>
                <w:sz w:val="24"/>
                <w:szCs w:val="24"/>
              </w:rPr>
              <w:t xml:space="preserve"> </w:t>
            </w:r>
            <w:r w:rsidR="00920933">
              <w:rPr>
                <w:rFonts w:ascii="Times New Roman" w:hAnsi="Times New Roman" w:cs="Times New Roman"/>
                <w:b/>
                <w:sz w:val="24"/>
                <w:szCs w:val="24"/>
              </w:rPr>
              <w:t>а також по о</w:t>
            </w:r>
            <w:r w:rsidRPr="0077635D">
              <w:rPr>
                <w:rFonts w:ascii="Times New Roman" w:hAnsi="Times New Roman" w:cs="Times New Roman"/>
                <w:b/>
                <w:sz w:val="24"/>
                <w:szCs w:val="24"/>
              </w:rPr>
              <w:t>ператору газотранспортної системи (для обсягів при</w:t>
            </w:r>
            <w:r w:rsidR="00920933">
              <w:rPr>
                <w:rFonts w:ascii="Times New Roman" w:hAnsi="Times New Roman" w:cs="Times New Roman"/>
                <w:b/>
                <w:sz w:val="24"/>
                <w:szCs w:val="24"/>
              </w:rPr>
              <w:t>родного газу, який передається о</w:t>
            </w:r>
            <w:r w:rsidRPr="0077635D">
              <w:rPr>
                <w:rFonts w:ascii="Times New Roman" w:hAnsi="Times New Roman" w:cs="Times New Roman"/>
                <w:b/>
                <w:sz w:val="24"/>
                <w:szCs w:val="24"/>
              </w:rPr>
              <w:t>ператором газотранспортної системи у точці виходу до суміжного газовидобувног</w:t>
            </w:r>
            <w:r w:rsidR="00920933">
              <w:rPr>
                <w:rFonts w:ascii="Times New Roman" w:hAnsi="Times New Roman" w:cs="Times New Roman"/>
                <w:b/>
                <w:sz w:val="24"/>
                <w:szCs w:val="24"/>
              </w:rPr>
              <w:t>о підприємства та відбирається о</w:t>
            </w:r>
            <w:r w:rsidRPr="0077635D">
              <w:rPr>
                <w:rFonts w:ascii="Times New Roman" w:hAnsi="Times New Roman" w:cs="Times New Roman"/>
                <w:b/>
                <w:sz w:val="24"/>
                <w:szCs w:val="24"/>
              </w:rPr>
              <w:t>ператором газотранспортної системи у точці входу від суміжного газовидобувного підприємства (через мережі якого може передаватися природний газ іншого газовидобувного підприємства чи групи газовидобувних підприємств</w:t>
            </w:r>
            <w:r w:rsidRPr="005A6579">
              <w:rPr>
                <w:rFonts w:ascii="Times New Roman" w:hAnsi="Times New Roman" w:cs="Times New Roman"/>
                <w:b/>
                <w:sz w:val="24"/>
                <w:szCs w:val="24"/>
              </w:rPr>
              <w:t>));</w:t>
            </w:r>
          </w:p>
          <w:p w:rsidR="00EE64BF" w:rsidRPr="00311137" w:rsidRDefault="00992876" w:rsidP="00992876">
            <w:pPr>
              <w:pStyle w:val="rvps2"/>
              <w:shd w:val="clear" w:color="auto" w:fill="FFFFFF"/>
              <w:spacing w:before="0" w:beforeAutospacing="0" w:after="0" w:afterAutospacing="0"/>
              <w:ind w:firstLine="709"/>
              <w:jc w:val="both"/>
              <w:rPr>
                <w:b/>
                <w:color w:val="333333"/>
              </w:rPr>
            </w:pPr>
            <w:r w:rsidRPr="00A35076">
              <w:t>…</w:t>
            </w:r>
          </w:p>
        </w:tc>
      </w:tr>
      <w:tr w:rsidR="00992876" w:rsidRPr="00C50285" w:rsidTr="00364413">
        <w:tc>
          <w:tcPr>
            <w:tcW w:w="7564" w:type="dxa"/>
          </w:tcPr>
          <w:p w:rsidR="00603C5F" w:rsidRPr="00603C5F" w:rsidRDefault="00603C5F" w:rsidP="00603C5F">
            <w:pPr>
              <w:jc w:val="both"/>
              <w:rPr>
                <w:rFonts w:ascii="Times New Roman" w:hAnsi="Times New Roman" w:cs="Times New Roman"/>
                <w:sz w:val="24"/>
                <w:szCs w:val="24"/>
              </w:rPr>
            </w:pPr>
            <w:r w:rsidRPr="00603C5F">
              <w:rPr>
                <w:rFonts w:ascii="Times New Roman" w:hAnsi="Times New Roman" w:cs="Times New Roman"/>
                <w:sz w:val="24"/>
                <w:szCs w:val="24"/>
              </w:rPr>
              <w:lastRenderedPageBreak/>
              <w:t>6. Оформлення актів приймання-передачі природного газу із замовниками послуг транспортування здійснюється відповідно до вимог цього розділу та з урахуванням такого:</w:t>
            </w:r>
          </w:p>
          <w:p w:rsidR="00603C5F" w:rsidRPr="00603C5F" w:rsidRDefault="00603C5F" w:rsidP="00603C5F">
            <w:pPr>
              <w:jc w:val="both"/>
              <w:rPr>
                <w:rFonts w:ascii="Times New Roman" w:hAnsi="Times New Roman" w:cs="Times New Roman"/>
                <w:sz w:val="24"/>
                <w:szCs w:val="24"/>
              </w:rPr>
            </w:pPr>
            <w:bookmarkStart w:id="1" w:name="n1301"/>
            <w:bookmarkStart w:id="2" w:name="n310"/>
            <w:bookmarkEnd w:id="1"/>
            <w:bookmarkEnd w:id="2"/>
            <w:r w:rsidRPr="00603C5F">
              <w:rPr>
                <w:rFonts w:ascii="Times New Roman" w:hAnsi="Times New Roman" w:cs="Times New Roman"/>
                <w:sz w:val="24"/>
                <w:szCs w:val="24"/>
              </w:rPr>
              <w:t>1) замовник послуг транспортування в особі постачальника разом з оператором газотранспортної системи та прямим споживачем укладають до 5-го числа наступного місяця акти приймання-передачі природного газу на обсяги, які замовник послуг транспортування направив у точку виходу до такого споживача за цей газовий місяць;</w:t>
            </w:r>
          </w:p>
          <w:p w:rsidR="00603C5F" w:rsidRPr="00603C5F" w:rsidRDefault="00603C5F" w:rsidP="00603C5F">
            <w:pPr>
              <w:jc w:val="both"/>
              <w:rPr>
                <w:rFonts w:ascii="Times New Roman" w:hAnsi="Times New Roman" w:cs="Times New Roman"/>
                <w:sz w:val="24"/>
                <w:szCs w:val="24"/>
              </w:rPr>
            </w:pPr>
            <w:bookmarkStart w:id="3" w:name="n311"/>
            <w:bookmarkEnd w:id="3"/>
            <w:r w:rsidRPr="00603C5F">
              <w:rPr>
                <w:rFonts w:ascii="Times New Roman" w:hAnsi="Times New Roman" w:cs="Times New Roman"/>
                <w:sz w:val="24"/>
                <w:szCs w:val="24"/>
              </w:rPr>
              <w:t>2) замовники послуг транспортування, які уклали договори купівлі-продажу природного газу у віртуальній торговій точці, офо рмлюють акти приймання-передачі природного газу (з урахуванням одного примірника, який залишається в оператора газотранспортної системи) та надають їх оператору газотранспортної системи для узгодження обсягу газу, що передається сторонами.</w:t>
            </w:r>
          </w:p>
          <w:p w:rsidR="00992876" w:rsidRPr="00A35076" w:rsidRDefault="00992876" w:rsidP="00992876">
            <w:pPr>
              <w:jc w:val="both"/>
              <w:rPr>
                <w:rFonts w:ascii="Times New Roman" w:hAnsi="Times New Roman" w:cs="Times New Roman"/>
                <w:sz w:val="24"/>
                <w:szCs w:val="24"/>
              </w:rPr>
            </w:pPr>
          </w:p>
        </w:tc>
        <w:tc>
          <w:tcPr>
            <w:tcW w:w="7564" w:type="dxa"/>
          </w:tcPr>
          <w:p w:rsidR="00603C5F" w:rsidRPr="00603C5F" w:rsidRDefault="00603C5F" w:rsidP="00603C5F">
            <w:pPr>
              <w:jc w:val="both"/>
              <w:rPr>
                <w:rFonts w:ascii="Times New Roman" w:hAnsi="Times New Roman" w:cs="Times New Roman"/>
                <w:b/>
                <w:strike/>
                <w:sz w:val="24"/>
                <w:szCs w:val="24"/>
              </w:rPr>
            </w:pPr>
            <w:r w:rsidRPr="00603C5F">
              <w:rPr>
                <w:rFonts w:ascii="Times New Roman" w:hAnsi="Times New Roman" w:cs="Times New Roman"/>
                <w:b/>
                <w:strike/>
                <w:sz w:val="24"/>
                <w:szCs w:val="24"/>
              </w:rPr>
              <w:t>6. Оформлення актів приймання-передачі природного газу із замовниками послуг транспортування здійснюється відповідно до вимог цього розділу та з урахуванням такого:</w:t>
            </w:r>
          </w:p>
          <w:p w:rsidR="00603C5F" w:rsidRPr="00603C5F" w:rsidRDefault="00603C5F" w:rsidP="00603C5F">
            <w:pPr>
              <w:jc w:val="both"/>
              <w:rPr>
                <w:rFonts w:ascii="Times New Roman" w:hAnsi="Times New Roman" w:cs="Times New Roman"/>
                <w:b/>
                <w:strike/>
                <w:sz w:val="24"/>
                <w:szCs w:val="24"/>
              </w:rPr>
            </w:pPr>
            <w:r w:rsidRPr="00603C5F">
              <w:rPr>
                <w:rFonts w:ascii="Times New Roman" w:hAnsi="Times New Roman" w:cs="Times New Roman"/>
                <w:b/>
                <w:strike/>
                <w:sz w:val="24"/>
                <w:szCs w:val="24"/>
              </w:rPr>
              <w:t>1) замовник послуг транспортування в особі постачальника разом з оператором газотранспортної системи та прямим споживачем укладають до 5-го числа наступного місяця акти приймання-передачі природного газу на обсяги, які замовник послуг транспортування направив у точку виходу до такого споживача за цей газовий місяць;</w:t>
            </w:r>
          </w:p>
          <w:p w:rsidR="00992876" w:rsidRPr="00A35076" w:rsidRDefault="00603C5F" w:rsidP="00603C5F">
            <w:pPr>
              <w:jc w:val="both"/>
              <w:rPr>
                <w:rFonts w:ascii="Times New Roman" w:hAnsi="Times New Roman" w:cs="Times New Roman"/>
                <w:sz w:val="24"/>
                <w:szCs w:val="24"/>
              </w:rPr>
            </w:pPr>
            <w:r w:rsidRPr="00603C5F">
              <w:rPr>
                <w:rFonts w:ascii="Times New Roman" w:hAnsi="Times New Roman" w:cs="Times New Roman"/>
                <w:b/>
                <w:strike/>
                <w:sz w:val="24"/>
                <w:szCs w:val="24"/>
              </w:rPr>
              <w:t>2) замовники послуг транспортування, які уклали договори купівлі-продажу природного газу у віртуальній торговій точці, офо рмлюють акти приймання-передачі природного газу (з урахуванням одного примірника, який залишається в оператора газотранспортної системи) та надають їх оператору газотранспортної системи для узгодження обсягу газу, що передається сторонами.</w:t>
            </w:r>
          </w:p>
        </w:tc>
      </w:tr>
      <w:tr w:rsidR="00992876" w:rsidRPr="00C50285" w:rsidTr="00364413">
        <w:tc>
          <w:tcPr>
            <w:tcW w:w="7564" w:type="dxa"/>
          </w:tcPr>
          <w:p w:rsidR="00603C5F" w:rsidRPr="00603C5F" w:rsidRDefault="00603C5F" w:rsidP="00603C5F">
            <w:pPr>
              <w:jc w:val="both"/>
              <w:rPr>
                <w:rFonts w:ascii="Times New Roman" w:hAnsi="Times New Roman" w:cs="Times New Roman"/>
                <w:sz w:val="24"/>
                <w:szCs w:val="24"/>
              </w:rPr>
            </w:pPr>
            <w:r w:rsidRPr="00603C5F">
              <w:rPr>
                <w:rFonts w:ascii="Times New Roman" w:hAnsi="Times New Roman" w:cs="Times New Roman"/>
                <w:sz w:val="24"/>
                <w:szCs w:val="24"/>
              </w:rPr>
              <w:t>7. Оформлення актів приймання-передачі газу замовника послуг транспортування від/до операторів суміжних систем до/від оператора газотранспортної системи здійснюється з урахуванням такого:</w:t>
            </w:r>
          </w:p>
          <w:p w:rsidR="00603C5F" w:rsidRPr="00603C5F" w:rsidRDefault="00603C5F" w:rsidP="00603C5F">
            <w:pPr>
              <w:jc w:val="both"/>
              <w:rPr>
                <w:rFonts w:ascii="Times New Roman" w:hAnsi="Times New Roman" w:cs="Times New Roman"/>
                <w:sz w:val="24"/>
                <w:szCs w:val="24"/>
              </w:rPr>
            </w:pPr>
            <w:bookmarkStart w:id="4" w:name="n314"/>
            <w:bookmarkStart w:id="5" w:name="n315"/>
            <w:bookmarkEnd w:id="4"/>
            <w:bookmarkEnd w:id="5"/>
            <w:r w:rsidRPr="00603C5F">
              <w:rPr>
                <w:rFonts w:ascii="Times New Roman" w:hAnsi="Times New Roman" w:cs="Times New Roman"/>
                <w:sz w:val="24"/>
                <w:szCs w:val="24"/>
              </w:rPr>
              <w:t>1) замовник послуг транспортування разом з оператором установки LNG укладають акти приймання-передачі природного газу на обсяги, які замовник послуг транспортування подав на точки входу до оператора газотранспортної системи від установки LNG;</w:t>
            </w:r>
          </w:p>
          <w:p w:rsidR="00992876" w:rsidRPr="00A35076" w:rsidRDefault="00603C5F" w:rsidP="00603C5F">
            <w:pPr>
              <w:jc w:val="both"/>
              <w:rPr>
                <w:rFonts w:ascii="Times New Roman" w:hAnsi="Times New Roman" w:cs="Times New Roman"/>
                <w:sz w:val="24"/>
                <w:szCs w:val="24"/>
              </w:rPr>
            </w:pPr>
            <w:bookmarkStart w:id="6" w:name="n316"/>
            <w:bookmarkEnd w:id="6"/>
            <w:r w:rsidRPr="00603C5F">
              <w:rPr>
                <w:rFonts w:ascii="Times New Roman" w:hAnsi="Times New Roman" w:cs="Times New Roman"/>
                <w:sz w:val="24"/>
                <w:szCs w:val="24"/>
              </w:rPr>
              <w:lastRenderedPageBreak/>
              <w:t>2) замовник послуг транспортування разом з оператором газосховищ укладають акти приймання-передачі природного газу на обсяги, які замовник послуг транспортування подав у точки входу/виходу оператора газотранспортної системи від/до газосховища за цей газовий місяць.</w:t>
            </w:r>
          </w:p>
        </w:tc>
        <w:tc>
          <w:tcPr>
            <w:tcW w:w="7564" w:type="dxa"/>
          </w:tcPr>
          <w:p w:rsidR="00603C5F" w:rsidRPr="00603C5F" w:rsidRDefault="00603C5F" w:rsidP="00603C5F">
            <w:pPr>
              <w:jc w:val="both"/>
              <w:rPr>
                <w:rFonts w:ascii="Times New Roman" w:hAnsi="Times New Roman" w:cs="Times New Roman"/>
                <w:b/>
                <w:strike/>
                <w:sz w:val="24"/>
                <w:szCs w:val="24"/>
              </w:rPr>
            </w:pPr>
            <w:r w:rsidRPr="00603C5F">
              <w:rPr>
                <w:rFonts w:ascii="Times New Roman" w:hAnsi="Times New Roman" w:cs="Times New Roman"/>
                <w:b/>
                <w:strike/>
                <w:sz w:val="24"/>
                <w:szCs w:val="24"/>
              </w:rPr>
              <w:lastRenderedPageBreak/>
              <w:t>7. Оформлення актів приймання-передачі газу замовника послуг транспортування від/до операторів суміжних систем до/від оператора газотранспортної системи здійснюється з урахуванням такого:</w:t>
            </w:r>
          </w:p>
          <w:p w:rsidR="00603C5F" w:rsidRPr="00603C5F" w:rsidRDefault="00603C5F" w:rsidP="00603C5F">
            <w:pPr>
              <w:jc w:val="both"/>
              <w:rPr>
                <w:rFonts w:ascii="Times New Roman" w:hAnsi="Times New Roman" w:cs="Times New Roman"/>
                <w:b/>
                <w:strike/>
                <w:sz w:val="24"/>
                <w:szCs w:val="24"/>
              </w:rPr>
            </w:pPr>
            <w:r w:rsidRPr="00603C5F">
              <w:rPr>
                <w:rFonts w:ascii="Times New Roman" w:hAnsi="Times New Roman" w:cs="Times New Roman"/>
                <w:b/>
                <w:strike/>
                <w:sz w:val="24"/>
                <w:szCs w:val="24"/>
              </w:rPr>
              <w:t xml:space="preserve">1) замовник послуг транспортування разом з оператором установки LNG укладають акти приймання-передачі природного газу на обсяги, які замовник послуг транспортування подав на </w:t>
            </w:r>
            <w:r w:rsidRPr="00603C5F">
              <w:rPr>
                <w:rFonts w:ascii="Times New Roman" w:hAnsi="Times New Roman" w:cs="Times New Roman"/>
                <w:b/>
                <w:strike/>
                <w:sz w:val="24"/>
                <w:szCs w:val="24"/>
              </w:rPr>
              <w:lastRenderedPageBreak/>
              <w:t>точки входу до оператора газотранспортної системи від установки LNG;</w:t>
            </w:r>
          </w:p>
          <w:p w:rsidR="00992876" w:rsidRPr="00A35076" w:rsidRDefault="00603C5F" w:rsidP="00603C5F">
            <w:pPr>
              <w:jc w:val="both"/>
              <w:rPr>
                <w:rFonts w:ascii="Times New Roman" w:hAnsi="Times New Roman" w:cs="Times New Roman"/>
                <w:sz w:val="24"/>
                <w:szCs w:val="24"/>
              </w:rPr>
            </w:pPr>
            <w:r w:rsidRPr="00603C5F">
              <w:rPr>
                <w:rFonts w:ascii="Times New Roman" w:hAnsi="Times New Roman" w:cs="Times New Roman"/>
                <w:b/>
                <w:strike/>
                <w:sz w:val="24"/>
                <w:szCs w:val="24"/>
              </w:rPr>
              <w:t>2) замовник послуг транспортування разом з оператором газосховищ укладають акти приймання-передачі природного газу на обсяги, які замовник послуг транспортування подав у точки входу/виходу оператора газотранспортної системи від/до газосховища за цей газовий місяць.</w:t>
            </w:r>
          </w:p>
        </w:tc>
      </w:tr>
      <w:tr w:rsidR="00992876" w:rsidRPr="00C50285" w:rsidTr="00364413">
        <w:tc>
          <w:tcPr>
            <w:tcW w:w="7564" w:type="dxa"/>
          </w:tcPr>
          <w:p w:rsidR="00603C5F" w:rsidRPr="00603C5F" w:rsidRDefault="00603C5F" w:rsidP="00603C5F">
            <w:pPr>
              <w:jc w:val="both"/>
              <w:rPr>
                <w:rFonts w:ascii="Times New Roman" w:hAnsi="Times New Roman" w:cs="Times New Roman"/>
                <w:sz w:val="24"/>
                <w:szCs w:val="24"/>
              </w:rPr>
            </w:pPr>
            <w:r w:rsidRPr="00603C5F">
              <w:rPr>
                <w:rFonts w:ascii="Times New Roman" w:hAnsi="Times New Roman" w:cs="Times New Roman"/>
                <w:sz w:val="24"/>
                <w:szCs w:val="24"/>
              </w:rPr>
              <w:lastRenderedPageBreak/>
              <w:t>8. До 7-го числа наступного місяця:</w:t>
            </w:r>
          </w:p>
          <w:p w:rsidR="00603C5F" w:rsidRPr="00603C5F" w:rsidRDefault="00603C5F" w:rsidP="00603C5F">
            <w:pPr>
              <w:jc w:val="both"/>
              <w:rPr>
                <w:rFonts w:ascii="Times New Roman" w:hAnsi="Times New Roman" w:cs="Times New Roman"/>
                <w:sz w:val="24"/>
                <w:szCs w:val="24"/>
              </w:rPr>
            </w:pPr>
            <w:r w:rsidRPr="00603C5F">
              <w:rPr>
                <w:rFonts w:ascii="Times New Roman" w:hAnsi="Times New Roman" w:cs="Times New Roman"/>
                <w:sz w:val="24"/>
                <w:szCs w:val="24"/>
              </w:rPr>
              <w:t>1) на підставі актів приймання-передачі природного газу, укладених згідно з підпунктом 1 пункту 6 цієї глави, оператор газотранспортної системи разом з замовником послуг транспортування оформлюють та підписують зведений реєстр реалізації газу споживачам на обсяги газу, які такий замовник послуг транспортування подав у точках виходу до прямих споживачів за цей газовий місяць;</w:t>
            </w:r>
          </w:p>
          <w:p w:rsidR="00603C5F" w:rsidRPr="00603C5F" w:rsidRDefault="00603C5F" w:rsidP="00603C5F">
            <w:pPr>
              <w:jc w:val="both"/>
              <w:rPr>
                <w:rFonts w:ascii="Times New Roman" w:hAnsi="Times New Roman" w:cs="Times New Roman"/>
                <w:sz w:val="24"/>
                <w:szCs w:val="24"/>
              </w:rPr>
            </w:pPr>
            <w:r w:rsidRPr="00603C5F">
              <w:rPr>
                <w:rFonts w:ascii="Times New Roman" w:hAnsi="Times New Roman" w:cs="Times New Roman"/>
                <w:sz w:val="24"/>
                <w:szCs w:val="24"/>
              </w:rPr>
              <w:t>2) на підставі актів приймання-передачі природного газу, укладених між оператором газорозподільної системи та споживачами (крім побутових споживачів), згідно з положеннями Кодексу газорозподільних систем, затвердженого постановою Національної комісії, що здійснює державне регулювання у сферах енергетики та комунальних послуг, від 30 вересня 2015 року № 2494 (далі - Кодекс газорозподільної системи), оператор газорозподільних систем оформлює та підписує зведений реєстр про фактичний обсяг розподілу природного газу по споживачах за цей газовий місяць у розрізі структурних підрозділів оператора газотранспортної системи та/або структурних підрозділів газовидобувного підприємства, регіонів та категорій споживачів за цей газовий місяць та надає оператору газотранспортної системи примірник підписаного оригіналу такого реєстру.</w:t>
            </w:r>
          </w:p>
          <w:p w:rsidR="00992876" w:rsidRPr="00A35076" w:rsidRDefault="00603C5F" w:rsidP="00603C5F">
            <w:pPr>
              <w:jc w:val="both"/>
              <w:rPr>
                <w:rFonts w:ascii="Times New Roman" w:hAnsi="Times New Roman" w:cs="Times New Roman"/>
                <w:sz w:val="24"/>
                <w:szCs w:val="24"/>
              </w:rPr>
            </w:pPr>
            <w:r w:rsidRPr="00603C5F">
              <w:rPr>
                <w:rFonts w:ascii="Times New Roman" w:hAnsi="Times New Roman" w:cs="Times New Roman"/>
                <w:sz w:val="24"/>
                <w:szCs w:val="24"/>
              </w:rPr>
              <w:t>Інформація, зазначена в цьому пункті, надається згідно з формами оператора газотранспортної системи та розміщується на його вебсайті.</w:t>
            </w:r>
          </w:p>
        </w:tc>
        <w:tc>
          <w:tcPr>
            <w:tcW w:w="7564" w:type="dxa"/>
          </w:tcPr>
          <w:p w:rsidR="00603C5F" w:rsidRPr="00603C5F" w:rsidRDefault="00603C5F" w:rsidP="00603C5F">
            <w:pPr>
              <w:jc w:val="both"/>
              <w:rPr>
                <w:rFonts w:ascii="Times New Roman" w:hAnsi="Times New Roman" w:cs="Times New Roman"/>
                <w:b/>
                <w:strike/>
                <w:sz w:val="24"/>
                <w:szCs w:val="24"/>
              </w:rPr>
            </w:pPr>
            <w:r w:rsidRPr="00603C5F">
              <w:rPr>
                <w:rFonts w:ascii="Times New Roman" w:hAnsi="Times New Roman" w:cs="Times New Roman"/>
                <w:b/>
                <w:strike/>
                <w:sz w:val="24"/>
                <w:szCs w:val="24"/>
              </w:rPr>
              <w:t>8. До 7-го числа наступного місяця:</w:t>
            </w:r>
          </w:p>
          <w:p w:rsidR="00603C5F" w:rsidRPr="00603C5F" w:rsidRDefault="00603C5F" w:rsidP="00603C5F">
            <w:pPr>
              <w:jc w:val="both"/>
              <w:rPr>
                <w:rFonts w:ascii="Times New Roman" w:hAnsi="Times New Roman" w:cs="Times New Roman"/>
                <w:b/>
                <w:strike/>
                <w:sz w:val="24"/>
                <w:szCs w:val="24"/>
              </w:rPr>
            </w:pPr>
            <w:r w:rsidRPr="00603C5F">
              <w:rPr>
                <w:rFonts w:ascii="Times New Roman" w:hAnsi="Times New Roman" w:cs="Times New Roman"/>
                <w:b/>
                <w:strike/>
                <w:sz w:val="24"/>
                <w:szCs w:val="24"/>
              </w:rPr>
              <w:t>1) на підставі актів приймання-передачі природного газу, укладених згідно з підпунктом 1 пункту 6 цієї глави, оператор газотранспортної системи разом з замовником послуг транспортування оформлюють та підписують зведений реєстр реалізації газу споживачам на обсяги газу, які такий замовник послуг транспортування подав у точках виходу до прямих споживачів за цей газовий місяць;</w:t>
            </w:r>
          </w:p>
          <w:p w:rsidR="00603C5F" w:rsidRPr="00603C5F" w:rsidRDefault="00603C5F" w:rsidP="00603C5F">
            <w:pPr>
              <w:jc w:val="both"/>
              <w:rPr>
                <w:rFonts w:ascii="Times New Roman" w:hAnsi="Times New Roman" w:cs="Times New Roman"/>
                <w:b/>
                <w:strike/>
                <w:sz w:val="24"/>
                <w:szCs w:val="24"/>
              </w:rPr>
            </w:pPr>
            <w:r w:rsidRPr="00603C5F">
              <w:rPr>
                <w:rFonts w:ascii="Times New Roman" w:hAnsi="Times New Roman" w:cs="Times New Roman"/>
                <w:b/>
                <w:strike/>
                <w:sz w:val="24"/>
                <w:szCs w:val="24"/>
              </w:rPr>
              <w:t>2) на підставі актів приймання-передачі природного газу, укладених між оператором газорозподільної системи та споживачами (крім побутових споживачів), згідно з положеннями Кодексу газорозподільних систем, затвердженого постановою Національної комісії, що здійснює державне регулювання у сферах енергетики та комунальних послуг, від 30 вересня 2015 року № 2494 (далі - Кодекс газорозподільної системи), оператор газорозподільних систем оформлює та підписує зведений реєстр про фактичний обсяг розподілу природного газу по споживачах за цей газовий місяць у розрізі структурних підрозділів оператора газотранспортної системи та/або структурних підрозділів газовидобувного підприємства, регіонів та категорій споживачів за цей газовий місяць та надає оператору газотранспортної системи примірник підписаного оригіналу такого реєстру.</w:t>
            </w:r>
          </w:p>
          <w:p w:rsidR="00992876" w:rsidRPr="00A35076" w:rsidRDefault="00603C5F" w:rsidP="00603C5F">
            <w:pPr>
              <w:jc w:val="both"/>
              <w:rPr>
                <w:rFonts w:ascii="Times New Roman" w:hAnsi="Times New Roman" w:cs="Times New Roman"/>
                <w:sz w:val="24"/>
                <w:szCs w:val="24"/>
              </w:rPr>
            </w:pPr>
            <w:r w:rsidRPr="00603C5F">
              <w:rPr>
                <w:rFonts w:ascii="Times New Roman" w:hAnsi="Times New Roman" w:cs="Times New Roman"/>
                <w:b/>
                <w:strike/>
                <w:sz w:val="24"/>
                <w:szCs w:val="24"/>
              </w:rPr>
              <w:t>Інформація, зазначена в цьому пункті, надається згідно з формами оператора газотранспортної системи та розміщується на його вебсайті.</w:t>
            </w:r>
          </w:p>
        </w:tc>
      </w:tr>
      <w:tr w:rsidR="00992876" w:rsidRPr="00C50285" w:rsidTr="00364413">
        <w:tc>
          <w:tcPr>
            <w:tcW w:w="7564" w:type="dxa"/>
          </w:tcPr>
          <w:p w:rsidR="00992876" w:rsidRPr="00603C5F" w:rsidRDefault="00603C5F" w:rsidP="00603C5F">
            <w:pPr>
              <w:rPr>
                <w:rFonts w:ascii="Times New Roman" w:hAnsi="Times New Roman" w:cs="Times New Roman"/>
                <w:i/>
                <w:sz w:val="24"/>
                <w:szCs w:val="24"/>
              </w:rPr>
            </w:pPr>
            <w:r w:rsidRPr="00603C5F">
              <w:rPr>
                <w:rFonts w:ascii="Times New Roman" w:hAnsi="Times New Roman" w:cs="Times New Roman"/>
                <w:b/>
                <w:i/>
                <w:sz w:val="24"/>
                <w:szCs w:val="24"/>
              </w:rPr>
              <w:t>IX. РОЗПОДІЛ ПОТУЖНОСТІ</w:t>
            </w:r>
          </w:p>
        </w:tc>
        <w:tc>
          <w:tcPr>
            <w:tcW w:w="7564" w:type="dxa"/>
          </w:tcPr>
          <w:p w:rsidR="00992876" w:rsidRPr="00603C5F" w:rsidRDefault="00603C5F" w:rsidP="00603C5F">
            <w:pPr>
              <w:rPr>
                <w:rFonts w:ascii="Times New Roman" w:hAnsi="Times New Roman" w:cs="Times New Roman"/>
                <w:i/>
                <w:sz w:val="24"/>
                <w:szCs w:val="24"/>
              </w:rPr>
            </w:pPr>
            <w:r w:rsidRPr="00603C5F">
              <w:rPr>
                <w:rFonts w:ascii="Times New Roman" w:hAnsi="Times New Roman" w:cs="Times New Roman"/>
                <w:b/>
                <w:i/>
                <w:sz w:val="24"/>
                <w:szCs w:val="24"/>
              </w:rPr>
              <w:t>IX. РОЗПОДІЛ ПОТУЖНОСТІ</w:t>
            </w:r>
          </w:p>
        </w:tc>
      </w:tr>
      <w:tr w:rsidR="00603C5F" w:rsidRPr="00C50285" w:rsidTr="00364413">
        <w:tc>
          <w:tcPr>
            <w:tcW w:w="7564" w:type="dxa"/>
          </w:tcPr>
          <w:p w:rsidR="00603C5F" w:rsidRPr="00603C5F" w:rsidRDefault="00603C5F" w:rsidP="00603C5F">
            <w:pPr>
              <w:rPr>
                <w:rFonts w:ascii="Times New Roman" w:hAnsi="Times New Roman" w:cs="Times New Roman"/>
                <w:i/>
                <w:sz w:val="24"/>
                <w:szCs w:val="24"/>
              </w:rPr>
            </w:pPr>
            <w:r w:rsidRPr="00603C5F">
              <w:rPr>
                <w:rFonts w:ascii="Times New Roman" w:hAnsi="Times New Roman" w:cs="Times New Roman"/>
                <w:b/>
                <w:i/>
                <w:sz w:val="24"/>
                <w:szCs w:val="24"/>
              </w:rPr>
              <w:t>1. Загальні умови</w:t>
            </w:r>
          </w:p>
        </w:tc>
        <w:tc>
          <w:tcPr>
            <w:tcW w:w="7564" w:type="dxa"/>
          </w:tcPr>
          <w:p w:rsidR="00603C5F" w:rsidRPr="00603C5F" w:rsidRDefault="00603C5F" w:rsidP="00603C5F">
            <w:pPr>
              <w:rPr>
                <w:rFonts w:ascii="Times New Roman" w:hAnsi="Times New Roman" w:cs="Times New Roman"/>
                <w:i/>
                <w:sz w:val="24"/>
                <w:szCs w:val="24"/>
              </w:rPr>
            </w:pPr>
            <w:r w:rsidRPr="00603C5F">
              <w:rPr>
                <w:rFonts w:ascii="Times New Roman" w:hAnsi="Times New Roman" w:cs="Times New Roman"/>
                <w:b/>
                <w:i/>
                <w:sz w:val="24"/>
                <w:szCs w:val="24"/>
              </w:rPr>
              <w:t>1. Загальні умови</w:t>
            </w:r>
          </w:p>
        </w:tc>
      </w:tr>
      <w:tr w:rsidR="00603C5F" w:rsidRPr="00C50285" w:rsidTr="00364413">
        <w:tc>
          <w:tcPr>
            <w:tcW w:w="7564" w:type="dxa"/>
          </w:tcPr>
          <w:p w:rsidR="006B5C06" w:rsidRDefault="006B5C06" w:rsidP="006B5C06">
            <w:pPr>
              <w:jc w:val="both"/>
              <w:rPr>
                <w:rFonts w:ascii="Times New Roman" w:hAnsi="Times New Roman" w:cs="Times New Roman"/>
                <w:sz w:val="24"/>
                <w:szCs w:val="24"/>
              </w:rPr>
            </w:pPr>
            <w:r w:rsidRPr="006B5C06">
              <w:rPr>
                <w:rFonts w:ascii="Times New Roman" w:hAnsi="Times New Roman" w:cs="Times New Roman"/>
                <w:sz w:val="24"/>
                <w:szCs w:val="24"/>
              </w:rPr>
              <w:lastRenderedPageBreak/>
              <w:t>8. Потужність фізичної та/або віртуальної точки входу від суміжного газовидобувного підприємства (через мережі якого може передаватися природний газ іншого газовидобувного підприємства чи групи газовидобувних підприємств) надається виключно суміжному газовидобувному підприємству та газовидобувним підприємствам, що подають обсяги природного газу власного видобутку (виробництва), через мережі суміжного газовидобувного підприємства на гарантованій основі.</w:t>
            </w:r>
          </w:p>
          <w:p w:rsidR="006B5C06" w:rsidRDefault="006B5C06" w:rsidP="006B5C06">
            <w:pPr>
              <w:jc w:val="both"/>
              <w:rPr>
                <w:rFonts w:ascii="Times New Roman" w:hAnsi="Times New Roman" w:cs="Times New Roman"/>
                <w:sz w:val="24"/>
                <w:szCs w:val="24"/>
              </w:rPr>
            </w:pPr>
          </w:p>
          <w:p w:rsidR="006B5C06" w:rsidRDefault="006B5C06" w:rsidP="006B5C06">
            <w:pPr>
              <w:jc w:val="both"/>
              <w:rPr>
                <w:rFonts w:ascii="Times New Roman" w:hAnsi="Times New Roman" w:cs="Times New Roman"/>
                <w:sz w:val="24"/>
                <w:szCs w:val="24"/>
              </w:rPr>
            </w:pPr>
          </w:p>
          <w:p w:rsidR="006B5C06" w:rsidRDefault="006B5C06" w:rsidP="006B5C06">
            <w:pPr>
              <w:jc w:val="both"/>
              <w:rPr>
                <w:rFonts w:ascii="Times New Roman" w:hAnsi="Times New Roman" w:cs="Times New Roman"/>
                <w:sz w:val="24"/>
                <w:szCs w:val="24"/>
              </w:rPr>
            </w:pPr>
          </w:p>
          <w:p w:rsidR="006B5C06" w:rsidRPr="006B5C06" w:rsidRDefault="006B5C06" w:rsidP="00992876">
            <w:pPr>
              <w:jc w:val="both"/>
              <w:rPr>
                <w:rFonts w:ascii="Times New Roman" w:hAnsi="Times New Roman" w:cs="Times New Roman"/>
                <w:b/>
                <w:i/>
                <w:sz w:val="24"/>
                <w:szCs w:val="24"/>
              </w:rPr>
            </w:pPr>
            <w:r>
              <w:rPr>
                <w:rFonts w:ascii="Times New Roman" w:hAnsi="Times New Roman" w:cs="Times New Roman"/>
                <w:b/>
                <w:i/>
                <w:sz w:val="24"/>
                <w:szCs w:val="24"/>
              </w:rPr>
              <w:t>Положення відсутнє</w:t>
            </w:r>
          </w:p>
        </w:tc>
        <w:tc>
          <w:tcPr>
            <w:tcW w:w="7564" w:type="dxa"/>
          </w:tcPr>
          <w:p w:rsidR="006B5C06" w:rsidRPr="006B5C06" w:rsidRDefault="006B5C06" w:rsidP="006B5C06">
            <w:pPr>
              <w:jc w:val="both"/>
              <w:rPr>
                <w:rFonts w:ascii="Times New Roman" w:hAnsi="Times New Roman" w:cs="Times New Roman"/>
                <w:sz w:val="24"/>
                <w:szCs w:val="24"/>
              </w:rPr>
            </w:pPr>
            <w:r w:rsidRPr="006B5C06">
              <w:rPr>
                <w:rFonts w:ascii="Times New Roman" w:hAnsi="Times New Roman" w:cs="Times New Roman"/>
                <w:sz w:val="24"/>
                <w:szCs w:val="24"/>
              </w:rPr>
              <w:t>8. Потужність фізичної та/або віртуальної точки входу від суміжного газовидобувного підприємства (через мережі якого може передаватися природний газ іншого газовидобувного підприємства чи групи газовидобувних підприємств) надається виключно суміжному газовидобувному підприємству та газовидобувним підприємствам, що подають обсяги природного газу власного видобутку (виробництва), через мережі суміжного газовидобувного підприємства на гарантованій основі.</w:t>
            </w:r>
          </w:p>
          <w:p w:rsidR="00920933" w:rsidRPr="00920933" w:rsidRDefault="00920933" w:rsidP="00992876">
            <w:pPr>
              <w:jc w:val="both"/>
              <w:rPr>
                <w:rFonts w:ascii="Times New Roman" w:hAnsi="Times New Roman" w:cs="Times New Roman"/>
                <w:b/>
                <w:sz w:val="24"/>
                <w:szCs w:val="24"/>
              </w:rPr>
            </w:pPr>
            <w:r w:rsidRPr="00920933">
              <w:rPr>
                <w:rFonts w:ascii="Times New Roman" w:hAnsi="Times New Roman" w:cs="Times New Roman"/>
                <w:b/>
                <w:sz w:val="24"/>
                <w:szCs w:val="24"/>
              </w:rPr>
              <w:t>Потужність фізичної та/або віртуальної точки входу від суміжного</w:t>
            </w:r>
            <w:r>
              <w:rPr>
                <w:rFonts w:ascii="Times New Roman" w:hAnsi="Times New Roman" w:cs="Times New Roman"/>
                <w:b/>
                <w:sz w:val="24"/>
                <w:szCs w:val="24"/>
              </w:rPr>
              <w:t xml:space="preserve"> </w:t>
            </w:r>
            <w:r w:rsidRPr="00920933">
              <w:rPr>
                <w:rFonts w:ascii="Times New Roman" w:hAnsi="Times New Roman" w:cs="Times New Roman"/>
                <w:b/>
                <w:sz w:val="24"/>
                <w:szCs w:val="24"/>
              </w:rPr>
              <w:t>газовидобувного підприємства (через мережі якого може передаватися</w:t>
            </w:r>
            <w:r>
              <w:rPr>
                <w:rFonts w:ascii="Times New Roman" w:hAnsi="Times New Roman" w:cs="Times New Roman"/>
                <w:b/>
                <w:sz w:val="24"/>
                <w:szCs w:val="24"/>
              </w:rPr>
              <w:t xml:space="preserve"> </w:t>
            </w:r>
            <w:r w:rsidRPr="00920933">
              <w:rPr>
                <w:rFonts w:ascii="Times New Roman" w:hAnsi="Times New Roman" w:cs="Times New Roman"/>
                <w:b/>
                <w:sz w:val="24"/>
                <w:szCs w:val="24"/>
              </w:rPr>
              <w:t>природний газ іншого газовидобувного підприємства чи групи газовидобувних</w:t>
            </w:r>
            <w:r>
              <w:rPr>
                <w:rFonts w:ascii="Times New Roman" w:hAnsi="Times New Roman" w:cs="Times New Roman"/>
                <w:b/>
                <w:sz w:val="24"/>
                <w:szCs w:val="24"/>
              </w:rPr>
              <w:t xml:space="preserve"> </w:t>
            </w:r>
            <w:r w:rsidRPr="00920933">
              <w:rPr>
                <w:rFonts w:ascii="Times New Roman" w:hAnsi="Times New Roman" w:cs="Times New Roman"/>
                <w:b/>
                <w:sz w:val="24"/>
                <w:szCs w:val="24"/>
              </w:rPr>
              <w:t>підприємств) не розподіляється для цілей переміщення природного газу</w:t>
            </w:r>
            <w:r>
              <w:rPr>
                <w:rFonts w:ascii="Times New Roman" w:hAnsi="Times New Roman" w:cs="Times New Roman"/>
                <w:b/>
                <w:sz w:val="24"/>
                <w:szCs w:val="24"/>
              </w:rPr>
              <w:t xml:space="preserve"> </w:t>
            </w:r>
            <w:r w:rsidRPr="00920933">
              <w:rPr>
                <w:rFonts w:ascii="Times New Roman" w:hAnsi="Times New Roman" w:cs="Times New Roman"/>
                <w:b/>
                <w:sz w:val="24"/>
                <w:szCs w:val="24"/>
              </w:rPr>
              <w:t>промисловими газопроводами суміжного газовидобувного підприємства, який</w:t>
            </w:r>
            <w:r>
              <w:rPr>
                <w:rFonts w:ascii="Times New Roman" w:hAnsi="Times New Roman" w:cs="Times New Roman"/>
                <w:b/>
                <w:sz w:val="24"/>
                <w:szCs w:val="24"/>
              </w:rPr>
              <w:t xml:space="preserve"> </w:t>
            </w:r>
            <w:r w:rsidRPr="00920933">
              <w:rPr>
                <w:rFonts w:ascii="Times New Roman" w:hAnsi="Times New Roman" w:cs="Times New Roman"/>
                <w:b/>
                <w:sz w:val="24"/>
                <w:szCs w:val="24"/>
              </w:rPr>
              <w:t>передається оператором газотранспортної системи у точці виходу до суміжного</w:t>
            </w:r>
            <w:r>
              <w:rPr>
                <w:rFonts w:ascii="Times New Roman" w:hAnsi="Times New Roman" w:cs="Times New Roman"/>
                <w:b/>
                <w:sz w:val="24"/>
                <w:szCs w:val="24"/>
              </w:rPr>
              <w:t xml:space="preserve"> </w:t>
            </w:r>
            <w:r w:rsidRPr="00920933">
              <w:rPr>
                <w:rFonts w:ascii="Times New Roman" w:hAnsi="Times New Roman" w:cs="Times New Roman"/>
                <w:b/>
                <w:sz w:val="24"/>
                <w:szCs w:val="24"/>
              </w:rPr>
              <w:t>газовидобувного підприємства та відбирається оператором газотранспортної</w:t>
            </w:r>
            <w:r>
              <w:rPr>
                <w:rFonts w:ascii="Times New Roman" w:hAnsi="Times New Roman" w:cs="Times New Roman"/>
                <w:b/>
                <w:sz w:val="24"/>
                <w:szCs w:val="24"/>
              </w:rPr>
              <w:t xml:space="preserve"> </w:t>
            </w:r>
            <w:r w:rsidRPr="00920933">
              <w:rPr>
                <w:rFonts w:ascii="Times New Roman" w:hAnsi="Times New Roman" w:cs="Times New Roman"/>
                <w:b/>
                <w:sz w:val="24"/>
                <w:szCs w:val="24"/>
              </w:rPr>
              <w:t>системи у точці входу від суміжного газовидобувного підприємства (через</w:t>
            </w:r>
            <w:r>
              <w:rPr>
                <w:rFonts w:ascii="Times New Roman" w:hAnsi="Times New Roman" w:cs="Times New Roman"/>
                <w:b/>
                <w:sz w:val="24"/>
                <w:szCs w:val="24"/>
              </w:rPr>
              <w:t xml:space="preserve"> </w:t>
            </w:r>
            <w:r w:rsidRPr="00920933">
              <w:rPr>
                <w:rFonts w:ascii="Times New Roman" w:hAnsi="Times New Roman" w:cs="Times New Roman"/>
                <w:b/>
                <w:sz w:val="24"/>
                <w:szCs w:val="24"/>
              </w:rPr>
              <w:t>мережі якого може передаватися природний газ іншого газовидобувного</w:t>
            </w:r>
            <w:r>
              <w:rPr>
                <w:rFonts w:ascii="Times New Roman" w:hAnsi="Times New Roman" w:cs="Times New Roman"/>
                <w:b/>
                <w:sz w:val="24"/>
                <w:szCs w:val="24"/>
              </w:rPr>
              <w:t xml:space="preserve"> </w:t>
            </w:r>
            <w:r w:rsidRPr="00920933">
              <w:rPr>
                <w:rFonts w:ascii="Times New Roman" w:hAnsi="Times New Roman" w:cs="Times New Roman"/>
                <w:b/>
                <w:sz w:val="24"/>
                <w:szCs w:val="24"/>
              </w:rPr>
              <w:t>підприємства чи групи газовидобувних підприємств).</w:t>
            </w:r>
          </w:p>
        </w:tc>
      </w:tr>
      <w:tr w:rsidR="00603C5F" w:rsidRPr="00C50285" w:rsidTr="00364413">
        <w:tc>
          <w:tcPr>
            <w:tcW w:w="7564" w:type="dxa"/>
          </w:tcPr>
          <w:p w:rsidR="006B5C06" w:rsidRPr="006B5C06" w:rsidRDefault="006B5C06" w:rsidP="006B5C06">
            <w:pPr>
              <w:jc w:val="both"/>
              <w:rPr>
                <w:rFonts w:ascii="Times New Roman" w:hAnsi="Times New Roman" w:cs="Times New Roman"/>
                <w:sz w:val="24"/>
                <w:szCs w:val="24"/>
              </w:rPr>
            </w:pPr>
            <w:r w:rsidRPr="006B5C06">
              <w:rPr>
                <w:rFonts w:ascii="Times New Roman" w:hAnsi="Times New Roman" w:cs="Times New Roman"/>
                <w:sz w:val="24"/>
                <w:szCs w:val="24"/>
              </w:rPr>
              <w:t>12. Потужність віртуальної точки виходу до суміжного газовидобувного підприємства розподіляється замовникам послуг транспортування, які здійснюють постачання природного газу споживачам, підключеним до мереж суміжного газовидобувного підприємства.</w:t>
            </w:r>
          </w:p>
          <w:p w:rsidR="00603C5F" w:rsidRDefault="006B5C06" w:rsidP="006B5C06">
            <w:pPr>
              <w:jc w:val="both"/>
              <w:rPr>
                <w:rFonts w:ascii="Times New Roman" w:hAnsi="Times New Roman" w:cs="Times New Roman"/>
                <w:sz w:val="24"/>
                <w:szCs w:val="24"/>
              </w:rPr>
            </w:pPr>
            <w:r w:rsidRPr="006B5C06">
              <w:rPr>
                <w:rFonts w:ascii="Times New Roman" w:hAnsi="Times New Roman" w:cs="Times New Roman"/>
                <w:sz w:val="24"/>
                <w:szCs w:val="24"/>
              </w:rPr>
              <w:t>Потужність віртуальної точки виходу до суміжного газовидобувного підприємства пропонується на переривчастій основі.</w:t>
            </w:r>
          </w:p>
          <w:p w:rsidR="006B5C06" w:rsidRDefault="006B5C06" w:rsidP="006B5C06">
            <w:pPr>
              <w:jc w:val="both"/>
              <w:rPr>
                <w:rFonts w:ascii="Times New Roman" w:hAnsi="Times New Roman" w:cs="Times New Roman"/>
                <w:sz w:val="24"/>
                <w:szCs w:val="24"/>
              </w:rPr>
            </w:pPr>
          </w:p>
          <w:p w:rsidR="006B5C06" w:rsidRDefault="006B5C06" w:rsidP="006B5C06">
            <w:pPr>
              <w:jc w:val="both"/>
              <w:rPr>
                <w:rFonts w:ascii="Times New Roman" w:hAnsi="Times New Roman" w:cs="Times New Roman"/>
                <w:sz w:val="24"/>
                <w:szCs w:val="24"/>
              </w:rPr>
            </w:pPr>
          </w:p>
          <w:p w:rsidR="006B5C06" w:rsidRDefault="006B5C06" w:rsidP="006B5C06">
            <w:pPr>
              <w:jc w:val="both"/>
              <w:rPr>
                <w:rFonts w:ascii="Times New Roman" w:hAnsi="Times New Roman" w:cs="Times New Roman"/>
                <w:sz w:val="24"/>
                <w:szCs w:val="24"/>
              </w:rPr>
            </w:pPr>
          </w:p>
          <w:p w:rsidR="006B5C06" w:rsidRPr="006B5C06" w:rsidRDefault="006B5C06" w:rsidP="006B5C06">
            <w:pPr>
              <w:jc w:val="both"/>
              <w:rPr>
                <w:rFonts w:ascii="Times New Roman" w:hAnsi="Times New Roman" w:cs="Times New Roman"/>
                <w:b/>
                <w:i/>
                <w:sz w:val="24"/>
                <w:szCs w:val="24"/>
              </w:rPr>
            </w:pPr>
            <w:r>
              <w:rPr>
                <w:rFonts w:ascii="Times New Roman" w:hAnsi="Times New Roman" w:cs="Times New Roman"/>
                <w:b/>
                <w:i/>
                <w:sz w:val="24"/>
                <w:szCs w:val="24"/>
              </w:rPr>
              <w:t>Положення відсутнє</w:t>
            </w:r>
          </w:p>
        </w:tc>
        <w:tc>
          <w:tcPr>
            <w:tcW w:w="7564" w:type="dxa"/>
          </w:tcPr>
          <w:p w:rsidR="00B1056A" w:rsidRPr="00B1056A" w:rsidRDefault="00B1056A" w:rsidP="00B1056A">
            <w:pPr>
              <w:jc w:val="both"/>
              <w:rPr>
                <w:rFonts w:ascii="Times New Roman" w:hAnsi="Times New Roman" w:cs="Times New Roman"/>
                <w:sz w:val="24"/>
                <w:szCs w:val="24"/>
              </w:rPr>
            </w:pPr>
            <w:r w:rsidRPr="00B1056A">
              <w:rPr>
                <w:rFonts w:ascii="Times New Roman" w:hAnsi="Times New Roman" w:cs="Times New Roman"/>
                <w:sz w:val="24"/>
                <w:szCs w:val="24"/>
              </w:rPr>
              <w:t>12. Потужність віртуальної точки виходу до суміжного газовидобувного підприємства розподіляється замовникам послуг транспортування, які здійснюють постачання природного газу споживачам, підключеним до мереж суміжного газовидобувного підприємства.</w:t>
            </w:r>
          </w:p>
          <w:p w:rsidR="00B1056A" w:rsidRPr="00B1056A" w:rsidRDefault="00B1056A" w:rsidP="00B1056A">
            <w:pPr>
              <w:jc w:val="both"/>
              <w:rPr>
                <w:rFonts w:ascii="Times New Roman" w:hAnsi="Times New Roman" w:cs="Times New Roman"/>
                <w:sz w:val="24"/>
                <w:szCs w:val="24"/>
              </w:rPr>
            </w:pPr>
            <w:bookmarkStart w:id="7" w:name="n2347"/>
            <w:bookmarkEnd w:id="7"/>
            <w:r w:rsidRPr="00B1056A">
              <w:rPr>
                <w:rFonts w:ascii="Times New Roman" w:hAnsi="Times New Roman" w:cs="Times New Roman"/>
                <w:sz w:val="24"/>
                <w:szCs w:val="24"/>
              </w:rPr>
              <w:t>Потужність віртуальної точки виходу до суміжного газовидобувного підприємства пропонується на переривчастій основі.</w:t>
            </w:r>
          </w:p>
          <w:p w:rsidR="000969CF" w:rsidRPr="000969CF" w:rsidRDefault="000969CF" w:rsidP="00B1056A">
            <w:pPr>
              <w:jc w:val="both"/>
              <w:rPr>
                <w:rFonts w:ascii="Times New Roman" w:hAnsi="Times New Roman" w:cs="Times New Roman"/>
                <w:b/>
                <w:sz w:val="24"/>
                <w:szCs w:val="24"/>
              </w:rPr>
            </w:pPr>
            <w:r w:rsidRPr="000969CF">
              <w:rPr>
                <w:rFonts w:ascii="Times New Roman" w:hAnsi="Times New Roman" w:cs="Times New Roman"/>
                <w:b/>
                <w:sz w:val="24"/>
                <w:szCs w:val="24"/>
              </w:rPr>
              <w:t>Потужність віртуальної точки виходу до суміжного газовидобувного</w:t>
            </w:r>
            <w:r>
              <w:rPr>
                <w:rFonts w:ascii="Times New Roman" w:hAnsi="Times New Roman" w:cs="Times New Roman"/>
                <w:b/>
                <w:sz w:val="24"/>
                <w:szCs w:val="24"/>
              </w:rPr>
              <w:t xml:space="preserve"> </w:t>
            </w:r>
            <w:r w:rsidRPr="000969CF">
              <w:rPr>
                <w:rFonts w:ascii="Times New Roman" w:hAnsi="Times New Roman" w:cs="Times New Roman"/>
                <w:b/>
                <w:sz w:val="24"/>
                <w:szCs w:val="24"/>
              </w:rPr>
              <w:t>підприємства не розподіляється для цілей переміщення природного газу</w:t>
            </w:r>
            <w:r>
              <w:rPr>
                <w:rFonts w:ascii="Times New Roman" w:hAnsi="Times New Roman" w:cs="Times New Roman"/>
                <w:b/>
                <w:sz w:val="24"/>
                <w:szCs w:val="24"/>
              </w:rPr>
              <w:t xml:space="preserve"> </w:t>
            </w:r>
            <w:r w:rsidRPr="000969CF">
              <w:rPr>
                <w:rFonts w:ascii="Times New Roman" w:hAnsi="Times New Roman" w:cs="Times New Roman"/>
                <w:b/>
                <w:sz w:val="24"/>
                <w:szCs w:val="24"/>
              </w:rPr>
              <w:t>промисловими газопроводами суміжного газовидобувного підприємства, який</w:t>
            </w:r>
            <w:r>
              <w:rPr>
                <w:rFonts w:ascii="Times New Roman" w:hAnsi="Times New Roman" w:cs="Times New Roman"/>
                <w:b/>
                <w:sz w:val="24"/>
                <w:szCs w:val="24"/>
              </w:rPr>
              <w:t xml:space="preserve"> </w:t>
            </w:r>
            <w:r w:rsidRPr="000969CF">
              <w:rPr>
                <w:rFonts w:ascii="Times New Roman" w:hAnsi="Times New Roman" w:cs="Times New Roman"/>
                <w:b/>
                <w:sz w:val="24"/>
                <w:szCs w:val="24"/>
              </w:rPr>
              <w:t>передається оператором газотранспортної системи у точці виходу до суміжного</w:t>
            </w:r>
            <w:r>
              <w:rPr>
                <w:rFonts w:ascii="Times New Roman" w:hAnsi="Times New Roman" w:cs="Times New Roman"/>
                <w:b/>
                <w:sz w:val="24"/>
                <w:szCs w:val="24"/>
              </w:rPr>
              <w:t xml:space="preserve"> </w:t>
            </w:r>
            <w:r w:rsidRPr="000969CF">
              <w:rPr>
                <w:rFonts w:ascii="Times New Roman" w:hAnsi="Times New Roman" w:cs="Times New Roman"/>
                <w:b/>
                <w:sz w:val="24"/>
                <w:szCs w:val="24"/>
              </w:rPr>
              <w:t>газовидобувного підприємства та відбирається оператором газотранспортної</w:t>
            </w:r>
            <w:r>
              <w:rPr>
                <w:rFonts w:ascii="Times New Roman" w:hAnsi="Times New Roman" w:cs="Times New Roman"/>
                <w:b/>
                <w:sz w:val="24"/>
                <w:szCs w:val="24"/>
              </w:rPr>
              <w:t xml:space="preserve"> </w:t>
            </w:r>
            <w:r w:rsidRPr="000969CF">
              <w:rPr>
                <w:rFonts w:ascii="Times New Roman" w:hAnsi="Times New Roman" w:cs="Times New Roman"/>
                <w:b/>
                <w:sz w:val="24"/>
                <w:szCs w:val="24"/>
              </w:rPr>
              <w:t>системи у точці входу від суміжного газовидобувного підприємства (через</w:t>
            </w:r>
            <w:r>
              <w:rPr>
                <w:rFonts w:ascii="Times New Roman" w:hAnsi="Times New Roman" w:cs="Times New Roman"/>
                <w:b/>
                <w:sz w:val="24"/>
                <w:szCs w:val="24"/>
              </w:rPr>
              <w:t xml:space="preserve"> </w:t>
            </w:r>
            <w:r w:rsidRPr="000969CF">
              <w:rPr>
                <w:rFonts w:ascii="Times New Roman" w:hAnsi="Times New Roman" w:cs="Times New Roman"/>
                <w:b/>
                <w:sz w:val="24"/>
                <w:szCs w:val="24"/>
              </w:rPr>
              <w:t xml:space="preserve">мережі якого може </w:t>
            </w:r>
            <w:r w:rsidRPr="000969CF">
              <w:rPr>
                <w:rFonts w:ascii="Times New Roman" w:hAnsi="Times New Roman" w:cs="Times New Roman"/>
                <w:b/>
                <w:sz w:val="24"/>
                <w:szCs w:val="24"/>
              </w:rPr>
              <w:lastRenderedPageBreak/>
              <w:t>передаватися природний газ іншого газовидобувного</w:t>
            </w:r>
            <w:r>
              <w:rPr>
                <w:rFonts w:ascii="Times New Roman" w:hAnsi="Times New Roman" w:cs="Times New Roman"/>
                <w:b/>
                <w:sz w:val="24"/>
                <w:szCs w:val="24"/>
              </w:rPr>
              <w:t xml:space="preserve"> </w:t>
            </w:r>
            <w:r w:rsidRPr="000969CF">
              <w:rPr>
                <w:rFonts w:ascii="Times New Roman" w:hAnsi="Times New Roman" w:cs="Times New Roman"/>
                <w:b/>
                <w:sz w:val="24"/>
                <w:szCs w:val="24"/>
              </w:rPr>
              <w:t>підприємства чи групи газовидобувних підприємств).</w:t>
            </w:r>
          </w:p>
        </w:tc>
      </w:tr>
      <w:tr w:rsidR="00603C5F" w:rsidRPr="00C50285" w:rsidTr="00364413">
        <w:tc>
          <w:tcPr>
            <w:tcW w:w="7564" w:type="dxa"/>
          </w:tcPr>
          <w:p w:rsidR="00603C5F" w:rsidRPr="00B1056A" w:rsidRDefault="00B1056A" w:rsidP="00B1056A">
            <w:pPr>
              <w:tabs>
                <w:tab w:val="left" w:pos="2278"/>
              </w:tabs>
              <w:rPr>
                <w:rFonts w:ascii="Times New Roman" w:hAnsi="Times New Roman" w:cs="Times New Roman"/>
                <w:i/>
                <w:sz w:val="24"/>
                <w:szCs w:val="24"/>
              </w:rPr>
            </w:pPr>
            <w:r w:rsidRPr="00B1056A">
              <w:rPr>
                <w:rFonts w:ascii="Times New Roman" w:hAnsi="Times New Roman" w:cs="Times New Roman"/>
                <w:b/>
                <w:i/>
                <w:sz w:val="24"/>
                <w:szCs w:val="24"/>
              </w:rPr>
              <w:lastRenderedPageBreak/>
              <w:t>X. ПРИПИНЕННЯ, ОБМЕЖЕННЯ ТА ВІДНОВЛЕННЯ ТРАНСПОРТУВАННЯ ПРИРОДНОГО ГАЗУ</w:t>
            </w:r>
          </w:p>
        </w:tc>
        <w:tc>
          <w:tcPr>
            <w:tcW w:w="7564" w:type="dxa"/>
          </w:tcPr>
          <w:p w:rsidR="00603C5F" w:rsidRPr="00A35076" w:rsidRDefault="00B1056A" w:rsidP="00B1056A">
            <w:pPr>
              <w:rPr>
                <w:rFonts w:ascii="Times New Roman" w:hAnsi="Times New Roman" w:cs="Times New Roman"/>
                <w:sz w:val="24"/>
                <w:szCs w:val="24"/>
              </w:rPr>
            </w:pPr>
            <w:r w:rsidRPr="00B1056A">
              <w:rPr>
                <w:rFonts w:ascii="Times New Roman" w:hAnsi="Times New Roman" w:cs="Times New Roman"/>
                <w:b/>
                <w:i/>
                <w:sz w:val="24"/>
                <w:szCs w:val="24"/>
              </w:rPr>
              <w:t>X. ПРИПИНЕННЯ, ОБМЕЖЕННЯ ТА ВІДНОВЛЕННЯ ТРАНСПОРТУВАННЯ ПРИРОДНОГО ГАЗУ</w:t>
            </w:r>
          </w:p>
        </w:tc>
      </w:tr>
      <w:tr w:rsidR="00603C5F" w:rsidRPr="00C50285" w:rsidTr="00364413">
        <w:tc>
          <w:tcPr>
            <w:tcW w:w="7564" w:type="dxa"/>
          </w:tcPr>
          <w:p w:rsidR="00603C5F" w:rsidRPr="00B1056A" w:rsidRDefault="00B1056A" w:rsidP="00B1056A">
            <w:pPr>
              <w:rPr>
                <w:rFonts w:ascii="Times New Roman" w:hAnsi="Times New Roman" w:cs="Times New Roman"/>
                <w:i/>
                <w:sz w:val="24"/>
                <w:szCs w:val="24"/>
              </w:rPr>
            </w:pPr>
            <w:r w:rsidRPr="00B1056A">
              <w:rPr>
                <w:rFonts w:ascii="Times New Roman" w:hAnsi="Times New Roman" w:cs="Times New Roman"/>
                <w:b/>
                <w:i/>
                <w:sz w:val="24"/>
                <w:szCs w:val="24"/>
              </w:rPr>
              <w:t>1. Припинення, обмеження транспортування природного газу</w:t>
            </w:r>
          </w:p>
        </w:tc>
        <w:tc>
          <w:tcPr>
            <w:tcW w:w="7564" w:type="dxa"/>
          </w:tcPr>
          <w:p w:rsidR="00603C5F" w:rsidRPr="00A35076" w:rsidRDefault="00B1056A" w:rsidP="00992876">
            <w:pPr>
              <w:jc w:val="both"/>
              <w:rPr>
                <w:rFonts w:ascii="Times New Roman" w:hAnsi="Times New Roman" w:cs="Times New Roman"/>
                <w:sz w:val="24"/>
                <w:szCs w:val="24"/>
              </w:rPr>
            </w:pPr>
            <w:r w:rsidRPr="00B1056A">
              <w:rPr>
                <w:rFonts w:ascii="Times New Roman" w:hAnsi="Times New Roman" w:cs="Times New Roman"/>
                <w:b/>
                <w:i/>
                <w:sz w:val="24"/>
                <w:szCs w:val="24"/>
              </w:rPr>
              <w:t>1. Припинення, обмеження транспортування природного газу</w:t>
            </w:r>
          </w:p>
        </w:tc>
      </w:tr>
      <w:tr w:rsidR="00992876" w:rsidRPr="00C50285" w:rsidTr="00364413">
        <w:tc>
          <w:tcPr>
            <w:tcW w:w="7564" w:type="dxa"/>
          </w:tcPr>
          <w:p w:rsidR="00B1056A" w:rsidRPr="00B1056A" w:rsidRDefault="00B1056A" w:rsidP="00B1056A">
            <w:pPr>
              <w:jc w:val="both"/>
              <w:rPr>
                <w:rFonts w:ascii="Times New Roman" w:hAnsi="Times New Roman" w:cs="Times New Roman"/>
                <w:sz w:val="24"/>
                <w:szCs w:val="24"/>
              </w:rPr>
            </w:pPr>
            <w:r w:rsidRPr="00B1056A">
              <w:rPr>
                <w:rFonts w:ascii="Times New Roman" w:hAnsi="Times New Roman" w:cs="Times New Roman"/>
                <w:sz w:val="24"/>
                <w:szCs w:val="24"/>
              </w:rPr>
              <w:t>2. Оператор газотранспортної системи зобов’язаний припинити (обмежити) транспортування природного газу в точці входу до газотранспортної системи або точці виходу з газотранспортної системи у випадках:</w:t>
            </w:r>
          </w:p>
          <w:p w:rsidR="00B1056A" w:rsidRPr="00B1056A" w:rsidRDefault="00B1056A" w:rsidP="00B1056A">
            <w:pPr>
              <w:jc w:val="both"/>
              <w:rPr>
                <w:rFonts w:ascii="Times New Roman" w:hAnsi="Times New Roman" w:cs="Times New Roman"/>
                <w:sz w:val="24"/>
                <w:szCs w:val="24"/>
              </w:rPr>
            </w:pPr>
            <w:bookmarkStart w:id="8" w:name="n2182"/>
            <w:bookmarkEnd w:id="8"/>
            <w:r w:rsidRPr="00B1056A">
              <w:rPr>
                <w:rFonts w:ascii="Times New Roman" w:hAnsi="Times New Roman" w:cs="Times New Roman"/>
                <w:sz w:val="24"/>
                <w:szCs w:val="24"/>
              </w:rPr>
              <w:t>1) несанкціонованого відбору природного газу;</w:t>
            </w:r>
          </w:p>
          <w:p w:rsidR="00B1056A" w:rsidRPr="00B1056A" w:rsidRDefault="00B1056A" w:rsidP="00B1056A">
            <w:pPr>
              <w:jc w:val="both"/>
              <w:rPr>
                <w:rFonts w:ascii="Times New Roman" w:hAnsi="Times New Roman" w:cs="Times New Roman"/>
                <w:sz w:val="24"/>
                <w:szCs w:val="24"/>
              </w:rPr>
            </w:pPr>
            <w:bookmarkStart w:id="9" w:name="n2183"/>
            <w:bookmarkEnd w:id="9"/>
            <w:r w:rsidRPr="00B1056A">
              <w:rPr>
                <w:rFonts w:ascii="Times New Roman" w:hAnsi="Times New Roman" w:cs="Times New Roman"/>
                <w:sz w:val="24"/>
                <w:szCs w:val="24"/>
              </w:rPr>
              <w:t>2) відсутності договірної потужності у точці входу/виходу;</w:t>
            </w:r>
          </w:p>
          <w:p w:rsidR="00B1056A" w:rsidRPr="00B1056A" w:rsidRDefault="00B1056A" w:rsidP="00B1056A">
            <w:pPr>
              <w:jc w:val="both"/>
              <w:rPr>
                <w:rFonts w:ascii="Times New Roman" w:hAnsi="Times New Roman" w:cs="Times New Roman"/>
                <w:sz w:val="24"/>
                <w:szCs w:val="24"/>
              </w:rPr>
            </w:pPr>
            <w:bookmarkStart w:id="10" w:name="n2184"/>
            <w:bookmarkEnd w:id="10"/>
            <w:r w:rsidRPr="00B1056A">
              <w:rPr>
                <w:rFonts w:ascii="Times New Roman" w:hAnsi="Times New Roman" w:cs="Times New Roman"/>
                <w:sz w:val="24"/>
                <w:szCs w:val="24"/>
              </w:rPr>
              <w:t>3) направлення замовником послуг транспортування повідомлення/доручення про припинення (обмеження) транспортування природного газу до точки виходу, в якій споживач, що порушує умови договору на постачання, одержує природний газ;</w:t>
            </w:r>
          </w:p>
          <w:p w:rsidR="00B1056A" w:rsidRPr="00B1056A" w:rsidRDefault="00B1056A" w:rsidP="00B1056A">
            <w:pPr>
              <w:jc w:val="both"/>
              <w:rPr>
                <w:rFonts w:ascii="Times New Roman" w:hAnsi="Times New Roman" w:cs="Times New Roman"/>
                <w:sz w:val="24"/>
                <w:szCs w:val="24"/>
              </w:rPr>
            </w:pPr>
            <w:bookmarkStart w:id="11" w:name="n2185"/>
            <w:bookmarkEnd w:id="11"/>
            <w:r w:rsidRPr="00B1056A">
              <w:rPr>
                <w:rFonts w:ascii="Times New Roman" w:hAnsi="Times New Roman" w:cs="Times New Roman"/>
                <w:sz w:val="24"/>
                <w:szCs w:val="24"/>
              </w:rPr>
              <w:t>4) недостатності фінансового забезпечення у замовника послуг транспортування, невиконання умов договору транспортування природного газу;</w:t>
            </w:r>
          </w:p>
          <w:p w:rsidR="00B1056A" w:rsidRPr="00B1056A" w:rsidRDefault="00B1056A" w:rsidP="00B1056A">
            <w:pPr>
              <w:jc w:val="both"/>
              <w:rPr>
                <w:rFonts w:ascii="Times New Roman" w:hAnsi="Times New Roman" w:cs="Times New Roman"/>
                <w:sz w:val="24"/>
                <w:szCs w:val="24"/>
              </w:rPr>
            </w:pPr>
            <w:bookmarkStart w:id="12" w:name="n2186"/>
            <w:bookmarkEnd w:id="12"/>
            <w:r w:rsidRPr="00B1056A">
              <w:rPr>
                <w:rFonts w:ascii="Times New Roman" w:hAnsi="Times New Roman" w:cs="Times New Roman"/>
                <w:sz w:val="24"/>
                <w:szCs w:val="24"/>
              </w:rPr>
              <w:t>5) в інших випадках, передбачених законодавством.</w:t>
            </w:r>
          </w:p>
          <w:p w:rsidR="00B1056A" w:rsidRPr="00B1056A" w:rsidRDefault="00B1056A" w:rsidP="00B1056A">
            <w:pPr>
              <w:jc w:val="both"/>
              <w:rPr>
                <w:rFonts w:ascii="Times New Roman" w:hAnsi="Times New Roman" w:cs="Times New Roman"/>
                <w:sz w:val="24"/>
                <w:szCs w:val="24"/>
              </w:rPr>
            </w:pPr>
            <w:bookmarkStart w:id="13" w:name="n2187"/>
            <w:bookmarkEnd w:id="13"/>
            <w:r w:rsidRPr="00B1056A">
              <w:rPr>
                <w:rFonts w:ascii="Times New Roman" w:hAnsi="Times New Roman" w:cs="Times New Roman"/>
                <w:sz w:val="24"/>
                <w:szCs w:val="24"/>
              </w:rPr>
              <w:t>Оператор газотранспортної системи/замовник послуг транспортування надає повідомлення/доручення про припинення (обмеження) транспортування природного газу виконавцю з використанням електронного цифрового підпису уповноваженої особи.</w:t>
            </w:r>
          </w:p>
          <w:p w:rsidR="00992876" w:rsidRPr="00A35076" w:rsidRDefault="00B1056A" w:rsidP="00B1056A">
            <w:pPr>
              <w:jc w:val="both"/>
              <w:rPr>
                <w:rFonts w:ascii="Times New Roman" w:hAnsi="Times New Roman" w:cs="Times New Roman"/>
                <w:sz w:val="24"/>
                <w:szCs w:val="24"/>
              </w:rPr>
            </w:pPr>
            <w:bookmarkStart w:id="14" w:name="n2188"/>
            <w:bookmarkEnd w:id="14"/>
            <w:r w:rsidRPr="00B1056A">
              <w:rPr>
                <w:rFonts w:ascii="Times New Roman" w:hAnsi="Times New Roman" w:cs="Times New Roman"/>
                <w:sz w:val="24"/>
                <w:szCs w:val="24"/>
              </w:rPr>
              <w:t>Відповідальність за наявність підстав для припинення (обмеження) транспортування/постачання природного газу несе ініціатор такого припинення (обмеження).</w:t>
            </w:r>
          </w:p>
        </w:tc>
        <w:tc>
          <w:tcPr>
            <w:tcW w:w="7564" w:type="dxa"/>
          </w:tcPr>
          <w:p w:rsidR="00B1056A" w:rsidRPr="00B1056A" w:rsidRDefault="00B1056A" w:rsidP="00B1056A">
            <w:pPr>
              <w:jc w:val="both"/>
              <w:rPr>
                <w:rFonts w:ascii="Times New Roman" w:hAnsi="Times New Roman" w:cs="Times New Roman"/>
                <w:sz w:val="24"/>
                <w:szCs w:val="24"/>
              </w:rPr>
            </w:pPr>
            <w:r w:rsidRPr="00B1056A">
              <w:rPr>
                <w:rFonts w:ascii="Times New Roman" w:hAnsi="Times New Roman" w:cs="Times New Roman"/>
                <w:sz w:val="24"/>
                <w:szCs w:val="24"/>
              </w:rPr>
              <w:t>2. Оператор газотранспортної системи зобов’язаний припинити (обмежити) транспортування природного газу в точці входу до газотранспортної системи або точці виходу з газотранспортної системи у випадках:</w:t>
            </w:r>
          </w:p>
          <w:p w:rsidR="00B1056A" w:rsidRPr="00B1056A" w:rsidRDefault="00B1056A" w:rsidP="00B1056A">
            <w:pPr>
              <w:jc w:val="both"/>
              <w:rPr>
                <w:rFonts w:ascii="Times New Roman" w:hAnsi="Times New Roman" w:cs="Times New Roman"/>
                <w:sz w:val="24"/>
                <w:szCs w:val="24"/>
              </w:rPr>
            </w:pPr>
            <w:r w:rsidRPr="00B1056A">
              <w:rPr>
                <w:rFonts w:ascii="Times New Roman" w:hAnsi="Times New Roman" w:cs="Times New Roman"/>
                <w:sz w:val="24"/>
                <w:szCs w:val="24"/>
              </w:rPr>
              <w:t xml:space="preserve">1) несанкціонованого відбору природного газу </w:t>
            </w:r>
            <w:r w:rsidRPr="000969CF">
              <w:rPr>
                <w:rFonts w:ascii="Times New Roman" w:hAnsi="Times New Roman" w:cs="Times New Roman"/>
                <w:b/>
                <w:sz w:val="24"/>
                <w:szCs w:val="24"/>
              </w:rPr>
              <w:t>(крім оператора газорозподільної системи)</w:t>
            </w:r>
            <w:r w:rsidRPr="00B1056A">
              <w:rPr>
                <w:rFonts w:ascii="Times New Roman" w:hAnsi="Times New Roman" w:cs="Times New Roman"/>
                <w:sz w:val="24"/>
                <w:szCs w:val="24"/>
              </w:rPr>
              <w:t>;</w:t>
            </w:r>
          </w:p>
          <w:p w:rsidR="00B1056A" w:rsidRPr="00B1056A" w:rsidRDefault="00B1056A" w:rsidP="00B1056A">
            <w:pPr>
              <w:jc w:val="both"/>
              <w:rPr>
                <w:rFonts w:ascii="Times New Roman" w:hAnsi="Times New Roman" w:cs="Times New Roman"/>
                <w:sz w:val="24"/>
                <w:szCs w:val="24"/>
              </w:rPr>
            </w:pPr>
            <w:r w:rsidRPr="00B1056A">
              <w:rPr>
                <w:rFonts w:ascii="Times New Roman" w:hAnsi="Times New Roman" w:cs="Times New Roman"/>
                <w:sz w:val="24"/>
                <w:szCs w:val="24"/>
              </w:rPr>
              <w:t>2) відсутності договірної потужності у точці входу/виходу;</w:t>
            </w:r>
          </w:p>
          <w:p w:rsidR="00B1056A" w:rsidRPr="00B1056A" w:rsidRDefault="00B1056A" w:rsidP="00B1056A">
            <w:pPr>
              <w:jc w:val="both"/>
              <w:rPr>
                <w:rFonts w:ascii="Times New Roman" w:hAnsi="Times New Roman" w:cs="Times New Roman"/>
                <w:sz w:val="24"/>
                <w:szCs w:val="24"/>
              </w:rPr>
            </w:pPr>
            <w:r w:rsidRPr="00B1056A">
              <w:rPr>
                <w:rFonts w:ascii="Times New Roman" w:hAnsi="Times New Roman" w:cs="Times New Roman"/>
                <w:sz w:val="24"/>
                <w:szCs w:val="24"/>
              </w:rPr>
              <w:t>3) направлення замовником послуг транспортування повідомлення/доручення про припинення (обмеження) транспортування природного газу до точки виходу, в якій споживач, що порушує умови договору на постачання, одержує природний газ;</w:t>
            </w:r>
          </w:p>
          <w:p w:rsidR="00B1056A" w:rsidRPr="00B1056A" w:rsidRDefault="00B1056A" w:rsidP="00B1056A">
            <w:pPr>
              <w:jc w:val="both"/>
              <w:rPr>
                <w:rFonts w:ascii="Times New Roman" w:hAnsi="Times New Roman" w:cs="Times New Roman"/>
                <w:sz w:val="24"/>
                <w:szCs w:val="24"/>
              </w:rPr>
            </w:pPr>
            <w:r w:rsidRPr="00B1056A">
              <w:rPr>
                <w:rFonts w:ascii="Times New Roman" w:hAnsi="Times New Roman" w:cs="Times New Roman"/>
                <w:sz w:val="24"/>
                <w:szCs w:val="24"/>
              </w:rPr>
              <w:t>4) недостатності фінансового забезпечення у замовника послуг транспортування, невиконання умов договору транспортування природного газу;</w:t>
            </w:r>
          </w:p>
          <w:p w:rsidR="00B1056A" w:rsidRPr="00B1056A" w:rsidRDefault="00B1056A" w:rsidP="00B1056A">
            <w:pPr>
              <w:jc w:val="both"/>
              <w:rPr>
                <w:rFonts w:ascii="Times New Roman" w:hAnsi="Times New Roman" w:cs="Times New Roman"/>
                <w:sz w:val="24"/>
                <w:szCs w:val="24"/>
              </w:rPr>
            </w:pPr>
            <w:r w:rsidRPr="00B1056A">
              <w:rPr>
                <w:rFonts w:ascii="Times New Roman" w:hAnsi="Times New Roman" w:cs="Times New Roman"/>
                <w:sz w:val="24"/>
                <w:szCs w:val="24"/>
              </w:rPr>
              <w:t>5) в інших випадках, передбачених законодавством.</w:t>
            </w:r>
          </w:p>
          <w:p w:rsidR="00B1056A" w:rsidRPr="00B1056A" w:rsidRDefault="00B1056A" w:rsidP="00B1056A">
            <w:pPr>
              <w:jc w:val="both"/>
              <w:rPr>
                <w:rFonts w:ascii="Times New Roman" w:hAnsi="Times New Roman" w:cs="Times New Roman"/>
                <w:sz w:val="24"/>
                <w:szCs w:val="24"/>
              </w:rPr>
            </w:pPr>
            <w:r w:rsidRPr="00B1056A">
              <w:rPr>
                <w:rFonts w:ascii="Times New Roman" w:hAnsi="Times New Roman" w:cs="Times New Roman"/>
                <w:sz w:val="24"/>
                <w:szCs w:val="24"/>
              </w:rPr>
              <w:t>Оператор газотранспортної системи/замовник послуг транспортування надає повідомлення/доручення про припинення (обмеження) транспортування природного газу виконавцю з використанням електронного цифрового підпису уповноваженої особи.</w:t>
            </w:r>
          </w:p>
          <w:p w:rsidR="00992876" w:rsidRPr="00A35076" w:rsidRDefault="00B1056A" w:rsidP="00B1056A">
            <w:pPr>
              <w:jc w:val="both"/>
              <w:rPr>
                <w:rFonts w:ascii="Times New Roman" w:hAnsi="Times New Roman" w:cs="Times New Roman"/>
                <w:sz w:val="24"/>
                <w:szCs w:val="24"/>
              </w:rPr>
            </w:pPr>
            <w:r w:rsidRPr="00B1056A">
              <w:rPr>
                <w:rFonts w:ascii="Times New Roman" w:hAnsi="Times New Roman" w:cs="Times New Roman"/>
                <w:sz w:val="24"/>
                <w:szCs w:val="24"/>
              </w:rPr>
              <w:t>Відповідальність за наявність підстав для припинення (обмеження) транспортування/постачання природного газу несе ініціатор такого припинення (обмеження).</w:t>
            </w:r>
          </w:p>
        </w:tc>
      </w:tr>
      <w:tr w:rsidR="00992876" w:rsidRPr="00C50285" w:rsidTr="00364413">
        <w:tc>
          <w:tcPr>
            <w:tcW w:w="7564" w:type="dxa"/>
          </w:tcPr>
          <w:p w:rsidR="00992876" w:rsidRPr="00B1056A" w:rsidRDefault="00B1056A" w:rsidP="00B1056A">
            <w:pPr>
              <w:rPr>
                <w:rFonts w:ascii="Times New Roman" w:hAnsi="Times New Roman" w:cs="Times New Roman"/>
                <w:i/>
                <w:sz w:val="24"/>
                <w:szCs w:val="24"/>
              </w:rPr>
            </w:pPr>
            <w:r w:rsidRPr="00B1056A">
              <w:rPr>
                <w:rFonts w:ascii="Times New Roman" w:hAnsi="Times New Roman" w:cs="Times New Roman"/>
                <w:b/>
                <w:bCs/>
                <w:i/>
                <w:sz w:val="24"/>
                <w:szCs w:val="24"/>
                <w:shd w:val="clear" w:color="auto" w:fill="FFFFFF"/>
              </w:rPr>
              <w:t>XI. НОМІНАЦІЯ ТА РЕНОМІНАЦІЯ</w:t>
            </w:r>
          </w:p>
        </w:tc>
        <w:tc>
          <w:tcPr>
            <w:tcW w:w="7564" w:type="dxa"/>
          </w:tcPr>
          <w:p w:rsidR="00992876" w:rsidRPr="00B1056A" w:rsidRDefault="00B1056A" w:rsidP="00B1056A">
            <w:pPr>
              <w:rPr>
                <w:rFonts w:ascii="Times New Roman" w:hAnsi="Times New Roman" w:cs="Times New Roman"/>
                <w:i/>
                <w:sz w:val="24"/>
                <w:szCs w:val="24"/>
              </w:rPr>
            </w:pPr>
            <w:r w:rsidRPr="00B1056A">
              <w:rPr>
                <w:rFonts w:ascii="Times New Roman" w:hAnsi="Times New Roman" w:cs="Times New Roman"/>
                <w:b/>
                <w:bCs/>
                <w:i/>
                <w:sz w:val="24"/>
                <w:szCs w:val="24"/>
                <w:shd w:val="clear" w:color="auto" w:fill="FFFFFF"/>
              </w:rPr>
              <w:t>XI. НОМІНАЦІЯ ТА РЕНОМІНАЦІЯ</w:t>
            </w:r>
          </w:p>
        </w:tc>
      </w:tr>
      <w:tr w:rsidR="00B1056A" w:rsidRPr="00C50285" w:rsidTr="00364413">
        <w:tc>
          <w:tcPr>
            <w:tcW w:w="7564" w:type="dxa"/>
          </w:tcPr>
          <w:p w:rsidR="00B1056A" w:rsidRPr="005D0F92" w:rsidRDefault="005D0F92" w:rsidP="00B1056A">
            <w:pPr>
              <w:rPr>
                <w:rFonts w:ascii="Times New Roman" w:hAnsi="Times New Roman" w:cs="Times New Roman"/>
                <w:b/>
                <w:bCs/>
                <w:i/>
                <w:sz w:val="24"/>
                <w:szCs w:val="24"/>
                <w:shd w:val="clear" w:color="auto" w:fill="FFFFFF"/>
              </w:rPr>
            </w:pPr>
            <w:r w:rsidRPr="005D0F92">
              <w:rPr>
                <w:rFonts w:ascii="Times New Roman" w:hAnsi="Times New Roman" w:cs="Times New Roman"/>
                <w:b/>
                <w:i/>
                <w:sz w:val="24"/>
                <w:szCs w:val="24"/>
              </w:rPr>
              <w:t>4. Перевірка відповідності номінацій/реномінацій для точок входу/виходу на міждержавних з’єднаннях</w:t>
            </w:r>
          </w:p>
        </w:tc>
        <w:tc>
          <w:tcPr>
            <w:tcW w:w="7564" w:type="dxa"/>
          </w:tcPr>
          <w:p w:rsidR="00B1056A" w:rsidRPr="005D0F92" w:rsidRDefault="005D0F92" w:rsidP="00B1056A">
            <w:pPr>
              <w:rPr>
                <w:rFonts w:ascii="Times New Roman" w:hAnsi="Times New Roman" w:cs="Times New Roman"/>
                <w:b/>
                <w:bCs/>
                <w:i/>
                <w:sz w:val="24"/>
                <w:szCs w:val="24"/>
                <w:shd w:val="clear" w:color="auto" w:fill="FFFFFF"/>
              </w:rPr>
            </w:pPr>
            <w:r w:rsidRPr="005D0F92">
              <w:rPr>
                <w:rFonts w:ascii="Times New Roman" w:hAnsi="Times New Roman" w:cs="Times New Roman"/>
                <w:b/>
                <w:i/>
                <w:sz w:val="24"/>
                <w:szCs w:val="24"/>
              </w:rPr>
              <w:t>4. Перевірка відповідності номінацій/реномінацій для точок входу/виходу на міждержавних з’єднаннях</w:t>
            </w:r>
          </w:p>
        </w:tc>
      </w:tr>
      <w:tr w:rsidR="00B1056A" w:rsidRPr="00C50285" w:rsidTr="00364413">
        <w:tc>
          <w:tcPr>
            <w:tcW w:w="7564" w:type="dxa"/>
          </w:tcPr>
          <w:p w:rsidR="00B1056A" w:rsidRDefault="00B1056A" w:rsidP="005D0F92">
            <w:pPr>
              <w:rPr>
                <w:rFonts w:ascii="Times New Roman" w:hAnsi="Times New Roman" w:cs="Times New Roman"/>
                <w:b/>
                <w:i/>
                <w:sz w:val="24"/>
                <w:szCs w:val="24"/>
              </w:rPr>
            </w:pPr>
            <w:r>
              <w:rPr>
                <w:rFonts w:ascii="Times New Roman" w:hAnsi="Times New Roman" w:cs="Times New Roman"/>
                <w:b/>
                <w:i/>
                <w:sz w:val="24"/>
                <w:szCs w:val="24"/>
              </w:rPr>
              <w:t>Положення відсутнє</w:t>
            </w:r>
          </w:p>
          <w:p w:rsidR="00B1056A" w:rsidRPr="00B1056A" w:rsidRDefault="00B1056A" w:rsidP="00992876">
            <w:pPr>
              <w:jc w:val="both"/>
              <w:rPr>
                <w:rFonts w:ascii="Times New Roman" w:hAnsi="Times New Roman" w:cs="Times New Roman"/>
                <w:b/>
                <w:i/>
                <w:sz w:val="24"/>
                <w:szCs w:val="24"/>
              </w:rPr>
            </w:pPr>
          </w:p>
        </w:tc>
        <w:tc>
          <w:tcPr>
            <w:tcW w:w="7564" w:type="dxa"/>
          </w:tcPr>
          <w:p w:rsidR="000969CF" w:rsidRPr="000969CF" w:rsidRDefault="000969CF" w:rsidP="00992876">
            <w:pPr>
              <w:jc w:val="both"/>
              <w:rPr>
                <w:rFonts w:ascii="Times New Roman" w:hAnsi="Times New Roman" w:cs="Times New Roman"/>
                <w:b/>
                <w:sz w:val="24"/>
                <w:szCs w:val="24"/>
              </w:rPr>
            </w:pPr>
            <w:r w:rsidRPr="000969CF">
              <w:rPr>
                <w:rFonts w:ascii="Times New Roman" w:hAnsi="Times New Roman" w:cs="Times New Roman"/>
                <w:b/>
                <w:sz w:val="24"/>
                <w:szCs w:val="24"/>
              </w:rPr>
              <w:t>4. Якщо за результатами перевірки номінації/реномінації, поданої</w:t>
            </w:r>
            <w:r>
              <w:rPr>
                <w:rFonts w:ascii="Times New Roman" w:hAnsi="Times New Roman" w:cs="Times New Roman"/>
                <w:b/>
                <w:sz w:val="24"/>
                <w:szCs w:val="24"/>
              </w:rPr>
              <w:t xml:space="preserve"> </w:t>
            </w:r>
            <w:r w:rsidRPr="000969CF">
              <w:rPr>
                <w:rFonts w:ascii="Times New Roman" w:hAnsi="Times New Roman" w:cs="Times New Roman"/>
                <w:b/>
                <w:sz w:val="24"/>
                <w:szCs w:val="24"/>
              </w:rPr>
              <w:t>замовником, для точки входу/виходу на міждержавних з’єднаннях оператором</w:t>
            </w:r>
            <w:r>
              <w:rPr>
                <w:rFonts w:ascii="Times New Roman" w:hAnsi="Times New Roman" w:cs="Times New Roman"/>
                <w:b/>
                <w:sz w:val="24"/>
                <w:szCs w:val="24"/>
              </w:rPr>
              <w:t xml:space="preserve"> </w:t>
            </w:r>
            <w:r w:rsidRPr="000969CF">
              <w:rPr>
                <w:rFonts w:ascii="Times New Roman" w:hAnsi="Times New Roman" w:cs="Times New Roman"/>
                <w:b/>
                <w:sz w:val="24"/>
                <w:szCs w:val="24"/>
              </w:rPr>
              <w:t>газотранспортної системи не виявлено причин для відхилення, передбачених</w:t>
            </w:r>
            <w:r>
              <w:rPr>
                <w:rFonts w:ascii="Times New Roman" w:hAnsi="Times New Roman" w:cs="Times New Roman"/>
                <w:b/>
                <w:sz w:val="24"/>
                <w:szCs w:val="24"/>
              </w:rPr>
              <w:t xml:space="preserve"> </w:t>
            </w:r>
            <w:r w:rsidRPr="000969CF">
              <w:rPr>
                <w:rFonts w:ascii="Times New Roman" w:hAnsi="Times New Roman" w:cs="Times New Roman"/>
                <w:b/>
                <w:sz w:val="24"/>
                <w:szCs w:val="24"/>
              </w:rPr>
              <w:t>пунктом 14 глави 1 цього розділу, та відповідна номінація/реномінація не</w:t>
            </w:r>
            <w:r>
              <w:rPr>
                <w:rFonts w:ascii="Times New Roman" w:hAnsi="Times New Roman" w:cs="Times New Roman"/>
                <w:b/>
                <w:sz w:val="24"/>
                <w:szCs w:val="24"/>
              </w:rPr>
              <w:t xml:space="preserve"> </w:t>
            </w:r>
            <w:r w:rsidRPr="000969CF">
              <w:rPr>
                <w:rFonts w:ascii="Times New Roman" w:hAnsi="Times New Roman" w:cs="Times New Roman"/>
                <w:b/>
                <w:sz w:val="24"/>
                <w:szCs w:val="24"/>
              </w:rPr>
              <w:t xml:space="preserve">підтверджується з </w:t>
            </w:r>
            <w:r w:rsidRPr="000969CF">
              <w:rPr>
                <w:rFonts w:ascii="Times New Roman" w:hAnsi="Times New Roman" w:cs="Times New Roman"/>
                <w:b/>
                <w:sz w:val="24"/>
                <w:szCs w:val="24"/>
              </w:rPr>
              <w:lastRenderedPageBreak/>
              <w:t>боку суміжного оператора газотранспортної системи, така</w:t>
            </w:r>
            <w:r>
              <w:rPr>
                <w:rFonts w:ascii="Times New Roman" w:hAnsi="Times New Roman" w:cs="Times New Roman"/>
                <w:b/>
                <w:sz w:val="24"/>
                <w:szCs w:val="24"/>
              </w:rPr>
              <w:t xml:space="preserve"> </w:t>
            </w:r>
            <w:r w:rsidRPr="000969CF">
              <w:rPr>
                <w:rFonts w:ascii="Times New Roman" w:hAnsi="Times New Roman" w:cs="Times New Roman"/>
                <w:b/>
                <w:sz w:val="24"/>
                <w:szCs w:val="24"/>
              </w:rPr>
              <w:t>номінація/реномінація враховується на інформаційній платформі оператора</w:t>
            </w:r>
            <w:r>
              <w:rPr>
                <w:rFonts w:ascii="Times New Roman" w:hAnsi="Times New Roman" w:cs="Times New Roman"/>
                <w:b/>
                <w:sz w:val="24"/>
                <w:szCs w:val="24"/>
              </w:rPr>
              <w:t xml:space="preserve"> </w:t>
            </w:r>
            <w:r w:rsidRPr="000969CF">
              <w:rPr>
                <w:rFonts w:ascii="Times New Roman" w:hAnsi="Times New Roman" w:cs="Times New Roman"/>
                <w:b/>
                <w:sz w:val="24"/>
                <w:szCs w:val="24"/>
              </w:rPr>
              <w:t>газотранспортної системи як автоматично подана реномінація на кожну</w:t>
            </w:r>
            <w:r>
              <w:rPr>
                <w:rFonts w:ascii="Times New Roman" w:hAnsi="Times New Roman" w:cs="Times New Roman"/>
                <w:b/>
                <w:sz w:val="24"/>
                <w:szCs w:val="24"/>
              </w:rPr>
              <w:t xml:space="preserve"> </w:t>
            </w:r>
            <w:r w:rsidRPr="000969CF">
              <w:rPr>
                <w:rFonts w:ascii="Times New Roman" w:hAnsi="Times New Roman" w:cs="Times New Roman"/>
                <w:b/>
                <w:sz w:val="24"/>
                <w:szCs w:val="24"/>
              </w:rPr>
              <w:t>наступну годину до кінця газової доби та підтверджується оператором</w:t>
            </w:r>
            <w:r>
              <w:rPr>
                <w:rFonts w:ascii="Times New Roman" w:hAnsi="Times New Roman" w:cs="Times New Roman"/>
                <w:b/>
                <w:sz w:val="24"/>
                <w:szCs w:val="24"/>
              </w:rPr>
              <w:t xml:space="preserve"> </w:t>
            </w:r>
            <w:r w:rsidRPr="000969CF">
              <w:rPr>
                <w:rFonts w:ascii="Times New Roman" w:hAnsi="Times New Roman" w:cs="Times New Roman"/>
                <w:b/>
                <w:sz w:val="24"/>
                <w:szCs w:val="24"/>
              </w:rPr>
              <w:t>газотранспортної системи відповідно до вимог цієї глави.</w:t>
            </w:r>
          </w:p>
        </w:tc>
      </w:tr>
      <w:tr w:rsidR="00B1056A" w:rsidRPr="00C50285" w:rsidTr="00364413">
        <w:tc>
          <w:tcPr>
            <w:tcW w:w="7564" w:type="dxa"/>
          </w:tcPr>
          <w:p w:rsidR="00B1056A" w:rsidRPr="005D0F92" w:rsidRDefault="005D0F92" w:rsidP="005D0F92">
            <w:pPr>
              <w:rPr>
                <w:rFonts w:ascii="Times New Roman" w:hAnsi="Times New Roman" w:cs="Times New Roman"/>
                <w:i/>
                <w:sz w:val="24"/>
                <w:szCs w:val="24"/>
              </w:rPr>
            </w:pPr>
            <w:r w:rsidRPr="005D0F92">
              <w:rPr>
                <w:rFonts w:ascii="Times New Roman" w:hAnsi="Times New Roman" w:cs="Times New Roman"/>
                <w:b/>
                <w:i/>
                <w:sz w:val="24"/>
                <w:szCs w:val="24"/>
              </w:rPr>
              <w:lastRenderedPageBreak/>
              <w:t>XII. ОБМІН ІНФОРМАЦІЄЮ ПРО ПОДАЧІ ТА ВІДБОРИ ПРИРОДНОГО ГАЗУ ЗАМОВНИКА ПОСЛУГ ТРАНСПОРТУВАННЯ ПРИРОДНОГО ГАЗУ ТА ВИЗНАЧЕННЯ АЛОКАЦІЙ</w:t>
            </w:r>
          </w:p>
        </w:tc>
        <w:tc>
          <w:tcPr>
            <w:tcW w:w="7564" w:type="dxa"/>
          </w:tcPr>
          <w:p w:rsidR="00B1056A" w:rsidRPr="005D0F92" w:rsidRDefault="005D0F92" w:rsidP="005D0F92">
            <w:pPr>
              <w:rPr>
                <w:rFonts w:ascii="Times New Roman" w:hAnsi="Times New Roman" w:cs="Times New Roman"/>
                <w:i/>
                <w:sz w:val="24"/>
                <w:szCs w:val="24"/>
              </w:rPr>
            </w:pPr>
            <w:r w:rsidRPr="005D0F92">
              <w:rPr>
                <w:rFonts w:ascii="Times New Roman" w:hAnsi="Times New Roman" w:cs="Times New Roman"/>
                <w:b/>
                <w:i/>
                <w:sz w:val="24"/>
                <w:szCs w:val="24"/>
              </w:rPr>
              <w:t>XII. ОБМІН ІНФОРМАЦІЄЮ ПРО ПОДАЧІ ТА ВІДБОРИ ПРИРОДНОГО ГАЗУ ЗАМОВНИКА ПОСЛУГ ТРАНСПОРТУВАННЯ ПРИРОДНОГО ГАЗУ ТА ВИЗНАЧЕННЯ АЛОКАЦІЙ</w:t>
            </w:r>
          </w:p>
        </w:tc>
      </w:tr>
      <w:tr w:rsidR="00B1056A" w:rsidRPr="00C50285" w:rsidTr="00364413">
        <w:tc>
          <w:tcPr>
            <w:tcW w:w="7564" w:type="dxa"/>
          </w:tcPr>
          <w:p w:rsidR="00B1056A" w:rsidRPr="005D0F92" w:rsidRDefault="005D0F92" w:rsidP="005D0F92">
            <w:pPr>
              <w:rPr>
                <w:rFonts w:ascii="Times New Roman" w:hAnsi="Times New Roman" w:cs="Times New Roman"/>
                <w:i/>
                <w:sz w:val="24"/>
                <w:szCs w:val="24"/>
              </w:rPr>
            </w:pPr>
            <w:r w:rsidRPr="005D0F92">
              <w:rPr>
                <w:rFonts w:ascii="Times New Roman" w:hAnsi="Times New Roman" w:cs="Times New Roman"/>
                <w:b/>
                <w:i/>
                <w:sz w:val="24"/>
                <w:szCs w:val="24"/>
              </w:rPr>
              <w:t>5. Попередня щодобова алокація подач природного газу замовника послуг транспортування природного газу</w:t>
            </w:r>
          </w:p>
        </w:tc>
        <w:tc>
          <w:tcPr>
            <w:tcW w:w="7564" w:type="dxa"/>
          </w:tcPr>
          <w:p w:rsidR="00B1056A" w:rsidRPr="005D0F92" w:rsidRDefault="005D0F92" w:rsidP="005D0F92">
            <w:pPr>
              <w:rPr>
                <w:rFonts w:ascii="Times New Roman" w:hAnsi="Times New Roman" w:cs="Times New Roman"/>
                <w:i/>
                <w:sz w:val="24"/>
                <w:szCs w:val="24"/>
              </w:rPr>
            </w:pPr>
            <w:r w:rsidRPr="005D0F92">
              <w:rPr>
                <w:rFonts w:ascii="Times New Roman" w:hAnsi="Times New Roman" w:cs="Times New Roman"/>
                <w:b/>
                <w:i/>
                <w:sz w:val="24"/>
                <w:szCs w:val="24"/>
              </w:rPr>
              <w:t>5. Попередня щодобова алокація подач природного газу замовника послуг транспортування природного газу</w:t>
            </w:r>
          </w:p>
        </w:tc>
      </w:tr>
      <w:tr w:rsidR="00B1056A" w:rsidRPr="00C50285" w:rsidTr="00364413">
        <w:tc>
          <w:tcPr>
            <w:tcW w:w="7564" w:type="dxa"/>
          </w:tcPr>
          <w:p w:rsidR="005D0F92" w:rsidRPr="005D0F92" w:rsidRDefault="005D0F92" w:rsidP="005D0F92">
            <w:pPr>
              <w:jc w:val="both"/>
              <w:rPr>
                <w:rFonts w:ascii="Times New Roman" w:hAnsi="Times New Roman" w:cs="Times New Roman"/>
                <w:sz w:val="24"/>
                <w:szCs w:val="24"/>
              </w:rPr>
            </w:pPr>
            <w:r w:rsidRPr="005D0F92">
              <w:rPr>
                <w:rFonts w:ascii="Times New Roman" w:hAnsi="Times New Roman" w:cs="Times New Roman"/>
                <w:sz w:val="24"/>
                <w:szCs w:val="24"/>
              </w:rPr>
              <w:t>4. Для здійснення оператором газотранспортної системи алокації в точках входу від суміжних газовидобувних підприємств суміжне газовидобувне підприємство надає оператору газотранспортної системи відповідну інформацію про обсяги подач природного газу (у розрізі газовидобувних підприємств, що подають природний газ до газотранспортної системи в цій точці входу) не пізніше ніж за одну годину до закінчення строку надання такої інформації оператором газотранспортної системи, встановленого пунктом 1 цієї глави, в електронному вигляді через інформаційну платформу за встановленою оператором газотранспортної системи формою, погодженою Регулятором.</w:t>
            </w:r>
          </w:p>
          <w:p w:rsidR="005D0F92" w:rsidRPr="005D0F92" w:rsidRDefault="005D0F92" w:rsidP="005D0F92">
            <w:pPr>
              <w:jc w:val="both"/>
              <w:rPr>
                <w:rFonts w:ascii="Times New Roman" w:hAnsi="Times New Roman" w:cs="Times New Roman"/>
                <w:sz w:val="24"/>
                <w:szCs w:val="24"/>
              </w:rPr>
            </w:pPr>
            <w:r w:rsidRPr="005D0F92">
              <w:rPr>
                <w:rFonts w:ascii="Times New Roman" w:hAnsi="Times New Roman" w:cs="Times New Roman"/>
                <w:sz w:val="24"/>
                <w:szCs w:val="24"/>
              </w:rPr>
              <w:t>Якщо інформація про обсяги подачі природного газу у відповідній точці входу не буде надана оператору газотранспортної системи (у строки, визначені цією главою) для проведення алокації, обсяг природного газу, поданий у відповідних точках входу від газовидобувних підприємств, повинен бути визначений у такому порядку:</w:t>
            </w:r>
          </w:p>
          <w:p w:rsidR="005D0F92" w:rsidRPr="005D0F92" w:rsidRDefault="005D0F92" w:rsidP="005D0F92">
            <w:pPr>
              <w:jc w:val="both"/>
              <w:rPr>
                <w:rFonts w:ascii="Times New Roman" w:hAnsi="Times New Roman" w:cs="Times New Roman"/>
                <w:sz w:val="24"/>
                <w:szCs w:val="24"/>
              </w:rPr>
            </w:pPr>
            <w:r w:rsidRPr="005D0F92">
              <w:rPr>
                <w:rFonts w:ascii="Times New Roman" w:hAnsi="Times New Roman" w:cs="Times New Roman"/>
                <w:sz w:val="24"/>
                <w:szCs w:val="24"/>
              </w:rPr>
              <w:t xml:space="preserve">якщо обсяг по відповідній точці входу перевищує сумарні підтверджені номінації/реномінації газовидобувних підприємств по цій точці, то оператор газотранспортної системи визначає газовидобувним підприємствам, номінації/реномінації яких були підтверджені по цій точці, обсяг їх підтверджених номінацій/реномінацій, а різниця визначається суміжному газовидобувному підприємству, про що </w:t>
            </w:r>
            <w:r w:rsidRPr="005D0F92">
              <w:rPr>
                <w:rFonts w:ascii="Times New Roman" w:hAnsi="Times New Roman" w:cs="Times New Roman"/>
                <w:sz w:val="24"/>
                <w:szCs w:val="24"/>
              </w:rPr>
              <w:lastRenderedPageBreak/>
              <w:t>оператор газотранспортної системи інформує замовників послуг транспортування природного газу та суміжне газовидобувне підприємство;</w:t>
            </w:r>
          </w:p>
          <w:p w:rsidR="00B1056A" w:rsidRDefault="005D0F92" w:rsidP="005D0F92">
            <w:pPr>
              <w:jc w:val="both"/>
              <w:rPr>
                <w:rFonts w:ascii="Times New Roman" w:hAnsi="Times New Roman" w:cs="Times New Roman"/>
                <w:sz w:val="24"/>
                <w:szCs w:val="24"/>
              </w:rPr>
            </w:pPr>
            <w:r w:rsidRPr="005D0F92">
              <w:rPr>
                <w:rFonts w:ascii="Times New Roman" w:hAnsi="Times New Roman" w:cs="Times New Roman"/>
                <w:sz w:val="24"/>
                <w:szCs w:val="24"/>
              </w:rPr>
              <w:t>якщо фактичний обсяг по відповідній точці входу не перевищує сумарні підтверджені номінації/реномінації газовидобувних підприємств по цій точці, то оператор газотранспортної системи визначає газовидобувним підприємствам, номінації/реномінації яких були підтверджені по цій точці, обсяг пропорційно їх підтвердженим номінаціям/реномінаціям, про що оператор газотранспортної системи інформує газовидобувні підприємства, для яких по цій точці входу були підтверджені номінації/реномінації.</w:t>
            </w:r>
          </w:p>
          <w:p w:rsidR="00A14C78" w:rsidRDefault="00A14C78" w:rsidP="005D0F92">
            <w:pPr>
              <w:jc w:val="both"/>
              <w:rPr>
                <w:rFonts w:ascii="Times New Roman" w:hAnsi="Times New Roman" w:cs="Times New Roman"/>
                <w:sz w:val="24"/>
                <w:szCs w:val="24"/>
              </w:rPr>
            </w:pPr>
          </w:p>
          <w:p w:rsidR="00A14C78" w:rsidRDefault="00A14C78" w:rsidP="005D0F92">
            <w:pPr>
              <w:jc w:val="both"/>
              <w:rPr>
                <w:rFonts w:ascii="Times New Roman" w:hAnsi="Times New Roman" w:cs="Times New Roman"/>
                <w:sz w:val="24"/>
                <w:szCs w:val="24"/>
              </w:rPr>
            </w:pPr>
          </w:p>
          <w:p w:rsidR="00A14C78" w:rsidRDefault="00A14C78" w:rsidP="005D0F92">
            <w:pPr>
              <w:jc w:val="both"/>
              <w:rPr>
                <w:rFonts w:ascii="Times New Roman" w:hAnsi="Times New Roman" w:cs="Times New Roman"/>
                <w:sz w:val="24"/>
                <w:szCs w:val="24"/>
              </w:rPr>
            </w:pPr>
          </w:p>
          <w:p w:rsidR="00A14C78" w:rsidRPr="00A14C78" w:rsidRDefault="00A14C78" w:rsidP="005D0F92">
            <w:pPr>
              <w:jc w:val="both"/>
              <w:rPr>
                <w:rFonts w:ascii="Times New Roman" w:hAnsi="Times New Roman" w:cs="Times New Roman"/>
                <w:b/>
                <w:i/>
                <w:sz w:val="24"/>
                <w:szCs w:val="24"/>
              </w:rPr>
            </w:pPr>
            <w:r>
              <w:rPr>
                <w:rFonts w:ascii="Times New Roman" w:hAnsi="Times New Roman" w:cs="Times New Roman"/>
                <w:b/>
                <w:i/>
                <w:sz w:val="24"/>
                <w:szCs w:val="24"/>
              </w:rPr>
              <w:t>Положення відсутнє</w:t>
            </w:r>
          </w:p>
        </w:tc>
        <w:tc>
          <w:tcPr>
            <w:tcW w:w="7564" w:type="dxa"/>
          </w:tcPr>
          <w:p w:rsidR="005D0F92" w:rsidRPr="005D0F92" w:rsidRDefault="005D0F92" w:rsidP="005D0F92">
            <w:pPr>
              <w:jc w:val="both"/>
              <w:rPr>
                <w:rFonts w:ascii="Times New Roman" w:hAnsi="Times New Roman" w:cs="Times New Roman"/>
                <w:sz w:val="24"/>
                <w:szCs w:val="24"/>
              </w:rPr>
            </w:pPr>
            <w:r w:rsidRPr="005D0F92">
              <w:rPr>
                <w:rFonts w:ascii="Times New Roman" w:hAnsi="Times New Roman" w:cs="Times New Roman"/>
                <w:sz w:val="24"/>
                <w:szCs w:val="24"/>
              </w:rPr>
              <w:lastRenderedPageBreak/>
              <w:t>4. Для здійснення оператором газотранспортної системи алокації в точках входу від суміжних газовидобувних підприємств суміжне газовидобувне підприємство надає оператору газотранспортної системи відповідну інформацію про обсяги подач природного газу (у розрізі газовидобувних підприємств, що подають природний газ до газотранспортної системи в цій точці входу) не пізніше ніж за одну годину до закінчення строку надання такої інформації оператором газотранспортної системи, встановленого пунктом 1 цієї глави, в електронному вигляді через інформаційну платформу за встановленою оператором газотранспортної системи формою, погодженою Регулятором.</w:t>
            </w:r>
          </w:p>
          <w:p w:rsidR="005D0F92" w:rsidRPr="005D0F92" w:rsidRDefault="005D0F92" w:rsidP="005D0F92">
            <w:pPr>
              <w:jc w:val="both"/>
              <w:rPr>
                <w:rFonts w:ascii="Times New Roman" w:hAnsi="Times New Roman" w:cs="Times New Roman"/>
                <w:sz w:val="24"/>
                <w:szCs w:val="24"/>
              </w:rPr>
            </w:pPr>
            <w:r w:rsidRPr="005D0F92">
              <w:rPr>
                <w:rFonts w:ascii="Times New Roman" w:hAnsi="Times New Roman" w:cs="Times New Roman"/>
                <w:sz w:val="24"/>
                <w:szCs w:val="24"/>
              </w:rPr>
              <w:t>Якщо інформація про обсяги подачі природного газу у відповідній точці входу не буде надана оператору газотранспортної системи (у строки, визначені цією главою) для проведення алокації, обсяг природного газу, поданий у відповідних точках входу від газовидобувних підприємств, повинен бути визначений у такому порядку:</w:t>
            </w:r>
          </w:p>
          <w:p w:rsidR="005D0F92" w:rsidRPr="005D0F92" w:rsidRDefault="005D0F92" w:rsidP="005D0F92">
            <w:pPr>
              <w:jc w:val="both"/>
              <w:rPr>
                <w:rFonts w:ascii="Times New Roman" w:hAnsi="Times New Roman" w:cs="Times New Roman"/>
                <w:sz w:val="24"/>
                <w:szCs w:val="24"/>
              </w:rPr>
            </w:pPr>
            <w:r w:rsidRPr="005D0F92">
              <w:rPr>
                <w:rFonts w:ascii="Times New Roman" w:hAnsi="Times New Roman" w:cs="Times New Roman"/>
                <w:sz w:val="24"/>
                <w:szCs w:val="24"/>
              </w:rPr>
              <w:t xml:space="preserve">якщо обсяг по відповідній точці входу перевищує сумарні підтверджені номінації/реномінації газовидобувних підприємств по цій точці, то оператор газотранспортної системи визначає газовидобувним підприємствам, номінації/реномінації яких були підтверджені по цій точці, обсяг їх підтверджених номінацій/реномінацій, а різниця визначається суміжному газовидобувному підприємству, про що </w:t>
            </w:r>
            <w:r w:rsidRPr="005D0F92">
              <w:rPr>
                <w:rFonts w:ascii="Times New Roman" w:hAnsi="Times New Roman" w:cs="Times New Roman"/>
                <w:sz w:val="24"/>
                <w:szCs w:val="24"/>
              </w:rPr>
              <w:lastRenderedPageBreak/>
              <w:t>оператор газотранспортної системи інформує замовників послуг транспортування природного газу та суміжне газовидобувне підприємство;</w:t>
            </w:r>
          </w:p>
          <w:p w:rsidR="005D0F92" w:rsidRPr="005D0F92" w:rsidRDefault="005D0F92" w:rsidP="005D0F92">
            <w:pPr>
              <w:jc w:val="both"/>
              <w:rPr>
                <w:rFonts w:ascii="Times New Roman" w:hAnsi="Times New Roman" w:cs="Times New Roman"/>
                <w:sz w:val="24"/>
                <w:szCs w:val="24"/>
              </w:rPr>
            </w:pPr>
            <w:r w:rsidRPr="005D0F92">
              <w:rPr>
                <w:rFonts w:ascii="Times New Roman" w:hAnsi="Times New Roman" w:cs="Times New Roman"/>
                <w:sz w:val="24"/>
                <w:szCs w:val="24"/>
              </w:rPr>
              <w:t>якщо фактичний обсяг по відповідній точці входу не перевищує сумарні підтверджені номінації/реномінації газовидобувних підприємств по цій точці, то оператор газотранспортної системи визначає газовидобувним підприємствам, номінації/реномінації яких були підтверджені по цій точці, обсяг пропорційно їх підтвердженим номінаціям/реномінаціям, про що оператор газотранспортної системи інформує газовидобувні підприємства, для яких по цій точці входу були підтверджені номінації/реномінації.</w:t>
            </w:r>
          </w:p>
          <w:p w:rsidR="000969CF" w:rsidRPr="005A6579" w:rsidRDefault="005A6579" w:rsidP="005D0F92">
            <w:pPr>
              <w:jc w:val="both"/>
              <w:rPr>
                <w:rFonts w:ascii="Times New Roman" w:hAnsi="Times New Roman" w:cs="Times New Roman"/>
                <w:b/>
                <w:sz w:val="24"/>
                <w:szCs w:val="24"/>
              </w:rPr>
            </w:pPr>
            <w:r w:rsidRPr="005A6579">
              <w:rPr>
                <w:rFonts w:ascii="Times New Roman" w:hAnsi="Times New Roman" w:cs="Times New Roman"/>
                <w:b/>
                <w:sz w:val="24"/>
                <w:szCs w:val="24"/>
              </w:rPr>
              <w:t>Обсяг природного газу, який передається оператором газотранспортної</w:t>
            </w:r>
            <w:r>
              <w:rPr>
                <w:rFonts w:ascii="Times New Roman" w:hAnsi="Times New Roman" w:cs="Times New Roman"/>
                <w:b/>
                <w:sz w:val="24"/>
                <w:szCs w:val="24"/>
              </w:rPr>
              <w:t xml:space="preserve"> </w:t>
            </w:r>
            <w:r w:rsidRPr="005A6579">
              <w:rPr>
                <w:rFonts w:ascii="Times New Roman" w:hAnsi="Times New Roman" w:cs="Times New Roman"/>
                <w:b/>
                <w:sz w:val="24"/>
                <w:szCs w:val="24"/>
              </w:rPr>
              <w:t>системи у точці виходу до суміжного газовидобувного підприємства та</w:t>
            </w:r>
            <w:r>
              <w:rPr>
                <w:rFonts w:ascii="Times New Roman" w:hAnsi="Times New Roman" w:cs="Times New Roman"/>
                <w:b/>
                <w:sz w:val="24"/>
                <w:szCs w:val="24"/>
              </w:rPr>
              <w:t xml:space="preserve"> </w:t>
            </w:r>
            <w:r w:rsidRPr="005A6579">
              <w:rPr>
                <w:rFonts w:ascii="Times New Roman" w:hAnsi="Times New Roman" w:cs="Times New Roman"/>
                <w:b/>
                <w:sz w:val="24"/>
                <w:szCs w:val="24"/>
              </w:rPr>
              <w:t>відбирається оператором газотранспортної системи у точці входу від суміжного</w:t>
            </w:r>
            <w:r>
              <w:rPr>
                <w:rFonts w:ascii="Times New Roman" w:hAnsi="Times New Roman" w:cs="Times New Roman"/>
                <w:b/>
                <w:sz w:val="24"/>
                <w:szCs w:val="24"/>
              </w:rPr>
              <w:t xml:space="preserve"> </w:t>
            </w:r>
            <w:r w:rsidRPr="005A6579">
              <w:rPr>
                <w:rFonts w:ascii="Times New Roman" w:hAnsi="Times New Roman" w:cs="Times New Roman"/>
                <w:b/>
                <w:sz w:val="24"/>
                <w:szCs w:val="24"/>
              </w:rPr>
              <w:t>газовидобувного підприємства (через мережі якого може передаватися</w:t>
            </w:r>
            <w:r>
              <w:rPr>
                <w:rFonts w:ascii="Times New Roman" w:hAnsi="Times New Roman" w:cs="Times New Roman"/>
                <w:b/>
                <w:sz w:val="24"/>
                <w:szCs w:val="24"/>
              </w:rPr>
              <w:t xml:space="preserve"> </w:t>
            </w:r>
            <w:r w:rsidRPr="005A6579">
              <w:rPr>
                <w:rFonts w:ascii="Times New Roman" w:hAnsi="Times New Roman" w:cs="Times New Roman"/>
                <w:b/>
                <w:sz w:val="24"/>
                <w:szCs w:val="24"/>
              </w:rPr>
              <w:t>природний газ іншого газовидобувного підприємства чи групи газовидобувних</w:t>
            </w:r>
            <w:r>
              <w:rPr>
                <w:rFonts w:ascii="Times New Roman" w:hAnsi="Times New Roman" w:cs="Times New Roman"/>
                <w:b/>
                <w:sz w:val="24"/>
                <w:szCs w:val="24"/>
              </w:rPr>
              <w:t xml:space="preserve"> </w:t>
            </w:r>
            <w:r w:rsidRPr="005A6579">
              <w:rPr>
                <w:rFonts w:ascii="Times New Roman" w:hAnsi="Times New Roman" w:cs="Times New Roman"/>
                <w:b/>
                <w:sz w:val="24"/>
                <w:szCs w:val="24"/>
              </w:rPr>
              <w:t>підприємств) не відноситься на замовника послуг транспортування при</w:t>
            </w:r>
            <w:r>
              <w:rPr>
                <w:rFonts w:ascii="Times New Roman" w:hAnsi="Times New Roman" w:cs="Times New Roman"/>
                <w:b/>
                <w:sz w:val="24"/>
                <w:szCs w:val="24"/>
              </w:rPr>
              <w:t xml:space="preserve"> </w:t>
            </w:r>
            <w:r w:rsidRPr="005A6579">
              <w:rPr>
                <w:rFonts w:ascii="Times New Roman" w:hAnsi="Times New Roman" w:cs="Times New Roman"/>
                <w:b/>
                <w:sz w:val="24"/>
                <w:szCs w:val="24"/>
              </w:rPr>
              <w:t>визначені алокації у зазначених точках.</w:t>
            </w:r>
          </w:p>
        </w:tc>
      </w:tr>
      <w:tr w:rsidR="00B1056A" w:rsidRPr="00C50285" w:rsidTr="00364413">
        <w:tc>
          <w:tcPr>
            <w:tcW w:w="7564" w:type="dxa"/>
          </w:tcPr>
          <w:p w:rsidR="00B1056A" w:rsidRPr="00A14C78" w:rsidRDefault="00A14C78" w:rsidP="00A14C78">
            <w:pPr>
              <w:rPr>
                <w:rFonts w:ascii="Times New Roman" w:hAnsi="Times New Roman" w:cs="Times New Roman"/>
                <w:i/>
                <w:sz w:val="24"/>
                <w:szCs w:val="24"/>
              </w:rPr>
            </w:pPr>
            <w:r w:rsidRPr="00A14C78">
              <w:rPr>
                <w:rFonts w:ascii="Times New Roman" w:hAnsi="Times New Roman" w:cs="Times New Roman"/>
                <w:b/>
                <w:i/>
                <w:sz w:val="24"/>
                <w:szCs w:val="24"/>
              </w:rPr>
              <w:lastRenderedPageBreak/>
              <w:t>ТИПОВИЙ ДОГОВІР ТРАНСПОРТУВАННЯ ПРИРОДНОГО ГАЗУ</w:t>
            </w:r>
          </w:p>
        </w:tc>
        <w:tc>
          <w:tcPr>
            <w:tcW w:w="7564" w:type="dxa"/>
          </w:tcPr>
          <w:p w:rsidR="00B1056A" w:rsidRPr="00A14C78" w:rsidRDefault="00A14C78" w:rsidP="00A14C78">
            <w:pPr>
              <w:rPr>
                <w:rFonts w:ascii="Times New Roman" w:hAnsi="Times New Roman" w:cs="Times New Roman"/>
                <w:i/>
                <w:sz w:val="24"/>
                <w:szCs w:val="24"/>
              </w:rPr>
            </w:pPr>
            <w:r w:rsidRPr="00A14C78">
              <w:rPr>
                <w:rFonts w:ascii="Times New Roman" w:hAnsi="Times New Roman" w:cs="Times New Roman"/>
                <w:b/>
                <w:i/>
                <w:sz w:val="24"/>
                <w:szCs w:val="24"/>
              </w:rPr>
              <w:t>ТИПОВИЙ ДОГОВІР ТРАНСПОРТУВАННЯ ПРИРОДНОГО ГАЗУ</w:t>
            </w:r>
          </w:p>
        </w:tc>
      </w:tr>
      <w:tr w:rsidR="00B1056A" w:rsidRPr="00C50285" w:rsidTr="00364413">
        <w:tc>
          <w:tcPr>
            <w:tcW w:w="7564" w:type="dxa"/>
          </w:tcPr>
          <w:p w:rsidR="00B1056A" w:rsidRPr="00A14C78" w:rsidRDefault="00A14C78" w:rsidP="00A14C78">
            <w:pPr>
              <w:rPr>
                <w:rFonts w:ascii="Times New Roman" w:hAnsi="Times New Roman" w:cs="Times New Roman"/>
                <w:i/>
                <w:sz w:val="24"/>
                <w:szCs w:val="24"/>
              </w:rPr>
            </w:pPr>
            <w:r w:rsidRPr="00A14C78">
              <w:rPr>
                <w:rFonts w:ascii="Times New Roman" w:hAnsi="Times New Roman"/>
                <w:b/>
                <w:bCs/>
                <w:i/>
                <w:sz w:val="24"/>
                <w:szCs w:val="24"/>
              </w:rPr>
              <w:t>ІV. ПРАВА І ОБОВ’ЯЗКИ ЗАМОВНИКА</w:t>
            </w:r>
          </w:p>
        </w:tc>
        <w:tc>
          <w:tcPr>
            <w:tcW w:w="7564" w:type="dxa"/>
          </w:tcPr>
          <w:p w:rsidR="00B1056A" w:rsidRPr="00A14C78" w:rsidRDefault="00A14C78" w:rsidP="00A14C78">
            <w:pPr>
              <w:rPr>
                <w:rFonts w:ascii="Times New Roman" w:hAnsi="Times New Roman" w:cs="Times New Roman"/>
                <w:i/>
                <w:sz w:val="24"/>
                <w:szCs w:val="24"/>
              </w:rPr>
            </w:pPr>
            <w:r w:rsidRPr="00A14C78">
              <w:rPr>
                <w:rFonts w:ascii="Times New Roman" w:hAnsi="Times New Roman"/>
                <w:b/>
                <w:bCs/>
                <w:i/>
                <w:sz w:val="24"/>
                <w:szCs w:val="24"/>
              </w:rPr>
              <w:t>ІV. ПРАВА І ОБОВ’ЯЗКИ ЗАМОВНИКА</w:t>
            </w:r>
          </w:p>
        </w:tc>
      </w:tr>
      <w:tr w:rsidR="00992876" w:rsidRPr="00C50285" w:rsidTr="00364413">
        <w:tc>
          <w:tcPr>
            <w:tcW w:w="7564" w:type="dxa"/>
          </w:tcPr>
          <w:p w:rsidR="00A14C78" w:rsidRPr="00A14C78" w:rsidRDefault="00A14C78" w:rsidP="00A14C78">
            <w:pPr>
              <w:jc w:val="both"/>
              <w:rPr>
                <w:rFonts w:ascii="Times New Roman" w:hAnsi="Times New Roman" w:cs="Times New Roman"/>
                <w:sz w:val="24"/>
                <w:szCs w:val="24"/>
              </w:rPr>
            </w:pPr>
            <w:r w:rsidRPr="00A14C78">
              <w:rPr>
                <w:rFonts w:ascii="Times New Roman" w:hAnsi="Times New Roman" w:cs="Times New Roman"/>
                <w:sz w:val="24"/>
                <w:szCs w:val="24"/>
              </w:rPr>
              <w:t>4.1. Замовник зобов’язаний:</w:t>
            </w:r>
          </w:p>
          <w:p w:rsidR="00A14C78" w:rsidRPr="00A14C78" w:rsidRDefault="00A14C78" w:rsidP="00A14C78">
            <w:pPr>
              <w:jc w:val="both"/>
              <w:rPr>
                <w:rFonts w:ascii="Times New Roman" w:hAnsi="Times New Roman" w:cs="Times New Roman"/>
                <w:sz w:val="24"/>
                <w:szCs w:val="24"/>
              </w:rPr>
            </w:pPr>
            <w:r w:rsidRPr="00A14C78">
              <w:rPr>
                <w:rFonts w:ascii="Times New Roman" w:hAnsi="Times New Roman" w:cs="Times New Roman"/>
                <w:sz w:val="24"/>
                <w:szCs w:val="24"/>
              </w:rPr>
              <w:t>….</w:t>
            </w:r>
          </w:p>
          <w:p w:rsidR="00992876" w:rsidRPr="00A35076" w:rsidRDefault="00A14C78" w:rsidP="00A14C78">
            <w:pPr>
              <w:jc w:val="both"/>
              <w:rPr>
                <w:rFonts w:ascii="Times New Roman" w:hAnsi="Times New Roman" w:cs="Times New Roman"/>
                <w:sz w:val="24"/>
                <w:szCs w:val="24"/>
              </w:rPr>
            </w:pPr>
            <w:r w:rsidRPr="00A14C78">
              <w:rPr>
                <w:rFonts w:ascii="Times New Roman" w:hAnsi="Times New Roman" w:cs="Times New Roman"/>
                <w:sz w:val="24"/>
                <w:szCs w:val="24"/>
              </w:rPr>
              <w:t>здійснити у термін до 5 робочих днів з дня виставлення рахунка оплату вартості добових небалансів, якщо загальна вартість щодобових негативних небалансів протягом звітного газового місяця перевищує загальну вартість щодобових позитивних небалансів Замовника протягом звітного газового місяця.</w:t>
            </w:r>
          </w:p>
        </w:tc>
        <w:tc>
          <w:tcPr>
            <w:tcW w:w="7564" w:type="dxa"/>
          </w:tcPr>
          <w:p w:rsidR="00A14C78" w:rsidRPr="00A14C78" w:rsidRDefault="00A14C78" w:rsidP="00A14C78">
            <w:pPr>
              <w:jc w:val="both"/>
              <w:rPr>
                <w:rFonts w:ascii="Times New Roman" w:hAnsi="Times New Roman" w:cs="Times New Roman"/>
                <w:sz w:val="24"/>
                <w:szCs w:val="24"/>
              </w:rPr>
            </w:pPr>
            <w:r w:rsidRPr="00A14C78">
              <w:rPr>
                <w:rFonts w:ascii="Times New Roman" w:hAnsi="Times New Roman" w:cs="Times New Roman"/>
                <w:sz w:val="24"/>
                <w:szCs w:val="24"/>
              </w:rPr>
              <w:t>4.1. Замовник зобов’язаний:</w:t>
            </w:r>
          </w:p>
          <w:p w:rsidR="00A14C78" w:rsidRPr="00A14C78" w:rsidRDefault="00A14C78" w:rsidP="00A14C78">
            <w:pPr>
              <w:jc w:val="both"/>
              <w:rPr>
                <w:rFonts w:ascii="Times New Roman" w:hAnsi="Times New Roman" w:cs="Times New Roman"/>
                <w:sz w:val="24"/>
                <w:szCs w:val="24"/>
              </w:rPr>
            </w:pPr>
            <w:r w:rsidRPr="00A14C78">
              <w:rPr>
                <w:rFonts w:ascii="Times New Roman" w:hAnsi="Times New Roman" w:cs="Times New Roman"/>
                <w:sz w:val="24"/>
                <w:szCs w:val="24"/>
              </w:rPr>
              <w:t>….</w:t>
            </w:r>
          </w:p>
          <w:p w:rsidR="00992876" w:rsidRPr="00A35076" w:rsidRDefault="00A14C78" w:rsidP="00A14C78">
            <w:pPr>
              <w:jc w:val="both"/>
              <w:rPr>
                <w:rFonts w:ascii="Times New Roman" w:hAnsi="Times New Roman" w:cs="Times New Roman"/>
                <w:sz w:val="24"/>
                <w:szCs w:val="24"/>
              </w:rPr>
            </w:pPr>
            <w:r w:rsidRPr="00A14C78">
              <w:rPr>
                <w:rFonts w:ascii="Times New Roman" w:hAnsi="Times New Roman" w:cs="Times New Roman"/>
                <w:sz w:val="24"/>
                <w:szCs w:val="24"/>
              </w:rPr>
              <w:t xml:space="preserve">здійснити </w:t>
            </w:r>
            <w:r w:rsidRPr="00A14C78">
              <w:rPr>
                <w:rFonts w:ascii="Times New Roman" w:hAnsi="Times New Roman" w:cs="Times New Roman"/>
                <w:b/>
                <w:bCs/>
                <w:strike/>
                <w:sz w:val="24"/>
                <w:szCs w:val="24"/>
              </w:rPr>
              <w:t>у термін до 5 робочих днів з дня виставлення рахунка</w:t>
            </w:r>
            <w:r w:rsidRPr="00A14C78">
              <w:rPr>
                <w:rFonts w:ascii="Times New Roman" w:hAnsi="Times New Roman" w:cs="Times New Roman"/>
                <w:sz w:val="24"/>
                <w:szCs w:val="24"/>
              </w:rPr>
              <w:t xml:space="preserve"> </w:t>
            </w:r>
            <w:r w:rsidRPr="00A14C78">
              <w:rPr>
                <w:rFonts w:ascii="Times New Roman" w:hAnsi="Times New Roman" w:cs="Times New Roman"/>
                <w:b/>
                <w:bCs/>
                <w:sz w:val="24"/>
                <w:szCs w:val="24"/>
              </w:rPr>
              <w:t>у</w:t>
            </w:r>
            <w:r w:rsidRPr="00A14C78">
              <w:rPr>
                <w:rFonts w:ascii="Times New Roman" w:hAnsi="Times New Roman" w:cs="Times New Roman"/>
                <w:sz w:val="24"/>
                <w:szCs w:val="24"/>
              </w:rPr>
              <w:t xml:space="preserve"> </w:t>
            </w:r>
            <w:r w:rsidRPr="00A14C78">
              <w:rPr>
                <w:rFonts w:ascii="Times New Roman" w:hAnsi="Times New Roman" w:cs="Times New Roman"/>
                <w:b/>
                <w:bCs/>
                <w:sz w:val="24"/>
                <w:szCs w:val="24"/>
              </w:rPr>
              <w:t>строк до 20 числа місяця, наступного за звітним,</w:t>
            </w:r>
            <w:r w:rsidRPr="00A14C78">
              <w:rPr>
                <w:rFonts w:ascii="Times New Roman" w:hAnsi="Times New Roman" w:cs="Times New Roman"/>
                <w:sz w:val="24"/>
                <w:szCs w:val="24"/>
              </w:rPr>
              <w:t xml:space="preserve"> оплату вартості добових небалансів, якщо загальна вартість щодобових негативних небалансів протягом звітного газового місяця перевищує загальну вартість щодобових позитивних небалансів Замовника протягом звітного газового місяця.</w:t>
            </w:r>
          </w:p>
        </w:tc>
      </w:tr>
      <w:tr w:rsidR="00A14C78" w:rsidRPr="00C50285" w:rsidTr="00364413">
        <w:tc>
          <w:tcPr>
            <w:tcW w:w="7564" w:type="dxa"/>
          </w:tcPr>
          <w:p w:rsidR="00A14C78" w:rsidRPr="00A14C78" w:rsidRDefault="00A14C78" w:rsidP="00A14C78">
            <w:pPr>
              <w:rPr>
                <w:rFonts w:ascii="Times New Roman" w:hAnsi="Times New Roman" w:cs="Times New Roman"/>
                <w:i/>
                <w:sz w:val="24"/>
                <w:szCs w:val="24"/>
              </w:rPr>
            </w:pPr>
            <w:r w:rsidRPr="00A14C78">
              <w:rPr>
                <w:rFonts w:ascii="Times New Roman" w:hAnsi="Times New Roman"/>
                <w:b/>
                <w:bCs/>
                <w:i/>
                <w:sz w:val="24"/>
                <w:szCs w:val="24"/>
              </w:rPr>
              <w:t>IX. ВИЗНАЧЕННЯ ВАРТОСТІ ЩОДОБОВИХ НЕБАЛАНСІВ ТА ПОРЯДОК РОЗРАХУНКІВ ЗА НИХ</w:t>
            </w:r>
          </w:p>
        </w:tc>
        <w:tc>
          <w:tcPr>
            <w:tcW w:w="7564" w:type="dxa"/>
          </w:tcPr>
          <w:p w:rsidR="00A14C78" w:rsidRPr="00A14C78" w:rsidRDefault="00A14C78" w:rsidP="00A14C78">
            <w:pPr>
              <w:rPr>
                <w:rFonts w:ascii="Times New Roman" w:hAnsi="Times New Roman" w:cs="Times New Roman"/>
                <w:i/>
                <w:sz w:val="24"/>
                <w:szCs w:val="24"/>
              </w:rPr>
            </w:pPr>
            <w:r w:rsidRPr="00A14C78">
              <w:rPr>
                <w:rFonts w:ascii="Times New Roman" w:hAnsi="Times New Roman"/>
                <w:b/>
                <w:bCs/>
                <w:i/>
                <w:sz w:val="24"/>
                <w:szCs w:val="24"/>
              </w:rPr>
              <w:t>IX. ВИЗНАЧЕННЯ ВАРТОСТІ ЩОДОБОВИХ НЕБАЛАНСІВ ТА ПОРЯДОК РОЗРАХУНКІВ ЗА НИХ</w:t>
            </w:r>
          </w:p>
        </w:tc>
      </w:tr>
      <w:tr w:rsidR="00A14C78" w:rsidRPr="00C50285" w:rsidTr="00364413">
        <w:tc>
          <w:tcPr>
            <w:tcW w:w="7564" w:type="dxa"/>
          </w:tcPr>
          <w:p w:rsidR="00A14C78" w:rsidRPr="00A14C78" w:rsidRDefault="00A14C78" w:rsidP="00A14C78">
            <w:pPr>
              <w:jc w:val="both"/>
              <w:rPr>
                <w:rFonts w:ascii="Times New Roman" w:hAnsi="Times New Roman" w:cs="Times New Roman"/>
                <w:sz w:val="24"/>
                <w:szCs w:val="24"/>
              </w:rPr>
            </w:pPr>
            <w:r w:rsidRPr="00A14C78">
              <w:rPr>
                <w:rFonts w:ascii="Times New Roman" w:hAnsi="Times New Roman" w:cs="Times New Roman"/>
                <w:sz w:val="24"/>
                <w:szCs w:val="24"/>
              </w:rPr>
              <w:t xml:space="preserve">9.3. У випадку якщо загальна вартість щодобових негативних небалансів протягом звітного газового місяця перевищує загальну </w:t>
            </w:r>
            <w:r w:rsidRPr="00A14C78">
              <w:rPr>
                <w:rFonts w:ascii="Times New Roman" w:hAnsi="Times New Roman" w:cs="Times New Roman"/>
                <w:sz w:val="24"/>
                <w:szCs w:val="24"/>
              </w:rPr>
              <w:lastRenderedPageBreak/>
              <w:t>вартість щодобових позитивних небалансів протягом звітного газового місяця, Оператор до 14 числа газового місяця, наступного за звітним,  надсилає Замовнику рахунок на оплату за добовий небаланс (розмір визначається як різниця між загальною вартістю щодобових негативних небалансів протягом звітного газового місяця та загальною вартістю щодобових позитивних небалансів протягом звітного газового місяця). Замовник має оплатити рахунок на оплату за добовий небаланс у термін до 5 робочих днів, крім вартості послуг, визначених абзацом другим цього пункту.</w:t>
            </w:r>
          </w:p>
          <w:p w:rsidR="00A14C78" w:rsidRPr="00A35076" w:rsidRDefault="00A14C78" w:rsidP="00A14C78">
            <w:pPr>
              <w:jc w:val="both"/>
              <w:rPr>
                <w:rFonts w:ascii="Times New Roman" w:hAnsi="Times New Roman" w:cs="Times New Roman"/>
                <w:sz w:val="24"/>
                <w:szCs w:val="24"/>
              </w:rPr>
            </w:pPr>
            <w:r w:rsidRPr="00A14C78">
              <w:rPr>
                <w:rFonts w:ascii="Times New Roman" w:hAnsi="Times New Roman" w:cs="Times New Roman"/>
                <w:sz w:val="24"/>
                <w:szCs w:val="24"/>
              </w:rPr>
              <w:t>Оплата вартості щодобових небалансів оператором газорозподільної системи за рахунок виділених субвенцій з державного бюджету на покриття пільг, субсидій та компенсацій побутовим споживачам проводиться у строки та за процедурою, передбаченою чинним законодавством, у сумі, що не перевищує вартості послуг розподілу фактично спожитого природного газу зазначеними споживачами за розрахунковий період.</w:t>
            </w:r>
          </w:p>
        </w:tc>
        <w:tc>
          <w:tcPr>
            <w:tcW w:w="7564" w:type="dxa"/>
          </w:tcPr>
          <w:p w:rsidR="00A14C78" w:rsidRPr="00A35076" w:rsidRDefault="00A14C78" w:rsidP="00A14C78">
            <w:pPr>
              <w:jc w:val="both"/>
              <w:rPr>
                <w:rFonts w:ascii="Times New Roman" w:hAnsi="Times New Roman" w:cs="Times New Roman"/>
                <w:sz w:val="24"/>
                <w:szCs w:val="24"/>
              </w:rPr>
            </w:pPr>
            <w:r w:rsidRPr="00A35076">
              <w:rPr>
                <w:rFonts w:ascii="Times New Roman" w:hAnsi="Times New Roman" w:cs="Times New Roman"/>
                <w:sz w:val="24"/>
                <w:szCs w:val="24"/>
              </w:rPr>
              <w:lastRenderedPageBreak/>
              <w:t xml:space="preserve">9.3. У випадку якщо загальна вартість щодобових негативних небалансів протягом звітного газового місяця перевищує загальну </w:t>
            </w:r>
            <w:r w:rsidRPr="00A35076">
              <w:rPr>
                <w:rFonts w:ascii="Times New Roman" w:hAnsi="Times New Roman" w:cs="Times New Roman"/>
                <w:sz w:val="24"/>
                <w:szCs w:val="24"/>
              </w:rPr>
              <w:lastRenderedPageBreak/>
              <w:t xml:space="preserve">вартість щодобових позитивних небалансів протягом звітного газового місяця, Оператор до 14 числа газового місяця, наступного за звітним,  надсилає Замовнику рахунок на оплату за добовий небаланс (розмір визначається як різниця між загальною вартістю щодобових негативних небалансів протягом звітного газового місяця та загальною вартістю щодобових позитивних небалансів протягом звітного газового місяця). Замовник має оплатити рахунок на оплату за добовий </w:t>
            </w:r>
            <w:r w:rsidRPr="00F241F8">
              <w:rPr>
                <w:rFonts w:ascii="Times New Roman" w:hAnsi="Times New Roman" w:cs="Times New Roman"/>
                <w:sz w:val="24"/>
                <w:szCs w:val="24"/>
              </w:rPr>
              <w:t xml:space="preserve">небаланс </w:t>
            </w:r>
            <w:r w:rsidRPr="00F241F8">
              <w:rPr>
                <w:rFonts w:ascii="Times New Roman" w:hAnsi="Times New Roman" w:cs="Times New Roman"/>
                <w:b/>
                <w:bCs/>
                <w:strike/>
                <w:sz w:val="24"/>
                <w:szCs w:val="24"/>
              </w:rPr>
              <w:t>у</w:t>
            </w:r>
            <w:r w:rsidRPr="005A6579">
              <w:rPr>
                <w:rFonts w:ascii="Times New Roman" w:hAnsi="Times New Roman" w:cs="Times New Roman"/>
                <w:b/>
                <w:bCs/>
                <w:strike/>
                <w:sz w:val="24"/>
                <w:szCs w:val="24"/>
              </w:rPr>
              <w:t xml:space="preserve"> </w:t>
            </w:r>
            <w:r w:rsidRPr="00A35076">
              <w:rPr>
                <w:rFonts w:ascii="Times New Roman" w:hAnsi="Times New Roman" w:cs="Times New Roman"/>
                <w:b/>
                <w:bCs/>
                <w:strike/>
                <w:sz w:val="24"/>
                <w:szCs w:val="24"/>
              </w:rPr>
              <w:t>термін до 5 робочих днів, крім вартості послуг, визначених абзацом другим цього пункту</w:t>
            </w:r>
            <w:r w:rsidR="005A6579" w:rsidRPr="00A35076">
              <w:rPr>
                <w:rFonts w:ascii="Times New Roman" w:hAnsi="Times New Roman" w:cs="Times New Roman"/>
                <w:b/>
                <w:bCs/>
                <w:sz w:val="24"/>
                <w:szCs w:val="24"/>
              </w:rPr>
              <w:t xml:space="preserve"> </w:t>
            </w:r>
            <w:r w:rsidR="005A6579">
              <w:rPr>
                <w:rFonts w:ascii="Times New Roman" w:hAnsi="Times New Roman" w:cs="Times New Roman"/>
                <w:b/>
                <w:bCs/>
                <w:sz w:val="24"/>
                <w:szCs w:val="24"/>
              </w:rPr>
              <w:t xml:space="preserve">у </w:t>
            </w:r>
            <w:r w:rsidR="005A6579" w:rsidRPr="00A35076">
              <w:rPr>
                <w:rFonts w:ascii="Times New Roman" w:hAnsi="Times New Roman" w:cs="Times New Roman"/>
                <w:b/>
                <w:bCs/>
                <w:sz w:val="24"/>
                <w:szCs w:val="24"/>
              </w:rPr>
              <w:t>строк до 20 числа місяця, наступного за звітним</w:t>
            </w:r>
            <w:r w:rsidRPr="00A35076">
              <w:rPr>
                <w:rFonts w:ascii="Times New Roman" w:hAnsi="Times New Roman" w:cs="Times New Roman"/>
                <w:sz w:val="24"/>
                <w:szCs w:val="24"/>
              </w:rPr>
              <w:t>.</w:t>
            </w:r>
          </w:p>
          <w:p w:rsidR="00A14C78" w:rsidRPr="00A35076" w:rsidRDefault="00A14C78" w:rsidP="00A14C78">
            <w:pPr>
              <w:jc w:val="both"/>
              <w:rPr>
                <w:rFonts w:ascii="Times New Roman" w:hAnsi="Times New Roman" w:cs="Times New Roman"/>
                <w:sz w:val="24"/>
                <w:szCs w:val="24"/>
              </w:rPr>
            </w:pPr>
            <w:r w:rsidRPr="00A35076">
              <w:rPr>
                <w:rFonts w:ascii="Times New Roman" w:hAnsi="Times New Roman" w:cs="Times New Roman"/>
                <w:b/>
                <w:bCs/>
                <w:strike/>
                <w:sz w:val="24"/>
                <w:szCs w:val="24"/>
              </w:rPr>
              <w:t>Оплата вартості щодобових небалансів оператором газорозподільної системи за рахунок виділених субвенцій з державного бюджету на покриття пільг, субсидій та компенсацій побутовим споживачам проводиться у строки та за процедурою, передбаченою чинним законодавством, у сумі, що не перевищує вартості послуг розподілу фактично спожитого природного газу зазначеними споживачами за розрахунковий період.</w:t>
            </w:r>
          </w:p>
        </w:tc>
      </w:tr>
      <w:tr w:rsidR="00A14C78" w:rsidRPr="00C50285" w:rsidTr="00364413">
        <w:tc>
          <w:tcPr>
            <w:tcW w:w="7564" w:type="dxa"/>
          </w:tcPr>
          <w:p w:rsidR="0066318C" w:rsidRPr="0066318C" w:rsidRDefault="0066318C" w:rsidP="0066318C">
            <w:pPr>
              <w:jc w:val="both"/>
              <w:rPr>
                <w:rFonts w:ascii="Times New Roman" w:hAnsi="Times New Roman" w:cs="Times New Roman"/>
                <w:sz w:val="24"/>
                <w:szCs w:val="24"/>
              </w:rPr>
            </w:pPr>
            <w:r w:rsidRPr="0066318C">
              <w:rPr>
                <w:rFonts w:ascii="Times New Roman" w:hAnsi="Times New Roman" w:cs="Times New Roman"/>
                <w:sz w:val="24"/>
                <w:szCs w:val="24"/>
              </w:rPr>
              <w:lastRenderedPageBreak/>
              <w:t>9.4. У випадку якщо загальна вартість щодобових позитивних небалансів протягом звітного газового місяця перевищує загальну вартість щодобових негативних небалансів протягом звітного газового місяця, Оператор до 14 числа газового місяця, наступного за звітним,  повідомляє Замовника про розмір грошових коштів, які підлягають виплаті Замовнику (розмір визначається як різниця між загальною вартістю щодобових позитивних небалансів протягом звітного газового місяця та загальною вартістю щодобових негативних небалансів протягом звітного газового місяця). Виплата грошових коштів здійснюється на рахунок Замовника у термін до 5 робочих днів з дня повідомлення.</w:t>
            </w:r>
          </w:p>
          <w:p w:rsidR="00A14C78" w:rsidRPr="00A35076" w:rsidRDefault="0066318C" w:rsidP="0066318C">
            <w:pPr>
              <w:jc w:val="both"/>
              <w:rPr>
                <w:rFonts w:ascii="Times New Roman" w:hAnsi="Times New Roman" w:cs="Times New Roman"/>
                <w:sz w:val="24"/>
                <w:szCs w:val="24"/>
              </w:rPr>
            </w:pPr>
            <w:r w:rsidRPr="0066318C">
              <w:rPr>
                <w:rFonts w:ascii="Times New Roman" w:hAnsi="Times New Roman" w:cs="Times New Roman"/>
                <w:sz w:val="24"/>
                <w:szCs w:val="24"/>
              </w:rPr>
              <w:t>За заявою Замовника Оператор може здійснити зарахування плати за добовий небаланс на користь Замовника в якості попередньої оплати за добовий небаланс наступних періодів.</w:t>
            </w:r>
          </w:p>
        </w:tc>
        <w:tc>
          <w:tcPr>
            <w:tcW w:w="7564" w:type="dxa"/>
          </w:tcPr>
          <w:p w:rsidR="0066318C" w:rsidRPr="00A35076" w:rsidRDefault="0066318C" w:rsidP="0066318C">
            <w:pPr>
              <w:jc w:val="both"/>
              <w:rPr>
                <w:rFonts w:ascii="Times New Roman" w:hAnsi="Times New Roman" w:cs="Times New Roman"/>
                <w:sz w:val="24"/>
                <w:szCs w:val="24"/>
              </w:rPr>
            </w:pPr>
            <w:r w:rsidRPr="00A35076">
              <w:rPr>
                <w:rFonts w:ascii="Times New Roman" w:hAnsi="Times New Roman" w:cs="Times New Roman"/>
                <w:sz w:val="24"/>
                <w:szCs w:val="24"/>
              </w:rPr>
              <w:t xml:space="preserve">9.4. У випадку якщо загальна вартість щодобових позитивних небалансів протягом звітного газового місяця перевищує загальну вартість щодобових негативних небалансів протягом звітного газового місяця, Оператор до 14 числа газового місяця, наступного за звітним,  повідомляє Замовника про розмір грошових коштів, які підлягають виплаті Замовнику (розмір визначається як різниця між загальною вартістю щодобових позитивних небалансів протягом звітного газового місяця та загальною вартістю щодобових негативних небалансів протягом звітного газового місяця). Виплата грошових коштів здійснюється на рахунок Замовника </w:t>
            </w:r>
            <w:r w:rsidRPr="00F241F8">
              <w:rPr>
                <w:rFonts w:ascii="Times New Roman" w:hAnsi="Times New Roman" w:cs="Times New Roman"/>
                <w:b/>
                <w:bCs/>
                <w:strike/>
                <w:sz w:val="24"/>
                <w:szCs w:val="24"/>
              </w:rPr>
              <w:t>у т</w:t>
            </w:r>
            <w:r w:rsidRPr="00A35076">
              <w:rPr>
                <w:rFonts w:ascii="Times New Roman" w:hAnsi="Times New Roman" w:cs="Times New Roman"/>
                <w:b/>
                <w:bCs/>
                <w:strike/>
                <w:sz w:val="24"/>
                <w:szCs w:val="24"/>
              </w:rPr>
              <w:t>ермін до 5 робочих днів з дня повідомлення</w:t>
            </w:r>
            <w:r w:rsidRPr="00A35076">
              <w:rPr>
                <w:rFonts w:ascii="Times New Roman" w:hAnsi="Times New Roman" w:cs="Times New Roman"/>
                <w:sz w:val="24"/>
                <w:szCs w:val="24"/>
              </w:rPr>
              <w:t xml:space="preserve"> </w:t>
            </w:r>
            <w:r w:rsidRPr="00A35076">
              <w:rPr>
                <w:rFonts w:ascii="Times New Roman" w:hAnsi="Times New Roman" w:cs="Times New Roman"/>
                <w:b/>
                <w:bCs/>
                <w:sz w:val="24"/>
                <w:szCs w:val="24"/>
              </w:rPr>
              <w:t>у строк до 20 числа місяця, наступного за звітним</w:t>
            </w:r>
            <w:r w:rsidRPr="00A35076">
              <w:rPr>
                <w:rFonts w:ascii="Times New Roman" w:hAnsi="Times New Roman" w:cs="Times New Roman"/>
                <w:sz w:val="24"/>
                <w:szCs w:val="24"/>
              </w:rPr>
              <w:t>.</w:t>
            </w:r>
          </w:p>
          <w:p w:rsidR="00A14C78" w:rsidRPr="00A35076" w:rsidRDefault="0066318C" w:rsidP="0066318C">
            <w:pPr>
              <w:jc w:val="both"/>
              <w:rPr>
                <w:rFonts w:ascii="Times New Roman" w:hAnsi="Times New Roman" w:cs="Times New Roman"/>
                <w:sz w:val="24"/>
                <w:szCs w:val="24"/>
              </w:rPr>
            </w:pPr>
            <w:r w:rsidRPr="00A35076">
              <w:rPr>
                <w:rFonts w:ascii="Times New Roman" w:hAnsi="Times New Roman" w:cs="Times New Roman"/>
                <w:sz w:val="24"/>
                <w:szCs w:val="24"/>
              </w:rPr>
              <w:t>За заявою Замовника Оператор може здійснити зарахування плати за добовий небаланс на користь Замовника в якості попередньої оплати за добовий небаланс наступних періодів.</w:t>
            </w:r>
          </w:p>
        </w:tc>
      </w:tr>
      <w:tr w:rsidR="00A14C78" w:rsidRPr="00C50285" w:rsidTr="00364413">
        <w:tc>
          <w:tcPr>
            <w:tcW w:w="7564" w:type="dxa"/>
          </w:tcPr>
          <w:p w:rsidR="00A14C78" w:rsidRPr="007D4F53" w:rsidRDefault="007D4F53" w:rsidP="007D4F53">
            <w:pPr>
              <w:rPr>
                <w:rFonts w:ascii="Times New Roman" w:hAnsi="Times New Roman" w:cs="Times New Roman"/>
                <w:i/>
                <w:sz w:val="24"/>
                <w:szCs w:val="24"/>
              </w:rPr>
            </w:pPr>
            <w:r w:rsidRPr="007D4F53">
              <w:rPr>
                <w:rFonts w:ascii="Times New Roman" w:hAnsi="Times New Roman" w:cs="Times New Roman"/>
                <w:b/>
                <w:i/>
                <w:sz w:val="24"/>
                <w:szCs w:val="24"/>
              </w:rPr>
              <w:t>X. ВИЗНАЧЕННЯ ДОДАТКОВОЇ ПЛАТИ ЗА НЕДОТРИМАННЯ ПАРАМЕТРІВ ЯКОСТІ ПРИРОДНОГО ГАЗУ</w:t>
            </w:r>
          </w:p>
        </w:tc>
        <w:tc>
          <w:tcPr>
            <w:tcW w:w="7564" w:type="dxa"/>
          </w:tcPr>
          <w:p w:rsidR="00A14C78" w:rsidRPr="007D4F53" w:rsidRDefault="007D4F53" w:rsidP="007D4F53">
            <w:pPr>
              <w:rPr>
                <w:rFonts w:ascii="Times New Roman" w:hAnsi="Times New Roman" w:cs="Times New Roman"/>
                <w:i/>
                <w:sz w:val="24"/>
                <w:szCs w:val="24"/>
              </w:rPr>
            </w:pPr>
            <w:r w:rsidRPr="007D4F53">
              <w:rPr>
                <w:rFonts w:ascii="Times New Roman" w:hAnsi="Times New Roman" w:cs="Times New Roman"/>
                <w:b/>
                <w:i/>
                <w:sz w:val="24"/>
                <w:szCs w:val="24"/>
              </w:rPr>
              <w:t>X. ВИЗНАЧЕННЯ ДОДАТКОВОЇ ПЛАТИ ЗА НЕДОТРИМАННЯ ПАРАМЕТРІВ ЯКОСТІ ПРИРОДНОГО ГАЗУ</w:t>
            </w:r>
          </w:p>
        </w:tc>
      </w:tr>
      <w:tr w:rsidR="00A14C78" w:rsidRPr="00C50285" w:rsidTr="00364413">
        <w:tc>
          <w:tcPr>
            <w:tcW w:w="7564" w:type="dxa"/>
          </w:tcPr>
          <w:p w:rsidR="007D4F53" w:rsidRPr="00F241F8" w:rsidRDefault="007D4F53" w:rsidP="007D4F53">
            <w:pPr>
              <w:jc w:val="both"/>
              <w:rPr>
                <w:rFonts w:ascii="Times New Roman" w:hAnsi="Times New Roman" w:cs="Times New Roman"/>
                <w:sz w:val="24"/>
                <w:szCs w:val="24"/>
              </w:rPr>
            </w:pPr>
            <w:r w:rsidRPr="00F241F8">
              <w:rPr>
                <w:rFonts w:ascii="Times New Roman" w:hAnsi="Times New Roman" w:cs="Times New Roman"/>
                <w:sz w:val="24"/>
                <w:szCs w:val="24"/>
              </w:rPr>
              <w:t xml:space="preserve">10.1. Сторона, яка порушила вимоги щодо параметрів якості природного газу, який передається/відбирається до/з газотранспортної системи, визначені Кодексом, зобов’язана сплатити на користь іншої </w:t>
            </w:r>
            <w:r w:rsidRPr="00F241F8">
              <w:rPr>
                <w:rFonts w:ascii="Times New Roman" w:hAnsi="Times New Roman" w:cs="Times New Roman"/>
                <w:sz w:val="24"/>
                <w:szCs w:val="24"/>
              </w:rPr>
              <w:lastRenderedPageBreak/>
              <w:t>Сторони додаткову плату за недотримання параметрів якості природного газу.</w:t>
            </w:r>
          </w:p>
          <w:p w:rsidR="007D4F53" w:rsidRPr="00F241F8" w:rsidRDefault="007D4F53" w:rsidP="007D4F53">
            <w:pPr>
              <w:jc w:val="both"/>
              <w:rPr>
                <w:rFonts w:ascii="Times New Roman" w:hAnsi="Times New Roman" w:cs="Times New Roman"/>
                <w:sz w:val="24"/>
                <w:szCs w:val="24"/>
              </w:rPr>
            </w:pPr>
            <w:r w:rsidRPr="00F241F8">
              <w:rPr>
                <w:rFonts w:ascii="Times New Roman" w:hAnsi="Times New Roman" w:cs="Times New Roman"/>
                <w:sz w:val="24"/>
                <w:szCs w:val="24"/>
              </w:rPr>
              <w:t>Відповідальною Стороною за якість газу є:</w:t>
            </w:r>
          </w:p>
          <w:p w:rsidR="007D4F53" w:rsidRPr="00F241F8" w:rsidRDefault="007D4F53" w:rsidP="007D4F53">
            <w:pPr>
              <w:jc w:val="both"/>
              <w:rPr>
                <w:rFonts w:ascii="Times New Roman" w:hAnsi="Times New Roman" w:cs="Times New Roman"/>
                <w:sz w:val="24"/>
                <w:szCs w:val="24"/>
              </w:rPr>
            </w:pPr>
            <w:r w:rsidRPr="00F241F8">
              <w:rPr>
                <w:rFonts w:ascii="Times New Roman" w:hAnsi="Times New Roman" w:cs="Times New Roman"/>
                <w:sz w:val="24"/>
                <w:szCs w:val="24"/>
              </w:rPr>
              <w:t>1) у точках входу (крім точок входу на міждержавному з’єднанні) – Замовник (оператори суміжних систем, газовидобувні підприємства, виробники біогазу та інших видів газу з альтернативних джерел, які подають природний газ до газотранспортної системи в точці входу) – перед Оператором. У точках входу на міждержавному з’єднанні – Замовник  – перед Оператором;</w:t>
            </w:r>
          </w:p>
          <w:p w:rsidR="00A14C78" w:rsidRPr="00F241F8" w:rsidRDefault="007D4F53" w:rsidP="007D4F53">
            <w:pPr>
              <w:jc w:val="both"/>
              <w:rPr>
                <w:rFonts w:ascii="Times New Roman" w:hAnsi="Times New Roman" w:cs="Times New Roman"/>
                <w:sz w:val="24"/>
                <w:szCs w:val="24"/>
              </w:rPr>
            </w:pPr>
            <w:r w:rsidRPr="00F241F8">
              <w:rPr>
                <w:rFonts w:ascii="Times New Roman" w:hAnsi="Times New Roman" w:cs="Times New Roman"/>
                <w:sz w:val="24"/>
                <w:szCs w:val="24"/>
              </w:rPr>
              <w:t>2) у точках виходу відповідальним є Оператор – перед Замовником, який є  оператором газорозподільної системи або прямим споживачем. У точках виходу на міждержавному з’єднанні – Оператор – перед Замовником.</w:t>
            </w:r>
          </w:p>
        </w:tc>
        <w:tc>
          <w:tcPr>
            <w:tcW w:w="7564" w:type="dxa"/>
          </w:tcPr>
          <w:p w:rsidR="007D4F53" w:rsidRPr="00F241F8" w:rsidRDefault="007D4F53" w:rsidP="007D4F53">
            <w:pPr>
              <w:jc w:val="both"/>
              <w:rPr>
                <w:rFonts w:ascii="Times New Roman" w:hAnsi="Times New Roman" w:cs="Times New Roman"/>
                <w:sz w:val="24"/>
                <w:szCs w:val="24"/>
              </w:rPr>
            </w:pPr>
            <w:r w:rsidRPr="00F241F8">
              <w:rPr>
                <w:rFonts w:ascii="Times New Roman" w:hAnsi="Times New Roman" w:cs="Times New Roman"/>
                <w:sz w:val="24"/>
                <w:szCs w:val="24"/>
              </w:rPr>
              <w:lastRenderedPageBreak/>
              <w:t xml:space="preserve">10.1. Сторона, яка порушила вимоги щодо параметрів якості природного газу, який передається/відбирається до/з газотранспортної системи, визначені Кодексом, зобов’язана сплатити на користь іншої </w:t>
            </w:r>
            <w:r w:rsidRPr="00F241F8">
              <w:rPr>
                <w:rFonts w:ascii="Times New Roman" w:hAnsi="Times New Roman" w:cs="Times New Roman"/>
                <w:sz w:val="24"/>
                <w:szCs w:val="24"/>
              </w:rPr>
              <w:lastRenderedPageBreak/>
              <w:t>Сторони додаткову плату за недотримання параметрів якості природного газу.</w:t>
            </w:r>
          </w:p>
          <w:p w:rsidR="007D4F53" w:rsidRPr="00F241F8" w:rsidRDefault="007D4F53" w:rsidP="007D4F53">
            <w:pPr>
              <w:jc w:val="both"/>
              <w:rPr>
                <w:rFonts w:ascii="Times New Roman" w:hAnsi="Times New Roman" w:cs="Times New Roman"/>
                <w:sz w:val="24"/>
                <w:szCs w:val="24"/>
              </w:rPr>
            </w:pPr>
            <w:r w:rsidRPr="00F241F8">
              <w:rPr>
                <w:rFonts w:ascii="Times New Roman" w:hAnsi="Times New Roman" w:cs="Times New Roman"/>
                <w:sz w:val="24"/>
                <w:szCs w:val="24"/>
              </w:rPr>
              <w:t>Відповідальною Стороною за якість газу є:</w:t>
            </w:r>
          </w:p>
          <w:p w:rsidR="007D4F53" w:rsidRPr="00F241F8" w:rsidRDefault="007D4F53" w:rsidP="007D4F53">
            <w:pPr>
              <w:jc w:val="both"/>
              <w:rPr>
                <w:rFonts w:ascii="Times New Roman" w:hAnsi="Times New Roman" w:cs="Times New Roman"/>
                <w:sz w:val="24"/>
                <w:szCs w:val="24"/>
              </w:rPr>
            </w:pPr>
            <w:r w:rsidRPr="00F241F8">
              <w:rPr>
                <w:rFonts w:ascii="Times New Roman" w:hAnsi="Times New Roman" w:cs="Times New Roman"/>
                <w:sz w:val="24"/>
                <w:szCs w:val="24"/>
              </w:rPr>
              <w:t>1) у точках входу (крім точок входу на міждержавному з’єднанні) – Замовник (оператори суміжних систем, газовидобувні підприємства, виробники біогазу та інших видів газу з альтернативних джерел, які подають природний газ до газотранспортної системи в точці входу) – перед Оператором. У точках входу на міждержавному з’єднанні – Замовник  – перед Оператором;</w:t>
            </w:r>
          </w:p>
          <w:p w:rsidR="00A14C78" w:rsidRPr="00F241F8" w:rsidRDefault="007D4F53" w:rsidP="007D4F53">
            <w:pPr>
              <w:jc w:val="both"/>
              <w:rPr>
                <w:rFonts w:ascii="Times New Roman" w:hAnsi="Times New Roman" w:cs="Times New Roman"/>
                <w:sz w:val="24"/>
                <w:szCs w:val="24"/>
              </w:rPr>
            </w:pPr>
            <w:r w:rsidRPr="00F241F8">
              <w:rPr>
                <w:rFonts w:ascii="Times New Roman" w:hAnsi="Times New Roman" w:cs="Times New Roman"/>
                <w:sz w:val="24"/>
                <w:szCs w:val="24"/>
              </w:rPr>
              <w:t>2) у точках виходу відповідальним є Оператор – перед Замовником, який є  оператором газорозподільної системи</w:t>
            </w:r>
            <w:r w:rsidRPr="00F241F8">
              <w:rPr>
                <w:rFonts w:ascii="Times New Roman" w:hAnsi="Times New Roman" w:cs="Times New Roman"/>
                <w:b/>
                <w:sz w:val="24"/>
                <w:szCs w:val="24"/>
              </w:rPr>
              <w:t>,</w:t>
            </w:r>
            <w:r w:rsidRPr="00F241F8">
              <w:rPr>
                <w:rFonts w:ascii="Times New Roman" w:hAnsi="Times New Roman" w:cs="Times New Roman"/>
                <w:sz w:val="24"/>
                <w:szCs w:val="24"/>
              </w:rPr>
              <w:t xml:space="preserve"> </w:t>
            </w:r>
            <w:r w:rsidRPr="00F241F8">
              <w:rPr>
                <w:rFonts w:ascii="Times New Roman" w:hAnsi="Times New Roman" w:cs="Times New Roman"/>
                <w:b/>
                <w:strike/>
                <w:sz w:val="24"/>
                <w:szCs w:val="24"/>
              </w:rPr>
              <w:t>або прямим споживачем</w:t>
            </w:r>
            <w:r w:rsidR="00ED52B6" w:rsidRPr="00F241F8">
              <w:rPr>
                <w:rFonts w:ascii="Times New Roman" w:hAnsi="Times New Roman" w:cs="Times New Roman"/>
                <w:sz w:val="24"/>
                <w:szCs w:val="24"/>
              </w:rPr>
              <w:t xml:space="preserve"> </w:t>
            </w:r>
            <w:r w:rsidR="00ED52B6" w:rsidRPr="00F241F8">
              <w:rPr>
                <w:rFonts w:ascii="Times New Roman" w:hAnsi="Times New Roman" w:cs="Times New Roman"/>
                <w:b/>
                <w:sz w:val="24"/>
                <w:szCs w:val="24"/>
              </w:rPr>
              <w:t>прямим споживачем</w:t>
            </w:r>
            <w:r w:rsidRPr="00F241F8">
              <w:rPr>
                <w:rFonts w:ascii="Times New Roman" w:hAnsi="Times New Roman" w:cs="Times New Roman"/>
                <w:b/>
                <w:sz w:val="24"/>
                <w:szCs w:val="24"/>
              </w:rPr>
              <w:t>, суміжним</w:t>
            </w:r>
            <w:r w:rsidRPr="00F241F8">
              <w:rPr>
                <w:rFonts w:ascii="Times New Roman" w:hAnsi="Times New Roman" w:cs="Times New Roman"/>
                <w:sz w:val="24"/>
                <w:szCs w:val="24"/>
              </w:rPr>
              <w:t xml:space="preserve"> </w:t>
            </w:r>
            <w:r w:rsidRPr="00F241F8">
              <w:rPr>
                <w:rFonts w:ascii="Times New Roman" w:hAnsi="Times New Roman" w:cs="Times New Roman"/>
                <w:b/>
                <w:sz w:val="24"/>
                <w:szCs w:val="24"/>
              </w:rPr>
              <w:t>газовидобувним підприємством, оператором газосховищ</w:t>
            </w:r>
            <w:r w:rsidRPr="00F241F8">
              <w:rPr>
                <w:rFonts w:ascii="Times New Roman" w:hAnsi="Times New Roman" w:cs="Times New Roman"/>
                <w:sz w:val="24"/>
                <w:szCs w:val="24"/>
              </w:rPr>
              <w:t>. У точках виходу на міждержавному з’єднанні – Оператор – перед Замовником.</w:t>
            </w:r>
          </w:p>
        </w:tc>
      </w:tr>
      <w:tr w:rsidR="00A14C78" w:rsidRPr="00C50285" w:rsidTr="00364413">
        <w:tc>
          <w:tcPr>
            <w:tcW w:w="7564" w:type="dxa"/>
          </w:tcPr>
          <w:p w:rsidR="007D4F53" w:rsidRPr="00F241F8" w:rsidRDefault="007D4F53" w:rsidP="007D4F53">
            <w:pPr>
              <w:jc w:val="both"/>
              <w:rPr>
                <w:rFonts w:ascii="Times New Roman" w:hAnsi="Times New Roman" w:cs="Times New Roman"/>
                <w:sz w:val="24"/>
                <w:szCs w:val="24"/>
              </w:rPr>
            </w:pPr>
            <w:r w:rsidRPr="00F241F8">
              <w:rPr>
                <w:rFonts w:ascii="Times New Roman" w:hAnsi="Times New Roman" w:cs="Times New Roman"/>
                <w:sz w:val="24"/>
                <w:szCs w:val="24"/>
              </w:rPr>
              <w:lastRenderedPageBreak/>
              <w:t xml:space="preserve">10.6. Розрахунок розміру додаткової плати за недотримання параметрів якості природного газу проводиться щомісяця окремо по кожному параметру якості щодо природного газу на підставі даних, визначених Оператором у звіті про недотримання параметрів якості природного газу, який він надає Замовнику на його електронну адресу до десятого числа місяця, наступного за газовим місяцем. </w:t>
            </w:r>
          </w:p>
          <w:p w:rsidR="007D4F53" w:rsidRPr="00F241F8" w:rsidRDefault="007D4F53" w:rsidP="007D4F53">
            <w:pPr>
              <w:jc w:val="both"/>
              <w:rPr>
                <w:rFonts w:ascii="Times New Roman" w:hAnsi="Times New Roman" w:cs="Times New Roman"/>
                <w:sz w:val="24"/>
                <w:szCs w:val="24"/>
              </w:rPr>
            </w:pPr>
            <w:r w:rsidRPr="00F241F8">
              <w:rPr>
                <w:rFonts w:ascii="Times New Roman" w:hAnsi="Times New Roman" w:cs="Times New Roman"/>
                <w:sz w:val="24"/>
                <w:szCs w:val="24"/>
              </w:rPr>
              <w:t>Сторони мають право звернутися до  уповноваженого органу на проведення робіт з визначення параметрів природного газу. У разі підтвердження відповідності природного газу параметрам, визначеним Кодексом, витрати на це дослідження покриває Сторона, яка вимагала його проведення, в іншому разі витрати на дослідження покриває інша сторона.</w:t>
            </w:r>
          </w:p>
          <w:p w:rsidR="00A14C78" w:rsidRPr="00F241F8" w:rsidRDefault="007D4F53" w:rsidP="007D4F53">
            <w:pPr>
              <w:jc w:val="both"/>
              <w:rPr>
                <w:rFonts w:ascii="Times New Roman" w:hAnsi="Times New Roman" w:cs="Times New Roman"/>
                <w:sz w:val="24"/>
                <w:szCs w:val="24"/>
              </w:rPr>
            </w:pPr>
            <w:r w:rsidRPr="00F241F8">
              <w:rPr>
                <w:rFonts w:ascii="Times New Roman" w:hAnsi="Times New Roman" w:cs="Times New Roman"/>
                <w:sz w:val="24"/>
                <w:szCs w:val="24"/>
              </w:rPr>
              <w:t>Обсяг природного газу з недотриманим значенням параметра якості Qi визначається з моменту останнього визначення ФХП газу, що відповідав параметрам, визначеним Кодексом, до моменту усунення невідповідності параметрам якості природного газу.</w:t>
            </w:r>
          </w:p>
        </w:tc>
        <w:tc>
          <w:tcPr>
            <w:tcW w:w="7564" w:type="dxa"/>
          </w:tcPr>
          <w:p w:rsidR="007D4F53" w:rsidRPr="00F241F8" w:rsidRDefault="007D4F53" w:rsidP="007D4F53">
            <w:pPr>
              <w:jc w:val="both"/>
              <w:rPr>
                <w:rFonts w:ascii="Times New Roman" w:hAnsi="Times New Roman" w:cs="Times New Roman"/>
                <w:sz w:val="24"/>
                <w:szCs w:val="24"/>
              </w:rPr>
            </w:pPr>
            <w:r w:rsidRPr="00F241F8">
              <w:rPr>
                <w:rFonts w:ascii="Times New Roman" w:hAnsi="Times New Roman" w:cs="Times New Roman"/>
                <w:sz w:val="24"/>
                <w:szCs w:val="24"/>
              </w:rPr>
              <w:t xml:space="preserve">10.6. Розрахунок розміру додаткової плати за недотримання параметрів якості природного газу проводиться щомісяця окремо по кожному параметру якості щодо природного газу на підставі даних, визначених Оператором у звіті про недотримання параметрів якості природного газу, який він надає Замовнику на його електронну адресу до десятого числа місяця, наступного за газовим місяцем. </w:t>
            </w:r>
          </w:p>
          <w:p w:rsidR="007D4F53" w:rsidRPr="00F241F8" w:rsidRDefault="007D4F53" w:rsidP="007D4F53">
            <w:pPr>
              <w:jc w:val="both"/>
              <w:rPr>
                <w:rFonts w:ascii="Times New Roman" w:hAnsi="Times New Roman" w:cs="Times New Roman"/>
                <w:sz w:val="24"/>
                <w:szCs w:val="24"/>
              </w:rPr>
            </w:pPr>
            <w:r w:rsidRPr="00F241F8">
              <w:rPr>
                <w:rFonts w:ascii="Times New Roman" w:hAnsi="Times New Roman" w:cs="Times New Roman"/>
                <w:sz w:val="24"/>
                <w:szCs w:val="24"/>
              </w:rPr>
              <w:t>Сторони мають право звернутися до  уповноваженого органу на проведення робіт з визначення параметрів природного газу. У разі підтвердження відповідності природного газу параметрам, визначеним Кодексом, витрати на це дослідження покриває Сторона, яка вимагала його проведення, в іншому разі витрати на дослідження покриває інша сторона.</w:t>
            </w:r>
          </w:p>
          <w:p w:rsidR="00A14C78" w:rsidRPr="00F241F8" w:rsidRDefault="007D4F53" w:rsidP="007D4F53">
            <w:pPr>
              <w:jc w:val="both"/>
              <w:rPr>
                <w:rFonts w:ascii="Times New Roman" w:hAnsi="Times New Roman" w:cs="Times New Roman"/>
                <w:sz w:val="24"/>
                <w:szCs w:val="24"/>
              </w:rPr>
            </w:pPr>
            <w:r w:rsidRPr="00F241F8">
              <w:rPr>
                <w:rFonts w:ascii="Times New Roman" w:hAnsi="Times New Roman" w:cs="Times New Roman"/>
                <w:sz w:val="24"/>
                <w:szCs w:val="24"/>
              </w:rPr>
              <w:t xml:space="preserve">Обсяг природного газу з недотриманим значенням параметра якості Qi визначається з </w:t>
            </w:r>
            <w:r w:rsidRPr="00F241F8">
              <w:rPr>
                <w:rFonts w:ascii="Times New Roman" w:hAnsi="Times New Roman" w:cs="Times New Roman"/>
                <w:b/>
                <w:strike/>
                <w:sz w:val="24"/>
                <w:szCs w:val="24"/>
              </w:rPr>
              <w:t>моменту</w:t>
            </w:r>
            <w:r w:rsidRPr="00F241F8">
              <w:rPr>
                <w:rFonts w:ascii="Times New Roman" w:hAnsi="Times New Roman" w:cs="Times New Roman"/>
                <w:sz w:val="24"/>
                <w:szCs w:val="24"/>
              </w:rPr>
              <w:t xml:space="preserve"> </w:t>
            </w:r>
            <w:r w:rsidRPr="00F241F8">
              <w:rPr>
                <w:rFonts w:ascii="Times New Roman" w:hAnsi="Times New Roman" w:cs="Times New Roman"/>
                <w:b/>
                <w:strike/>
                <w:sz w:val="24"/>
                <w:szCs w:val="24"/>
              </w:rPr>
              <w:t>останнього</w:t>
            </w:r>
            <w:r w:rsidRPr="00F241F8">
              <w:rPr>
                <w:rFonts w:ascii="Times New Roman" w:hAnsi="Times New Roman" w:cs="Times New Roman"/>
                <w:sz w:val="24"/>
                <w:szCs w:val="24"/>
              </w:rPr>
              <w:t xml:space="preserve"> </w:t>
            </w:r>
            <w:r w:rsidRPr="00F241F8">
              <w:rPr>
                <w:rFonts w:ascii="Times New Roman" w:hAnsi="Times New Roman" w:cs="Times New Roman"/>
                <w:b/>
                <w:sz w:val="24"/>
                <w:szCs w:val="24"/>
              </w:rPr>
              <w:t>газової доби</w:t>
            </w:r>
            <w:r w:rsidRPr="00F241F8">
              <w:rPr>
                <w:rFonts w:ascii="Times New Roman" w:hAnsi="Times New Roman" w:cs="Times New Roman"/>
                <w:sz w:val="24"/>
                <w:szCs w:val="24"/>
              </w:rPr>
              <w:t xml:space="preserve"> визначення ФХП газу, </w:t>
            </w:r>
            <w:r w:rsidRPr="00F241F8">
              <w:rPr>
                <w:rFonts w:ascii="Times New Roman" w:hAnsi="Times New Roman" w:cs="Times New Roman"/>
                <w:bCs/>
                <w:sz w:val="24"/>
                <w:szCs w:val="24"/>
              </w:rPr>
              <w:t xml:space="preserve">що </w:t>
            </w:r>
            <w:r w:rsidRPr="00F241F8">
              <w:rPr>
                <w:rFonts w:ascii="Times New Roman" w:hAnsi="Times New Roman" w:cs="Times New Roman"/>
                <w:b/>
                <w:bCs/>
                <w:sz w:val="24"/>
                <w:szCs w:val="24"/>
              </w:rPr>
              <w:t>не</w:t>
            </w:r>
            <w:r w:rsidRPr="00F241F8">
              <w:rPr>
                <w:rFonts w:ascii="Times New Roman" w:hAnsi="Times New Roman" w:cs="Times New Roman"/>
                <w:bCs/>
                <w:sz w:val="24"/>
                <w:szCs w:val="24"/>
              </w:rPr>
              <w:t xml:space="preserve"> відповідав параметрам, визначеним Кодексом,</w:t>
            </w:r>
            <w:r w:rsidRPr="00F241F8">
              <w:rPr>
                <w:rFonts w:ascii="Times New Roman" w:hAnsi="Times New Roman" w:cs="Times New Roman"/>
                <w:sz w:val="24"/>
                <w:szCs w:val="24"/>
              </w:rPr>
              <w:t xml:space="preserve"> до </w:t>
            </w:r>
            <w:r w:rsidRPr="00F241F8">
              <w:rPr>
                <w:rFonts w:ascii="Times New Roman" w:hAnsi="Times New Roman" w:cs="Times New Roman"/>
                <w:b/>
                <w:bCs/>
                <w:strike/>
                <w:sz w:val="24"/>
                <w:szCs w:val="24"/>
              </w:rPr>
              <w:t>моменту</w:t>
            </w:r>
            <w:r w:rsidRPr="00F241F8">
              <w:rPr>
                <w:rFonts w:ascii="Times New Roman" w:hAnsi="Times New Roman" w:cs="Times New Roman"/>
                <w:sz w:val="24"/>
                <w:szCs w:val="24"/>
              </w:rPr>
              <w:t xml:space="preserve"> </w:t>
            </w:r>
            <w:r w:rsidRPr="00F241F8">
              <w:rPr>
                <w:rFonts w:ascii="Times New Roman" w:hAnsi="Times New Roman" w:cs="Times New Roman"/>
                <w:b/>
                <w:bCs/>
                <w:sz w:val="24"/>
                <w:szCs w:val="24"/>
              </w:rPr>
              <w:t xml:space="preserve">газової доби, що передує добі </w:t>
            </w:r>
            <w:r w:rsidRPr="00F241F8">
              <w:rPr>
                <w:rFonts w:ascii="Times New Roman" w:hAnsi="Times New Roman" w:cs="Times New Roman"/>
                <w:sz w:val="24"/>
                <w:szCs w:val="24"/>
              </w:rPr>
              <w:t xml:space="preserve"> </w:t>
            </w:r>
            <w:r w:rsidRPr="00F241F8">
              <w:rPr>
                <w:rFonts w:ascii="Times New Roman" w:hAnsi="Times New Roman" w:cs="Times New Roman"/>
                <w:b/>
                <w:sz w:val="24"/>
                <w:szCs w:val="24"/>
              </w:rPr>
              <w:t>наступного визначення</w:t>
            </w:r>
            <w:r w:rsidRPr="00F241F8">
              <w:rPr>
                <w:rFonts w:ascii="Times New Roman" w:hAnsi="Times New Roman" w:cs="Times New Roman"/>
                <w:sz w:val="24"/>
                <w:szCs w:val="24"/>
              </w:rPr>
              <w:t xml:space="preserve"> ФХП газу.</w:t>
            </w:r>
          </w:p>
        </w:tc>
      </w:tr>
      <w:tr w:rsidR="00A14C78" w:rsidRPr="00C50285" w:rsidTr="00364413">
        <w:tc>
          <w:tcPr>
            <w:tcW w:w="7564" w:type="dxa"/>
          </w:tcPr>
          <w:p w:rsidR="00A14C78" w:rsidRPr="00F241F8" w:rsidRDefault="007D4F53" w:rsidP="007D4F53">
            <w:pPr>
              <w:rPr>
                <w:rFonts w:ascii="Times New Roman" w:hAnsi="Times New Roman" w:cs="Times New Roman"/>
                <w:i/>
                <w:sz w:val="24"/>
                <w:szCs w:val="24"/>
              </w:rPr>
            </w:pPr>
            <w:r w:rsidRPr="00F241F8">
              <w:rPr>
                <w:rFonts w:ascii="Times New Roman" w:hAnsi="Times New Roman"/>
                <w:b/>
                <w:bCs/>
                <w:i/>
                <w:sz w:val="24"/>
                <w:szCs w:val="24"/>
              </w:rPr>
              <w:t>XIX. ОБМІН ІНФОРМАЦІЄЮ</w:t>
            </w:r>
          </w:p>
        </w:tc>
        <w:tc>
          <w:tcPr>
            <w:tcW w:w="7564" w:type="dxa"/>
          </w:tcPr>
          <w:p w:rsidR="00A14C78" w:rsidRPr="00F241F8" w:rsidRDefault="007D4F53" w:rsidP="007D4F53">
            <w:pPr>
              <w:rPr>
                <w:rFonts w:ascii="Times New Roman" w:hAnsi="Times New Roman" w:cs="Times New Roman"/>
                <w:i/>
                <w:sz w:val="24"/>
                <w:szCs w:val="24"/>
              </w:rPr>
            </w:pPr>
            <w:r w:rsidRPr="00F241F8">
              <w:rPr>
                <w:rFonts w:ascii="Times New Roman" w:hAnsi="Times New Roman"/>
                <w:b/>
                <w:bCs/>
                <w:i/>
                <w:sz w:val="24"/>
                <w:szCs w:val="24"/>
              </w:rPr>
              <w:t>XIX. ОБМІН ІНФОРМАЦІЄЮ</w:t>
            </w:r>
          </w:p>
        </w:tc>
      </w:tr>
      <w:tr w:rsidR="00A14C78" w:rsidRPr="00C50285" w:rsidTr="00364413">
        <w:tc>
          <w:tcPr>
            <w:tcW w:w="7564" w:type="dxa"/>
          </w:tcPr>
          <w:p w:rsidR="00A14C78" w:rsidRPr="00F241F8" w:rsidRDefault="007D4F53" w:rsidP="00992876">
            <w:pPr>
              <w:jc w:val="both"/>
              <w:rPr>
                <w:rFonts w:ascii="Times New Roman" w:hAnsi="Times New Roman" w:cs="Times New Roman"/>
                <w:sz w:val="24"/>
                <w:szCs w:val="24"/>
              </w:rPr>
            </w:pPr>
            <w:r w:rsidRPr="00F241F8">
              <w:rPr>
                <w:rFonts w:ascii="Times New Roman" w:hAnsi="Times New Roman" w:cs="Times New Roman"/>
                <w:sz w:val="24"/>
                <w:szCs w:val="24"/>
              </w:rPr>
              <w:t xml:space="preserve">19.2. Будь-яке повідомлення, вимога, звіт або інша інформація, що мають бути надані за цим Договором, повинні бути письмово оформлені і вважаються наданими, якщо їх надіслано на адреси, вказані в цьому Договорі, рекомендованим листом зі сплаченим поштовим збором, </w:t>
            </w:r>
            <w:r w:rsidRPr="00F241F8">
              <w:rPr>
                <w:rFonts w:ascii="Times New Roman" w:hAnsi="Times New Roman" w:cs="Times New Roman"/>
                <w:sz w:val="24"/>
                <w:szCs w:val="24"/>
              </w:rPr>
              <w:lastRenderedPageBreak/>
              <w:t>вручено кур’єром особисто  уповноваженій особі Сторони або у погоджених Сторонами випадках направлено електронною поштою.</w:t>
            </w:r>
          </w:p>
        </w:tc>
        <w:tc>
          <w:tcPr>
            <w:tcW w:w="7564" w:type="dxa"/>
          </w:tcPr>
          <w:p w:rsidR="00A14C78" w:rsidRPr="00F241F8" w:rsidRDefault="007D4F53" w:rsidP="00992876">
            <w:pPr>
              <w:jc w:val="both"/>
              <w:rPr>
                <w:rFonts w:ascii="Times New Roman" w:hAnsi="Times New Roman" w:cs="Times New Roman"/>
                <w:sz w:val="24"/>
                <w:szCs w:val="24"/>
              </w:rPr>
            </w:pPr>
            <w:r w:rsidRPr="00F241F8">
              <w:rPr>
                <w:rFonts w:ascii="Times New Roman" w:hAnsi="Times New Roman" w:cs="Times New Roman"/>
                <w:b/>
                <w:bCs/>
                <w:sz w:val="24"/>
                <w:szCs w:val="24"/>
              </w:rPr>
              <w:lastRenderedPageBreak/>
              <w:t>19.2. Обмін документами в рамках виконання цьог</w:t>
            </w:r>
            <w:r w:rsidR="00FB2A94">
              <w:rPr>
                <w:rFonts w:ascii="Times New Roman" w:hAnsi="Times New Roman" w:cs="Times New Roman"/>
                <w:b/>
                <w:bCs/>
                <w:sz w:val="24"/>
                <w:szCs w:val="24"/>
              </w:rPr>
              <w:t>о Договору здійснюється</w:t>
            </w:r>
            <w:r w:rsidRPr="00F241F8">
              <w:rPr>
                <w:rFonts w:ascii="Times New Roman" w:hAnsi="Times New Roman" w:cs="Times New Roman"/>
                <w:b/>
                <w:bCs/>
                <w:sz w:val="24"/>
                <w:szCs w:val="24"/>
              </w:rPr>
              <w:t xml:space="preserve"> через інформаційну платформу Оператора, крім випадків використання іншого порядку, визначеного цим Договором та</w:t>
            </w:r>
            <w:r w:rsidRPr="00F241F8">
              <w:rPr>
                <w:rFonts w:ascii="Times New Roman" w:hAnsi="Times New Roman" w:cs="Times New Roman"/>
                <w:b/>
                <w:bCs/>
                <w:sz w:val="24"/>
                <w:szCs w:val="24"/>
                <w:lang w:val="ru-RU"/>
              </w:rPr>
              <w:t>/</w:t>
            </w:r>
            <w:r w:rsidRPr="00F241F8">
              <w:rPr>
                <w:rFonts w:ascii="Times New Roman" w:hAnsi="Times New Roman" w:cs="Times New Roman"/>
                <w:b/>
                <w:bCs/>
                <w:sz w:val="24"/>
                <w:szCs w:val="24"/>
              </w:rPr>
              <w:t>або Кодексом.</w:t>
            </w:r>
          </w:p>
        </w:tc>
      </w:tr>
      <w:tr w:rsidR="00A14C78" w:rsidRPr="00C50285" w:rsidTr="00364413">
        <w:tc>
          <w:tcPr>
            <w:tcW w:w="7564" w:type="dxa"/>
          </w:tcPr>
          <w:p w:rsidR="00A14C78" w:rsidRPr="00F241F8" w:rsidRDefault="007D4F53" w:rsidP="007D4F53">
            <w:pPr>
              <w:rPr>
                <w:rFonts w:ascii="Times New Roman" w:hAnsi="Times New Roman" w:cs="Times New Roman"/>
                <w:i/>
                <w:sz w:val="24"/>
                <w:szCs w:val="24"/>
              </w:rPr>
            </w:pPr>
            <w:r w:rsidRPr="00F241F8">
              <w:rPr>
                <w:rFonts w:ascii="Times New Roman" w:hAnsi="Times New Roman" w:cs="Times New Roman"/>
                <w:b/>
                <w:i/>
                <w:sz w:val="24"/>
                <w:szCs w:val="24"/>
              </w:rPr>
              <w:t>КОДЕКС ГАЗОРОЗПОДІЛЬНИХ СИСТЕМ</w:t>
            </w:r>
          </w:p>
        </w:tc>
        <w:tc>
          <w:tcPr>
            <w:tcW w:w="7564" w:type="dxa"/>
          </w:tcPr>
          <w:p w:rsidR="00A14C78" w:rsidRPr="00F241F8" w:rsidRDefault="007D4F53" w:rsidP="007D4F53">
            <w:pPr>
              <w:rPr>
                <w:rFonts w:ascii="Times New Roman" w:hAnsi="Times New Roman" w:cs="Times New Roman"/>
                <w:i/>
                <w:sz w:val="24"/>
                <w:szCs w:val="24"/>
              </w:rPr>
            </w:pPr>
            <w:r w:rsidRPr="00F241F8">
              <w:rPr>
                <w:rFonts w:ascii="Times New Roman" w:hAnsi="Times New Roman" w:cs="Times New Roman"/>
                <w:b/>
                <w:i/>
                <w:sz w:val="24"/>
                <w:szCs w:val="24"/>
              </w:rPr>
              <w:t>КОДЕКС ГАЗОРОЗПОДІЛЬНИХ СИСТЕМ</w:t>
            </w:r>
          </w:p>
        </w:tc>
      </w:tr>
      <w:tr w:rsidR="007D4F53" w:rsidRPr="00C50285" w:rsidTr="00364413">
        <w:tc>
          <w:tcPr>
            <w:tcW w:w="7564" w:type="dxa"/>
          </w:tcPr>
          <w:p w:rsidR="007D4F53" w:rsidRPr="00F241F8" w:rsidRDefault="007D4F53" w:rsidP="007D4F53">
            <w:pPr>
              <w:rPr>
                <w:rFonts w:ascii="Times New Roman" w:hAnsi="Times New Roman" w:cs="Times New Roman"/>
                <w:i/>
                <w:sz w:val="24"/>
                <w:szCs w:val="24"/>
              </w:rPr>
            </w:pPr>
            <w:r w:rsidRPr="00F241F8">
              <w:rPr>
                <w:rFonts w:ascii="Times New Roman" w:hAnsi="Times New Roman" w:cs="Times New Roman"/>
                <w:b/>
                <w:i/>
                <w:sz w:val="24"/>
                <w:szCs w:val="24"/>
              </w:rPr>
              <w:t>VI. КОМЕРЦІЙНІ УМОВИ ДОСТУПУ ДО ГАЗОРОЗПОДІЛЬНОЇ СИСТЕМИ ДЛЯ ОТРИМАННЯ/ПЕРЕДАЧІ ПРИРОДНОГО ГАЗУ</w:t>
            </w:r>
          </w:p>
        </w:tc>
        <w:tc>
          <w:tcPr>
            <w:tcW w:w="7564" w:type="dxa"/>
          </w:tcPr>
          <w:p w:rsidR="007D4F53" w:rsidRPr="00F241F8" w:rsidRDefault="007D4F53" w:rsidP="007D4F53">
            <w:pPr>
              <w:rPr>
                <w:rFonts w:ascii="Times New Roman" w:hAnsi="Times New Roman" w:cs="Times New Roman"/>
                <w:i/>
                <w:sz w:val="24"/>
                <w:szCs w:val="24"/>
              </w:rPr>
            </w:pPr>
            <w:r w:rsidRPr="00F241F8">
              <w:rPr>
                <w:rFonts w:ascii="Times New Roman" w:hAnsi="Times New Roman" w:cs="Times New Roman"/>
                <w:b/>
                <w:i/>
                <w:sz w:val="24"/>
                <w:szCs w:val="24"/>
              </w:rPr>
              <w:t>VI. КОМЕРЦІЙНІ УМОВИ ДОСТУПУ ДО ГАЗОРОЗПОДІЛЬНОЇ СИСТЕМИ ДЛЯ ОТРИМАННЯ/ПЕРЕДАЧІ ПРИРОДНОГО ГАЗУ</w:t>
            </w:r>
          </w:p>
        </w:tc>
      </w:tr>
      <w:tr w:rsidR="007D4F53" w:rsidRPr="00C50285" w:rsidTr="00364413">
        <w:tc>
          <w:tcPr>
            <w:tcW w:w="7564" w:type="dxa"/>
          </w:tcPr>
          <w:p w:rsidR="007D4F53" w:rsidRPr="00F241F8" w:rsidRDefault="007D4F53" w:rsidP="00992876">
            <w:pPr>
              <w:jc w:val="both"/>
              <w:rPr>
                <w:rFonts w:ascii="Times New Roman" w:hAnsi="Times New Roman" w:cs="Times New Roman"/>
                <w:i/>
                <w:sz w:val="24"/>
                <w:szCs w:val="24"/>
              </w:rPr>
            </w:pPr>
            <w:r w:rsidRPr="00F241F8">
              <w:rPr>
                <w:rFonts w:ascii="Times New Roman" w:hAnsi="Times New Roman" w:cs="Times New Roman"/>
                <w:b/>
                <w:i/>
                <w:sz w:val="24"/>
                <w:szCs w:val="24"/>
              </w:rPr>
              <w:t>6. Порядок розрахунків за договором розподілу природного газу</w:t>
            </w:r>
          </w:p>
        </w:tc>
        <w:tc>
          <w:tcPr>
            <w:tcW w:w="7564" w:type="dxa"/>
          </w:tcPr>
          <w:p w:rsidR="007D4F53" w:rsidRPr="00F241F8" w:rsidRDefault="007D4F53" w:rsidP="00992876">
            <w:pPr>
              <w:jc w:val="both"/>
              <w:rPr>
                <w:rFonts w:ascii="Times New Roman" w:hAnsi="Times New Roman" w:cs="Times New Roman"/>
                <w:i/>
                <w:sz w:val="24"/>
                <w:szCs w:val="24"/>
              </w:rPr>
            </w:pPr>
            <w:r w:rsidRPr="00F241F8">
              <w:rPr>
                <w:rFonts w:ascii="Times New Roman" w:hAnsi="Times New Roman" w:cs="Times New Roman"/>
                <w:b/>
                <w:i/>
                <w:sz w:val="24"/>
                <w:szCs w:val="24"/>
              </w:rPr>
              <w:t>6. Порядок розрахунків за договором розподілу природного газу</w:t>
            </w:r>
          </w:p>
        </w:tc>
      </w:tr>
      <w:tr w:rsidR="007D4F53" w:rsidRPr="00C50285" w:rsidTr="00364413">
        <w:tc>
          <w:tcPr>
            <w:tcW w:w="7564" w:type="dxa"/>
          </w:tcPr>
          <w:p w:rsidR="00EA2700" w:rsidRPr="00F241F8" w:rsidRDefault="00EA2700" w:rsidP="00EA2700">
            <w:pPr>
              <w:jc w:val="both"/>
              <w:rPr>
                <w:rFonts w:ascii="Times New Roman" w:hAnsi="Times New Roman" w:cs="Times New Roman"/>
                <w:sz w:val="24"/>
                <w:szCs w:val="24"/>
              </w:rPr>
            </w:pPr>
            <w:r w:rsidRPr="00F241F8">
              <w:rPr>
                <w:rFonts w:ascii="Times New Roman" w:hAnsi="Times New Roman" w:cs="Times New Roman"/>
                <w:sz w:val="24"/>
                <w:szCs w:val="24"/>
              </w:rPr>
              <w:t>3. У разі здійснення споживачем, що не є побутовим, замовлення річної потужності відповідно до абзацу дванадцятого пункту 2 або абзацу другого пункту 5 цієї глави споживач, що не є побутовим, має право одноразово з 10 липня по 15 вересня розрахункового календарного року подати Оператору ГРМ заявку на уточнення (збільшення/зменшення) величини замовленої річної потужності сумарно по всіх його об’єктах у газорозподільній зоні відповідного Оператора ГРМ на поточний календарний рік.</w:t>
            </w:r>
          </w:p>
          <w:p w:rsidR="007D4F53" w:rsidRPr="00F241F8" w:rsidRDefault="00EA2700" w:rsidP="00EA2700">
            <w:pPr>
              <w:jc w:val="both"/>
              <w:rPr>
                <w:rFonts w:ascii="Times New Roman" w:hAnsi="Times New Roman" w:cs="Times New Roman"/>
                <w:sz w:val="24"/>
                <w:szCs w:val="24"/>
              </w:rPr>
            </w:pPr>
            <w:r w:rsidRPr="00F241F8">
              <w:rPr>
                <w:rFonts w:ascii="Times New Roman" w:hAnsi="Times New Roman" w:cs="Times New Roman"/>
                <w:sz w:val="24"/>
                <w:szCs w:val="24"/>
              </w:rPr>
              <w:t>….</w:t>
            </w:r>
          </w:p>
        </w:tc>
        <w:tc>
          <w:tcPr>
            <w:tcW w:w="7564" w:type="dxa"/>
          </w:tcPr>
          <w:p w:rsidR="00EA2700" w:rsidRPr="00F241F8" w:rsidRDefault="00EA2700" w:rsidP="00EA2700">
            <w:pPr>
              <w:jc w:val="both"/>
              <w:rPr>
                <w:rFonts w:ascii="Times New Roman" w:hAnsi="Times New Roman" w:cs="Times New Roman"/>
                <w:b/>
                <w:sz w:val="24"/>
                <w:szCs w:val="24"/>
              </w:rPr>
            </w:pPr>
            <w:r w:rsidRPr="00F241F8">
              <w:rPr>
                <w:rFonts w:ascii="Times New Roman" w:hAnsi="Times New Roman" w:cs="Times New Roman"/>
                <w:sz w:val="24"/>
                <w:szCs w:val="24"/>
              </w:rPr>
              <w:t>3. У разі здійснення споживачем, що не є побутовим, замовлення річної потужності відповідно до абзацу дванадцятого пункту 2 або абзацу другого пункту 5 цієї глави споживач, що не є побутовим, має право одноразово з 10 липня по 15 вересня розрахункового календарного року подати Оператору ГРМ заявку на уточнення (збільшення/зменшення) величини замовленої річної потужності сумарно по всіх його об’єктах у газорозподільній зоні відповідного Оператора ГРМ на поточний календарний рік</w:t>
            </w:r>
            <w:r w:rsidRPr="00F241F8">
              <w:rPr>
                <w:rFonts w:ascii="Times New Roman" w:hAnsi="Times New Roman" w:cs="Times New Roman"/>
                <w:b/>
                <w:sz w:val="24"/>
                <w:szCs w:val="24"/>
              </w:rPr>
              <w:t>,</w:t>
            </w:r>
            <w:r w:rsidRPr="00F241F8">
              <w:rPr>
                <w:rFonts w:ascii="Times New Roman" w:hAnsi="Times New Roman" w:cs="Times New Roman"/>
                <w:sz w:val="24"/>
                <w:szCs w:val="24"/>
              </w:rPr>
              <w:t xml:space="preserve"> </w:t>
            </w:r>
            <w:r w:rsidRPr="00F241F8">
              <w:rPr>
                <w:rFonts w:ascii="Times New Roman" w:hAnsi="Times New Roman" w:cs="Times New Roman"/>
                <w:b/>
                <w:sz w:val="24"/>
                <w:szCs w:val="24"/>
              </w:rPr>
              <w:t>з урахуванням положень пункту 5 цієї глави.</w:t>
            </w:r>
          </w:p>
          <w:p w:rsidR="007D4F53" w:rsidRPr="00F241F8" w:rsidRDefault="00F241F8" w:rsidP="00992876">
            <w:pPr>
              <w:jc w:val="both"/>
              <w:rPr>
                <w:rFonts w:ascii="Times New Roman" w:hAnsi="Times New Roman" w:cs="Times New Roman"/>
                <w:sz w:val="24"/>
                <w:szCs w:val="24"/>
              </w:rPr>
            </w:pPr>
            <w:r>
              <w:rPr>
                <w:rFonts w:ascii="Times New Roman" w:hAnsi="Times New Roman" w:cs="Times New Roman"/>
                <w:sz w:val="24"/>
                <w:szCs w:val="24"/>
              </w:rPr>
              <w:t>…</w:t>
            </w:r>
          </w:p>
        </w:tc>
      </w:tr>
      <w:tr w:rsidR="007D4F53" w:rsidRPr="00C50285" w:rsidTr="00364413">
        <w:tc>
          <w:tcPr>
            <w:tcW w:w="7564" w:type="dxa"/>
          </w:tcPr>
          <w:p w:rsidR="00EA2700" w:rsidRPr="00F241F8" w:rsidRDefault="00EA2700" w:rsidP="00EA2700">
            <w:pPr>
              <w:jc w:val="both"/>
              <w:rPr>
                <w:rFonts w:ascii="Times New Roman" w:hAnsi="Times New Roman" w:cs="Times New Roman"/>
                <w:sz w:val="24"/>
                <w:szCs w:val="24"/>
              </w:rPr>
            </w:pPr>
            <w:r w:rsidRPr="00F241F8">
              <w:rPr>
                <w:rFonts w:ascii="Times New Roman" w:hAnsi="Times New Roman" w:cs="Times New Roman"/>
                <w:sz w:val="24"/>
                <w:szCs w:val="24"/>
              </w:rPr>
              <w:t>5. Для нового споживача, що не є побутовим, та/або його об'єкта річна замовлена потужність споживача (його об'єкта) визначається споживачем за його заявою, але не менше обсягів, визначених абзацом четвертим пункту 4 цієї глави.</w:t>
            </w:r>
          </w:p>
          <w:p w:rsidR="00EA2700" w:rsidRPr="00F241F8" w:rsidRDefault="00EA2700" w:rsidP="00EA2700">
            <w:pPr>
              <w:jc w:val="both"/>
              <w:rPr>
                <w:rFonts w:ascii="Times New Roman" w:hAnsi="Times New Roman" w:cs="Times New Roman"/>
                <w:sz w:val="24"/>
                <w:szCs w:val="24"/>
              </w:rPr>
            </w:pPr>
            <w:r w:rsidRPr="00F241F8">
              <w:rPr>
                <w:rFonts w:ascii="Times New Roman" w:hAnsi="Times New Roman" w:cs="Times New Roman"/>
                <w:sz w:val="24"/>
                <w:szCs w:val="24"/>
              </w:rPr>
              <w:t>Річна замовлена потужність нового споживача, що не є побутовим, та/або його об'єкта визначається за його заявою, яка визначає річну замовлену потужність окремо на перший (поточний) та другий (наступний) календарні роки. При цьому такий споживач має право одноразово подати Оператору ГРМ заяву на зміну величини річної замовленої потужності на другий (наступний) календарний рік з 01 жовтня по 20 жовтня року, що передує наступному календарному року.</w:t>
            </w:r>
          </w:p>
          <w:p w:rsidR="00EA2700" w:rsidRPr="00F241F8" w:rsidRDefault="00EA2700" w:rsidP="00EA2700">
            <w:pPr>
              <w:jc w:val="both"/>
              <w:rPr>
                <w:rFonts w:ascii="Times New Roman" w:hAnsi="Times New Roman" w:cs="Times New Roman"/>
                <w:sz w:val="24"/>
                <w:szCs w:val="24"/>
              </w:rPr>
            </w:pPr>
            <w:r w:rsidRPr="00F241F8">
              <w:rPr>
                <w:rFonts w:ascii="Times New Roman" w:hAnsi="Times New Roman" w:cs="Times New Roman"/>
                <w:sz w:val="24"/>
                <w:szCs w:val="24"/>
              </w:rPr>
              <w:t>За відсутності повного газового року споживання новим споживачем, що не є побутовим, та/або його об’єктом річна замовлена потужність (за замовчуванням) на третій календарний рік (у випадку укладення договору розподілу природного газу у період жовтень-грудень) розраховується Оператором ГРМ виходячи із середньомісячного фактичного споживання, помноженого на 12.</w:t>
            </w:r>
          </w:p>
          <w:p w:rsidR="00EA2700" w:rsidRPr="00F241F8" w:rsidRDefault="00EA2700" w:rsidP="00EA2700">
            <w:pPr>
              <w:jc w:val="both"/>
              <w:rPr>
                <w:rFonts w:ascii="Times New Roman" w:hAnsi="Times New Roman" w:cs="Times New Roman"/>
                <w:sz w:val="24"/>
                <w:szCs w:val="24"/>
              </w:rPr>
            </w:pPr>
            <w:r w:rsidRPr="00F241F8">
              <w:rPr>
                <w:rFonts w:ascii="Times New Roman" w:hAnsi="Times New Roman" w:cs="Times New Roman"/>
                <w:sz w:val="24"/>
                <w:szCs w:val="24"/>
              </w:rPr>
              <w:lastRenderedPageBreak/>
              <w:t>Для нового споживача, що не є побутовим, та/або його об'єкта, у випадку якщо фактичний обсяг використання потужності (протягом календарного року) буде перевищувати замовлену споживачем річну потужність (у тому числі змінену відповідно до абзацу другого цього пункту), до завершення повного календарного року величина перевищення має бути сплачена споживачем з коефіцієнтом 1,1 до тарифу на розподіл природного газу на користь Оператора ГРМ відповідно до договору розподілу природного газу.</w:t>
            </w:r>
          </w:p>
          <w:p w:rsidR="00EA2700" w:rsidRPr="00F241F8" w:rsidRDefault="00EA2700" w:rsidP="00EA2700">
            <w:pPr>
              <w:jc w:val="both"/>
              <w:rPr>
                <w:rFonts w:ascii="Times New Roman" w:hAnsi="Times New Roman" w:cs="Times New Roman"/>
                <w:sz w:val="24"/>
                <w:szCs w:val="24"/>
              </w:rPr>
            </w:pPr>
            <w:r w:rsidRPr="00F241F8">
              <w:rPr>
                <w:rFonts w:ascii="Times New Roman" w:hAnsi="Times New Roman" w:cs="Times New Roman"/>
                <w:sz w:val="24"/>
                <w:szCs w:val="24"/>
              </w:rPr>
              <w:t>Розрахунки для нового споживача, що не є побутовим, та/або його об'єкта здійснюються виходячи з величини замовленої потужності об’єкта (об’єктів) споживача до кінця календарного року та оплачуються споживачем рівномірними частками. Місячна вартість послуги розподілу природного газу визначається шляхом множення тарифу на розподіл природного газу на співвідношення замовленої потужності об’єкта (об’єктів) споживача до кількості місяців, які залишились до кінця календарного року, з урахуванням місяця, у якому здійснюється замовлення потужності.</w:t>
            </w:r>
          </w:p>
          <w:p w:rsidR="00EA2700" w:rsidRPr="00F241F8" w:rsidRDefault="00EA2700" w:rsidP="00EA2700">
            <w:pPr>
              <w:jc w:val="both"/>
              <w:rPr>
                <w:rFonts w:ascii="Times New Roman" w:hAnsi="Times New Roman" w:cs="Times New Roman"/>
                <w:sz w:val="24"/>
                <w:szCs w:val="24"/>
              </w:rPr>
            </w:pPr>
            <w:r w:rsidRPr="00F241F8">
              <w:rPr>
                <w:rFonts w:ascii="Times New Roman" w:hAnsi="Times New Roman" w:cs="Times New Roman"/>
                <w:sz w:val="24"/>
                <w:szCs w:val="24"/>
              </w:rPr>
              <w:t>Якщо по об’єкту, підключеному в установленому порядку до газорозподільної системи, укладається договір розподілу природного газу з новим споживачем, що не є побутовим, замовлена потужність по об’єкту такого споживача може визначатись за його заявою виходячи з розміру замовленої потужності попереднього споживача. У такому разі річна замовлена потужність вважається замовленою за замовчуванням.</w:t>
            </w:r>
          </w:p>
          <w:p w:rsidR="007D4F53" w:rsidRPr="00F241F8" w:rsidRDefault="00EA2700" w:rsidP="002D6527">
            <w:pPr>
              <w:jc w:val="both"/>
              <w:rPr>
                <w:rFonts w:ascii="Times New Roman" w:hAnsi="Times New Roman" w:cs="Times New Roman"/>
                <w:sz w:val="24"/>
                <w:szCs w:val="24"/>
              </w:rPr>
            </w:pPr>
            <w:r w:rsidRPr="00F241F8">
              <w:rPr>
                <w:rFonts w:ascii="Times New Roman" w:hAnsi="Times New Roman" w:cs="Times New Roman"/>
                <w:sz w:val="24"/>
                <w:szCs w:val="24"/>
              </w:rPr>
              <w:t>У випадку приєднання нового об'єкта споживача, що не є побутовим (за умови наявності інших об'єктів з періодом експлуатації не менше одного повного газового року), величина річної замовленої потужності та фактичне використання такої потужності визначаються по цьому об'єкту споживача окремо. По інших об'єктах споживача величина річної замовленої потужності та фактичне використання такої потужності визначаються сумарно по всіх об'єктах.</w:t>
            </w:r>
          </w:p>
        </w:tc>
        <w:tc>
          <w:tcPr>
            <w:tcW w:w="7564" w:type="dxa"/>
          </w:tcPr>
          <w:p w:rsidR="00EA2700" w:rsidRPr="00F241F8" w:rsidRDefault="00EA2700" w:rsidP="00EA2700">
            <w:pPr>
              <w:jc w:val="both"/>
              <w:rPr>
                <w:rFonts w:ascii="Times New Roman" w:hAnsi="Times New Roman" w:cs="Times New Roman"/>
                <w:sz w:val="24"/>
                <w:szCs w:val="24"/>
              </w:rPr>
            </w:pPr>
            <w:r w:rsidRPr="00F241F8">
              <w:rPr>
                <w:rFonts w:ascii="Times New Roman" w:hAnsi="Times New Roman" w:cs="Times New Roman"/>
                <w:sz w:val="24"/>
                <w:szCs w:val="24"/>
              </w:rPr>
              <w:lastRenderedPageBreak/>
              <w:t>5. Для нового споживача, що не є побутовим, та/або його об'єкта річна замовлена потужність споживача (його об'єкта) визначається споживачем за його заявою, але не менше обсягів, визначених абзацом четвертим пункту 4 цієї глави.</w:t>
            </w:r>
          </w:p>
          <w:p w:rsidR="00EA2700" w:rsidRPr="00F241F8" w:rsidRDefault="00EA2700" w:rsidP="00EA2700">
            <w:pPr>
              <w:jc w:val="both"/>
              <w:rPr>
                <w:rFonts w:ascii="Times New Roman" w:hAnsi="Times New Roman" w:cs="Times New Roman"/>
                <w:sz w:val="24"/>
                <w:szCs w:val="24"/>
              </w:rPr>
            </w:pPr>
            <w:r w:rsidRPr="00F241F8">
              <w:rPr>
                <w:rFonts w:ascii="Times New Roman" w:hAnsi="Times New Roman" w:cs="Times New Roman"/>
                <w:sz w:val="24"/>
                <w:szCs w:val="24"/>
              </w:rPr>
              <w:t>Річна замовлена потужність нового споживача, що не є побутовим, та/або його об'єкта визначається за його заявою, яка визначає річну замовлену потужність окремо на перший (поточний) та другий (наступний) календарні роки. При цьому такий споживач має право одноразово подати Оператору ГРМ заяву на зміну величини річної замовленої потужності на другий (наступний) календарний рік з 01 жовтня по 20 жовтня року, що передує наступному календарному року.</w:t>
            </w:r>
          </w:p>
          <w:p w:rsidR="00EA2700" w:rsidRPr="00F241F8" w:rsidRDefault="00EA2700" w:rsidP="00EA2700">
            <w:pPr>
              <w:jc w:val="both"/>
              <w:rPr>
                <w:rFonts w:ascii="Times New Roman" w:hAnsi="Times New Roman" w:cs="Times New Roman"/>
                <w:sz w:val="24"/>
                <w:szCs w:val="24"/>
              </w:rPr>
            </w:pPr>
            <w:r w:rsidRPr="00F241F8">
              <w:rPr>
                <w:rFonts w:ascii="Times New Roman" w:hAnsi="Times New Roman" w:cs="Times New Roman"/>
                <w:sz w:val="24"/>
                <w:szCs w:val="24"/>
              </w:rPr>
              <w:t>За відсутності повного газового року споживання новим споживачем, що не є побутовим, та/або його об’єктом річна замовлена потужність (за замовчуванням) на третій календарний рік (у випадку укладення договору розподілу природного газу у період жовтень-грудень) розраховується Оператором ГРМ виходячи із середньомісячного фактичного споживання, помноженого на 12.</w:t>
            </w:r>
          </w:p>
          <w:p w:rsidR="00EA2700" w:rsidRPr="00F241F8" w:rsidRDefault="00EA2700" w:rsidP="00EA2700">
            <w:pPr>
              <w:jc w:val="both"/>
              <w:rPr>
                <w:rFonts w:ascii="Times New Roman" w:hAnsi="Times New Roman" w:cs="Times New Roman"/>
                <w:sz w:val="24"/>
                <w:szCs w:val="24"/>
              </w:rPr>
            </w:pPr>
            <w:r w:rsidRPr="00F241F8">
              <w:rPr>
                <w:rFonts w:ascii="Times New Roman" w:hAnsi="Times New Roman" w:cs="Times New Roman"/>
                <w:sz w:val="24"/>
                <w:szCs w:val="24"/>
              </w:rPr>
              <w:lastRenderedPageBreak/>
              <w:t xml:space="preserve">Для нового споживача, що не є побутовим, та/або його об'єкта </w:t>
            </w:r>
            <w:r w:rsidRPr="00F241F8">
              <w:rPr>
                <w:rFonts w:ascii="Times New Roman" w:hAnsi="Times New Roman" w:cs="Times New Roman"/>
                <w:b/>
                <w:sz w:val="24"/>
                <w:szCs w:val="24"/>
              </w:rPr>
              <w:t>(об’єктів)</w:t>
            </w:r>
            <w:r w:rsidRPr="00F241F8">
              <w:rPr>
                <w:rFonts w:ascii="Times New Roman" w:hAnsi="Times New Roman" w:cs="Times New Roman"/>
                <w:sz w:val="24"/>
                <w:szCs w:val="24"/>
              </w:rPr>
              <w:t>, у випадку якщо фактичний обсяг використання потужності (протягом календарного року) буде перевищувати замовлену споживачем річну потужність (у тому числі змінену відповідно до абзацу другого цього пункту), до заверш</w:t>
            </w:r>
            <w:bookmarkStart w:id="15" w:name="_GoBack"/>
            <w:bookmarkEnd w:id="15"/>
            <w:r w:rsidRPr="00F241F8">
              <w:rPr>
                <w:rFonts w:ascii="Times New Roman" w:hAnsi="Times New Roman" w:cs="Times New Roman"/>
                <w:sz w:val="24"/>
                <w:szCs w:val="24"/>
              </w:rPr>
              <w:t>ення повного календарного року величина перевищення має бути сплачена споживачем з коефіцієнтом 1,1 до тарифу на розподіл природного газу на користь Оператора ГРМ відповідно до договору розподілу природного газу.</w:t>
            </w:r>
          </w:p>
          <w:p w:rsidR="00EA2700" w:rsidRPr="00F241F8" w:rsidRDefault="00EA2700" w:rsidP="00EA2700">
            <w:pPr>
              <w:jc w:val="both"/>
              <w:rPr>
                <w:rFonts w:ascii="Times New Roman" w:hAnsi="Times New Roman" w:cs="Times New Roman"/>
                <w:sz w:val="24"/>
                <w:szCs w:val="24"/>
              </w:rPr>
            </w:pPr>
            <w:r w:rsidRPr="00F241F8">
              <w:rPr>
                <w:rFonts w:ascii="Times New Roman" w:hAnsi="Times New Roman" w:cs="Times New Roman"/>
                <w:sz w:val="24"/>
                <w:szCs w:val="24"/>
              </w:rPr>
              <w:t xml:space="preserve">Розрахунки для нового споживача, що не є побутовим, та/або його об'єкта </w:t>
            </w:r>
            <w:r w:rsidRPr="00F241F8">
              <w:rPr>
                <w:rFonts w:ascii="Times New Roman" w:hAnsi="Times New Roman" w:cs="Times New Roman"/>
                <w:b/>
                <w:sz w:val="24"/>
                <w:szCs w:val="24"/>
              </w:rPr>
              <w:t>(об’єктів)</w:t>
            </w:r>
            <w:r w:rsidRPr="00F241F8">
              <w:rPr>
                <w:rFonts w:ascii="Times New Roman" w:hAnsi="Times New Roman" w:cs="Times New Roman"/>
                <w:sz w:val="24"/>
                <w:szCs w:val="24"/>
              </w:rPr>
              <w:t xml:space="preserve"> здійснюються виходячи з величини замовленої потужності об’єкта (об’єктів) споживача до кінця календарного року та оплачуються споживачем рівномірними частками. Місячна вартість послуги розподілу природного газу визначається шляхом множення тарифу на розподіл природного газу на співвідношення замовленої потужності об’єкта (об’єктів) споживача до кількості місяців, які залишились до кінця календарного року, з урахуванням місяця, у якому здійснюється замовлення потужності.</w:t>
            </w:r>
          </w:p>
          <w:p w:rsidR="00EA2700" w:rsidRPr="00F241F8" w:rsidRDefault="00EA2700" w:rsidP="00EA2700">
            <w:pPr>
              <w:jc w:val="both"/>
              <w:rPr>
                <w:rFonts w:ascii="Times New Roman" w:hAnsi="Times New Roman" w:cs="Times New Roman"/>
                <w:sz w:val="24"/>
                <w:szCs w:val="24"/>
              </w:rPr>
            </w:pPr>
            <w:r w:rsidRPr="00F241F8">
              <w:rPr>
                <w:rFonts w:ascii="Times New Roman" w:hAnsi="Times New Roman" w:cs="Times New Roman"/>
                <w:sz w:val="24"/>
                <w:szCs w:val="24"/>
              </w:rPr>
              <w:t>Якщо по об’єкту, підключеному в установленому порядку до газорозподільної системи, укладається договір розподілу природного газу з новим споживачем, що не є побутовим, замовлена потужність по об’єкту такого споживача може визначатись за його заявою виходячи з розміру замовленої потужності попереднього споживача. У такому разі річна замовлена потужність вважається замовленою за замовчуванням.</w:t>
            </w:r>
          </w:p>
          <w:p w:rsidR="007D4F53" w:rsidRPr="00F241F8" w:rsidRDefault="00EA2700" w:rsidP="00EA2700">
            <w:pPr>
              <w:jc w:val="both"/>
              <w:rPr>
                <w:rFonts w:ascii="Times New Roman" w:hAnsi="Times New Roman" w:cs="Times New Roman"/>
                <w:sz w:val="24"/>
                <w:szCs w:val="24"/>
              </w:rPr>
            </w:pPr>
            <w:r w:rsidRPr="00F241F8">
              <w:rPr>
                <w:rFonts w:ascii="Times New Roman" w:hAnsi="Times New Roman" w:cs="Times New Roman"/>
                <w:sz w:val="24"/>
                <w:szCs w:val="24"/>
              </w:rPr>
              <w:t xml:space="preserve">У випадку приєднання нового об'єкта </w:t>
            </w:r>
            <w:r w:rsidRPr="00F241F8">
              <w:rPr>
                <w:rFonts w:ascii="Times New Roman" w:hAnsi="Times New Roman" w:cs="Times New Roman"/>
                <w:b/>
                <w:sz w:val="24"/>
                <w:szCs w:val="24"/>
              </w:rPr>
              <w:t>(об’єктів)</w:t>
            </w:r>
            <w:r w:rsidRPr="00F241F8">
              <w:rPr>
                <w:rFonts w:ascii="Times New Roman" w:hAnsi="Times New Roman" w:cs="Times New Roman"/>
                <w:sz w:val="24"/>
                <w:szCs w:val="24"/>
              </w:rPr>
              <w:t xml:space="preserve"> споживача, що не є побутовим (за умови наявності інших об'єктів з періодом експлуатації не менше одного повного газового року), величина річної замовленої потужності та фактичне використання такої потужності визначаються по цьому об'єкту </w:t>
            </w:r>
            <w:r w:rsidRPr="00F241F8">
              <w:rPr>
                <w:rFonts w:ascii="Times New Roman" w:hAnsi="Times New Roman" w:cs="Times New Roman"/>
                <w:b/>
                <w:sz w:val="24"/>
                <w:szCs w:val="24"/>
              </w:rPr>
              <w:t>(об’єктах)</w:t>
            </w:r>
            <w:r w:rsidRPr="00F241F8">
              <w:rPr>
                <w:rFonts w:ascii="Times New Roman" w:hAnsi="Times New Roman" w:cs="Times New Roman"/>
                <w:sz w:val="24"/>
                <w:szCs w:val="24"/>
              </w:rPr>
              <w:t xml:space="preserve"> споживача окремо. По інших об'єктах споживача величина річної замовленої потужності та фактичне використання такої потужності визначаються сумарно по всіх об'єктах.</w:t>
            </w:r>
          </w:p>
        </w:tc>
      </w:tr>
      <w:bookmarkEnd w:id="0"/>
    </w:tbl>
    <w:p w:rsidR="00F5617D" w:rsidRDefault="00F5617D"/>
    <w:p w:rsidR="002D6527" w:rsidRDefault="002D6527"/>
    <w:p w:rsidR="00F5617D" w:rsidRPr="00F5617D" w:rsidRDefault="00F5617D" w:rsidP="00EA2700">
      <w:pPr>
        <w:jc w:val="both"/>
        <w:rPr>
          <w:rFonts w:ascii="Times New Roman" w:hAnsi="Times New Roman" w:cs="Times New Roman"/>
          <w:b/>
          <w:sz w:val="28"/>
          <w:szCs w:val="28"/>
        </w:rPr>
      </w:pPr>
      <w:r w:rsidRPr="00F5617D">
        <w:rPr>
          <w:rFonts w:ascii="Times New Roman" w:hAnsi="Times New Roman" w:cs="Times New Roman"/>
          <w:b/>
          <w:sz w:val="28"/>
          <w:szCs w:val="28"/>
        </w:rPr>
        <w:t xml:space="preserve">Директор </w:t>
      </w:r>
      <w:r w:rsidR="00DD1FC5">
        <w:rPr>
          <w:rFonts w:ascii="Times New Roman" w:hAnsi="Times New Roman" w:cs="Times New Roman"/>
          <w:b/>
          <w:sz w:val="28"/>
          <w:szCs w:val="28"/>
        </w:rPr>
        <w:t>Д</w:t>
      </w:r>
      <w:r w:rsidRPr="00F5617D">
        <w:rPr>
          <w:rFonts w:ascii="Times New Roman" w:hAnsi="Times New Roman" w:cs="Times New Roman"/>
          <w:b/>
          <w:sz w:val="28"/>
          <w:szCs w:val="28"/>
        </w:rPr>
        <w:t>епартаменту із регулювання</w:t>
      </w:r>
    </w:p>
    <w:p w:rsidR="00F5617D" w:rsidRPr="00F5617D" w:rsidRDefault="008D29A2" w:rsidP="00EA2700">
      <w:pPr>
        <w:jc w:val="both"/>
        <w:rPr>
          <w:rFonts w:ascii="Times New Roman" w:hAnsi="Times New Roman" w:cs="Times New Roman"/>
          <w:b/>
          <w:sz w:val="28"/>
          <w:szCs w:val="28"/>
        </w:rPr>
      </w:pPr>
      <w:r>
        <w:rPr>
          <w:rFonts w:ascii="Times New Roman" w:hAnsi="Times New Roman" w:cs="Times New Roman"/>
          <w:b/>
          <w:sz w:val="28"/>
          <w:szCs w:val="28"/>
        </w:rPr>
        <w:t>в</w:t>
      </w:r>
      <w:r w:rsidR="00F5617D" w:rsidRPr="00F5617D">
        <w:rPr>
          <w:rFonts w:ascii="Times New Roman" w:hAnsi="Times New Roman" w:cs="Times New Roman"/>
          <w:b/>
          <w:sz w:val="28"/>
          <w:szCs w:val="28"/>
        </w:rPr>
        <w:t xml:space="preserve">ідносин у нафтогазовій сфері </w:t>
      </w:r>
      <w:r w:rsidR="00EA2700">
        <w:rPr>
          <w:rFonts w:ascii="Times New Roman" w:hAnsi="Times New Roman" w:cs="Times New Roman"/>
          <w:b/>
          <w:sz w:val="28"/>
          <w:szCs w:val="28"/>
        </w:rPr>
        <w:tab/>
      </w:r>
      <w:r w:rsidR="00EA2700">
        <w:rPr>
          <w:rFonts w:ascii="Times New Roman" w:hAnsi="Times New Roman" w:cs="Times New Roman"/>
          <w:b/>
          <w:sz w:val="28"/>
          <w:szCs w:val="28"/>
        </w:rPr>
        <w:tab/>
      </w:r>
      <w:r w:rsidR="00EA2700">
        <w:rPr>
          <w:rFonts w:ascii="Times New Roman" w:hAnsi="Times New Roman" w:cs="Times New Roman"/>
          <w:b/>
          <w:sz w:val="28"/>
          <w:szCs w:val="28"/>
        </w:rPr>
        <w:tab/>
      </w:r>
      <w:r w:rsidR="00EA2700">
        <w:rPr>
          <w:rFonts w:ascii="Times New Roman" w:hAnsi="Times New Roman" w:cs="Times New Roman"/>
          <w:b/>
          <w:sz w:val="28"/>
          <w:szCs w:val="28"/>
        </w:rPr>
        <w:tab/>
      </w:r>
      <w:r w:rsidR="00EA2700">
        <w:rPr>
          <w:rFonts w:ascii="Times New Roman" w:hAnsi="Times New Roman" w:cs="Times New Roman"/>
          <w:b/>
          <w:sz w:val="28"/>
          <w:szCs w:val="28"/>
        </w:rPr>
        <w:tab/>
      </w:r>
      <w:r w:rsidR="00EA2700">
        <w:rPr>
          <w:rFonts w:ascii="Times New Roman" w:hAnsi="Times New Roman" w:cs="Times New Roman"/>
          <w:b/>
          <w:sz w:val="28"/>
          <w:szCs w:val="28"/>
        </w:rPr>
        <w:tab/>
      </w:r>
      <w:r w:rsidR="00EA2700">
        <w:rPr>
          <w:rFonts w:ascii="Times New Roman" w:hAnsi="Times New Roman" w:cs="Times New Roman"/>
          <w:b/>
          <w:sz w:val="28"/>
          <w:szCs w:val="28"/>
        </w:rPr>
        <w:tab/>
      </w:r>
      <w:r w:rsidR="00EA2700">
        <w:rPr>
          <w:rFonts w:ascii="Times New Roman" w:hAnsi="Times New Roman" w:cs="Times New Roman"/>
          <w:b/>
          <w:sz w:val="28"/>
          <w:szCs w:val="28"/>
        </w:rPr>
        <w:tab/>
      </w:r>
      <w:r w:rsidR="00EA2700">
        <w:rPr>
          <w:rFonts w:ascii="Times New Roman" w:hAnsi="Times New Roman" w:cs="Times New Roman"/>
          <w:b/>
          <w:sz w:val="28"/>
          <w:szCs w:val="28"/>
        </w:rPr>
        <w:tab/>
        <w:t xml:space="preserve"> </w:t>
      </w:r>
      <w:r w:rsidR="00F5617D">
        <w:rPr>
          <w:rFonts w:ascii="Times New Roman" w:hAnsi="Times New Roman" w:cs="Times New Roman"/>
          <w:b/>
          <w:sz w:val="28"/>
          <w:szCs w:val="28"/>
        </w:rPr>
        <w:tab/>
        <w:t xml:space="preserve">      Олександр КОСЯНЧУК</w:t>
      </w:r>
    </w:p>
    <w:sectPr w:rsidR="00F5617D" w:rsidRPr="00F5617D" w:rsidSect="00C50285">
      <w:footerReference w:type="default" r:id="rId8"/>
      <w:pgSz w:w="16838" w:h="11906" w:orient="landscape"/>
      <w:pgMar w:top="709" w:right="850" w:bottom="850" w:left="85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6E58" w:rsidRDefault="00ED6E58" w:rsidP="00E11718">
      <w:r>
        <w:separator/>
      </w:r>
    </w:p>
  </w:endnote>
  <w:endnote w:type="continuationSeparator" w:id="0">
    <w:p w:rsidR="00ED6E58" w:rsidRDefault="00ED6E58" w:rsidP="00E11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7733284"/>
      <w:docPartObj>
        <w:docPartGallery w:val="Page Numbers (Bottom of Page)"/>
        <w:docPartUnique/>
      </w:docPartObj>
    </w:sdtPr>
    <w:sdtEndPr/>
    <w:sdtContent>
      <w:p w:rsidR="00364413" w:rsidRDefault="00364413">
        <w:pPr>
          <w:pStyle w:val="a9"/>
        </w:pPr>
        <w:r>
          <w:fldChar w:fldCharType="begin"/>
        </w:r>
        <w:r>
          <w:instrText>PAGE   \* MERGEFORMAT</w:instrText>
        </w:r>
        <w:r>
          <w:fldChar w:fldCharType="separate"/>
        </w:r>
        <w:r w:rsidR="006B68C9">
          <w:rPr>
            <w:noProof/>
          </w:rPr>
          <w:t>11</w:t>
        </w:r>
        <w:r>
          <w:fldChar w:fldCharType="end"/>
        </w:r>
      </w:p>
    </w:sdtContent>
  </w:sdt>
  <w:p w:rsidR="00364413" w:rsidRDefault="0036441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6E58" w:rsidRDefault="00ED6E58" w:rsidP="00E11718">
      <w:r>
        <w:separator/>
      </w:r>
    </w:p>
  </w:footnote>
  <w:footnote w:type="continuationSeparator" w:id="0">
    <w:p w:rsidR="00ED6E58" w:rsidRDefault="00ED6E58" w:rsidP="00E117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E29CE"/>
    <w:multiLevelType w:val="hybridMultilevel"/>
    <w:tmpl w:val="2B7CA59A"/>
    <w:lvl w:ilvl="0" w:tplc="FFE6A27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131C4514"/>
    <w:multiLevelType w:val="hybridMultilevel"/>
    <w:tmpl w:val="9E6C238E"/>
    <w:lvl w:ilvl="0" w:tplc="E18EC726">
      <w:start w:val="1"/>
      <w:numFmt w:val="decimal"/>
      <w:lvlText w:val="%1)"/>
      <w:lvlJc w:val="left"/>
      <w:pPr>
        <w:ind w:left="1290" w:hanging="57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 w15:restartNumberingAfterBreak="0">
    <w:nsid w:val="71174386"/>
    <w:multiLevelType w:val="hybridMultilevel"/>
    <w:tmpl w:val="C8D0462E"/>
    <w:lvl w:ilvl="0" w:tplc="16E25ABE">
      <w:start w:val="1"/>
      <w:numFmt w:val="decimal"/>
      <w:lvlText w:val="%1)"/>
      <w:lvlJc w:val="left"/>
      <w:pPr>
        <w:ind w:left="1065" w:hanging="615"/>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3" w15:restartNumberingAfterBreak="0">
    <w:nsid w:val="7C2859C9"/>
    <w:multiLevelType w:val="hybridMultilevel"/>
    <w:tmpl w:val="7F2A115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D54"/>
    <w:rsid w:val="00001653"/>
    <w:rsid w:val="000125C4"/>
    <w:rsid w:val="000306FC"/>
    <w:rsid w:val="00040347"/>
    <w:rsid w:val="000473F4"/>
    <w:rsid w:val="00056943"/>
    <w:rsid w:val="0006084E"/>
    <w:rsid w:val="00064FD3"/>
    <w:rsid w:val="00066703"/>
    <w:rsid w:val="000969CF"/>
    <w:rsid w:val="000A3268"/>
    <w:rsid w:val="000D3F38"/>
    <w:rsid w:val="000F1516"/>
    <w:rsid w:val="0010486D"/>
    <w:rsid w:val="00117D00"/>
    <w:rsid w:val="001371D7"/>
    <w:rsid w:val="00143CE1"/>
    <w:rsid w:val="00162159"/>
    <w:rsid w:val="001835A6"/>
    <w:rsid w:val="0019486F"/>
    <w:rsid w:val="001B1DBF"/>
    <w:rsid w:val="001B24FA"/>
    <w:rsid w:val="00203924"/>
    <w:rsid w:val="00203A35"/>
    <w:rsid w:val="00260498"/>
    <w:rsid w:val="002674EA"/>
    <w:rsid w:val="0027573D"/>
    <w:rsid w:val="00284CCB"/>
    <w:rsid w:val="002C0707"/>
    <w:rsid w:val="002C1250"/>
    <w:rsid w:val="002D6527"/>
    <w:rsid w:val="002E74D3"/>
    <w:rsid w:val="002F118B"/>
    <w:rsid w:val="002F175E"/>
    <w:rsid w:val="002F78C9"/>
    <w:rsid w:val="00311137"/>
    <w:rsid w:val="00317BFD"/>
    <w:rsid w:val="00333535"/>
    <w:rsid w:val="00351033"/>
    <w:rsid w:val="00364413"/>
    <w:rsid w:val="00373BF6"/>
    <w:rsid w:val="00375C50"/>
    <w:rsid w:val="003863A6"/>
    <w:rsid w:val="003A7D21"/>
    <w:rsid w:val="003F6883"/>
    <w:rsid w:val="00426679"/>
    <w:rsid w:val="00430E5C"/>
    <w:rsid w:val="004A20B8"/>
    <w:rsid w:val="004B1575"/>
    <w:rsid w:val="004C5621"/>
    <w:rsid w:val="004F5091"/>
    <w:rsid w:val="0050110D"/>
    <w:rsid w:val="00515E08"/>
    <w:rsid w:val="005337F5"/>
    <w:rsid w:val="00560DD9"/>
    <w:rsid w:val="0056221E"/>
    <w:rsid w:val="00575F5F"/>
    <w:rsid w:val="00582C1E"/>
    <w:rsid w:val="005845EA"/>
    <w:rsid w:val="005A2729"/>
    <w:rsid w:val="005A6579"/>
    <w:rsid w:val="005B135E"/>
    <w:rsid w:val="005B384E"/>
    <w:rsid w:val="005B6BE8"/>
    <w:rsid w:val="005C2B4C"/>
    <w:rsid w:val="005D0508"/>
    <w:rsid w:val="005D0F92"/>
    <w:rsid w:val="005E5AAE"/>
    <w:rsid w:val="00601953"/>
    <w:rsid w:val="00603C5F"/>
    <w:rsid w:val="00615F2F"/>
    <w:rsid w:val="00623038"/>
    <w:rsid w:val="00636CD8"/>
    <w:rsid w:val="0065051E"/>
    <w:rsid w:val="0065075C"/>
    <w:rsid w:val="00651865"/>
    <w:rsid w:val="006556EE"/>
    <w:rsid w:val="0066318C"/>
    <w:rsid w:val="00685C85"/>
    <w:rsid w:val="00697683"/>
    <w:rsid w:val="006A6857"/>
    <w:rsid w:val="006B5C06"/>
    <w:rsid w:val="006B68C9"/>
    <w:rsid w:val="006B7110"/>
    <w:rsid w:val="006D208F"/>
    <w:rsid w:val="006D27E2"/>
    <w:rsid w:val="006E2917"/>
    <w:rsid w:val="007227F8"/>
    <w:rsid w:val="0075422C"/>
    <w:rsid w:val="007569D4"/>
    <w:rsid w:val="00756BC0"/>
    <w:rsid w:val="0078175E"/>
    <w:rsid w:val="00795B61"/>
    <w:rsid w:val="007B31ED"/>
    <w:rsid w:val="007C482F"/>
    <w:rsid w:val="007D0105"/>
    <w:rsid w:val="007D4F53"/>
    <w:rsid w:val="007E05BC"/>
    <w:rsid w:val="007E1B1F"/>
    <w:rsid w:val="00811DAC"/>
    <w:rsid w:val="0082458A"/>
    <w:rsid w:val="00845F8D"/>
    <w:rsid w:val="008472A0"/>
    <w:rsid w:val="00847BD8"/>
    <w:rsid w:val="00851940"/>
    <w:rsid w:val="00853327"/>
    <w:rsid w:val="008553A5"/>
    <w:rsid w:val="00875330"/>
    <w:rsid w:val="00892D3D"/>
    <w:rsid w:val="008B3D10"/>
    <w:rsid w:val="008C1E93"/>
    <w:rsid w:val="008D29A2"/>
    <w:rsid w:val="008D3059"/>
    <w:rsid w:val="008D7C0E"/>
    <w:rsid w:val="008E04F7"/>
    <w:rsid w:val="00920933"/>
    <w:rsid w:val="009249D7"/>
    <w:rsid w:val="0093178E"/>
    <w:rsid w:val="0094278F"/>
    <w:rsid w:val="0094608F"/>
    <w:rsid w:val="00957D54"/>
    <w:rsid w:val="0097161C"/>
    <w:rsid w:val="009728F2"/>
    <w:rsid w:val="00976E81"/>
    <w:rsid w:val="00984185"/>
    <w:rsid w:val="009878B6"/>
    <w:rsid w:val="00990EDC"/>
    <w:rsid w:val="00991EF1"/>
    <w:rsid w:val="00992876"/>
    <w:rsid w:val="009C2C4C"/>
    <w:rsid w:val="00A06141"/>
    <w:rsid w:val="00A109E7"/>
    <w:rsid w:val="00A14C78"/>
    <w:rsid w:val="00A1773D"/>
    <w:rsid w:val="00A22F60"/>
    <w:rsid w:val="00A24E86"/>
    <w:rsid w:val="00A45E1E"/>
    <w:rsid w:val="00A538C3"/>
    <w:rsid w:val="00A65192"/>
    <w:rsid w:val="00A66458"/>
    <w:rsid w:val="00A86C26"/>
    <w:rsid w:val="00A93102"/>
    <w:rsid w:val="00AA10A7"/>
    <w:rsid w:val="00AA2F28"/>
    <w:rsid w:val="00AA6219"/>
    <w:rsid w:val="00AB1438"/>
    <w:rsid w:val="00AB2A41"/>
    <w:rsid w:val="00AB4AB5"/>
    <w:rsid w:val="00AB6233"/>
    <w:rsid w:val="00AD507C"/>
    <w:rsid w:val="00AE0E5C"/>
    <w:rsid w:val="00AE40B3"/>
    <w:rsid w:val="00AF38E6"/>
    <w:rsid w:val="00B047AE"/>
    <w:rsid w:val="00B1056A"/>
    <w:rsid w:val="00B10DA8"/>
    <w:rsid w:val="00B10E74"/>
    <w:rsid w:val="00B247CA"/>
    <w:rsid w:val="00B4497C"/>
    <w:rsid w:val="00B669C4"/>
    <w:rsid w:val="00B84FBB"/>
    <w:rsid w:val="00BD5749"/>
    <w:rsid w:val="00BE3FBC"/>
    <w:rsid w:val="00BF0DB0"/>
    <w:rsid w:val="00C02591"/>
    <w:rsid w:val="00C02B24"/>
    <w:rsid w:val="00C121D8"/>
    <w:rsid w:val="00C1250F"/>
    <w:rsid w:val="00C13877"/>
    <w:rsid w:val="00C142B6"/>
    <w:rsid w:val="00C14C23"/>
    <w:rsid w:val="00C246D5"/>
    <w:rsid w:val="00C26C55"/>
    <w:rsid w:val="00C32FEE"/>
    <w:rsid w:val="00C4610E"/>
    <w:rsid w:val="00C50285"/>
    <w:rsid w:val="00C51ED2"/>
    <w:rsid w:val="00C6085A"/>
    <w:rsid w:val="00C74028"/>
    <w:rsid w:val="00C857B2"/>
    <w:rsid w:val="00CB023E"/>
    <w:rsid w:val="00CB1329"/>
    <w:rsid w:val="00CB240D"/>
    <w:rsid w:val="00CB73BE"/>
    <w:rsid w:val="00CC6E1B"/>
    <w:rsid w:val="00CD1C4E"/>
    <w:rsid w:val="00CD42CB"/>
    <w:rsid w:val="00CD6A9D"/>
    <w:rsid w:val="00CF2796"/>
    <w:rsid w:val="00D07BEC"/>
    <w:rsid w:val="00D231FC"/>
    <w:rsid w:val="00D26909"/>
    <w:rsid w:val="00D371C1"/>
    <w:rsid w:val="00D42C3F"/>
    <w:rsid w:val="00D46AB5"/>
    <w:rsid w:val="00D71827"/>
    <w:rsid w:val="00D92D5C"/>
    <w:rsid w:val="00D95FE3"/>
    <w:rsid w:val="00D976CD"/>
    <w:rsid w:val="00DA41D6"/>
    <w:rsid w:val="00DA4FC7"/>
    <w:rsid w:val="00DB028D"/>
    <w:rsid w:val="00DB60D5"/>
    <w:rsid w:val="00DC1306"/>
    <w:rsid w:val="00DC2853"/>
    <w:rsid w:val="00DD1FC5"/>
    <w:rsid w:val="00DE0410"/>
    <w:rsid w:val="00DE0B66"/>
    <w:rsid w:val="00DF0C3E"/>
    <w:rsid w:val="00DF1081"/>
    <w:rsid w:val="00DF1FCC"/>
    <w:rsid w:val="00E11718"/>
    <w:rsid w:val="00E16944"/>
    <w:rsid w:val="00E3750D"/>
    <w:rsid w:val="00E44EEB"/>
    <w:rsid w:val="00E5249F"/>
    <w:rsid w:val="00E664F6"/>
    <w:rsid w:val="00E74986"/>
    <w:rsid w:val="00EA2700"/>
    <w:rsid w:val="00EA4EF9"/>
    <w:rsid w:val="00EA65EB"/>
    <w:rsid w:val="00ED52B6"/>
    <w:rsid w:val="00ED6E58"/>
    <w:rsid w:val="00EE1106"/>
    <w:rsid w:val="00EE2D21"/>
    <w:rsid w:val="00EE3A8C"/>
    <w:rsid w:val="00EE64BF"/>
    <w:rsid w:val="00EF2EC0"/>
    <w:rsid w:val="00EF7F8B"/>
    <w:rsid w:val="00F046DB"/>
    <w:rsid w:val="00F07C0A"/>
    <w:rsid w:val="00F124CA"/>
    <w:rsid w:val="00F14037"/>
    <w:rsid w:val="00F1722E"/>
    <w:rsid w:val="00F241F8"/>
    <w:rsid w:val="00F267B2"/>
    <w:rsid w:val="00F33AA8"/>
    <w:rsid w:val="00F345C1"/>
    <w:rsid w:val="00F5617D"/>
    <w:rsid w:val="00F616A4"/>
    <w:rsid w:val="00F62C32"/>
    <w:rsid w:val="00F75B73"/>
    <w:rsid w:val="00F8148E"/>
    <w:rsid w:val="00F853F8"/>
    <w:rsid w:val="00FA6C98"/>
    <w:rsid w:val="00FB2A94"/>
    <w:rsid w:val="00FB4365"/>
    <w:rsid w:val="00FC3F0B"/>
    <w:rsid w:val="00FF543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38946D-B3FE-4EDA-8B48-1860F6FEB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ind w:firstLine="448"/>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2F28"/>
  </w:style>
  <w:style w:type="paragraph" w:styleId="3">
    <w:name w:val="heading 3"/>
    <w:basedOn w:val="a"/>
    <w:link w:val="30"/>
    <w:uiPriority w:val="9"/>
    <w:unhideWhenUsed/>
    <w:qFormat/>
    <w:rsid w:val="00E11718"/>
    <w:pPr>
      <w:spacing w:before="100" w:beforeAutospacing="1" w:after="100" w:afterAutospacing="1"/>
      <w:outlineLvl w:val="2"/>
    </w:pPr>
    <w:rPr>
      <w:rFonts w:ascii="Times New Roman" w:eastAsiaTheme="minorEastAsia"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75F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575F5F"/>
    <w:pPr>
      <w:spacing w:before="100" w:beforeAutospacing="1" w:after="100" w:afterAutospacing="1"/>
    </w:pPr>
    <w:rPr>
      <w:rFonts w:ascii="Times New Roman" w:eastAsia="Times New Roman" w:hAnsi="Times New Roman" w:cs="Times New Roman"/>
      <w:sz w:val="24"/>
      <w:szCs w:val="24"/>
      <w:lang w:eastAsia="uk-UA"/>
    </w:rPr>
  </w:style>
  <w:style w:type="paragraph" w:styleId="a4">
    <w:name w:val="List Paragraph"/>
    <w:basedOn w:val="a"/>
    <w:uiPriority w:val="34"/>
    <w:qFormat/>
    <w:rsid w:val="00E44EEB"/>
    <w:pPr>
      <w:ind w:left="720"/>
      <w:contextualSpacing/>
    </w:pPr>
  </w:style>
  <w:style w:type="paragraph" w:styleId="a5">
    <w:name w:val="Balloon Text"/>
    <w:basedOn w:val="a"/>
    <w:link w:val="a6"/>
    <w:uiPriority w:val="99"/>
    <w:semiHidden/>
    <w:unhideWhenUsed/>
    <w:rsid w:val="00040347"/>
    <w:rPr>
      <w:rFonts w:ascii="Segoe UI" w:hAnsi="Segoe UI" w:cs="Segoe UI"/>
      <w:sz w:val="18"/>
      <w:szCs w:val="18"/>
    </w:rPr>
  </w:style>
  <w:style w:type="character" w:customStyle="1" w:styleId="a6">
    <w:name w:val="Текст у виносці Знак"/>
    <w:basedOn w:val="a0"/>
    <w:link w:val="a5"/>
    <w:uiPriority w:val="99"/>
    <w:semiHidden/>
    <w:rsid w:val="00040347"/>
    <w:rPr>
      <w:rFonts w:ascii="Segoe UI" w:hAnsi="Segoe UI" w:cs="Segoe UI"/>
      <w:sz w:val="18"/>
      <w:szCs w:val="18"/>
    </w:rPr>
  </w:style>
  <w:style w:type="paragraph" w:styleId="a7">
    <w:name w:val="header"/>
    <w:basedOn w:val="a"/>
    <w:link w:val="a8"/>
    <w:uiPriority w:val="99"/>
    <w:unhideWhenUsed/>
    <w:rsid w:val="00E11718"/>
    <w:pPr>
      <w:tabs>
        <w:tab w:val="center" w:pos="4819"/>
        <w:tab w:val="right" w:pos="9639"/>
      </w:tabs>
    </w:pPr>
  </w:style>
  <w:style w:type="character" w:customStyle="1" w:styleId="a8">
    <w:name w:val="Верхній колонтитул Знак"/>
    <w:basedOn w:val="a0"/>
    <w:link w:val="a7"/>
    <w:uiPriority w:val="99"/>
    <w:rsid w:val="00E11718"/>
  </w:style>
  <w:style w:type="paragraph" w:styleId="a9">
    <w:name w:val="footer"/>
    <w:basedOn w:val="a"/>
    <w:link w:val="aa"/>
    <w:uiPriority w:val="99"/>
    <w:unhideWhenUsed/>
    <w:rsid w:val="00E11718"/>
    <w:pPr>
      <w:tabs>
        <w:tab w:val="center" w:pos="4819"/>
        <w:tab w:val="right" w:pos="9639"/>
      </w:tabs>
    </w:pPr>
  </w:style>
  <w:style w:type="character" w:customStyle="1" w:styleId="aa">
    <w:name w:val="Нижній колонтитул Знак"/>
    <w:basedOn w:val="a0"/>
    <w:link w:val="a9"/>
    <w:uiPriority w:val="99"/>
    <w:rsid w:val="00E11718"/>
  </w:style>
  <w:style w:type="character" w:customStyle="1" w:styleId="30">
    <w:name w:val="Заголовок 3 Знак"/>
    <w:basedOn w:val="a0"/>
    <w:link w:val="3"/>
    <w:uiPriority w:val="9"/>
    <w:rsid w:val="00E11718"/>
    <w:rPr>
      <w:rFonts w:ascii="Times New Roman" w:eastAsiaTheme="minorEastAsia" w:hAnsi="Times New Roman" w:cs="Times New Roman"/>
      <w:b/>
      <w:bCs/>
      <w:sz w:val="27"/>
      <w:szCs w:val="27"/>
      <w:lang w:eastAsia="uk-UA"/>
    </w:rPr>
  </w:style>
  <w:style w:type="paragraph" w:styleId="ab">
    <w:name w:val="annotation text"/>
    <w:basedOn w:val="a"/>
    <w:link w:val="ac"/>
    <w:uiPriority w:val="99"/>
    <w:semiHidden/>
    <w:unhideWhenUsed/>
    <w:rsid w:val="00E11718"/>
    <w:rPr>
      <w:rFonts w:ascii="Times New Roman" w:eastAsiaTheme="minorEastAsia" w:hAnsi="Times New Roman" w:cs="Times New Roman"/>
      <w:sz w:val="20"/>
      <w:szCs w:val="20"/>
      <w:lang w:eastAsia="uk-UA"/>
    </w:rPr>
  </w:style>
  <w:style w:type="character" w:customStyle="1" w:styleId="ac">
    <w:name w:val="Текст примітки Знак"/>
    <w:basedOn w:val="a0"/>
    <w:link w:val="ab"/>
    <w:uiPriority w:val="99"/>
    <w:semiHidden/>
    <w:rsid w:val="00E11718"/>
    <w:rPr>
      <w:rFonts w:ascii="Times New Roman" w:eastAsiaTheme="minorEastAsia" w:hAnsi="Times New Roman" w:cs="Times New Roman"/>
      <w:sz w:val="20"/>
      <w:szCs w:val="20"/>
      <w:lang w:eastAsia="uk-UA"/>
    </w:rPr>
  </w:style>
  <w:style w:type="character" w:styleId="ad">
    <w:name w:val="annotation reference"/>
    <w:basedOn w:val="a0"/>
    <w:uiPriority w:val="99"/>
    <w:semiHidden/>
    <w:unhideWhenUsed/>
    <w:rsid w:val="00E11718"/>
    <w:rPr>
      <w:sz w:val="16"/>
      <w:szCs w:val="16"/>
    </w:rPr>
  </w:style>
  <w:style w:type="character" w:styleId="ae">
    <w:name w:val="Hyperlink"/>
    <w:basedOn w:val="a0"/>
    <w:uiPriority w:val="99"/>
    <w:semiHidden/>
    <w:unhideWhenUsed/>
    <w:rsid w:val="00E11718"/>
    <w:rPr>
      <w:color w:val="0000FF"/>
      <w:u w:val="single"/>
    </w:rPr>
  </w:style>
  <w:style w:type="paragraph" w:styleId="af">
    <w:name w:val="Normal (Web)"/>
    <w:basedOn w:val="a"/>
    <w:uiPriority w:val="99"/>
    <w:unhideWhenUsed/>
    <w:rsid w:val="00E11718"/>
    <w:pPr>
      <w:spacing w:before="100" w:beforeAutospacing="1" w:after="100" w:afterAutospacing="1"/>
    </w:pPr>
    <w:rPr>
      <w:rFonts w:ascii="Times New Roman" w:eastAsiaTheme="minorEastAsia" w:hAnsi="Times New Roman" w:cs="Times New Roman"/>
      <w:sz w:val="24"/>
      <w:szCs w:val="24"/>
      <w:lang w:eastAsia="uk-UA"/>
    </w:rPr>
  </w:style>
  <w:style w:type="paragraph" w:styleId="af0">
    <w:name w:val="annotation subject"/>
    <w:basedOn w:val="ab"/>
    <w:next w:val="ab"/>
    <w:link w:val="af1"/>
    <w:uiPriority w:val="99"/>
    <w:semiHidden/>
    <w:unhideWhenUsed/>
    <w:rsid w:val="00CC6E1B"/>
    <w:pPr>
      <w:spacing w:after="160"/>
    </w:pPr>
    <w:rPr>
      <w:rFonts w:asciiTheme="minorHAnsi" w:eastAsiaTheme="minorHAnsi" w:hAnsiTheme="minorHAnsi" w:cstheme="minorBidi"/>
      <w:b/>
      <w:bCs/>
      <w:lang w:eastAsia="en-US"/>
    </w:rPr>
  </w:style>
  <w:style w:type="character" w:customStyle="1" w:styleId="af1">
    <w:name w:val="Тема примітки Знак"/>
    <w:basedOn w:val="ac"/>
    <w:link w:val="af0"/>
    <w:uiPriority w:val="99"/>
    <w:semiHidden/>
    <w:rsid w:val="00CC6E1B"/>
    <w:rPr>
      <w:rFonts w:ascii="Times New Roman" w:eastAsiaTheme="minorEastAsia" w:hAnsi="Times New Roman" w:cs="Times New Roman"/>
      <w:b/>
      <w:bCs/>
      <w:sz w:val="20"/>
      <w:szCs w:val="20"/>
      <w:lang w:eastAsia="uk-UA"/>
    </w:rPr>
  </w:style>
  <w:style w:type="paragraph" w:styleId="af2">
    <w:name w:val="Title"/>
    <w:basedOn w:val="a"/>
    <w:next w:val="a"/>
    <w:link w:val="af3"/>
    <w:rsid w:val="004B1575"/>
    <w:pPr>
      <w:keepNext/>
      <w:keepLines/>
      <w:spacing w:before="480" w:after="120"/>
    </w:pPr>
    <w:rPr>
      <w:rFonts w:ascii="Calibri" w:eastAsia="Calibri" w:hAnsi="Calibri" w:cs="Times New Roman"/>
      <w:b/>
      <w:sz w:val="72"/>
      <w:szCs w:val="72"/>
      <w:lang w:eastAsia="x-none"/>
    </w:rPr>
  </w:style>
  <w:style w:type="character" w:customStyle="1" w:styleId="af3">
    <w:name w:val="Назва Знак"/>
    <w:basedOn w:val="a0"/>
    <w:link w:val="af2"/>
    <w:rsid w:val="004B1575"/>
    <w:rPr>
      <w:rFonts w:ascii="Calibri" w:eastAsia="Calibri" w:hAnsi="Calibri" w:cs="Times New Roman"/>
      <w:b/>
      <w:sz w:val="72"/>
      <w:szCs w:val="72"/>
      <w:lang w:eastAsia="x-none"/>
    </w:rPr>
  </w:style>
  <w:style w:type="paragraph" w:styleId="af4">
    <w:name w:val="Body Text Indent"/>
    <w:basedOn w:val="a"/>
    <w:link w:val="af5"/>
    <w:rsid w:val="009728F2"/>
    <w:pPr>
      <w:ind w:firstLine="708"/>
      <w:jc w:val="both"/>
    </w:pPr>
    <w:rPr>
      <w:rFonts w:ascii="Times New Roman" w:eastAsia="Calibri" w:hAnsi="Times New Roman" w:cs="Times New Roman"/>
      <w:sz w:val="20"/>
      <w:szCs w:val="20"/>
      <w:lang w:eastAsia="ru-RU"/>
    </w:rPr>
  </w:style>
  <w:style w:type="character" w:customStyle="1" w:styleId="af5">
    <w:name w:val="Основний текст з відступом Знак"/>
    <w:basedOn w:val="a0"/>
    <w:link w:val="af4"/>
    <w:rsid w:val="009728F2"/>
    <w:rPr>
      <w:rFonts w:ascii="Times New Roman" w:eastAsia="Calibri" w:hAnsi="Times New Roman" w:cs="Times New Roman"/>
      <w:sz w:val="20"/>
      <w:szCs w:val="20"/>
      <w:lang w:eastAsia="ru-RU"/>
    </w:rPr>
  </w:style>
  <w:style w:type="paragraph" w:customStyle="1" w:styleId="tj">
    <w:name w:val="tj"/>
    <w:basedOn w:val="a"/>
    <w:rsid w:val="009728F2"/>
    <w:pPr>
      <w:spacing w:before="100" w:beforeAutospacing="1" w:after="100" w:afterAutospacing="1"/>
    </w:pPr>
    <w:rPr>
      <w:rFonts w:ascii="Times New Roman" w:eastAsia="Times New Roman" w:hAnsi="Times New Roman" w:cs="Times New Roman"/>
      <w:sz w:val="24"/>
      <w:szCs w:val="24"/>
      <w:lang w:eastAsia="uk-UA"/>
    </w:rPr>
  </w:style>
  <w:style w:type="character" w:customStyle="1" w:styleId="hard-blue-color">
    <w:name w:val="hard-blue-color"/>
    <w:rsid w:val="00972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770716">
      <w:bodyDiv w:val="1"/>
      <w:marLeft w:val="0"/>
      <w:marRight w:val="0"/>
      <w:marTop w:val="0"/>
      <w:marBottom w:val="0"/>
      <w:divBdr>
        <w:top w:val="none" w:sz="0" w:space="0" w:color="auto"/>
        <w:left w:val="none" w:sz="0" w:space="0" w:color="auto"/>
        <w:bottom w:val="none" w:sz="0" w:space="0" w:color="auto"/>
        <w:right w:val="none" w:sz="0" w:space="0" w:color="auto"/>
      </w:divBdr>
    </w:div>
    <w:div w:id="45838249">
      <w:bodyDiv w:val="1"/>
      <w:marLeft w:val="0"/>
      <w:marRight w:val="0"/>
      <w:marTop w:val="0"/>
      <w:marBottom w:val="0"/>
      <w:divBdr>
        <w:top w:val="none" w:sz="0" w:space="0" w:color="auto"/>
        <w:left w:val="none" w:sz="0" w:space="0" w:color="auto"/>
        <w:bottom w:val="none" w:sz="0" w:space="0" w:color="auto"/>
        <w:right w:val="none" w:sz="0" w:space="0" w:color="auto"/>
      </w:divBdr>
    </w:div>
    <w:div w:id="144661373">
      <w:bodyDiv w:val="1"/>
      <w:marLeft w:val="0"/>
      <w:marRight w:val="0"/>
      <w:marTop w:val="0"/>
      <w:marBottom w:val="0"/>
      <w:divBdr>
        <w:top w:val="none" w:sz="0" w:space="0" w:color="auto"/>
        <w:left w:val="none" w:sz="0" w:space="0" w:color="auto"/>
        <w:bottom w:val="none" w:sz="0" w:space="0" w:color="auto"/>
        <w:right w:val="none" w:sz="0" w:space="0" w:color="auto"/>
      </w:divBdr>
    </w:div>
    <w:div w:id="208497766">
      <w:bodyDiv w:val="1"/>
      <w:marLeft w:val="0"/>
      <w:marRight w:val="0"/>
      <w:marTop w:val="0"/>
      <w:marBottom w:val="0"/>
      <w:divBdr>
        <w:top w:val="none" w:sz="0" w:space="0" w:color="auto"/>
        <w:left w:val="none" w:sz="0" w:space="0" w:color="auto"/>
        <w:bottom w:val="none" w:sz="0" w:space="0" w:color="auto"/>
        <w:right w:val="none" w:sz="0" w:space="0" w:color="auto"/>
      </w:divBdr>
    </w:div>
    <w:div w:id="297534046">
      <w:bodyDiv w:val="1"/>
      <w:marLeft w:val="0"/>
      <w:marRight w:val="0"/>
      <w:marTop w:val="0"/>
      <w:marBottom w:val="0"/>
      <w:divBdr>
        <w:top w:val="none" w:sz="0" w:space="0" w:color="auto"/>
        <w:left w:val="none" w:sz="0" w:space="0" w:color="auto"/>
        <w:bottom w:val="none" w:sz="0" w:space="0" w:color="auto"/>
        <w:right w:val="none" w:sz="0" w:space="0" w:color="auto"/>
      </w:divBdr>
    </w:div>
    <w:div w:id="300423375">
      <w:bodyDiv w:val="1"/>
      <w:marLeft w:val="0"/>
      <w:marRight w:val="0"/>
      <w:marTop w:val="0"/>
      <w:marBottom w:val="0"/>
      <w:divBdr>
        <w:top w:val="none" w:sz="0" w:space="0" w:color="auto"/>
        <w:left w:val="none" w:sz="0" w:space="0" w:color="auto"/>
        <w:bottom w:val="none" w:sz="0" w:space="0" w:color="auto"/>
        <w:right w:val="none" w:sz="0" w:space="0" w:color="auto"/>
      </w:divBdr>
    </w:div>
    <w:div w:id="433088383">
      <w:bodyDiv w:val="1"/>
      <w:marLeft w:val="0"/>
      <w:marRight w:val="0"/>
      <w:marTop w:val="0"/>
      <w:marBottom w:val="0"/>
      <w:divBdr>
        <w:top w:val="none" w:sz="0" w:space="0" w:color="auto"/>
        <w:left w:val="none" w:sz="0" w:space="0" w:color="auto"/>
        <w:bottom w:val="none" w:sz="0" w:space="0" w:color="auto"/>
        <w:right w:val="none" w:sz="0" w:space="0" w:color="auto"/>
      </w:divBdr>
    </w:div>
    <w:div w:id="566839785">
      <w:bodyDiv w:val="1"/>
      <w:marLeft w:val="0"/>
      <w:marRight w:val="0"/>
      <w:marTop w:val="0"/>
      <w:marBottom w:val="0"/>
      <w:divBdr>
        <w:top w:val="none" w:sz="0" w:space="0" w:color="auto"/>
        <w:left w:val="none" w:sz="0" w:space="0" w:color="auto"/>
        <w:bottom w:val="none" w:sz="0" w:space="0" w:color="auto"/>
        <w:right w:val="none" w:sz="0" w:space="0" w:color="auto"/>
      </w:divBdr>
    </w:div>
    <w:div w:id="737367730">
      <w:bodyDiv w:val="1"/>
      <w:marLeft w:val="0"/>
      <w:marRight w:val="0"/>
      <w:marTop w:val="0"/>
      <w:marBottom w:val="0"/>
      <w:divBdr>
        <w:top w:val="none" w:sz="0" w:space="0" w:color="auto"/>
        <w:left w:val="none" w:sz="0" w:space="0" w:color="auto"/>
        <w:bottom w:val="none" w:sz="0" w:space="0" w:color="auto"/>
        <w:right w:val="none" w:sz="0" w:space="0" w:color="auto"/>
      </w:divBdr>
    </w:div>
    <w:div w:id="864440253">
      <w:bodyDiv w:val="1"/>
      <w:marLeft w:val="0"/>
      <w:marRight w:val="0"/>
      <w:marTop w:val="0"/>
      <w:marBottom w:val="0"/>
      <w:divBdr>
        <w:top w:val="none" w:sz="0" w:space="0" w:color="auto"/>
        <w:left w:val="none" w:sz="0" w:space="0" w:color="auto"/>
        <w:bottom w:val="none" w:sz="0" w:space="0" w:color="auto"/>
        <w:right w:val="none" w:sz="0" w:space="0" w:color="auto"/>
      </w:divBdr>
      <w:divsChild>
        <w:div w:id="425425563">
          <w:marLeft w:val="0"/>
          <w:marRight w:val="0"/>
          <w:marTop w:val="0"/>
          <w:marBottom w:val="0"/>
          <w:divBdr>
            <w:top w:val="none" w:sz="0" w:space="0" w:color="auto"/>
            <w:left w:val="none" w:sz="0" w:space="0" w:color="auto"/>
            <w:bottom w:val="none" w:sz="0" w:space="0" w:color="auto"/>
            <w:right w:val="none" w:sz="0" w:space="0" w:color="auto"/>
          </w:divBdr>
          <w:divsChild>
            <w:div w:id="126191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293097">
      <w:bodyDiv w:val="1"/>
      <w:marLeft w:val="0"/>
      <w:marRight w:val="0"/>
      <w:marTop w:val="0"/>
      <w:marBottom w:val="0"/>
      <w:divBdr>
        <w:top w:val="none" w:sz="0" w:space="0" w:color="auto"/>
        <w:left w:val="none" w:sz="0" w:space="0" w:color="auto"/>
        <w:bottom w:val="none" w:sz="0" w:space="0" w:color="auto"/>
        <w:right w:val="none" w:sz="0" w:space="0" w:color="auto"/>
      </w:divBdr>
    </w:div>
    <w:div w:id="973948344">
      <w:bodyDiv w:val="1"/>
      <w:marLeft w:val="0"/>
      <w:marRight w:val="0"/>
      <w:marTop w:val="0"/>
      <w:marBottom w:val="0"/>
      <w:divBdr>
        <w:top w:val="none" w:sz="0" w:space="0" w:color="auto"/>
        <w:left w:val="none" w:sz="0" w:space="0" w:color="auto"/>
        <w:bottom w:val="none" w:sz="0" w:space="0" w:color="auto"/>
        <w:right w:val="none" w:sz="0" w:space="0" w:color="auto"/>
      </w:divBdr>
    </w:div>
    <w:div w:id="1023241075">
      <w:bodyDiv w:val="1"/>
      <w:marLeft w:val="0"/>
      <w:marRight w:val="0"/>
      <w:marTop w:val="0"/>
      <w:marBottom w:val="0"/>
      <w:divBdr>
        <w:top w:val="none" w:sz="0" w:space="0" w:color="auto"/>
        <w:left w:val="none" w:sz="0" w:space="0" w:color="auto"/>
        <w:bottom w:val="none" w:sz="0" w:space="0" w:color="auto"/>
        <w:right w:val="none" w:sz="0" w:space="0" w:color="auto"/>
      </w:divBdr>
    </w:div>
    <w:div w:id="1070350110">
      <w:bodyDiv w:val="1"/>
      <w:marLeft w:val="0"/>
      <w:marRight w:val="0"/>
      <w:marTop w:val="0"/>
      <w:marBottom w:val="0"/>
      <w:divBdr>
        <w:top w:val="none" w:sz="0" w:space="0" w:color="auto"/>
        <w:left w:val="none" w:sz="0" w:space="0" w:color="auto"/>
        <w:bottom w:val="none" w:sz="0" w:space="0" w:color="auto"/>
        <w:right w:val="none" w:sz="0" w:space="0" w:color="auto"/>
      </w:divBdr>
    </w:div>
    <w:div w:id="1190407968">
      <w:bodyDiv w:val="1"/>
      <w:marLeft w:val="0"/>
      <w:marRight w:val="0"/>
      <w:marTop w:val="0"/>
      <w:marBottom w:val="0"/>
      <w:divBdr>
        <w:top w:val="none" w:sz="0" w:space="0" w:color="auto"/>
        <w:left w:val="none" w:sz="0" w:space="0" w:color="auto"/>
        <w:bottom w:val="none" w:sz="0" w:space="0" w:color="auto"/>
        <w:right w:val="none" w:sz="0" w:space="0" w:color="auto"/>
      </w:divBdr>
    </w:div>
    <w:div w:id="1238200906">
      <w:bodyDiv w:val="1"/>
      <w:marLeft w:val="0"/>
      <w:marRight w:val="0"/>
      <w:marTop w:val="0"/>
      <w:marBottom w:val="0"/>
      <w:divBdr>
        <w:top w:val="none" w:sz="0" w:space="0" w:color="auto"/>
        <w:left w:val="none" w:sz="0" w:space="0" w:color="auto"/>
        <w:bottom w:val="none" w:sz="0" w:space="0" w:color="auto"/>
        <w:right w:val="none" w:sz="0" w:space="0" w:color="auto"/>
      </w:divBdr>
    </w:div>
    <w:div w:id="1265191517">
      <w:bodyDiv w:val="1"/>
      <w:marLeft w:val="0"/>
      <w:marRight w:val="0"/>
      <w:marTop w:val="0"/>
      <w:marBottom w:val="0"/>
      <w:divBdr>
        <w:top w:val="none" w:sz="0" w:space="0" w:color="auto"/>
        <w:left w:val="none" w:sz="0" w:space="0" w:color="auto"/>
        <w:bottom w:val="none" w:sz="0" w:space="0" w:color="auto"/>
        <w:right w:val="none" w:sz="0" w:space="0" w:color="auto"/>
      </w:divBdr>
    </w:div>
    <w:div w:id="1349528274">
      <w:bodyDiv w:val="1"/>
      <w:marLeft w:val="0"/>
      <w:marRight w:val="0"/>
      <w:marTop w:val="0"/>
      <w:marBottom w:val="0"/>
      <w:divBdr>
        <w:top w:val="none" w:sz="0" w:space="0" w:color="auto"/>
        <w:left w:val="none" w:sz="0" w:space="0" w:color="auto"/>
        <w:bottom w:val="none" w:sz="0" w:space="0" w:color="auto"/>
        <w:right w:val="none" w:sz="0" w:space="0" w:color="auto"/>
      </w:divBdr>
    </w:div>
    <w:div w:id="1618289093">
      <w:bodyDiv w:val="1"/>
      <w:marLeft w:val="0"/>
      <w:marRight w:val="0"/>
      <w:marTop w:val="0"/>
      <w:marBottom w:val="0"/>
      <w:divBdr>
        <w:top w:val="none" w:sz="0" w:space="0" w:color="auto"/>
        <w:left w:val="none" w:sz="0" w:space="0" w:color="auto"/>
        <w:bottom w:val="none" w:sz="0" w:space="0" w:color="auto"/>
        <w:right w:val="none" w:sz="0" w:space="0" w:color="auto"/>
      </w:divBdr>
    </w:div>
    <w:div w:id="1689871004">
      <w:bodyDiv w:val="1"/>
      <w:marLeft w:val="0"/>
      <w:marRight w:val="0"/>
      <w:marTop w:val="0"/>
      <w:marBottom w:val="0"/>
      <w:divBdr>
        <w:top w:val="none" w:sz="0" w:space="0" w:color="auto"/>
        <w:left w:val="none" w:sz="0" w:space="0" w:color="auto"/>
        <w:bottom w:val="none" w:sz="0" w:space="0" w:color="auto"/>
        <w:right w:val="none" w:sz="0" w:space="0" w:color="auto"/>
      </w:divBdr>
      <w:divsChild>
        <w:div w:id="484905267">
          <w:marLeft w:val="0"/>
          <w:marRight w:val="0"/>
          <w:marTop w:val="0"/>
          <w:marBottom w:val="0"/>
          <w:divBdr>
            <w:top w:val="none" w:sz="0" w:space="0" w:color="auto"/>
            <w:left w:val="none" w:sz="0" w:space="0" w:color="auto"/>
            <w:bottom w:val="none" w:sz="0" w:space="0" w:color="auto"/>
            <w:right w:val="none" w:sz="0" w:space="0" w:color="auto"/>
          </w:divBdr>
          <w:divsChild>
            <w:div w:id="817960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159003">
      <w:bodyDiv w:val="1"/>
      <w:marLeft w:val="0"/>
      <w:marRight w:val="0"/>
      <w:marTop w:val="0"/>
      <w:marBottom w:val="0"/>
      <w:divBdr>
        <w:top w:val="none" w:sz="0" w:space="0" w:color="auto"/>
        <w:left w:val="none" w:sz="0" w:space="0" w:color="auto"/>
        <w:bottom w:val="none" w:sz="0" w:space="0" w:color="auto"/>
        <w:right w:val="none" w:sz="0" w:space="0" w:color="auto"/>
      </w:divBdr>
    </w:div>
    <w:div w:id="2076467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7A69B6-6C41-445F-9C80-5CD600678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5672</Words>
  <Characters>32335</Characters>
  <Application>Microsoft Office Word</Application>
  <DocSecurity>0</DocSecurity>
  <Lines>269</Lines>
  <Paragraphs>75</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37932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Кулаковська</dc:creator>
  <cp:keywords/>
  <dc:description/>
  <cp:lastModifiedBy>Володимир Отрощенко</cp:lastModifiedBy>
  <cp:revision>2</cp:revision>
  <dcterms:created xsi:type="dcterms:W3CDTF">2024-02-12T16:03:00Z</dcterms:created>
  <dcterms:modified xsi:type="dcterms:W3CDTF">2024-02-12T16:03:00Z</dcterms:modified>
</cp:coreProperties>
</file>