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7B36" w:rsidRPr="0048368B" w:rsidRDefault="00D37B36" w:rsidP="00D37B36">
      <w:pPr>
        <w:widowControl w:val="0"/>
        <w:ind w:left="4248" w:firstLine="708"/>
        <w:jc w:val="center"/>
        <w:rPr>
          <w:b/>
          <w:sz w:val="28"/>
          <w:szCs w:val="28"/>
          <w:lang w:val="uk-UA"/>
        </w:rPr>
      </w:pPr>
      <w:r w:rsidRPr="0048368B">
        <w:rPr>
          <w:b/>
          <w:sz w:val="28"/>
          <w:szCs w:val="28"/>
          <w:lang w:val="uk-UA"/>
        </w:rPr>
        <w:t>Голові НКРЕКП</w:t>
      </w:r>
    </w:p>
    <w:p w:rsidR="00D37B36" w:rsidRPr="0048368B" w:rsidRDefault="00D37B36" w:rsidP="00D37B36">
      <w:pPr>
        <w:widowControl w:val="0"/>
        <w:ind w:left="4956"/>
        <w:jc w:val="center"/>
        <w:rPr>
          <w:b/>
          <w:sz w:val="28"/>
          <w:szCs w:val="28"/>
          <w:lang w:val="uk-UA"/>
        </w:rPr>
      </w:pPr>
      <w:r w:rsidRPr="0048368B">
        <w:rPr>
          <w:b/>
          <w:sz w:val="28"/>
          <w:szCs w:val="28"/>
          <w:lang w:val="uk-UA"/>
        </w:rPr>
        <w:t xml:space="preserve">  Членам НКРЕКП </w:t>
      </w:r>
    </w:p>
    <w:p w:rsidR="00D37B36" w:rsidRPr="0048368B" w:rsidRDefault="00D37B36" w:rsidP="00D37B36">
      <w:pPr>
        <w:widowControl w:val="0"/>
        <w:ind w:left="4956"/>
        <w:jc w:val="center"/>
        <w:rPr>
          <w:b/>
          <w:sz w:val="28"/>
          <w:szCs w:val="28"/>
          <w:lang w:val="uk-UA"/>
        </w:rPr>
      </w:pPr>
    </w:p>
    <w:p w:rsidR="00001EED" w:rsidRPr="0048368B" w:rsidRDefault="00D37B36" w:rsidP="00BB2292">
      <w:pPr>
        <w:jc w:val="center"/>
        <w:rPr>
          <w:b/>
          <w:sz w:val="28"/>
          <w:szCs w:val="28"/>
          <w:lang w:val="uk-UA"/>
        </w:rPr>
      </w:pPr>
      <w:r w:rsidRPr="0048368B">
        <w:rPr>
          <w:b/>
          <w:sz w:val="28"/>
          <w:szCs w:val="28"/>
          <w:lang w:val="uk-UA"/>
        </w:rPr>
        <w:t>Обґрунтування Управління ліцензування</w:t>
      </w:r>
    </w:p>
    <w:p w:rsidR="00BB2292" w:rsidRPr="0048368B" w:rsidRDefault="00D37B36" w:rsidP="00DD20C0">
      <w:pPr>
        <w:ind w:firstLine="540"/>
        <w:jc w:val="center"/>
        <w:rPr>
          <w:b/>
          <w:sz w:val="28"/>
          <w:szCs w:val="28"/>
          <w:lang w:val="uk-UA"/>
        </w:rPr>
      </w:pPr>
      <w:r w:rsidRPr="0048368B">
        <w:rPr>
          <w:b/>
          <w:sz w:val="28"/>
          <w:szCs w:val="28"/>
          <w:lang w:val="uk-UA"/>
        </w:rPr>
        <w:t>до рішення Національної комісії, що здійснює державне регулювання у</w:t>
      </w:r>
      <w:r w:rsidR="00DD20C0" w:rsidRPr="0048368B">
        <w:rPr>
          <w:b/>
          <w:sz w:val="28"/>
          <w:szCs w:val="28"/>
        </w:rPr>
        <w:t xml:space="preserve"> </w:t>
      </w:r>
      <w:r w:rsidRPr="0048368B">
        <w:rPr>
          <w:b/>
          <w:sz w:val="28"/>
          <w:szCs w:val="28"/>
          <w:lang w:val="uk-UA"/>
        </w:rPr>
        <w:t>сферах енергетики та комунальних послуг,</w:t>
      </w:r>
      <w:r w:rsidR="00DD20C0" w:rsidRPr="0048368B">
        <w:rPr>
          <w:b/>
          <w:sz w:val="28"/>
          <w:szCs w:val="28"/>
        </w:rPr>
        <w:t xml:space="preserve"> </w:t>
      </w:r>
      <w:r w:rsidR="00BB2292" w:rsidRPr="0048368B">
        <w:rPr>
          <w:b/>
          <w:sz w:val="28"/>
          <w:szCs w:val="28"/>
          <w:lang w:val="uk-UA"/>
        </w:rPr>
        <w:t xml:space="preserve">про схвалення </w:t>
      </w:r>
      <w:proofErr w:type="spellStart"/>
      <w:r w:rsidR="00BB2292" w:rsidRPr="0048368B">
        <w:rPr>
          <w:b/>
          <w:sz w:val="28"/>
          <w:szCs w:val="28"/>
          <w:lang w:val="uk-UA"/>
        </w:rPr>
        <w:t>проєкту</w:t>
      </w:r>
      <w:proofErr w:type="spellEnd"/>
      <w:r w:rsidR="00BB2292" w:rsidRPr="0048368B">
        <w:rPr>
          <w:b/>
          <w:sz w:val="28"/>
          <w:szCs w:val="28"/>
          <w:lang w:val="uk-UA"/>
        </w:rPr>
        <w:t xml:space="preserve"> рішення, що має ознаки  регуляторного </w:t>
      </w:r>
      <w:proofErr w:type="spellStart"/>
      <w:r w:rsidR="00BB2292" w:rsidRPr="0048368B">
        <w:rPr>
          <w:b/>
          <w:sz w:val="28"/>
          <w:szCs w:val="28"/>
          <w:lang w:val="uk-UA"/>
        </w:rPr>
        <w:t>акта</w:t>
      </w:r>
      <w:proofErr w:type="spellEnd"/>
      <w:r w:rsidR="00BB2292" w:rsidRPr="0048368B">
        <w:rPr>
          <w:b/>
          <w:sz w:val="28"/>
          <w:szCs w:val="28"/>
          <w:lang w:val="uk-UA"/>
        </w:rPr>
        <w:t xml:space="preserve"> – постанови НКРЕКП «</w:t>
      </w:r>
      <w:r w:rsidR="00DD20C0" w:rsidRPr="0048368B">
        <w:rPr>
          <w:b/>
          <w:sz w:val="28"/>
          <w:szCs w:val="28"/>
        </w:rPr>
        <w:t xml:space="preserve">Про затвердження Змін до деяких постанов  </w:t>
      </w:r>
      <w:r w:rsidR="00DD20C0" w:rsidRPr="0048368B">
        <w:rPr>
          <w:b/>
          <w:sz w:val="28"/>
          <w:szCs w:val="28"/>
          <w:shd w:val="clear" w:color="auto" w:fill="FFFFFF"/>
        </w:rPr>
        <w:t>НКРЕКП</w:t>
      </w:r>
      <w:r w:rsidR="00BB2292" w:rsidRPr="0048368B">
        <w:rPr>
          <w:b/>
          <w:sz w:val="28"/>
          <w:szCs w:val="28"/>
          <w:shd w:val="clear" w:color="auto" w:fill="FFFFFF"/>
          <w:lang w:val="uk-UA"/>
        </w:rPr>
        <w:t>»</w:t>
      </w:r>
    </w:p>
    <w:p w:rsidR="00D37B36" w:rsidRPr="0048368B" w:rsidRDefault="00D37B36" w:rsidP="00D37B36">
      <w:pPr>
        <w:widowControl w:val="0"/>
        <w:jc w:val="both"/>
        <w:rPr>
          <w:b/>
          <w:sz w:val="28"/>
          <w:szCs w:val="28"/>
          <w:lang w:val="uk-UA"/>
        </w:rPr>
      </w:pPr>
    </w:p>
    <w:p w:rsidR="00DD20C0" w:rsidRPr="0048368B" w:rsidRDefault="00DD20C0" w:rsidP="00BB2292">
      <w:pPr>
        <w:ind w:firstLine="567"/>
        <w:jc w:val="both"/>
        <w:rPr>
          <w:sz w:val="28"/>
          <w:szCs w:val="28"/>
          <w:lang w:val="uk-UA"/>
        </w:rPr>
      </w:pPr>
    </w:p>
    <w:p w:rsidR="00913531" w:rsidRPr="0048368B" w:rsidRDefault="00913531" w:rsidP="00913531">
      <w:pPr>
        <w:ind w:firstLine="567"/>
        <w:jc w:val="both"/>
        <w:rPr>
          <w:b/>
          <w:bCs/>
          <w:sz w:val="28"/>
          <w:szCs w:val="28"/>
          <w:shd w:val="clear" w:color="auto" w:fill="FFFFFF"/>
          <w:lang w:val="uk-UA"/>
        </w:rPr>
      </w:pPr>
      <w:r w:rsidRPr="0048368B">
        <w:rPr>
          <w:sz w:val="28"/>
          <w:szCs w:val="28"/>
          <w:lang w:val="uk-UA"/>
        </w:rPr>
        <w:t>Згідно з пунктом 2 «Прикінцевих та перехідних положень» Закону України «</w:t>
      </w:r>
      <w:r w:rsidRPr="0048368B">
        <w:rPr>
          <w:bCs/>
          <w:sz w:val="28"/>
          <w:szCs w:val="28"/>
          <w:shd w:val="clear" w:color="auto" w:fill="FFFFFF"/>
          <w:lang w:val="uk-UA"/>
        </w:rPr>
        <w:t>Про внесення змін до деяких законів України щодо запобігання зловживанням на оптових енергетичних ринках</w:t>
      </w:r>
      <w:r w:rsidRPr="0048368B">
        <w:rPr>
          <w:bCs/>
          <w:sz w:val="28"/>
          <w:szCs w:val="28"/>
          <w:shd w:val="clear" w:color="auto" w:fill="FFFFFF"/>
          <w:lang w:val="uk-UA"/>
        </w:rPr>
        <w:t>»</w:t>
      </w:r>
      <w:r w:rsidR="0048368B" w:rsidRPr="0048368B">
        <w:rPr>
          <w:bCs/>
          <w:sz w:val="28"/>
          <w:szCs w:val="28"/>
          <w:shd w:val="clear" w:color="auto" w:fill="FFFFFF"/>
          <w:lang w:val="uk-UA"/>
        </w:rPr>
        <w:t xml:space="preserve"> (далі – Закон)</w:t>
      </w:r>
      <w:r w:rsidRPr="0048368B">
        <w:rPr>
          <w:bCs/>
          <w:sz w:val="28"/>
          <w:szCs w:val="28"/>
          <w:shd w:val="clear" w:color="auto" w:fill="FFFFFF"/>
          <w:lang w:val="uk-UA"/>
        </w:rPr>
        <w:t xml:space="preserve">, який набрав чинності </w:t>
      </w:r>
      <w:r w:rsidR="0048368B" w:rsidRPr="0048368B"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Pr="0048368B">
        <w:rPr>
          <w:bCs/>
          <w:sz w:val="28"/>
          <w:szCs w:val="28"/>
          <w:shd w:val="clear" w:color="auto" w:fill="FFFFFF"/>
          <w:lang w:val="uk-UA"/>
        </w:rPr>
        <w:t xml:space="preserve">02 липня 2023 року НКРЕКП </w:t>
      </w:r>
      <w:r w:rsidR="0048368B" w:rsidRPr="0048368B">
        <w:rPr>
          <w:bCs/>
          <w:sz w:val="28"/>
          <w:szCs w:val="28"/>
          <w:shd w:val="clear" w:color="auto" w:fill="FFFFFF"/>
          <w:lang w:val="uk-UA"/>
        </w:rPr>
        <w:t>зобов’язано</w:t>
      </w:r>
      <w:r w:rsidRPr="0048368B">
        <w:rPr>
          <w:b/>
          <w:bCs/>
          <w:sz w:val="28"/>
          <w:szCs w:val="28"/>
          <w:shd w:val="clear" w:color="auto" w:fill="FFFFFF"/>
          <w:lang w:val="uk-UA"/>
        </w:rPr>
        <w:t xml:space="preserve"> </w:t>
      </w:r>
      <w:r w:rsidRPr="0048368B">
        <w:rPr>
          <w:sz w:val="28"/>
          <w:szCs w:val="28"/>
          <w:lang w:val="uk-UA"/>
        </w:rPr>
        <w:t>протягом дев’яти місяців з дня набрання чинності цим Законом привести свої нормативно-правові акти у відповідність із цим Законом</w:t>
      </w:r>
      <w:r w:rsidRPr="0048368B">
        <w:rPr>
          <w:b/>
          <w:bCs/>
          <w:sz w:val="28"/>
          <w:szCs w:val="28"/>
          <w:shd w:val="clear" w:color="auto" w:fill="FFFFFF"/>
          <w:lang w:val="uk-UA"/>
        </w:rPr>
        <w:t>.</w:t>
      </w:r>
    </w:p>
    <w:p w:rsidR="00D37B36" w:rsidRPr="0048368B" w:rsidRDefault="00D37B36" w:rsidP="00DD20C0">
      <w:pPr>
        <w:ind w:firstLine="567"/>
        <w:jc w:val="both"/>
        <w:rPr>
          <w:sz w:val="28"/>
          <w:szCs w:val="28"/>
          <w:lang w:val="uk-UA"/>
        </w:rPr>
      </w:pPr>
      <w:r w:rsidRPr="0048368B">
        <w:rPr>
          <w:sz w:val="28"/>
          <w:szCs w:val="28"/>
          <w:lang w:val="uk-UA"/>
        </w:rPr>
        <w:t>З</w:t>
      </w:r>
      <w:r w:rsidR="00DD20C0" w:rsidRPr="0048368B">
        <w:rPr>
          <w:sz w:val="28"/>
          <w:szCs w:val="28"/>
          <w:lang w:val="uk-UA"/>
        </w:rPr>
        <w:t xml:space="preserve"> огляду на зазначене, б</w:t>
      </w:r>
      <w:bookmarkStart w:id="0" w:name="_GoBack"/>
      <w:bookmarkEnd w:id="0"/>
      <w:r w:rsidR="00DD20C0" w:rsidRPr="0048368B">
        <w:rPr>
          <w:sz w:val="28"/>
          <w:szCs w:val="28"/>
          <w:lang w:val="uk-UA"/>
        </w:rPr>
        <w:t xml:space="preserve">уло </w:t>
      </w:r>
      <w:r w:rsidRPr="0048368B">
        <w:rPr>
          <w:sz w:val="28"/>
          <w:szCs w:val="28"/>
          <w:shd w:val="clear" w:color="auto" w:fill="FFFFFF"/>
          <w:lang w:val="uk-UA"/>
        </w:rPr>
        <w:t xml:space="preserve">розроблено </w:t>
      </w:r>
      <w:proofErr w:type="spellStart"/>
      <w:r w:rsidRPr="0048368B">
        <w:rPr>
          <w:sz w:val="28"/>
          <w:szCs w:val="28"/>
          <w:shd w:val="clear" w:color="auto" w:fill="FFFFFF"/>
          <w:lang w:val="uk-UA"/>
        </w:rPr>
        <w:t>проєкт</w:t>
      </w:r>
      <w:proofErr w:type="spellEnd"/>
      <w:r w:rsidRPr="0048368B">
        <w:rPr>
          <w:sz w:val="28"/>
          <w:szCs w:val="28"/>
          <w:shd w:val="clear" w:color="auto" w:fill="FFFFFF"/>
          <w:lang w:val="uk-UA"/>
        </w:rPr>
        <w:t xml:space="preserve"> постанови НКРЕКП </w:t>
      </w:r>
      <w:r w:rsidRPr="0048368B">
        <w:rPr>
          <w:sz w:val="28"/>
          <w:szCs w:val="28"/>
          <w:lang w:val="uk-UA"/>
        </w:rPr>
        <w:t>«</w:t>
      </w:r>
      <w:r w:rsidR="00DD20C0" w:rsidRPr="0048368B">
        <w:rPr>
          <w:sz w:val="28"/>
          <w:szCs w:val="28"/>
          <w:lang w:val="uk-UA"/>
        </w:rPr>
        <w:t xml:space="preserve">Про затвердження Змін до деяких постанов  </w:t>
      </w:r>
      <w:r w:rsidR="00DD20C0" w:rsidRPr="0048368B">
        <w:rPr>
          <w:sz w:val="28"/>
          <w:szCs w:val="28"/>
          <w:shd w:val="clear" w:color="auto" w:fill="FFFFFF"/>
          <w:lang w:val="uk-UA"/>
        </w:rPr>
        <w:t>НКРЕКП</w:t>
      </w:r>
      <w:r w:rsidRPr="0048368B">
        <w:rPr>
          <w:sz w:val="28"/>
          <w:szCs w:val="28"/>
          <w:lang w:val="uk-UA"/>
        </w:rPr>
        <w:t xml:space="preserve">» (далі – </w:t>
      </w:r>
      <w:proofErr w:type="spellStart"/>
      <w:r w:rsidRPr="0048368B">
        <w:rPr>
          <w:sz w:val="28"/>
          <w:szCs w:val="28"/>
          <w:lang w:val="uk-UA"/>
        </w:rPr>
        <w:t>проєкт</w:t>
      </w:r>
      <w:proofErr w:type="spellEnd"/>
      <w:r w:rsidRPr="0048368B">
        <w:rPr>
          <w:sz w:val="28"/>
          <w:szCs w:val="28"/>
          <w:lang w:val="uk-UA"/>
        </w:rPr>
        <w:t xml:space="preserve"> </w:t>
      </w:r>
      <w:r w:rsidR="00BB2292" w:rsidRPr="0048368B">
        <w:rPr>
          <w:sz w:val="28"/>
          <w:szCs w:val="28"/>
          <w:lang w:val="uk-UA"/>
        </w:rPr>
        <w:t>Постанови</w:t>
      </w:r>
      <w:r w:rsidRPr="0048368B">
        <w:rPr>
          <w:sz w:val="28"/>
          <w:szCs w:val="28"/>
          <w:lang w:val="uk-UA"/>
        </w:rPr>
        <w:t>)</w:t>
      </w:r>
      <w:r w:rsidR="00DD20C0" w:rsidRPr="0048368B">
        <w:rPr>
          <w:sz w:val="28"/>
          <w:szCs w:val="28"/>
          <w:lang w:val="uk-UA"/>
        </w:rPr>
        <w:t>, положеннями якого пропонується</w:t>
      </w:r>
      <w:r w:rsidR="0048368B" w:rsidRPr="0048368B">
        <w:rPr>
          <w:sz w:val="28"/>
          <w:szCs w:val="28"/>
          <w:lang w:val="uk-UA"/>
        </w:rPr>
        <w:t xml:space="preserve"> з урахуванням положень Закону </w:t>
      </w:r>
      <w:r w:rsidR="00DD20C0" w:rsidRPr="0048368B">
        <w:rPr>
          <w:sz w:val="28"/>
          <w:szCs w:val="28"/>
          <w:lang w:val="uk-UA"/>
        </w:rPr>
        <w:t xml:space="preserve"> удосконалити організаційні вимоги провадження ліцензованої діяльності на ринках електричної енергії та природного газу, зокрема щодо необхідності  реєстрації як учасника оптовому енергетичному ринку, надання </w:t>
      </w:r>
      <w:proofErr w:type="spellStart"/>
      <w:r w:rsidR="00DD20C0" w:rsidRPr="0048368B">
        <w:rPr>
          <w:sz w:val="28"/>
          <w:szCs w:val="28"/>
          <w:lang w:val="uk-UA"/>
        </w:rPr>
        <w:t>інсайдерської</w:t>
      </w:r>
      <w:proofErr w:type="spellEnd"/>
      <w:r w:rsidR="00DD20C0" w:rsidRPr="0048368B">
        <w:rPr>
          <w:sz w:val="28"/>
          <w:szCs w:val="28"/>
          <w:lang w:val="uk-UA"/>
        </w:rPr>
        <w:t xml:space="preserve"> інформації, уникнення маніпулювання чи спроб маніпулювання  на оптовому енергетичному ри</w:t>
      </w:r>
      <w:r w:rsidR="00913531" w:rsidRPr="0048368B">
        <w:rPr>
          <w:sz w:val="28"/>
          <w:szCs w:val="28"/>
          <w:lang w:val="uk-UA"/>
        </w:rPr>
        <w:t>н</w:t>
      </w:r>
      <w:r w:rsidR="00DD20C0" w:rsidRPr="0048368B">
        <w:rPr>
          <w:sz w:val="28"/>
          <w:szCs w:val="28"/>
          <w:lang w:val="uk-UA"/>
        </w:rPr>
        <w:t>ку</w:t>
      </w:r>
      <w:r w:rsidR="00913531" w:rsidRPr="0048368B">
        <w:rPr>
          <w:sz w:val="28"/>
          <w:szCs w:val="28"/>
          <w:lang w:val="uk-UA"/>
        </w:rPr>
        <w:t>.</w:t>
      </w:r>
    </w:p>
    <w:p w:rsidR="00D37B36" w:rsidRPr="0048368B" w:rsidRDefault="00D37B36" w:rsidP="00D37B36">
      <w:pPr>
        <w:ind w:firstLine="540"/>
        <w:jc w:val="both"/>
        <w:rPr>
          <w:sz w:val="28"/>
          <w:szCs w:val="28"/>
          <w:lang w:val="uk-UA"/>
        </w:rPr>
      </w:pPr>
      <w:r w:rsidRPr="0048368B">
        <w:rPr>
          <w:sz w:val="28"/>
          <w:szCs w:val="28"/>
          <w:lang w:val="uk-UA"/>
        </w:rPr>
        <w:t>Оскільки проєкт Постанови має ознаки регуляторного акта  згідно зі статтею                    15 Закону України «Про Національну комісію, що здійснює державне регулювання у сферах енергетики та комунальних послуг» він має бути оприлюднений на офіційному вебсайті НКРЕКП з метою одержання зауважень та пропозицій.</w:t>
      </w:r>
    </w:p>
    <w:p w:rsidR="00D37B36" w:rsidRPr="0048368B" w:rsidRDefault="00D37B36" w:rsidP="00D37B36">
      <w:pPr>
        <w:widowControl w:val="0"/>
        <w:jc w:val="both"/>
        <w:rPr>
          <w:sz w:val="28"/>
          <w:szCs w:val="28"/>
          <w:lang w:val="uk-UA"/>
        </w:rPr>
      </w:pPr>
    </w:p>
    <w:p w:rsidR="00D37B36" w:rsidRPr="0048368B" w:rsidRDefault="00D37B36" w:rsidP="00D37B36">
      <w:pPr>
        <w:ind w:firstLine="540"/>
        <w:jc w:val="both"/>
        <w:rPr>
          <w:b/>
          <w:sz w:val="28"/>
          <w:szCs w:val="28"/>
          <w:lang w:val="uk-UA"/>
        </w:rPr>
      </w:pPr>
      <w:r w:rsidRPr="0048368B">
        <w:rPr>
          <w:b/>
          <w:sz w:val="28"/>
          <w:szCs w:val="28"/>
          <w:lang w:val="uk-UA"/>
        </w:rPr>
        <w:t xml:space="preserve">   Ураховуючи  зазначене, Управління ліцензування виходить на Комісію з пропозицією:</w:t>
      </w:r>
    </w:p>
    <w:p w:rsidR="008753C4" w:rsidRPr="0048368B" w:rsidRDefault="008753C4" w:rsidP="0048368B">
      <w:pPr>
        <w:jc w:val="both"/>
        <w:rPr>
          <w:b/>
          <w:sz w:val="28"/>
          <w:szCs w:val="28"/>
          <w:lang w:val="uk-UA"/>
        </w:rPr>
      </w:pPr>
    </w:p>
    <w:p w:rsidR="00D37B36" w:rsidRPr="0048368B" w:rsidRDefault="00D37B36" w:rsidP="00D37B36">
      <w:pPr>
        <w:ind w:firstLine="540"/>
        <w:jc w:val="both"/>
        <w:rPr>
          <w:b/>
          <w:sz w:val="28"/>
          <w:szCs w:val="28"/>
          <w:lang w:val="uk-UA"/>
        </w:rPr>
      </w:pPr>
      <w:r w:rsidRPr="0048368B">
        <w:rPr>
          <w:b/>
          <w:sz w:val="28"/>
          <w:szCs w:val="28"/>
          <w:lang w:val="uk-UA"/>
        </w:rPr>
        <w:t xml:space="preserve">1.  Схвалити  </w:t>
      </w:r>
      <w:proofErr w:type="spellStart"/>
      <w:r w:rsidRPr="0048368B">
        <w:rPr>
          <w:b/>
          <w:sz w:val="28"/>
          <w:szCs w:val="28"/>
          <w:lang w:val="uk-UA"/>
        </w:rPr>
        <w:t>проєкт</w:t>
      </w:r>
      <w:proofErr w:type="spellEnd"/>
      <w:r w:rsidRPr="0048368B">
        <w:rPr>
          <w:b/>
          <w:sz w:val="28"/>
          <w:szCs w:val="28"/>
          <w:lang w:val="uk-UA"/>
        </w:rPr>
        <w:t xml:space="preserve"> постанови НКРЕКП «</w:t>
      </w:r>
      <w:r w:rsidR="00DD20C0" w:rsidRPr="0048368B">
        <w:rPr>
          <w:b/>
          <w:sz w:val="28"/>
          <w:szCs w:val="28"/>
          <w:lang w:val="uk-UA"/>
        </w:rPr>
        <w:t xml:space="preserve">Про затвердження Змін до деяких постанов  </w:t>
      </w:r>
      <w:r w:rsidR="00DD20C0" w:rsidRPr="0048368B">
        <w:rPr>
          <w:b/>
          <w:sz w:val="28"/>
          <w:szCs w:val="28"/>
          <w:shd w:val="clear" w:color="auto" w:fill="FFFFFF"/>
          <w:lang w:val="uk-UA"/>
        </w:rPr>
        <w:t>НКРЕКП</w:t>
      </w:r>
      <w:r w:rsidRPr="0048368B">
        <w:rPr>
          <w:b/>
          <w:sz w:val="28"/>
          <w:szCs w:val="28"/>
          <w:lang w:val="uk-UA"/>
        </w:rPr>
        <w:t>».</w:t>
      </w:r>
    </w:p>
    <w:p w:rsidR="008753C4" w:rsidRPr="0048368B" w:rsidRDefault="008753C4" w:rsidP="00D37B36">
      <w:pPr>
        <w:ind w:firstLine="540"/>
        <w:jc w:val="both"/>
        <w:rPr>
          <w:b/>
          <w:sz w:val="28"/>
          <w:szCs w:val="28"/>
          <w:lang w:val="uk-UA"/>
        </w:rPr>
      </w:pPr>
    </w:p>
    <w:p w:rsidR="0034357C" w:rsidRPr="0048368B" w:rsidRDefault="00D37B36" w:rsidP="0034357C">
      <w:pPr>
        <w:ind w:firstLine="540"/>
        <w:jc w:val="both"/>
        <w:rPr>
          <w:b/>
          <w:sz w:val="28"/>
          <w:szCs w:val="28"/>
          <w:lang w:val="uk-UA"/>
        </w:rPr>
      </w:pPr>
      <w:r w:rsidRPr="0048368B">
        <w:rPr>
          <w:b/>
          <w:sz w:val="28"/>
          <w:szCs w:val="28"/>
          <w:lang w:val="uk-UA"/>
        </w:rPr>
        <w:t xml:space="preserve">2.  Розмістити </w:t>
      </w:r>
      <w:proofErr w:type="spellStart"/>
      <w:r w:rsidRPr="0048368B">
        <w:rPr>
          <w:b/>
          <w:sz w:val="28"/>
          <w:szCs w:val="28"/>
          <w:lang w:val="uk-UA"/>
        </w:rPr>
        <w:t>проєкт</w:t>
      </w:r>
      <w:proofErr w:type="spellEnd"/>
      <w:r w:rsidRPr="0048368B">
        <w:rPr>
          <w:b/>
          <w:sz w:val="28"/>
          <w:szCs w:val="28"/>
          <w:lang w:val="uk-UA"/>
        </w:rPr>
        <w:t xml:space="preserve"> постанови НКРЕКП «</w:t>
      </w:r>
      <w:r w:rsidR="00DD20C0" w:rsidRPr="0048368B">
        <w:rPr>
          <w:b/>
          <w:sz w:val="28"/>
          <w:szCs w:val="28"/>
          <w:lang w:val="uk-UA"/>
        </w:rPr>
        <w:t xml:space="preserve">Про затвердження Змін до деяких постанов  </w:t>
      </w:r>
      <w:r w:rsidR="00DD20C0" w:rsidRPr="0048368B">
        <w:rPr>
          <w:b/>
          <w:sz w:val="28"/>
          <w:szCs w:val="28"/>
          <w:shd w:val="clear" w:color="auto" w:fill="FFFFFF"/>
          <w:lang w:val="uk-UA"/>
        </w:rPr>
        <w:t>НКРЕКП</w:t>
      </w:r>
      <w:r w:rsidR="0034357C" w:rsidRPr="0048368B">
        <w:rPr>
          <w:b/>
          <w:sz w:val="28"/>
          <w:szCs w:val="28"/>
          <w:lang w:val="uk-UA"/>
        </w:rPr>
        <w:t>».</w:t>
      </w:r>
    </w:p>
    <w:p w:rsidR="00D37B36" w:rsidRPr="0048368B" w:rsidRDefault="00D37B36" w:rsidP="00D37B36">
      <w:pPr>
        <w:ind w:firstLine="540"/>
        <w:jc w:val="both"/>
        <w:rPr>
          <w:b/>
          <w:sz w:val="28"/>
          <w:szCs w:val="28"/>
          <w:lang w:val="uk-UA"/>
        </w:rPr>
      </w:pPr>
    </w:p>
    <w:p w:rsidR="00D37B36" w:rsidRPr="0048368B" w:rsidRDefault="00D37B36" w:rsidP="00D37B36">
      <w:pPr>
        <w:ind w:firstLine="540"/>
        <w:jc w:val="both"/>
        <w:rPr>
          <w:b/>
          <w:sz w:val="28"/>
          <w:szCs w:val="28"/>
          <w:lang w:val="uk-UA"/>
        </w:rPr>
      </w:pPr>
    </w:p>
    <w:p w:rsidR="0036459A" w:rsidRPr="00001EED" w:rsidRDefault="0036459A">
      <w:pPr>
        <w:rPr>
          <w:sz w:val="28"/>
          <w:szCs w:val="28"/>
          <w:lang w:val="uk-UA"/>
        </w:rPr>
      </w:pPr>
    </w:p>
    <w:sectPr w:rsidR="0036459A" w:rsidRPr="00001EED" w:rsidSect="00522E12">
      <w:pgSz w:w="11906" w:h="16838"/>
      <w:pgMar w:top="850" w:right="850" w:bottom="141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B36"/>
    <w:rsid w:val="00001EED"/>
    <w:rsid w:val="0034357C"/>
    <w:rsid w:val="0036459A"/>
    <w:rsid w:val="003E4B42"/>
    <w:rsid w:val="0048368B"/>
    <w:rsid w:val="008753C4"/>
    <w:rsid w:val="00913531"/>
    <w:rsid w:val="009B605A"/>
    <w:rsid w:val="00BB2292"/>
    <w:rsid w:val="00D37B36"/>
    <w:rsid w:val="00D77158"/>
    <w:rsid w:val="00DD20C0"/>
    <w:rsid w:val="00FA4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85C03"/>
  <w15:chartTrackingRefBased/>
  <w15:docId w15:val="{55A1759D-1CDA-4D07-9C85-3A2634E46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7B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53C4"/>
    <w:pPr>
      <w:ind w:left="720"/>
      <w:contextualSpacing/>
    </w:pPr>
  </w:style>
  <w:style w:type="paragraph" w:styleId="a4">
    <w:name w:val="Body Text Indent"/>
    <w:basedOn w:val="a"/>
    <w:link w:val="a5"/>
    <w:rsid w:val="00DD20C0"/>
    <w:pPr>
      <w:ind w:firstLine="708"/>
      <w:jc w:val="both"/>
    </w:pPr>
    <w:rPr>
      <w:sz w:val="28"/>
      <w:szCs w:val="20"/>
      <w:lang w:val="uk-UA"/>
    </w:rPr>
  </w:style>
  <w:style w:type="character" w:customStyle="1" w:styleId="a5">
    <w:name w:val="Основний текст з відступом Знак"/>
    <w:basedOn w:val="a0"/>
    <w:link w:val="a4"/>
    <w:rsid w:val="00DD20C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6">
    <w:name w:val="annotation reference"/>
    <w:basedOn w:val="a0"/>
    <w:uiPriority w:val="99"/>
    <w:semiHidden/>
    <w:unhideWhenUsed/>
    <w:rsid w:val="00DD20C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DD20C0"/>
    <w:rPr>
      <w:sz w:val="20"/>
      <w:szCs w:val="20"/>
    </w:rPr>
  </w:style>
  <w:style w:type="character" w:customStyle="1" w:styleId="a8">
    <w:name w:val="Текст примітки Знак"/>
    <w:basedOn w:val="a0"/>
    <w:link w:val="a7"/>
    <w:uiPriority w:val="99"/>
    <w:semiHidden/>
    <w:rsid w:val="00DD20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DD20C0"/>
    <w:rPr>
      <w:b/>
      <w:bCs/>
    </w:rPr>
  </w:style>
  <w:style w:type="character" w:customStyle="1" w:styleId="aa">
    <w:name w:val="Тема примітки Знак"/>
    <w:basedOn w:val="a8"/>
    <w:link w:val="a9"/>
    <w:uiPriority w:val="99"/>
    <w:semiHidden/>
    <w:rsid w:val="00DD20C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DD20C0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DD20C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rvps2">
    <w:name w:val="rvps2"/>
    <w:basedOn w:val="a"/>
    <w:rsid w:val="0091353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30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CF5C04-8847-4A21-ADB0-C5F080977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Саківська</dc:creator>
  <cp:keywords/>
  <dc:description/>
  <cp:lastModifiedBy>Анастасія Саківська</cp:lastModifiedBy>
  <cp:revision>2</cp:revision>
  <dcterms:created xsi:type="dcterms:W3CDTF">2024-01-31T09:59:00Z</dcterms:created>
  <dcterms:modified xsi:type="dcterms:W3CDTF">2024-01-31T09:59:00Z</dcterms:modified>
</cp:coreProperties>
</file>