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9DAF3" w14:textId="1037C08E" w:rsidR="003B7689" w:rsidRPr="00880C07" w:rsidRDefault="00880C07" w:rsidP="00880C07">
      <w:pPr>
        <w:ind w:left="6372" w:firstLine="708"/>
        <w:jc w:val="center"/>
        <w:rPr>
          <w:lang w:val="uk-UA"/>
        </w:rPr>
      </w:pPr>
      <w:r>
        <w:rPr>
          <w:lang w:val="uk-UA"/>
        </w:rPr>
        <w:t>ПРОЄКТ</w:t>
      </w:r>
    </w:p>
    <w:p w14:paraId="6241D195" w14:textId="77777777" w:rsidR="003B7689" w:rsidRPr="00FE51B3" w:rsidRDefault="003B7689">
      <w:pPr>
        <w:jc w:val="center"/>
        <w:rPr>
          <w:lang w:val="uk-UA"/>
        </w:rPr>
      </w:pPr>
    </w:p>
    <w:p w14:paraId="02B57F3F" w14:textId="7696FCC4" w:rsidR="00410304" w:rsidRPr="00FE51B3" w:rsidRDefault="00EA0ACE">
      <w:pPr>
        <w:jc w:val="center"/>
        <w:rPr>
          <w:lang w:val="uk-UA"/>
        </w:rPr>
      </w:pPr>
      <w:r w:rsidRPr="00FE51B3">
        <w:rPr>
          <w:noProof/>
          <w:sz w:val="20"/>
          <w:lang w:val="uk-UA"/>
        </w:rPr>
        <w:drawing>
          <wp:inline distT="0" distB="0" distL="0" distR="0" wp14:anchorId="5CE32019" wp14:editId="10534A62">
            <wp:extent cx="504825" cy="6953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07DF3948" w14:textId="77777777" w:rsidR="00410304" w:rsidRPr="00FE51B3" w:rsidRDefault="00410304">
      <w:pPr>
        <w:jc w:val="center"/>
        <w:rPr>
          <w:lang w:val="uk-UA"/>
        </w:rPr>
      </w:pPr>
    </w:p>
    <w:p w14:paraId="19A524C6" w14:textId="77777777" w:rsidR="00410304" w:rsidRPr="00FE51B3" w:rsidRDefault="00410304">
      <w:pPr>
        <w:jc w:val="center"/>
        <w:rPr>
          <w:b/>
          <w:szCs w:val="28"/>
          <w:lang w:val="uk-UA"/>
        </w:rPr>
      </w:pPr>
      <w:r w:rsidRPr="00FE51B3">
        <w:rPr>
          <w:b/>
          <w:szCs w:val="28"/>
          <w:lang w:val="uk-UA"/>
        </w:rPr>
        <w:t xml:space="preserve">НАЦІОНАЛЬНА КОМІСІЯ, ЩО ЗДІЙСНЮЄ ДЕРЖАВНЕ </w:t>
      </w:r>
    </w:p>
    <w:p w14:paraId="6F809171" w14:textId="77777777" w:rsidR="00410304" w:rsidRPr="00FE51B3" w:rsidRDefault="00410304">
      <w:pPr>
        <w:jc w:val="center"/>
        <w:rPr>
          <w:b/>
          <w:szCs w:val="28"/>
          <w:lang w:val="uk-UA"/>
        </w:rPr>
      </w:pPr>
      <w:r w:rsidRPr="00FE51B3">
        <w:rPr>
          <w:b/>
          <w:szCs w:val="28"/>
          <w:lang w:val="uk-UA"/>
        </w:rPr>
        <w:t xml:space="preserve">РЕГУЛЮВАННЯ У СФЕРАХ ЕНЕРГЕТИКИ </w:t>
      </w:r>
    </w:p>
    <w:p w14:paraId="32587E9F" w14:textId="77777777" w:rsidR="00410304" w:rsidRPr="00FE51B3" w:rsidRDefault="00410304">
      <w:pPr>
        <w:jc w:val="center"/>
        <w:rPr>
          <w:b/>
          <w:szCs w:val="28"/>
          <w:lang w:val="uk-UA"/>
        </w:rPr>
      </w:pPr>
      <w:r w:rsidRPr="00FE51B3">
        <w:rPr>
          <w:b/>
          <w:szCs w:val="28"/>
          <w:lang w:val="uk-UA"/>
        </w:rPr>
        <w:t>ТА КОМУНАЛЬНИХ ПОСЛУГ</w:t>
      </w:r>
    </w:p>
    <w:p w14:paraId="07FE5E7A" w14:textId="77777777" w:rsidR="00410304" w:rsidRPr="00FE51B3" w:rsidRDefault="00410304">
      <w:pPr>
        <w:jc w:val="center"/>
        <w:rPr>
          <w:b/>
          <w:szCs w:val="28"/>
          <w:u w:val="single"/>
          <w:lang w:val="uk-UA"/>
        </w:rPr>
      </w:pPr>
      <w:r w:rsidRPr="00FE51B3">
        <w:rPr>
          <w:b/>
          <w:szCs w:val="28"/>
          <w:lang w:val="uk-UA"/>
        </w:rPr>
        <w:t>(НКРЕКП)</w:t>
      </w:r>
    </w:p>
    <w:p w14:paraId="447B1116" w14:textId="77777777" w:rsidR="00410304" w:rsidRPr="00FE51B3" w:rsidRDefault="00410304">
      <w:pPr>
        <w:jc w:val="center"/>
        <w:rPr>
          <w:spacing w:val="40"/>
          <w:szCs w:val="28"/>
          <w:lang w:val="uk-UA"/>
        </w:rPr>
      </w:pPr>
    </w:p>
    <w:p w14:paraId="404B5D9F" w14:textId="77777777" w:rsidR="00410304" w:rsidRPr="00FE51B3" w:rsidRDefault="00410304">
      <w:pPr>
        <w:jc w:val="center"/>
        <w:rPr>
          <w:spacing w:val="40"/>
          <w:sz w:val="24"/>
          <w:lang w:val="uk-UA"/>
        </w:rPr>
      </w:pPr>
    </w:p>
    <w:p w14:paraId="2653746E" w14:textId="77777777" w:rsidR="00410304" w:rsidRPr="00FE51B3" w:rsidRDefault="00410304">
      <w:pPr>
        <w:jc w:val="center"/>
        <w:rPr>
          <w:b/>
          <w:spacing w:val="32"/>
          <w:sz w:val="32"/>
          <w:szCs w:val="32"/>
          <w:lang w:val="uk-UA"/>
        </w:rPr>
      </w:pPr>
      <w:r w:rsidRPr="00FE51B3">
        <w:rPr>
          <w:b/>
          <w:spacing w:val="32"/>
          <w:sz w:val="32"/>
          <w:szCs w:val="32"/>
          <w:lang w:val="uk-UA"/>
        </w:rPr>
        <w:t>ПОСТАНОВА</w:t>
      </w:r>
    </w:p>
    <w:p w14:paraId="6AA6675E" w14:textId="77777777" w:rsidR="00410304" w:rsidRPr="00FE51B3" w:rsidRDefault="00410304">
      <w:pPr>
        <w:rPr>
          <w:sz w:val="24"/>
          <w:szCs w:val="24"/>
          <w:lang w:val="uk-UA"/>
        </w:rPr>
      </w:pPr>
      <w:r w:rsidRPr="00FE51B3">
        <w:rPr>
          <w:lang w:val="uk-UA"/>
        </w:rPr>
        <w:tab/>
      </w:r>
      <w:r w:rsidRPr="00FE51B3">
        <w:rPr>
          <w:lang w:val="uk-UA"/>
        </w:rPr>
        <w:tab/>
      </w:r>
      <w:r w:rsidRPr="00FE51B3">
        <w:rPr>
          <w:lang w:val="uk-UA"/>
        </w:rPr>
        <w:tab/>
      </w:r>
      <w:r w:rsidRPr="00FE51B3">
        <w:rPr>
          <w:lang w:val="uk-UA"/>
        </w:rPr>
        <w:tab/>
      </w:r>
      <w:r w:rsidRPr="00FE51B3">
        <w:rPr>
          <w:lang w:val="uk-UA"/>
        </w:rPr>
        <w:tab/>
      </w:r>
    </w:p>
    <w:p w14:paraId="0CD85EF6" w14:textId="77777777" w:rsidR="00410304" w:rsidRPr="00FE51B3" w:rsidRDefault="00410304">
      <w:pPr>
        <w:jc w:val="center"/>
        <w:rPr>
          <w:spacing w:val="40"/>
          <w:sz w:val="24"/>
          <w:lang w:val="uk-UA"/>
        </w:rPr>
      </w:pPr>
    </w:p>
    <w:p w14:paraId="63BFC6BA" w14:textId="77777777" w:rsidR="00D95A5F" w:rsidRPr="00FE51B3" w:rsidRDefault="00D95A5F" w:rsidP="00D95A5F">
      <w:pPr>
        <w:jc w:val="center"/>
        <w:rPr>
          <w:rFonts w:eastAsia="Calibri"/>
          <w:szCs w:val="28"/>
          <w:lang w:val="uk-UA"/>
        </w:rPr>
      </w:pPr>
      <w:r w:rsidRPr="00FE51B3">
        <w:rPr>
          <w:rFonts w:eastAsia="Calibri"/>
          <w:szCs w:val="28"/>
          <w:lang w:val="uk-UA"/>
        </w:rPr>
        <w:t>_____________________                                                      № ________________</w:t>
      </w:r>
    </w:p>
    <w:p w14:paraId="4F37B2B9" w14:textId="77777777" w:rsidR="00D95A5F" w:rsidRPr="00FE51B3" w:rsidRDefault="00D95A5F" w:rsidP="00D95A5F">
      <w:pPr>
        <w:jc w:val="center"/>
        <w:rPr>
          <w:rFonts w:eastAsia="Calibri"/>
          <w:sz w:val="27"/>
          <w:szCs w:val="27"/>
          <w:lang w:val="uk-UA"/>
        </w:rPr>
      </w:pPr>
      <w:r w:rsidRPr="00FE51B3">
        <w:rPr>
          <w:rFonts w:eastAsia="Calibri"/>
          <w:sz w:val="27"/>
          <w:szCs w:val="27"/>
          <w:lang w:val="uk-UA"/>
        </w:rPr>
        <w:t>Київ</w:t>
      </w:r>
    </w:p>
    <w:p w14:paraId="26D0454A" w14:textId="77777777" w:rsidR="00863779" w:rsidRPr="00FE51B3" w:rsidRDefault="00863779">
      <w:pPr>
        <w:jc w:val="center"/>
        <w:rPr>
          <w:szCs w:val="28"/>
          <w:lang w:val="uk-UA"/>
        </w:rPr>
      </w:pPr>
    </w:p>
    <w:tbl>
      <w:tblPr>
        <w:tblW w:w="4819" w:type="dxa"/>
        <w:tblLayout w:type="fixed"/>
        <w:tblLook w:val="0000" w:firstRow="0" w:lastRow="0" w:firstColumn="0" w:lastColumn="0" w:noHBand="0" w:noVBand="0"/>
      </w:tblPr>
      <w:tblGrid>
        <w:gridCol w:w="4536"/>
        <w:gridCol w:w="283"/>
      </w:tblGrid>
      <w:tr w:rsidR="00EE414E" w:rsidRPr="003174EB" w14:paraId="139E4324" w14:textId="77777777" w:rsidTr="00D95A5F">
        <w:trPr>
          <w:trHeight w:val="609"/>
        </w:trPr>
        <w:tc>
          <w:tcPr>
            <w:tcW w:w="4536" w:type="dxa"/>
          </w:tcPr>
          <w:p w14:paraId="4F441AF9" w14:textId="77777777" w:rsidR="008F1C42" w:rsidRPr="003174EB" w:rsidRDefault="00ED4086" w:rsidP="00D72028">
            <w:pPr>
              <w:pStyle w:val="ad"/>
              <w:tabs>
                <w:tab w:val="left" w:pos="993"/>
              </w:tabs>
              <w:ind w:firstLine="0"/>
              <w:rPr>
                <w:szCs w:val="28"/>
              </w:rPr>
            </w:pPr>
            <w:r w:rsidRPr="003174EB">
              <w:rPr>
                <w:szCs w:val="28"/>
              </w:rPr>
              <w:t xml:space="preserve">Про затвердження Змін до </w:t>
            </w:r>
          </w:p>
          <w:p w14:paraId="1EFEF8CF" w14:textId="3CBD8FD8" w:rsidR="00DA7636" w:rsidRPr="003174EB" w:rsidRDefault="00ED4086" w:rsidP="00D72028">
            <w:pPr>
              <w:pStyle w:val="ad"/>
              <w:tabs>
                <w:tab w:val="left" w:pos="993"/>
              </w:tabs>
              <w:ind w:firstLine="0"/>
              <w:rPr>
                <w:szCs w:val="28"/>
              </w:rPr>
            </w:pPr>
            <w:r w:rsidRPr="003174EB">
              <w:rPr>
                <w:szCs w:val="28"/>
              </w:rPr>
              <w:t xml:space="preserve">деяких </w:t>
            </w:r>
            <w:r w:rsidR="006C4708" w:rsidRPr="003174EB">
              <w:rPr>
                <w:szCs w:val="28"/>
              </w:rPr>
              <w:t xml:space="preserve">постанов </w:t>
            </w:r>
            <w:r w:rsidR="001159FD" w:rsidRPr="003174EB">
              <w:rPr>
                <w:szCs w:val="28"/>
              </w:rPr>
              <w:t xml:space="preserve"> </w:t>
            </w:r>
            <w:r w:rsidR="006C4708" w:rsidRPr="003174EB">
              <w:rPr>
                <w:szCs w:val="28"/>
                <w:shd w:val="clear" w:color="auto" w:fill="FFFFFF"/>
              </w:rPr>
              <w:t>НКРЕКП</w:t>
            </w:r>
            <w:r w:rsidR="006C4708" w:rsidRPr="003174EB">
              <w:rPr>
                <w:szCs w:val="28"/>
              </w:rPr>
              <w:t xml:space="preserve"> </w:t>
            </w:r>
          </w:p>
        </w:tc>
        <w:tc>
          <w:tcPr>
            <w:tcW w:w="283" w:type="dxa"/>
          </w:tcPr>
          <w:p w14:paraId="369BD745" w14:textId="77777777" w:rsidR="00DA7636" w:rsidRPr="003174EB" w:rsidRDefault="00DA7636" w:rsidP="00C96753">
            <w:pPr>
              <w:pStyle w:val="2"/>
              <w:ind w:left="-108"/>
            </w:pPr>
          </w:p>
        </w:tc>
      </w:tr>
    </w:tbl>
    <w:p w14:paraId="39828416" w14:textId="77777777" w:rsidR="00DA7636" w:rsidRPr="003174EB" w:rsidRDefault="00DA7636" w:rsidP="00DA7636">
      <w:pPr>
        <w:tabs>
          <w:tab w:val="left" w:pos="709"/>
        </w:tabs>
        <w:ind w:firstLine="567"/>
        <w:jc w:val="both"/>
        <w:rPr>
          <w:bCs/>
          <w:szCs w:val="28"/>
          <w:lang w:val="uk-UA" w:eastAsia="uk-UA"/>
        </w:rPr>
      </w:pPr>
    </w:p>
    <w:p w14:paraId="5F1208D2" w14:textId="740D9821" w:rsidR="00240EDA" w:rsidRPr="00FE51B3" w:rsidRDefault="004649AA" w:rsidP="004649AA">
      <w:pPr>
        <w:keepNext/>
        <w:ind w:firstLine="567"/>
        <w:jc w:val="both"/>
        <w:outlineLvl w:val="1"/>
        <w:rPr>
          <w:szCs w:val="28"/>
          <w:shd w:val="clear" w:color="auto" w:fill="FFFFFF"/>
          <w:lang w:val="uk-UA"/>
        </w:rPr>
      </w:pPr>
      <w:r w:rsidRPr="003174EB">
        <w:rPr>
          <w:szCs w:val="28"/>
          <w:shd w:val="clear" w:color="auto" w:fill="FFFFFF"/>
          <w:lang w:val="uk-UA"/>
        </w:rPr>
        <w:t>Відповідно до законів України «Про Національну комісію, що здійснює державне регулювання у сферах енергетики та комунальних послуг»</w:t>
      </w:r>
      <w:r w:rsidR="007271F9">
        <w:rPr>
          <w:szCs w:val="28"/>
          <w:shd w:val="clear" w:color="auto" w:fill="FFFFFF"/>
          <w:lang w:val="uk-UA"/>
        </w:rPr>
        <w:t xml:space="preserve">, </w:t>
      </w:r>
      <w:r w:rsidR="007271F9" w:rsidRPr="007271F9">
        <w:rPr>
          <w:color w:val="000000" w:themeColor="text1"/>
          <w:szCs w:val="28"/>
          <w:shd w:val="clear" w:color="auto" w:fill="FFFFFF"/>
          <w:lang w:val="uk-UA"/>
        </w:rPr>
        <w:t>«Про ринок природного газу» та «Про ринок електричної енергії»</w:t>
      </w:r>
      <w:r w:rsidR="007271F9" w:rsidRPr="007271F9">
        <w:rPr>
          <w:color w:val="000000" w:themeColor="text1"/>
          <w:szCs w:val="28"/>
          <w:shd w:val="clear" w:color="auto" w:fill="FFFFFF"/>
        </w:rPr>
        <w:t xml:space="preserve"> </w:t>
      </w:r>
      <w:r w:rsidRPr="007271F9">
        <w:rPr>
          <w:color w:val="000000" w:themeColor="text1"/>
          <w:szCs w:val="28"/>
          <w:shd w:val="clear" w:color="auto" w:fill="FFFFFF"/>
          <w:lang w:val="uk-UA"/>
        </w:rPr>
        <w:t>Націона</w:t>
      </w:r>
      <w:r w:rsidRPr="003174EB">
        <w:rPr>
          <w:szCs w:val="28"/>
          <w:shd w:val="clear" w:color="auto" w:fill="FFFFFF"/>
          <w:lang w:val="uk-UA"/>
        </w:rPr>
        <w:t>льна комісія, що здійснює державне регулювання у сферах енергетики та комунальних</w:t>
      </w:r>
      <w:r w:rsidRPr="00FE51B3">
        <w:rPr>
          <w:szCs w:val="28"/>
          <w:shd w:val="clear" w:color="auto" w:fill="FFFFFF"/>
          <w:lang w:val="uk-UA"/>
        </w:rPr>
        <w:t xml:space="preserve"> послуг,</w:t>
      </w:r>
    </w:p>
    <w:p w14:paraId="51E94F68" w14:textId="77777777" w:rsidR="004649AA" w:rsidRPr="00FE51B3" w:rsidRDefault="004649AA" w:rsidP="00DA7636">
      <w:pPr>
        <w:keepNext/>
        <w:ind w:firstLine="708"/>
        <w:jc w:val="both"/>
        <w:outlineLvl w:val="1"/>
        <w:rPr>
          <w:szCs w:val="28"/>
          <w:lang w:val="uk-UA"/>
        </w:rPr>
      </w:pPr>
    </w:p>
    <w:p w14:paraId="7E9830EE" w14:textId="77777777" w:rsidR="00DA7636" w:rsidRPr="00FE51B3" w:rsidRDefault="00DA7636" w:rsidP="00DA7636">
      <w:pPr>
        <w:jc w:val="both"/>
        <w:rPr>
          <w:b/>
          <w:szCs w:val="28"/>
          <w:lang w:val="uk-UA"/>
        </w:rPr>
      </w:pPr>
      <w:r w:rsidRPr="00FE51B3">
        <w:rPr>
          <w:b/>
          <w:szCs w:val="28"/>
          <w:lang w:val="uk-UA"/>
        </w:rPr>
        <w:t>ПОСТАНОВЛЯЄ:</w:t>
      </w:r>
    </w:p>
    <w:p w14:paraId="2F9A06BC" w14:textId="77777777" w:rsidR="00DA7636" w:rsidRPr="00FE51B3" w:rsidRDefault="00DA7636" w:rsidP="00DA7636">
      <w:pPr>
        <w:jc w:val="both"/>
        <w:rPr>
          <w:szCs w:val="28"/>
          <w:lang w:val="uk-UA"/>
        </w:rPr>
      </w:pPr>
    </w:p>
    <w:p w14:paraId="43011FE8" w14:textId="0EAD88EE" w:rsidR="00BC2272" w:rsidRPr="00FE51B3" w:rsidRDefault="00BC2272" w:rsidP="004649AA">
      <w:pPr>
        <w:pStyle w:val="ab"/>
        <w:numPr>
          <w:ilvl w:val="0"/>
          <w:numId w:val="3"/>
        </w:numPr>
        <w:shd w:val="clear" w:color="auto" w:fill="FFFFFF"/>
        <w:tabs>
          <w:tab w:val="left" w:pos="993"/>
        </w:tabs>
        <w:ind w:left="0" w:firstLine="567"/>
        <w:jc w:val="both"/>
        <w:rPr>
          <w:szCs w:val="28"/>
          <w:shd w:val="clear" w:color="auto" w:fill="FFFFFF"/>
          <w:lang w:val="uk-UA"/>
        </w:rPr>
      </w:pPr>
      <w:bookmarkStart w:id="0" w:name="_Hlk46905202"/>
      <w:r w:rsidRPr="00FE51B3">
        <w:rPr>
          <w:szCs w:val="28"/>
          <w:shd w:val="clear" w:color="auto" w:fill="FFFFFF"/>
          <w:lang w:val="uk-UA"/>
        </w:rPr>
        <w:t xml:space="preserve">Затвердити </w:t>
      </w:r>
      <w:r w:rsidR="006C7932" w:rsidRPr="00FE51B3">
        <w:rPr>
          <w:szCs w:val="28"/>
          <w:shd w:val="clear" w:color="auto" w:fill="FFFFFF"/>
          <w:lang w:val="uk-UA"/>
        </w:rPr>
        <w:t xml:space="preserve">Зміни </w:t>
      </w:r>
      <w:r w:rsidRPr="00FE51B3">
        <w:rPr>
          <w:szCs w:val="28"/>
          <w:shd w:val="clear" w:color="auto" w:fill="FFFFFF"/>
          <w:lang w:val="uk-UA"/>
        </w:rPr>
        <w:t xml:space="preserve">до деяких </w:t>
      </w:r>
      <w:r w:rsidR="006C4708" w:rsidRPr="00FE51B3">
        <w:rPr>
          <w:szCs w:val="28"/>
          <w:lang w:val="uk-UA"/>
        </w:rPr>
        <w:t xml:space="preserve">постанов  </w:t>
      </w:r>
      <w:r w:rsidR="006C4708" w:rsidRPr="00FE51B3">
        <w:rPr>
          <w:szCs w:val="28"/>
          <w:shd w:val="clear" w:color="auto" w:fill="FFFFFF"/>
          <w:lang w:val="uk-UA"/>
        </w:rPr>
        <w:t>Національної комісії, що здійснює державне регулювання у сферах енергетики та комунальних послуг</w:t>
      </w:r>
      <w:r w:rsidRPr="00FE51B3">
        <w:rPr>
          <w:szCs w:val="28"/>
          <w:shd w:val="clear" w:color="auto" w:fill="FFFFFF"/>
          <w:lang w:val="uk-UA"/>
        </w:rPr>
        <w:t>, що додаються.</w:t>
      </w:r>
    </w:p>
    <w:p w14:paraId="1D31D74F" w14:textId="77777777" w:rsidR="00BC2272" w:rsidRPr="00FE51B3" w:rsidRDefault="00BC2272" w:rsidP="00BC2272">
      <w:pPr>
        <w:pStyle w:val="ab"/>
        <w:shd w:val="clear" w:color="auto" w:fill="FFFFFF"/>
        <w:tabs>
          <w:tab w:val="left" w:pos="993"/>
        </w:tabs>
        <w:ind w:left="567"/>
        <w:jc w:val="both"/>
        <w:rPr>
          <w:szCs w:val="28"/>
          <w:shd w:val="clear" w:color="auto" w:fill="FFFFFF"/>
          <w:lang w:val="uk-UA"/>
        </w:rPr>
      </w:pPr>
    </w:p>
    <w:p w14:paraId="1C1DA4E1" w14:textId="4366AECF" w:rsidR="00BC2272" w:rsidRPr="00FE51B3" w:rsidRDefault="00BC2272" w:rsidP="004649AA">
      <w:pPr>
        <w:pStyle w:val="ab"/>
        <w:numPr>
          <w:ilvl w:val="0"/>
          <w:numId w:val="3"/>
        </w:numPr>
        <w:shd w:val="clear" w:color="auto" w:fill="FFFFFF"/>
        <w:tabs>
          <w:tab w:val="left" w:pos="993"/>
        </w:tabs>
        <w:ind w:left="0" w:firstLine="567"/>
        <w:jc w:val="both"/>
        <w:rPr>
          <w:strike/>
          <w:szCs w:val="28"/>
          <w:shd w:val="clear" w:color="auto" w:fill="FFFFFF"/>
          <w:lang w:val="uk-UA"/>
        </w:rPr>
      </w:pPr>
      <w:r w:rsidRPr="00FE51B3">
        <w:rPr>
          <w:lang w:val="uk-UA"/>
        </w:rPr>
        <w:t xml:space="preserve">Ця постанова набирає чинності </w:t>
      </w:r>
      <w:r w:rsidRPr="00FE51B3">
        <w:rPr>
          <w:szCs w:val="28"/>
          <w:lang w:val="uk-UA"/>
        </w:rPr>
        <w:t>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r w:rsidR="001D4BB8" w:rsidRPr="00FE51B3">
        <w:rPr>
          <w:shd w:val="clear" w:color="auto" w:fill="FFFFFF"/>
          <w:lang w:val="uk-UA"/>
        </w:rPr>
        <w:t>.</w:t>
      </w:r>
      <w:r w:rsidR="001D4BB8" w:rsidRPr="00FE51B3">
        <w:rPr>
          <w:strike/>
          <w:szCs w:val="28"/>
          <w:lang w:val="uk-UA"/>
        </w:rPr>
        <w:t xml:space="preserve"> </w:t>
      </w:r>
    </w:p>
    <w:p w14:paraId="384B018A" w14:textId="77777777" w:rsidR="00BC2272" w:rsidRPr="00FE51B3" w:rsidRDefault="00BC2272" w:rsidP="00BC2272">
      <w:pPr>
        <w:pStyle w:val="ab"/>
        <w:rPr>
          <w:szCs w:val="28"/>
          <w:shd w:val="clear" w:color="auto" w:fill="FFFFFF"/>
          <w:lang w:val="uk-UA"/>
        </w:rPr>
      </w:pPr>
    </w:p>
    <w:p w14:paraId="3086CEA5" w14:textId="77777777" w:rsidR="00BC2272" w:rsidRPr="00FE51B3" w:rsidRDefault="00BC2272" w:rsidP="00BC2272">
      <w:pPr>
        <w:pStyle w:val="ab"/>
        <w:shd w:val="clear" w:color="auto" w:fill="FFFFFF"/>
        <w:tabs>
          <w:tab w:val="left" w:pos="993"/>
        </w:tabs>
        <w:ind w:left="567"/>
        <w:jc w:val="both"/>
        <w:rPr>
          <w:szCs w:val="28"/>
          <w:shd w:val="clear" w:color="auto" w:fill="FFFFFF"/>
          <w:lang w:val="uk-UA"/>
        </w:rPr>
      </w:pPr>
    </w:p>
    <w:p w14:paraId="4492D5B6" w14:textId="77777777" w:rsidR="00BC2272" w:rsidRDefault="00BC2272" w:rsidP="00BC2272">
      <w:pPr>
        <w:shd w:val="clear" w:color="auto" w:fill="FFFFFF"/>
        <w:tabs>
          <w:tab w:val="left" w:pos="851"/>
        </w:tabs>
        <w:jc w:val="both"/>
        <w:rPr>
          <w:szCs w:val="28"/>
          <w:lang w:val="uk-UA"/>
        </w:rPr>
      </w:pPr>
      <w:r w:rsidRPr="00FE51B3">
        <w:rPr>
          <w:szCs w:val="28"/>
          <w:lang w:val="uk-UA"/>
        </w:rPr>
        <w:t>Голова  НКРЕКП                                                       Костянтин  УЩАПОВСЬКИЙ</w:t>
      </w:r>
    </w:p>
    <w:p w14:paraId="16259179" w14:textId="77777777" w:rsidR="002E3B23" w:rsidRDefault="002E3B23" w:rsidP="00BC2272">
      <w:pPr>
        <w:shd w:val="clear" w:color="auto" w:fill="FFFFFF"/>
        <w:tabs>
          <w:tab w:val="left" w:pos="851"/>
        </w:tabs>
        <w:jc w:val="both"/>
        <w:rPr>
          <w:szCs w:val="28"/>
          <w:lang w:val="uk-UA"/>
        </w:rPr>
      </w:pPr>
    </w:p>
    <w:p w14:paraId="3EB25CAB" w14:textId="77777777" w:rsidR="002E3B23" w:rsidRPr="00FE51B3" w:rsidRDefault="002E3B23" w:rsidP="00BC2272">
      <w:pPr>
        <w:shd w:val="clear" w:color="auto" w:fill="FFFFFF"/>
        <w:tabs>
          <w:tab w:val="left" w:pos="851"/>
        </w:tabs>
        <w:jc w:val="both"/>
        <w:rPr>
          <w:szCs w:val="28"/>
          <w:lang w:val="uk-UA"/>
        </w:rPr>
        <w:sectPr w:rsidR="002E3B23" w:rsidRPr="00FE51B3" w:rsidSect="00857E0E">
          <w:headerReference w:type="default" r:id="rId9"/>
          <w:footerReference w:type="default" r:id="rId10"/>
          <w:pgSz w:w="11907" w:h="16840" w:code="9"/>
          <w:pgMar w:top="1134" w:right="567" w:bottom="1843" w:left="1701" w:header="709" w:footer="709" w:gutter="0"/>
          <w:cols w:space="720"/>
          <w:titlePg/>
          <w:docGrid w:linePitch="381"/>
        </w:sectPr>
      </w:pPr>
    </w:p>
    <w:tbl>
      <w:tblPr>
        <w:tblW w:w="4819" w:type="dxa"/>
        <w:tblInd w:w="4838" w:type="dxa"/>
        <w:tblLayout w:type="fixed"/>
        <w:tblLook w:val="0000" w:firstRow="0" w:lastRow="0" w:firstColumn="0" w:lastColumn="0" w:noHBand="0" w:noVBand="0"/>
      </w:tblPr>
      <w:tblGrid>
        <w:gridCol w:w="4536"/>
        <w:gridCol w:w="283"/>
      </w:tblGrid>
      <w:tr w:rsidR="00705050" w:rsidRPr="00FE51B3" w14:paraId="72EA81D2" w14:textId="77777777" w:rsidTr="00705050">
        <w:trPr>
          <w:trHeight w:val="609"/>
        </w:trPr>
        <w:tc>
          <w:tcPr>
            <w:tcW w:w="4536" w:type="dxa"/>
          </w:tcPr>
          <w:p w14:paraId="5B99E5F5" w14:textId="77777777" w:rsidR="00705050" w:rsidRPr="00FE51B3" w:rsidRDefault="00705050" w:rsidP="00705050">
            <w:pPr>
              <w:pStyle w:val="ad"/>
              <w:tabs>
                <w:tab w:val="left" w:pos="993"/>
              </w:tabs>
              <w:ind w:firstLine="37"/>
              <w:rPr>
                <w:szCs w:val="28"/>
              </w:rPr>
            </w:pPr>
            <w:r w:rsidRPr="00FE51B3">
              <w:rPr>
                <w:szCs w:val="28"/>
              </w:rPr>
              <w:lastRenderedPageBreak/>
              <w:t>ЗАТВЕРДЖЕНО</w:t>
            </w:r>
          </w:p>
          <w:p w14:paraId="3A17E00A" w14:textId="7615BE89" w:rsidR="00705050" w:rsidRPr="00FE51B3" w:rsidRDefault="00705050" w:rsidP="00705050">
            <w:pPr>
              <w:pStyle w:val="ad"/>
              <w:tabs>
                <w:tab w:val="left" w:pos="993"/>
                <w:tab w:val="left" w:pos="6120"/>
              </w:tabs>
              <w:ind w:firstLine="37"/>
              <w:rPr>
                <w:szCs w:val="28"/>
              </w:rPr>
            </w:pPr>
            <w:r w:rsidRPr="00FE51B3">
              <w:rPr>
                <w:szCs w:val="28"/>
              </w:rPr>
              <w:t>Постанова Національної комісії, що здійснює державне регулювання у сферах енергетики та комунальних послуг</w:t>
            </w:r>
          </w:p>
          <w:p w14:paraId="40FAB906" w14:textId="77777777" w:rsidR="00705050" w:rsidRPr="00FE51B3" w:rsidRDefault="00705050" w:rsidP="00705050">
            <w:pPr>
              <w:pStyle w:val="ad"/>
              <w:tabs>
                <w:tab w:val="left" w:pos="993"/>
              </w:tabs>
              <w:ind w:firstLine="37"/>
              <w:rPr>
                <w:szCs w:val="28"/>
              </w:rPr>
            </w:pPr>
            <w:r w:rsidRPr="00FE51B3">
              <w:rPr>
                <w:szCs w:val="28"/>
              </w:rPr>
              <w:t xml:space="preserve"> ______________№_____</w:t>
            </w:r>
          </w:p>
          <w:p w14:paraId="6D98E967" w14:textId="77777777" w:rsidR="00705050" w:rsidRPr="00FE51B3" w:rsidRDefault="00705050" w:rsidP="00705050">
            <w:pPr>
              <w:pStyle w:val="ad"/>
              <w:tabs>
                <w:tab w:val="left" w:pos="993"/>
              </w:tabs>
              <w:ind w:firstLine="37"/>
              <w:rPr>
                <w:szCs w:val="28"/>
              </w:rPr>
            </w:pPr>
          </w:p>
        </w:tc>
        <w:tc>
          <w:tcPr>
            <w:tcW w:w="283" w:type="dxa"/>
          </w:tcPr>
          <w:p w14:paraId="1E3F0689" w14:textId="77777777" w:rsidR="00705050" w:rsidRPr="00FE51B3" w:rsidRDefault="00705050" w:rsidP="00C96753">
            <w:pPr>
              <w:pStyle w:val="2"/>
              <w:ind w:left="-108"/>
            </w:pPr>
          </w:p>
        </w:tc>
      </w:tr>
    </w:tbl>
    <w:p w14:paraId="29833D24" w14:textId="77777777" w:rsidR="00BC2272" w:rsidRPr="00FE51B3" w:rsidRDefault="00BC2272" w:rsidP="00705050">
      <w:pPr>
        <w:pStyle w:val="ad"/>
        <w:tabs>
          <w:tab w:val="left" w:pos="993"/>
        </w:tabs>
        <w:ind w:firstLine="0"/>
        <w:rPr>
          <w:szCs w:val="28"/>
        </w:rPr>
      </w:pPr>
    </w:p>
    <w:p w14:paraId="2ACD5EA1" w14:textId="77777777" w:rsidR="00BC2272" w:rsidRPr="00FE51B3" w:rsidRDefault="00BC2272" w:rsidP="00705050">
      <w:pPr>
        <w:pStyle w:val="ad"/>
        <w:tabs>
          <w:tab w:val="left" w:pos="993"/>
        </w:tabs>
        <w:ind w:firstLine="0"/>
        <w:rPr>
          <w:b/>
          <w:szCs w:val="28"/>
        </w:rPr>
      </w:pPr>
    </w:p>
    <w:p w14:paraId="23B40415" w14:textId="77777777" w:rsidR="00BC2272" w:rsidRPr="00FE51B3" w:rsidRDefault="00BC2272" w:rsidP="00BC2272">
      <w:pPr>
        <w:pStyle w:val="ad"/>
        <w:tabs>
          <w:tab w:val="left" w:pos="993"/>
        </w:tabs>
        <w:ind w:firstLine="0"/>
        <w:jc w:val="center"/>
        <w:rPr>
          <w:szCs w:val="28"/>
        </w:rPr>
      </w:pPr>
      <w:r w:rsidRPr="00FE51B3">
        <w:rPr>
          <w:b/>
          <w:szCs w:val="28"/>
        </w:rPr>
        <w:t>Зміни</w:t>
      </w:r>
    </w:p>
    <w:p w14:paraId="4C0D58F1" w14:textId="25C4251E" w:rsidR="00BC2272" w:rsidRPr="00FE51B3" w:rsidRDefault="00BC2272" w:rsidP="00BC2272">
      <w:pPr>
        <w:pStyle w:val="ad"/>
        <w:tabs>
          <w:tab w:val="left" w:pos="993"/>
        </w:tabs>
        <w:ind w:firstLine="0"/>
        <w:jc w:val="center"/>
        <w:rPr>
          <w:b/>
          <w:szCs w:val="28"/>
        </w:rPr>
      </w:pPr>
      <w:r w:rsidRPr="00FE51B3">
        <w:rPr>
          <w:b/>
          <w:szCs w:val="28"/>
        </w:rPr>
        <w:t xml:space="preserve">до деяких </w:t>
      </w:r>
      <w:r w:rsidR="006C4708" w:rsidRPr="00FE51B3">
        <w:rPr>
          <w:b/>
          <w:szCs w:val="28"/>
        </w:rPr>
        <w:t xml:space="preserve">постанов </w:t>
      </w:r>
      <w:r w:rsidR="006C4708" w:rsidRPr="00FE51B3">
        <w:rPr>
          <w:b/>
          <w:szCs w:val="28"/>
          <w:shd w:val="clear" w:color="auto" w:fill="FFFFFF"/>
        </w:rPr>
        <w:t>Національної комісії, що здійснює державне регулювання у сферах енергетики та комунальних послуг</w:t>
      </w:r>
    </w:p>
    <w:p w14:paraId="371A020C" w14:textId="77777777" w:rsidR="00BC2272" w:rsidRPr="003174EB" w:rsidRDefault="00BC2272" w:rsidP="00BC2272">
      <w:pPr>
        <w:pStyle w:val="ac"/>
        <w:spacing w:before="0" w:beforeAutospacing="0" w:after="0" w:afterAutospacing="0"/>
        <w:rPr>
          <w:b/>
          <w:bCs/>
          <w:sz w:val="28"/>
          <w:szCs w:val="28"/>
        </w:rPr>
      </w:pPr>
    </w:p>
    <w:p w14:paraId="21612F93" w14:textId="77777777" w:rsidR="00FE51B3" w:rsidRPr="003174EB" w:rsidRDefault="00FE51B3" w:rsidP="00BC2272">
      <w:pPr>
        <w:pStyle w:val="ac"/>
        <w:spacing w:before="0" w:beforeAutospacing="0" w:after="0" w:afterAutospacing="0"/>
        <w:rPr>
          <w:b/>
          <w:bCs/>
          <w:sz w:val="28"/>
          <w:szCs w:val="28"/>
        </w:rPr>
      </w:pPr>
    </w:p>
    <w:p w14:paraId="2DA57081" w14:textId="0D0BCC38" w:rsidR="006C4708" w:rsidRPr="002A4411" w:rsidRDefault="00925DC9" w:rsidP="008F1C42">
      <w:pPr>
        <w:pStyle w:val="rvps2"/>
        <w:numPr>
          <w:ilvl w:val="0"/>
          <w:numId w:val="14"/>
        </w:numPr>
        <w:tabs>
          <w:tab w:val="left" w:pos="426"/>
          <w:tab w:val="left" w:pos="709"/>
          <w:tab w:val="left" w:pos="1134"/>
        </w:tabs>
        <w:spacing w:before="0" w:beforeAutospacing="0" w:after="0" w:afterAutospacing="0"/>
        <w:ind w:left="0" w:firstLine="709"/>
        <w:jc w:val="both"/>
        <w:textAlignment w:val="baseline"/>
        <w:rPr>
          <w:sz w:val="28"/>
          <w:szCs w:val="28"/>
        </w:rPr>
      </w:pPr>
      <w:r w:rsidRPr="003174EB">
        <w:rPr>
          <w:sz w:val="28"/>
          <w:szCs w:val="28"/>
        </w:rPr>
        <w:t>Д</w:t>
      </w:r>
      <w:r w:rsidR="0009093F" w:rsidRPr="003174EB">
        <w:rPr>
          <w:sz w:val="28"/>
          <w:szCs w:val="28"/>
        </w:rPr>
        <w:t xml:space="preserve">оповнити </w:t>
      </w:r>
      <w:r w:rsidR="0009093F" w:rsidRPr="003174EB">
        <w:rPr>
          <w:bCs/>
          <w:sz w:val="28"/>
          <w:szCs w:val="28"/>
        </w:rPr>
        <w:t xml:space="preserve">пункт 2.3 глави 2 </w:t>
      </w:r>
      <w:bookmarkStart w:id="1" w:name="_Hlk156993481"/>
      <w:r w:rsidR="00D62129" w:rsidRPr="003174EB">
        <w:rPr>
          <w:sz w:val="28"/>
          <w:szCs w:val="28"/>
        </w:rPr>
        <w:t xml:space="preserve">Ліцензійних умов </w:t>
      </w:r>
      <w:r w:rsidR="00D62129" w:rsidRPr="003174EB">
        <w:rPr>
          <w:bCs/>
          <w:sz w:val="28"/>
          <w:szCs w:val="28"/>
          <w:shd w:val="clear" w:color="auto" w:fill="FFFFFF"/>
        </w:rPr>
        <w:t xml:space="preserve">провадження господарської діяльності з транспортування природного </w:t>
      </w:r>
      <w:r w:rsidR="00D62129" w:rsidRPr="002A4411">
        <w:rPr>
          <w:bCs/>
          <w:sz w:val="28"/>
          <w:szCs w:val="28"/>
          <w:shd w:val="clear" w:color="auto" w:fill="FFFFFF"/>
        </w:rPr>
        <w:t xml:space="preserve">газу, </w:t>
      </w:r>
      <w:r w:rsidR="00D62129" w:rsidRPr="002A4411">
        <w:rPr>
          <w:sz w:val="28"/>
          <w:szCs w:val="28"/>
        </w:rPr>
        <w:t xml:space="preserve">затверджених постановою </w:t>
      </w:r>
      <w:r w:rsidR="001159FD" w:rsidRPr="002A4411">
        <w:rPr>
          <w:sz w:val="28"/>
          <w:szCs w:val="28"/>
        </w:rPr>
        <w:t>Національної комісії, що здійснює державне регулювання у сферах енергетики та комунальних послуг від 16 лютого 2017 року № 201</w:t>
      </w:r>
      <w:r w:rsidR="008806F9" w:rsidRPr="002A4411">
        <w:rPr>
          <w:sz w:val="28"/>
          <w:szCs w:val="28"/>
        </w:rPr>
        <w:t>,</w:t>
      </w:r>
      <w:bookmarkEnd w:id="1"/>
      <w:r w:rsidR="008244BC" w:rsidRPr="002A4411">
        <w:rPr>
          <w:bCs/>
          <w:sz w:val="28"/>
          <w:szCs w:val="28"/>
          <w:shd w:val="clear" w:color="auto" w:fill="FFFFFF"/>
        </w:rPr>
        <w:t xml:space="preserve"> </w:t>
      </w:r>
      <w:r w:rsidR="004F0DA7" w:rsidRPr="002A4411">
        <w:rPr>
          <w:bCs/>
          <w:sz w:val="28"/>
          <w:szCs w:val="28"/>
          <w:shd w:val="clear" w:color="auto" w:fill="FFFFFF"/>
        </w:rPr>
        <w:t xml:space="preserve">шістьома </w:t>
      </w:r>
      <w:r w:rsidR="008244BC" w:rsidRPr="002A4411">
        <w:rPr>
          <w:bCs/>
          <w:sz w:val="28"/>
          <w:szCs w:val="28"/>
          <w:shd w:val="clear" w:color="auto" w:fill="FFFFFF"/>
        </w:rPr>
        <w:t xml:space="preserve">новими підпунктами такого змісту:  </w:t>
      </w:r>
    </w:p>
    <w:p w14:paraId="36A43DC1" w14:textId="04FB7218" w:rsidR="008244BC" w:rsidRPr="002A4411" w:rsidRDefault="008244BC" w:rsidP="00FE51B3">
      <w:pPr>
        <w:pStyle w:val="rvps2"/>
        <w:tabs>
          <w:tab w:val="left" w:pos="709"/>
          <w:tab w:val="left" w:pos="851"/>
          <w:tab w:val="left" w:pos="1134"/>
        </w:tabs>
        <w:spacing w:before="0" w:beforeAutospacing="0" w:after="0" w:afterAutospacing="0"/>
        <w:ind w:firstLine="567"/>
        <w:jc w:val="both"/>
        <w:textAlignment w:val="baseline"/>
        <w:rPr>
          <w:sz w:val="28"/>
          <w:szCs w:val="28"/>
        </w:rPr>
      </w:pPr>
      <w:r w:rsidRPr="002A4411">
        <w:rPr>
          <w:bCs/>
          <w:sz w:val="28"/>
          <w:szCs w:val="28"/>
        </w:rPr>
        <w:t>«</w:t>
      </w:r>
      <w:r w:rsidRPr="002A4411">
        <w:rPr>
          <w:sz w:val="28"/>
          <w:szCs w:val="28"/>
        </w:rPr>
        <w:t>58) при здійсненні або намір</w:t>
      </w:r>
      <w:r w:rsidR="00772763" w:rsidRPr="002A4411">
        <w:rPr>
          <w:sz w:val="28"/>
          <w:szCs w:val="28"/>
        </w:rPr>
        <w:t>і</w:t>
      </w:r>
      <w:r w:rsidRPr="002A4411">
        <w:rPr>
          <w:sz w:val="28"/>
          <w:szCs w:val="28"/>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2200F81" w14:textId="77777777" w:rsidR="002C33B3" w:rsidRPr="002A4411" w:rsidRDefault="002C33B3" w:rsidP="00FE51B3">
      <w:pPr>
        <w:pStyle w:val="rvps2"/>
        <w:tabs>
          <w:tab w:val="left" w:pos="709"/>
          <w:tab w:val="left" w:pos="851"/>
          <w:tab w:val="left" w:pos="1134"/>
        </w:tabs>
        <w:spacing w:before="0" w:beforeAutospacing="0" w:after="0" w:afterAutospacing="0"/>
        <w:ind w:firstLine="567"/>
        <w:jc w:val="both"/>
        <w:textAlignment w:val="baseline"/>
        <w:rPr>
          <w:bCs/>
          <w:sz w:val="28"/>
          <w:szCs w:val="28"/>
          <w:lang w:eastAsia="ru-RU"/>
        </w:rPr>
      </w:pPr>
    </w:p>
    <w:p w14:paraId="55E1F565" w14:textId="77777777" w:rsidR="008244BC" w:rsidRPr="002A4411" w:rsidRDefault="008244BC" w:rsidP="00FE51B3">
      <w:pPr>
        <w:tabs>
          <w:tab w:val="left" w:pos="1134"/>
        </w:tabs>
        <w:ind w:firstLine="567"/>
        <w:jc w:val="both"/>
        <w:rPr>
          <w:szCs w:val="28"/>
          <w:lang w:val="uk-UA"/>
        </w:rPr>
      </w:pPr>
      <w:r w:rsidRPr="002A4411">
        <w:rPr>
          <w:szCs w:val="28"/>
          <w:lang w:val="uk-UA"/>
        </w:rPr>
        <w:t>59) при здійсненні діяльності на оптовому енергетичному ринку:</w:t>
      </w:r>
    </w:p>
    <w:p w14:paraId="58900D30" w14:textId="5A82978A" w:rsidR="008244BC" w:rsidRPr="002A4411" w:rsidRDefault="008244BC" w:rsidP="00FE51B3">
      <w:pPr>
        <w:tabs>
          <w:tab w:val="left" w:pos="1134"/>
        </w:tabs>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8F1C42"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2956E10D" w14:textId="56BF324B" w:rsidR="008244BC" w:rsidRPr="002A4411" w:rsidRDefault="008244BC" w:rsidP="00FE51B3">
      <w:pPr>
        <w:tabs>
          <w:tab w:val="left" w:pos="1134"/>
        </w:tabs>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50477CF" w14:textId="07F890BF" w:rsidR="008244BC" w:rsidRPr="002A4411" w:rsidRDefault="008244BC" w:rsidP="00FE51B3">
      <w:pPr>
        <w:tabs>
          <w:tab w:val="left" w:pos="1134"/>
        </w:tabs>
        <w:ind w:firstLine="567"/>
        <w:jc w:val="both"/>
        <w:rPr>
          <w:szCs w:val="28"/>
          <w:lang w:val="uk-UA"/>
        </w:rPr>
      </w:pPr>
      <w:r w:rsidRPr="002A4411">
        <w:rPr>
          <w:szCs w:val="28"/>
          <w:lang w:val="uk-UA"/>
        </w:rPr>
        <w:t xml:space="preserve">не здійснювати маніпулювання чи спроби маніпулювання на ринку </w:t>
      </w:r>
      <w:r w:rsidR="003174EB" w:rsidRPr="002A4411">
        <w:rPr>
          <w:szCs w:val="28"/>
          <w:lang w:val="uk-UA"/>
        </w:rPr>
        <w:t>природного газу</w:t>
      </w:r>
      <w:r w:rsidRPr="002A4411">
        <w:rPr>
          <w:szCs w:val="28"/>
          <w:lang w:val="uk-UA"/>
        </w:rPr>
        <w:t>;</w:t>
      </w:r>
    </w:p>
    <w:p w14:paraId="248F20B1" w14:textId="77777777" w:rsidR="002C33B3" w:rsidRPr="002A4411" w:rsidRDefault="002C33B3" w:rsidP="00FE51B3">
      <w:pPr>
        <w:tabs>
          <w:tab w:val="left" w:pos="1134"/>
        </w:tabs>
        <w:ind w:firstLine="567"/>
        <w:jc w:val="both"/>
        <w:rPr>
          <w:szCs w:val="28"/>
          <w:lang w:val="uk-UA"/>
        </w:rPr>
      </w:pPr>
    </w:p>
    <w:p w14:paraId="1774E9A3" w14:textId="21E5FAF9" w:rsidR="008244BC" w:rsidRPr="002A4411" w:rsidRDefault="008244BC" w:rsidP="00FE51B3">
      <w:pPr>
        <w:pStyle w:val="rvps2"/>
        <w:shd w:val="clear" w:color="auto" w:fill="FFFFFF"/>
        <w:spacing w:before="0" w:beforeAutospacing="0" w:after="0" w:afterAutospacing="0"/>
        <w:ind w:firstLine="567"/>
        <w:jc w:val="both"/>
        <w:rPr>
          <w:sz w:val="28"/>
          <w:szCs w:val="28"/>
        </w:rPr>
      </w:pPr>
      <w:r w:rsidRPr="002A4411">
        <w:rPr>
          <w:sz w:val="28"/>
          <w:szCs w:val="28"/>
        </w:rPr>
        <w:t>60) надавати НКРЕКП інформацію про потужність та використання установок для транспортування природного газу, включаючи планову та позапланову недоступність цих установок, а також розкривати (оприлюднювати) її у порядку, встановленому НКРЕКП;</w:t>
      </w:r>
    </w:p>
    <w:p w14:paraId="0ED9F6AE" w14:textId="77777777" w:rsidR="002C33B3" w:rsidRPr="002A4411" w:rsidRDefault="002C33B3" w:rsidP="00FE51B3">
      <w:pPr>
        <w:pStyle w:val="rvps2"/>
        <w:shd w:val="clear" w:color="auto" w:fill="FFFFFF"/>
        <w:spacing w:before="0" w:beforeAutospacing="0" w:after="0" w:afterAutospacing="0"/>
        <w:ind w:firstLine="567"/>
        <w:jc w:val="both"/>
        <w:rPr>
          <w:sz w:val="28"/>
          <w:szCs w:val="28"/>
        </w:rPr>
      </w:pPr>
    </w:p>
    <w:p w14:paraId="7B33D6D9" w14:textId="6253908F" w:rsidR="008244BC" w:rsidRPr="002A4411" w:rsidRDefault="008244BC" w:rsidP="00FE51B3">
      <w:pPr>
        <w:ind w:firstLine="567"/>
        <w:jc w:val="both"/>
        <w:rPr>
          <w:szCs w:val="28"/>
          <w:shd w:val="clear" w:color="auto" w:fill="FFFFFF"/>
          <w:lang w:val="uk-UA"/>
        </w:rPr>
      </w:pPr>
      <w:r w:rsidRPr="002A4411">
        <w:rPr>
          <w:szCs w:val="28"/>
          <w:shd w:val="clear" w:color="auto" w:fill="FFFFFF"/>
          <w:lang w:val="uk-UA"/>
        </w:rPr>
        <w:lastRenderedPageBreak/>
        <w:t xml:space="preserve">61) забезпечити функціонування платформи інсайдерської інформації для розкриття інсайдерської інформації про ринок природного газу та </w:t>
      </w:r>
      <w:bookmarkStart w:id="2" w:name="_Hlk156991882"/>
      <w:r w:rsidRPr="002A4411">
        <w:rPr>
          <w:szCs w:val="28"/>
          <w:shd w:val="clear" w:color="auto" w:fill="FFFFFF"/>
          <w:lang w:val="uk-UA"/>
        </w:rPr>
        <w:t xml:space="preserve">здійснювати функції адміністратора передачі даних та адміністратора платформи інсайдерської інформації </w:t>
      </w:r>
      <w:bookmarkEnd w:id="2"/>
      <w:r w:rsidRPr="002A4411">
        <w:rPr>
          <w:szCs w:val="28"/>
          <w:shd w:val="clear" w:color="auto" w:fill="FFFFFF"/>
          <w:lang w:val="uk-UA"/>
        </w:rPr>
        <w:t>відповідно до Порядку функціонування платформ інсайдерської інформації, затвердженого постановою НКРЕКП від 16 січня 2024</w:t>
      </w:r>
      <w:r w:rsidR="008F1C42" w:rsidRPr="002A4411">
        <w:rPr>
          <w:szCs w:val="28"/>
          <w:shd w:val="clear" w:color="auto" w:fill="FFFFFF"/>
          <w:lang w:val="uk-UA"/>
        </w:rPr>
        <w:t> </w:t>
      </w:r>
      <w:r w:rsidRPr="002A4411">
        <w:rPr>
          <w:szCs w:val="28"/>
          <w:shd w:val="clear" w:color="auto" w:fill="FFFFFF"/>
          <w:lang w:val="uk-UA"/>
        </w:rPr>
        <w:t>року № 137</w:t>
      </w:r>
      <w:r w:rsidR="006B59ED" w:rsidRPr="002A4411">
        <w:rPr>
          <w:szCs w:val="28"/>
          <w:shd w:val="clear" w:color="auto" w:fill="FFFFFF"/>
          <w:lang w:val="uk-UA"/>
        </w:rPr>
        <w:t>,</w:t>
      </w:r>
      <w:r w:rsidRPr="002A4411">
        <w:rPr>
          <w:szCs w:val="28"/>
          <w:shd w:val="clear" w:color="auto" w:fill="FFFFFF"/>
          <w:lang w:val="uk-UA"/>
        </w:rPr>
        <w:t xml:space="preserve"> 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Pr="002A4411">
        <w:rPr>
          <w:szCs w:val="28"/>
          <w:lang w:val="uk-UA"/>
        </w:rPr>
        <w:t xml:space="preserve"> </w:t>
      </w:r>
      <w:r w:rsidRPr="002A4411">
        <w:rPr>
          <w:szCs w:val="28"/>
          <w:shd w:val="clear" w:color="auto" w:fill="FFFFFF"/>
          <w:lang w:val="uk-UA"/>
        </w:rPr>
        <w:t>27 грудня 2023 року  № 2613;</w:t>
      </w:r>
    </w:p>
    <w:p w14:paraId="5852BABF" w14:textId="77777777" w:rsidR="002C33B3" w:rsidRPr="002A4411" w:rsidRDefault="002C33B3" w:rsidP="00FE51B3">
      <w:pPr>
        <w:ind w:firstLine="567"/>
        <w:jc w:val="both"/>
        <w:rPr>
          <w:szCs w:val="28"/>
          <w:shd w:val="clear" w:color="auto" w:fill="FFFFFF"/>
          <w:lang w:val="uk-UA"/>
        </w:rPr>
      </w:pPr>
    </w:p>
    <w:p w14:paraId="637A2AE2" w14:textId="7A374872" w:rsidR="008244BC" w:rsidRPr="002A4411" w:rsidRDefault="008244BC" w:rsidP="00FE51B3">
      <w:pPr>
        <w:ind w:firstLine="567"/>
        <w:jc w:val="both"/>
        <w:rPr>
          <w:szCs w:val="28"/>
          <w:lang w:val="uk-UA"/>
        </w:rPr>
      </w:pPr>
      <w:r w:rsidRPr="002A4411">
        <w:rPr>
          <w:szCs w:val="28"/>
          <w:lang w:val="uk-UA"/>
        </w:rPr>
        <w:t>62) призупиняти виконання функцій адміністратора передачі даних та адміністратора платформи інсайдерської інформації на підставі рішення НКРЕКП;</w:t>
      </w:r>
    </w:p>
    <w:p w14:paraId="532EC412" w14:textId="77777777" w:rsidR="002C33B3" w:rsidRPr="002A4411" w:rsidRDefault="002C33B3" w:rsidP="00FE51B3">
      <w:pPr>
        <w:ind w:firstLine="567"/>
        <w:jc w:val="both"/>
        <w:rPr>
          <w:szCs w:val="28"/>
          <w:lang w:val="uk-UA"/>
        </w:rPr>
      </w:pPr>
    </w:p>
    <w:p w14:paraId="7CA40ED0" w14:textId="3D6FF1A8" w:rsidR="008244BC" w:rsidRPr="002A4411" w:rsidRDefault="008244BC" w:rsidP="00FE51B3">
      <w:pPr>
        <w:ind w:firstLine="567"/>
        <w:jc w:val="both"/>
        <w:rPr>
          <w:szCs w:val="28"/>
          <w:lang w:val="uk-UA"/>
        </w:rPr>
      </w:pPr>
      <w:r w:rsidRPr="002A4411">
        <w:rPr>
          <w:szCs w:val="28"/>
          <w:lang w:val="uk-UA"/>
        </w:rPr>
        <w:t xml:space="preserve">63) мати систему спостереження за балансуванням та за розподілом потужності газотранспортної системи, </w:t>
      </w:r>
      <w:r w:rsidR="008F1C42" w:rsidRPr="002A4411">
        <w:rPr>
          <w:szCs w:val="28"/>
          <w:lang w:val="uk-UA"/>
        </w:rPr>
        <w:t xml:space="preserve">про </w:t>
      </w:r>
      <w:r w:rsidRPr="002A4411">
        <w:rPr>
          <w:szCs w:val="28"/>
          <w:lang w:val="uk-UA"/>
        </w:rPr>
        <w:t>результа</w:t>
      </w:r>
      <w:r w:rsidR="003174EB" w:rsidRPr="002A4411">
        <w:rPr>
          <w:szCs w:val="28"/>
          <w:lang w:val="uk-UA"/>
        </w:rPr>
        <w:t>т</w:t>
      </w:r>
      <w:r w:rsidRPr="002A4411">
        <w:rPr>
          <w:szCs w:val="28"/>
          <w:lang w:val="uk-UA"/>
        </w:rPr>
        <w:t>и функціонування якої повідомляти НКРЕКП</w:t>
      </w:r>
      <w:r w:rsidR="00BA7BC4" w:rsidRPr="002A4411">
        <w:rPr>
          <w:szCs w:val="28"/>
          <w:lang w:val="uk-UA"/>
        </w:rPr>
        <w:t>,</w:t>
      </w:r>
      <w:r w:rsidRPr="002A4411">
        <w:rPr>
          <w:szCs w:val="28"/>
          <w:lang w:val="uk-UA"/>
        </w:rPr>
        <w:t xml:space="preserve"> у визначеному законом </w:t>
      </w:r>
      <w:r w:rsidR="009A76D5" w:rsidRPr="002A4411">
        <w:rPr>
          <w:szCs w:val="28"/>
          <w:lang w:val="uk-UA"/>
        </w:rPr>
        <w:t>порядку</w:t>
      </w:r>
      <w:r w:rsidR="00BA7BC4" w:rsidRPr="002A4411">
        <w:rPr>
          <w:szCs w:val="28"/>
          <w:lang w:val="uk-UA"/>
        </w:rPr>
        <w:t>,</w:t>
      </w:r>
      <w:r w:rsidR="009A76D5" w:rsidRPr="002A4411">
        <w:rPr>
          <w:szCs w:val="28"/>
          <w:lang w:val="uk-UA"/>
        </w:rPr>
        <w:t xml:space="preserve"> </w:t>
      </w:r>
      <w:r w:rsidRPr="002A4411">
        <w:rPr>
          <w:szCs w:val="28"/>
          <w:lang w:val="uk-UA"/>
        </w:rPr>
        <w:t>невідкладно, але не пізніше наступного робочого дня, про операції щодо балансування та/або розподілу потужності, щодо яких існують обґрунтовані підстави вважати, що вони здійснені з порушенням встановлених обмежень щодо поводження з інсайдерською інформацією або мають ознаки маніпулювання чи спроби маніпулювання на ринку природного газу.»</w:t>
      </w:r>
      <w:r w:rsidR="006829E0" w:rsidRPr="002A4411">
        <w:rPr>
          <w:szCs w:val="28"/>
          <w:lang w:val="uk-UA"/>
        </w:rPr>
        <w:t>.</w:t>
      </w:r>
    </w:p>
    <w:p w14:paraId="75863054" w14:textId="77777777" w:rsidR="008244BC" w:rsidRPr="002A4411" w:rsidRDefault="008244BC" w:rsidP="00FE51B3">
      <w:pPr>
        <w:ind w:firstLine="567"/>
        <w:jc w:val="both"/>
        <w:rPr>
          <w:szCs w:val="28"/>
          <w:lang w:val="uk-UA"/>
        </w:rPr>
      </w:pPr>
    </w:p>
    <w:p w14:paraId="02627F17" w14:textId="14BD6667" w:rsidR="008244BC" w:rsidRPr="002A4411" w:rsidRDefault="006829E0" w:rsidP="00FE51B3">
      <w:pPr>
        <w:ind w:firstLine="567"/>
        <w:jc w:val="both"/>
        <w:rPr>
          <w:bCs/>
          <w:szCs w:val="28"/>
          <w:shd w:val="clear" w:color="auto" w:fill="FFFFFF"/>
          <w:lang w:val="uk-UA"/>
        </w:rPr>
      </w:pPr>
      <w:bookmarkStart w:id="3" w:name="_Hlk156997876"/>
      <w:r w:rsidRPr="002A4411">
        <w:rPr>
          <w:szCs w:val="28"/>
          <w:lang w:val="uk-UA"/>
        </w:rPr>
        <w:t xml:space="preserve">2. </w:t>
      </w:r>
      <w:r w:rsidR="00461D88" w:rsidRPr="002A4411">
        <w:rPr>
          <w:szCs w:val="28"/>
          <w:lang w:val="uk-UA"/>
        </w:rPr>
        <w:t>Доповнити пункт 2.2 глави 2 Ліцензійних умов</w:t>
      </w:r>
      <w:r w:rsidRPr="002A4411">
        <w:rPr>
          <w:szCs w:val="28"/>
          <w:lang w:val="uk-UA"/>
        </w:rPr>
        <w:t xml:space="preserve"> </w:t>
      </w:r>
      <w:r w:rsidRPr="002A4411">
        <w:rPr>
          <w:bCs/>
          <w:szCs w:val="28"/>
          <w:shd w:val="clear" w:color="auto" w:fill="FFFFFF"/>
          <w:lang w:val="uk-UA"/>
        </w:rPr>
        <w:t xml:space="preserve">провадження господарської діяльності із зберігання (закачування, відбору) природного газу, </w:t>
      </w:r>
      <w:r w:rsidRPr="002A4411">
        <w:rPr>
          <w:szCs w:val="28"/>
          <w:lang w:val="uk-UA"/>
        </w:rPr>
        <w:t xml:space="preserve">затверджених постановою Національної комісії, що здійснює державне регулювання у сферах енергетики та комунальних послуг від 16 лютого </w:t>
      </w:r>
      <w:r w:rsidR="00C16015" w:rsidRPr="002A4411">
        <w:rPr>
          <w:szCs w:val="28"/>
          <w:lang w:val="uk-UA"/>
        </w:rPr>
        <w:t xml:space="preserve">              </w:t>
      </w:r>
      <w:r w:rsidRPr="002A4411">
        <w:rPr>
          <w:szCs w:val="28"/>
          <w:lang w:val="uk-UA"/>
        </w:rPr>
        <w:t>2017 року № 201</w:t>
      </w:r>
      <w:r w:rsidR="00461D88" w:rsidRPr="002A4411">
        <w:rPr>
          <w:szCs w:val="28"/>
          <w:lang w:val="uk-UA"/>
        </w:rPr>
        <w:t>,</w:t>
      </w:r>
      <w:r w:rsidR="00BA7BC4" w:rsidRPr="002A4411">
        <w:rPr>
          <w:szCs w:val="28"/>
          <w:lang w:val="uk-UA"/>
        </w:rPr>
        <w:t xml:space="preserve"> </w:t>
      </w:r>
      <w:bookmarkEnd w:id="3"/>
      <w:r w:rsidR="004F0DA7" w:rsidRPr="002A4411">
        <w:rPr>
          <w:szCs w:val="28"/>
          <w:lang w:val="uk-UA"/>
        </w:rPr>
        <w:t xml:space="preserve">трьома </w:t>
      </w:r>
      <w:r w:rsidR="008244BC" w:rsidRPr="002A4411">
        <w:rPr>
          <w:bCs/>
          <w:szCs w:val="28"/>
          <w:shd w:val="clear" w:color="auto" w:fill="FFFFFF"/>
          <w:lang w:val="uk-UA"/>
        </w:rPr>
        <w:t xml:space="preserve">новими підпунктами такого змісту:  </w:t>
      </w:r>
    </w:p>
    <w:p w14:paraId="1E08F10E" w14:textId="2792E683" w:rsidR="008244BC" w:rsidRPr="002A4411" w:rsidRDefault="008244BC" w:rsidP="00FE51B3">
      <w:pPr>
        <w:ind w:firstLine="567"/>
        <w:jc w:val="both"/>
        <w:rPr>
          <w:szCs w:val="28"/>
          <w:lang w:val="uk-UA"/>
        </w:rPr>
      </w:pPr>
      <w:r w:rsidRPr="002A4411">
        <w:rPr>
          <w:szCs w:val="28"/>
          <w:lang w:val="uk-UA"/>
        </w:rPr>
        <w:t>«</w:t>
      </w:r>
      <w:r w:rsidR="00461D88" w:rsidRPr="002A4411">
        <w:rPr>
          <w:szCs w:val="28"/>
          <w:lang w:val="uk-UA"/>
        </w:rPr>
        <w:t>50</w:t>
      </w:r>
      <w:r w:rsidRPr="002A4411">
        <w:rPr>
          <w:szCs w:val="28"/>
          <w:lang w:val="uk-UA"/>
        </w:rPr>
        <w:t>) при здійсненні або намір</w:t>
      </w:r>
      <w:r w:rsidR="00FD6AEF"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A849C77" w14:textId="77777777" w:rsidR="00461D88" w:rsidRPr="002A4411" w:rsidRDefault="00461D88" w:rsidP="00FE51B3">
      <w:pPr>
        <w:ind w:firstLine="567"/>
        <w:jc w:val="both"/>
        <w:rPr>
          <w:szCs w:val="28"/>
          <w:lang w:val="uk-UA"/>
        </w:rPr>
      </w:pPr>
    </w:p>
    <w:p w14:paraId="58147A3B" w14:textId="7722A46E" w:rsidR="008244BC" w:rsidRPr="002A4411" w:rsidRDefault="00461D88" w:rsidP="00FE51B3">
      <w:pPr>
        <w:ind w:firstLine="567"/>
        <w:jc w:val="both"/>
        <w:rPr>
          <w:szCs w:val="28"/>
          <w:lang w:val="uk-UA"/>
        </w:rPr>
      </w:pPr>
      <w:r w:rsidRPr="002A4411">
        <w:rPr>
          <w:szCs w:val="28"/>
          <w:lang w:val="uk-UA"/>
        </w:rPr>
        <w:t>51</w:t>
      </w:r>
      <w:r w:rsidR="008244BC" w:rsidRPr="002A4411">
        <w:rPr>
          <w:szCs w:val="28"/>
          <w:lang w:val="uk-UA"/>
        </w:rPr>
        <w:t>) при здійсненні діяльності на оптовому енергетичному ринку:</w:t>
      </w:r>
    </w:p>
    <w:p w14:paraId="24A2029A" w14:textId="02105016" w:rsidR="008244BC" w:rsidRPr="002A4411" w:rsidRDefault="008244BC"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BA7BC4"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764A8743" w14:textId="38292060" w:rsidR="008244BC" w:rsidRPr="002A4411" w:rsidRDefault="008244BC" w:rsidP="00FE51B3">
      <w:pPr>
        <w:ind w:firstLine="567"/>
        <w:jc w:val="both"/>
        <w:rPr>
          <w:szCs w:val="28"/>
          <w:lang w:val="uk-UA"/>
        </w:rPr>
      </w:pPr>
      <w:r w:rsidRPr="002A4411">
        <w:rPr>
          <w:szCs w:val="28"/>
          <w:lang w:val="uk-UA"/>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w:t>
      </w:r>
      <w:r w:rsidRPr="002A4411">
        <w:rPr>
          <w:szCs w:val="28"/>
          <w:lang w:val="uk-UA"/>
        </w:rPr>
        <w:lastRenderedPageBreak/>
        <w:t>стосуються оптових енергетичних продуктів, включаючи пропозиції (заявки), у порядку, встановленому законом;</w:t>
      </w:r>
    </w:p>
    <w:p w14:paraId="243413D2" w14:textId="55C91F1D" w:rsidR="008244BC" w:rsidRPr="002A4411" w:rsidRDefault="008244BC" w:rsidP="00BA7BC4">
      <w:pPr>
        <w:ind w:firstLine="567"/>
        <w:jc w:val="both"/>
        <w:rPr>
          <w:szCs w:val="28"/>
          <w:lang w:val="uk-UA"/>
        </w:rPr>
      </w:pPr>
      <w:r w:rsidRPr="002A4411">
        <w:rPr>
          <w:szCs w:val="28"/>
          <w:lang w:val="uk-UA"/>
        </w:rPr>
        <w:t xml:space="preserve">не здійснювати маніпулювання чи спроби маніпулювання на ринку </w:t>
      </w:r>
      <w:r w:rsidR="003174EB" w:rsidRPr="002A4411">
        <w:rPr>
          <w:szCs w:val="28"/>
          <w:lang w:val="uk-UA"/>
        </w:rPr>
        <w:t>природного газу</w:t>
      </w:r>
      <w:r w:rsidRPr="002A4411">
        <w:rPr>
          <w:szCs w:val="28"/>
          <w:lang w:val="uk-UA"/>
        </w:rPr>
        <w:t>;</w:t>
      </w:r>
    </w:p>
    <w:p w14:paraId="0650500A" w14:textId="77777777" w:rsidR="00461D88" w:rsidRPr="002A4411" w:rsidRDefault="00461D88" w:rsidP="00FE51B3">
      <w:pPr>
        <w:ind w:firstLine="567"/>
        <w:jc w:val="both"/>
        <w:rPr>
          <w:szCs w:val="28"/>
          <w:lang w:val="uk-UA"/>
        </w:rPr>
      </w:pPr>
    </w:p>
    <w:p w14:paraId="7CE92A24" w14:textId="7CB36647" w:rsidR="008244BC" w:rsidRPr="002A4411" w:rsidRDefault="00461D88" w:rsidP="00FE51B3">
      <w:pPr>
        <w:pStyle w:val="rvps2"/>
        <w:shd w:val="clear" w:color="auto" w:fill="FFFFFF"/>
        <w:spacing w:before="0" w:beforeAutospacing="0" w:after="0" w:afterAutospacing="0"/>
        <w:ind w:firstLine="567"/>
        <w:jc w:val="both"/>
        <w:rPr>
          <w:sz w:val="28"/>
          <w:szCs w:val="28"/>
        </w:rPr>
      </w:pPr>
      <w:r w:rsidRPr="002A4411">
        <w:rPr>
          <w:sz w:val="28"/>
          <w:szCs w:val="28"/>
          <w:shd w:val="clear" w:color="auto" w:fill="FFFFFF"/>
        </w:rPr>
        <w:t>52</w:t>
      </w:r>
      <w:r w:rsidR="008244BC" w:rsidRPr="002A4411">
        <w:rPr>
          <w:sz w:val="28"/>
          <w:szCs w:val="28"/>
          <w:shd w:val="clear" w:color="auto" w:fill="FFFFFF"/>
        </w:rPr>
        <w:t xml:space="preserve">) надавати НКРЕКП інформацію про потужність та використання установок для зберігання природного газу, включаючи планову та позапланову недоступність цих установок, </w:t>
      </w:r>
      <w:r w:rsidR="008244BC" w:rsidRPr="002A4411">
        <w:rPr>
          <w:sz w:val="28"/>
          <w:szCs w:val="28"/>
        </w:rPr>
        <w:t>а також розкривати (оприлюднювати) її у порядку, встановленому НКРЕКП</w:t>
      </w:r>
      <w:r w:rsidR="006C4708" w:rsidRPr="002A4411">
        <w:rPr>
          <w:sz w:val="28"/>
          <w:szCs w:val="28"/>
        </w:rPr>
        <w:t>.»</w:t>
      </w:r>
      <w:r w:rsidRPr="002A4411">
        <w:rPr>
          <w:sz w:val="28"/>
          <w:szCs w:val="28"/>
        </w:rPr>
        <w:t>.</w:t>
      </w:r>
    </w:p>
    <w:p w14:paraId="5157D1E0" w14:textId="311B5EE2" w:rsidR="00461D88" w:rsidRPr="002A4411" w:rsidRDefault="00461D88" w:rsidP="00FE51B3">
      <w:pPr>
        <w:pStyle w:val="rvps2"/>
        <w:shd w:val="clear" w:color="auto" w:fill="FFFFFF"/>
        <w:spacing w:before="0" w:beforeAutospacing="0" w:after="0" w:afterAutospacing="0"/>
        <w:ind w:firstLine="567"/>
        <w:jc w:val="both"/>
        <w:rPr>
          <w:sz w:val="28"/>
          <w:szCs w:val="28"/>
        </w:rPr>
      </w:pPr>
    </w:p>
    <w:p w14:paraId="7D0EC2DD" w14:textId="4EC89620" w:rsidR="008244BC" w:rsidRPr="002A4411" w:rsidRDefault="00672A79" w:rsidP="00BA7BC4">
      <w:pPr>
        <w:pStyle w:val="rvps2"/>
        <w:shd w:val="clear" w:color="auto" w:fill="FFFFFF"/>
        <w:spacing w:before="0" w:beforeAutospacing="0" w:after="0" w:afterAutospacing="0"/>
        <w:ind w:firstLine="567"/>
        <w:jc w:val="both"/>
        <w:rPr>
          <w:sz w:val="28"/>
          <w:szCs w:val="28"/>
        </w:rPr>
      </w:pPr>
      <w:bookmarkStart w:id="4" w:name="_Hlk156997984"/>
      <w:r w:rsidRPr="002A4411">
        <w:rPr>
          <w:sz w:val="28"/>
          <w:szCs w:val="28"/>
        </w:rPr>
        <w:t>3. Доповнити пункт 2.2 глави 2 Ліцензійних умов провадження господарської діяльності з розподілу природного газу, затверджених постановою Національної комісії, що здійснює державне регулювання у сферах енергетики та комунальних послуг від 16 лютого 2017 року № 201,</w:t>
      </w:r>
      <w:bookmarkEnd w:id="4"/>
      <w:r w:rsidR="008244BC" w:rsidRPr="002A4411">
        <w:rPr>
          <w:bCs/>
          <w:sz w:val="28"/>
          <w:szCs w:val="28"/>
          <w:shd w:val="clear" w:color="auto" w:fill="FFFFFF"/>
        </w:rPr>
        <w:t xml:space="preserve"> </w:t>
      </w:r>
      <w:r w:rsidR="004F0DA7" w:rsidRPr="002A4411">
        <w:rPr>
          <w:bCs/>
          <w:sz w:val="28"/>
          <w:szCs w:val="28"/>
          <w:shd w:val="clear" w:color="auto" w:fill="FFFFFF"/>
        </w:rPr>
        <w:t xml:space="preserve">двома </w:t>
      </w:r>
      <w:r w:rsidR="008244BC" w:rsidRPr="002A4411">
        <w:rPr>
          <w:bCs/>
          <w:sz w:val="28"/>
          <w:szCs w:val="28"/>
          <w:shd w:val="clear" w:color="auto" w:fill="FFFFFF"/>
        </w:rPr>
        <w:t xml:space="preserve">новими підпунктами такого змісту:  </w:t>
      </w:r>
    </w:p>
    <w:p w14:paraId="0EB65827" w14:textId="4D57347B" w:rsidR="006C4708" w:rsidRPr="002A4411" w:rsidRDefault="006C4708" w:rsidP="00FE51B3">
      <w:pPr>
        <w:ind w:firstLine="567"/>
        <w:jc w:val="both"/>
        <w:rPr>
          <w:szCs w:val="28"/>
          <w:lang w:val="uk-UA"/>
        </w:rPr>
      </w:pPr>
      <w:r w:rsidRPr="002A4411">
        <w:rPr>
          <w:szCs w:val="28"/>
          <w:lang w:val="uk-UA"/>
        </w:rPr>
        <w:t>«34) при здійсненні або намір</w:t>
      </w:r>
      <w:r w:rsidR="00891AF8"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0B7AA53" w14:textId="77777777" w:rsidR="0027260E" w:rsidRPr="002A4411" w:rsidRDefault="0027260E" w:rsidP="00FE51B3">
      <w:pPr>
        <w:ind w:firstLine="567"/>
        <w:jc w:val="both"/>
        <w:rPr>
          <w:szCs w:val="28"/>
          <w:lang w:val="uk-UA"/>
        </w:rPr>
      </w:pPr>
    </w:p>
    <w:p w14:paraId="04608585" w14:textId="77777777" w:rsidR="006C4708" w:rsidRPr="002A4411" w:rsidRDefault="006C4708" w:rsidP="00FE51B3">
      <w:pPr>
        <w:ind w:firstLine="567"/>
        <w:jc w:val="both"/>
        <w:rPr>
          <w:szCs w:val="28"/>
          <w:lang w:val="uk-UA"/>
        </w:rPr>
      </w:pPr>
      <w:r w:rsidRPr="002A4411">
        <w:rPr>
          <w:szCs w:val="28"/>
          <w:lang w:val="uk-UA"/>
        </w:rPr>
        <w:t>35) при здійсненні діяльності на оптовому енергетичному ринку:</w:t>
      </w:r>
    </w:p>
    <w:p w14:paraId="05EEFF62" w14:textId="61BA1978" w:rsidR="006C4708" w:rsidRPr="002A4411" w:rsidRDefault="006C4708"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AA1EA3"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3CC811B1" w14:textId="50128C7B" w:rsidR="006C4708" w:rsidRPr="002A4411" w:rsidRDefault="006C4708"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625B8AE4" w14:textId="01EB46CC" w:rsidR="006C4708" w:rsidRPr="002A4411" w:rsidRDefault="006C4708" w:rsidP="00FE51B3">
      <w:pPr>
        <w:ind w:firstLine="567"/>
        <w:jc w:val="both"/>
        <w:rPr>
          <w:szCs w:val="28"/>
          <w:lang w:val="uk-UA"/>
        </w:rPr>
      </w:pPr>
      <w:r w:rsidRPr="002A4411">
        <w:rPr>
          <w:szCs w:val="28"/>
          <w:lang w:val="uk-UA"/>
        </w:rPr>
        <w:t xml:space="preserve">не здійснювати маніпулювання чи спроби маніпулювання на ринку </w:t>
      </w:r>
      <w:r w:rsidR="003174EB" w:rsidRPr="002A4411">
        <w:rPr>
          <w:szCs w:val="28"/>
          <w:lang w:val="uk-UA"/>
        </w:rPr>
        <w:t>природного газу</w:t>
      </w:r>
      <w:r w:rsidRPr="002A4411">
        <w:rPr>
          <w:szCs w:val="28"/>
          <w:lang w:val="uk-UA"/>
        </w:rPr>
        <w:t>.»</w:t>
      </w:r>
      <w:r w:rsidR="00302356" w:rsidRPr="002A4411">
        <w:rPr>
          <w:szCs w:val="28"/>
          <w:lang w:val="uk-UA"/>
        </w:rPr>
        <w:t>.</w:t>
      </w:r>
    </w:p>
    <w:p w14:paraId="4552E0EA" w14:textId="2A41A198" w:rsidR="008244BC" w:rsidRPr="002A4411" w:rsidRDefault="008244BC" w:rsidP="00FE51B3">
      <w:pPr>
        <w:pStyle w:val="rvps2"/>
        <w:tabs>
          <w:tab w:val="left" w:pos="426"/>
          <w:tab w:val="left" w:pos="993"/>
        </w:tabs>
        <w:spacing w:before="0" w:beforeAutospacing="0" w:after="0" w:afterAutospacing="0"/>
        <w:ind w:firstLine="567"/>
        <w:jc w:val="both"/>
        <w:textAlignment w:val="baseline"/>
        <w:rPr>
          <w:bCs/>
          <w:sz w:val="28"/>
          <w:szCs w:val="28"/>
          <w:lang w:eastAsia="ru-RU"/>
        </w:rPr>
      </w:pPr>
    </w:p>
    <w:p w14:paraId="57B76200" w14:textId="1829878D" w:rsidR="008244BC" w:rsidRPr="002A4411" w:rsidRDefault="00BC4481" w:rsidP="00877E9E">
      <w:pPr>
        <w:pStyle w:val="rvps2"/>
        <w:tabs>
          <w:tab w:val="left" w:pos="426"/>
          <w:tab w:val="left" w:pos="993"/>
        </w:tabs>
        <w:spacing w:before="0" w:beforeAutospacing="0" w:after="0" w:afterAutospacing="0"/>
        <w:ind w:firstLine="567"/>
        <w:jc w:val="both"/>
        <w:textAlignment w:val="baseline"/>
        <w:rPr>
          <w:bCs/>
          <w:sz w:val="28"/>
          <w:szCs w:val="28"/>
          <w:lang w:eastAsia="ru-RU"/>
        </w:rPr>
      </w:pPr>
      <w:r w:rsidRPr="002A4411">
        <w:rPr>
          <w:bCs/>
          <w:sz w:val="28"/>
          <w:szCs w:val="28"/>
          <w:lang w:eastAsia="ru-RU"/>
        </w:rPr>
        <w:t xml:space="preserve">4. Доповнити пункт 2.2 глави 2 Ліцензійних умов провадження господарської діяльності з </w:t>
      </w:r>
      <w:r w:rsidRPr="002A4411">
        <w:rPr>
          <w:sz w:val="28"/>
          <w:szCs w:val="28"/>
          <w:shd w:val="clear" w:color="auto" w:fill="FFFFFF"/>
        </w:rPr>
        <w:t xml:space="preserve">постачання </w:t>
      </w:r>
      <w:r w:rsidRPr="002A4411">
        <w:rPr>
          <w:bCs/>
          <w:sz w:val="28"/>
          <w:szCs w:val="28"/>
          <w:lang w:eastAsia="ru-RU"/>
        </w:rPr>
        <w:t>природного газу, затверджених постановою Національної комісії, що здійснює державне регулювання у сферах енергетики та комунальних послуг від 16 лютого 2017 року № 201,</w:t>
      </w:r>
      <w:r w:rsidR="00877E9E" w:rsidRPr="002A4411">
        <w:rPr>
          <w:bCs/>
          <w:sz w:val="28"/>
          <w:szCs w:val="28"/>
          <w:lang w:eastAsia="ru-RU"/>
        </w:rPr>
        <w:t xml:space="preserve"> </w:t>
      </w:r>
      <w:r w:rsidR="006C4708" w:rsidRPr="002A4411">
        <w:rPr>
          <w:bCs/>
          <w:sz w:val="28"/>
          <w:szCs w:val="28"/>
          <w:shd w:val="clear" w:color="auto" w:fill="FFFFFF"/>
        </w:rPr>
        <w:t xml:space="preserve"> двома новими підпунктами такого змісту:  </w:t>
      </w:r>
    </w:p>
    <w:p w14:paraId="1BD2756C" w14:textId="24C87793" w:rsidR="006C4708" w:rsidRPr="002A4411" w:rsidRDefault="006C4708" w:rsidP="00FE51B3">
      <w:pPr>
        <w:ind w:firstLine="567"/>
        <w:jc w:val="both"/>
        <w:rPr>
          <w:szCs w:val="28"/>
          <w:lang w:val="uk-UA"/>
        </w:rPr>
      </w:pPr>
      <w:r w:rsidRPr="002A4411">
        <w:rPr>
          <w:szCs w:val="28"/>
          <w:lang w:val="uk-UA"/>
        </w:rPr>
        <w:t xml:space="preserve">«26) при здійсненні або </w:t>
      </w:r>
      <w:bookmarkStart w:id="5" w:name="_Hlk157154788"/>
      <w:r w:rsidRPr="002A4411">
        <w:rPr>
          <w:szCs w:val="28"/>
          <w:lang w:val="uk-UA"/>
        </w:rPr>
        <w:t>намір</w:t>
      </w:r>
      <w:r w:rsidR="00891AF8" w:rsidRPr="002A4411">
        <w:rPr>
          <w:szCs w:val="28"/>
          <w:lang w:val="uk-UA"/>
        </w:rPr>
        <w:t>і</w:t>
      </w:r>
      <w:r w:rsidRPr="002A4411">
        <w:rPr>
          <w:szCs w:val="28"/>
          <w:lang w:val="uk-UA"/>
        </w:rPr>
        <w:t xml:space="preserve"> </w:t>
      </w:r>
      <w:bookmarkEnd w:id="5"/>
      <w:r w:rsidRPr="002A4411">
        <w:rPr>
          <w:szCs w:val="28"/>
          <w:lang w:val="uk-UA"/>
        </w:rPr>
        <w:t xml:space="preserve">здійснювати діяльність на оптовому енергетичному ринку зареєструватись учасником оптового енергетичного ринку </w:t>
      </w:r>
      <w:r w:rsidRPr="002A4411">
        <w:rPr>
          <w:szCs w:val="28"/>
          <w:lang w:val="uk-UA"/>
        </w:rPr>
        <w:lastRenderedPageBreak/>
        <w:t>відповідно до Порядку реєстрації учасників оптового енергетичного ринку, затвердженого постановою НКРЕКП від 04 жовтня 2023 року № 1812;</w:t>
      </w:r>
    </w:p>
    <w:p w14:paraId="602A1A51" w14:textId="77777777" w:rsidR="00891AF8" w:rsidRPr="002A4411" w:rsidRDefault="00891AF8" w:rsidP="00FE51B3">
      <w:pPr>
        <w:ind w:firstLine="567"/>
        <w:jc w:val="both"/>
        <w:rPr>
          <w:szCs w:val="28"/>
          <w:lang w:val="uk-UA"/>
        </w:rPr>
      </w:pPr>
    </w:p>
    <w:p w14:paraId="46013E8D" w14:textId="2A211D3B" w:rsidR="006C4708" w:rsidRPr="002A4411" w:rsidRDefault="006C4708" w:rsidP="00FE51B3">
      <w:pPr>
        <w:ind w:firstLine="567"/>
        <w:jc w:val="both"/>
        <w:rPr>
          <w:szCs w:val="28"/>
          <w:lang w:val="uk-UA"/>
        </w:rPr>
      </w:pPr>
      <w:r w:rsidRPr="002A4411">
        <w:rPr>
          <w:szCs w:val="28"/>
          <w:lang w:val="uk-UA"/>
        </w:rPr>
        <w:t>27) при здійсненні діяльності на оптовому енергетичному ринку:</w:t>
      </w:r>
    </w:p>
    <w:p w14:paraId="38C97E11" w14:textId="4C2ACA40" w:rsidR="006C4708" w:rsidRPr="002A4411" w:rsidRDefault="006C4708"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877E9E" w:rsidRPr="002A4411">
        <w:rPr>
          <w:szCs w:val="28"/>
          <w:lang w:val="uk-UA"/>
        </w:rPr>
        <w:t xml:space="preserve">ліцензовану </w:t>
      </w:r>
      <w:r w:rsidRPr="002A4411">
        <w:rPr>
          <w:szCs w:val="28"/>
          <w:lang w:val="uk-UA"/>
        </w:rPr>
        <w:t>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24F619A9" w14:textId="751C4ACE" w:rsidR="006C4708" w:rsidRPr="002A4411" w:rsidRDefault="006C4708"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104326D0" w14:textId="37A64A82" w:rsidR="006C4708" w:rsidRPr="002A4411" w:rsidRDefault="006C4708" w:rsidP="00FE51B3">
      <w:pPr>
        <w:ind w:firstLine="567"/>
        <w:jc w:val="both"/>
        <w:rPr>
          <w:szCs w:val="28"/>
          <w:lang w:val="uk-UA"/>
        </w:rPr>
      </w:pPr>
      <w:r w:rsidRPr="002A4411">
        <w:rPr>
          <w:szCs w:val="28"/>
          <w:lang w:val="uk-UA"/>
        </w:rPr>
        <w:t xml:space="preserve">не здійснювати маніпулювання чи спроби маніпулювання на ринку </w:t>
      </w:r>
      <w:r w:rsidR="003174EB" w:rsidRPr="002A4411">
        <w:rPr>
          <w:szCs w:val="28"/>
          <w:lang w:val="uk-UA"/>
        </w:rPr>
        <w:t>природного газу</w:t>
      </w:r>
      <w:r w:rsidRPr="002A4411">
        <w:rPr>
          <w:szCs w:val="28"/>
          <w:lang w:val="uk-UA"/>
        </w:rPr>
        <w:t>.».</w:t>
      </w:r>
    </w:p>
    <w:p w14:paraId="6BD95E44" w14:textId="0D0236FD" w:rsidR="006C4708" w:rsidRPr="002A4411" w:rsidRDefault="006C4708" w:rsidP="00FE51B3">
      <w:pPr>
        <w:ind w:firstLine="567"/>
        <w:jc w:val="both"/>
        <w:rPr>
          <w:szCs w:val="28"/>
          <w:lang w:val="uk-UA"/>
        </w:rPr>
      </w:pPr>
    </w:p>
    <w:p w14:paraId="1107552B" w14:textId="6F84FEBB" w:rsidR="00655D5A" w:rsidRPr="002A4411" w:rsidRDefault="00F12AAF" w:rsidP="00FE51B3">
      <w:pPr>
        <w:ind w:firstLine="567"/>
        <w:jc w:val="both"/>
        <w:rPr>
          <w:szCs w:val="28"/>
          <w:lang w:val="uk-UA"/>
        </w:rPr>
      </w:pPr>
      <w:r w:rsidRPr="002A4411">
        <w:rPr>
          <w:szCs w:val="28"/>
          <w:lang w:val="uk-UA"/>
        </w:rPr>
        <w:t>5</w:t>
      </w:r>
      <w:r w:rsidR="006C4708" w:rsidRPr="002A4411">
        <w:rPr>
          <w:szCs w:val="28"/>
          <w:lang w:val="uk-UA"/>
        </w:rPr>
        <w:t xml:space="preserve">.  </w:t>
      </w:r>
      <w:r w:rsidR="00655D5A" w:rsidRPr="002A4411">
        <w:rPr>
          <w:bCs/>
          <w:szCs w:val="28"/>
          <w:lang w:val="uk-UA"/>
        </w:rPr>
        <w:t xml:space="preserve">У </w:t>
      </w:r>
      <w:r w:rsidR="006C4708" w:rsidRPr="002A4411">
        <w:rPr>
          <w:bCs/>
          <w:szCs w:val="28"/>
          <w:lang w:val="uk-UA"/>
        </w:rPr>
        <w:t>пункті 2.</w:t>
      </w:r>
      <w:r w:rsidR="00CA29D1" w:rsidRPr="002A4411">
        <w:rPr>
          <w:bCs/>
          <w:szCs w:val="28"/>
          <w:lang w:val="uk-UA"/>
        </w:rPr>
        <w:t>3</w:t>
      </w:r>
      <w:r w:rsidR="006C4708" w:rsidRPr="002A4411">
        <w:rPr>
          <w:bCs/>
          <w:szCs w:val="28"/>
          <w:lang w:val="uk-UA"/>
        </w:rPr>
        <w:t xml:space="preserve"> глави 2 </w:t>
      </w:r>
      <w:r w:rsidR="00655D5A" w:rsidRPr="002A4411">
        <w:rPr>
          <w:szCs w:val="28"/>
          <w:lang w:val="uk-UA"/>
        </w:rPr>
        <w:t xml:space="preserve">Ліцензійних умов </w:t>
      </w:r>
      <w:r w:rsidR="00655D5A" w:rsidRPr="002A4411">
        <w:rPr>
          <w:bCs/>
          <w:szCs w:val="28"/>
          <w:shd w:val="clear" w:color="auto" w:fill="FFFFFF"/>
          <w:lang w:val="uk-UA"/>
        </w:rPr>
        <w:t>провадження господарської діяльності з передачі електричної енергії</w:t>
      </w:r>
      <w:r w:rsidR="00655D5A" w:rsidRPr="002A4411">
        <w:rPr>
          <w:szCs w:val="28"/>
          <w:lang w:val="uk-UA"/>
        </w:rPr>
        <w:t>, затверджених постановою Національної комісії, що здійснює державне регулювання у сферах енергетики та комунальних послуг, від</w:t>
      </w:r>
      <w:r w:rsidR="00CB31FB" w:rsidRPr="002A4411">
        <w:rPr>
          <w:szCs w:val="28"/>
          <w:lang w:val="uk-UA"/>
        </w:rPr>
        <w:t> </w:t>
      </w:r>
      <w:r w:rsidR="00655D5A" w:rsidRPr="002A4411">
        <w:rPr>
          <w:szCs w:val="28"/>
          <w:lang w:val="uk-UA"/>
        </w:rPr>
        <w:t>09 листопада 2017 року № 1388:</w:t>
      </w:r>
    </w:p>
    <w:p w14:paraId="7975DA6C" w14:textId="647A0AA1" w:rsidR="00B52264" w:rsidRPr="002A4411" w:rsidRDefault="006C4708" w:rsidP="00FE51B3">
      <w:pPr>
        <w:pStyle w:val="rvps2"/>
        <w:tabs>
          <w:tab w:val="left" w:pos="426"/>
          <w:tab w:val="left" w:pos="993"/>
        </w:tabs>
        <w:spacing w:before="0" w:beforeAutospacing="0" w:after="0" w:afterAutospacing="0"/>
        <w:ind w:firstLine="567"/>
        <w:jc w:val="both"/>
        <w:textAlignment w:val="baseline"/>
        <w:rPr>
          <w:sz w:val="28"/>
          <w:szCs w:val="28"/>
        </w:rPr>
      </w:pPr>
      <w:r w:rsidRPr="002A4411">
        <w:rPr>
          <w:sz w:val="28"/>
          <w:szCs w:val="28"/>
        </w:rPr>
        <w:t>підпункт 64 викласти в такій редакції:</w:t>
      </w:r>
    </w:p>
    <w:p w14:paraId="4EF0D78F" w14:textId="18494C43" w:rsidR="006C4708" w:rsidRPr="002A4411" w:rsidRDefault="006C4708" w:rsidP="00FE51B3">
      <w:pPr>
        <w:pStyle w:val="rvps2"/>
        <w:tabs>
          <w:tab w:val="left" w:pos="709"/>
          <w:tab w:val="left" w:pos="993"/>
        </w:tabs>
        <w:spacing w:before="0" w:beforeAutospacing="0" w:after="0" w:afterAutospacing="0"/>
        <w:ind w:firstLine="567"/>
        <w:jc w:val="both"/>
        <w:textAlignment w:val="baseline"/>
        <w:rPr>
          <w:sz w:val="28"/>
          <w:szCs w:val="28"/>
          <w:shd w:val="clear" w:color="auto" w:fill="FFFFFF"/>
        </w:rPr>
      </w:pPr>
      <w:r w:rsidRPr="002A4411">
        <w:rPr>
          <w:sz w:val="28"/>
          <w:szCs w:val="28"/>
        </w:rPr>
        <w:t>«</w:t>
      </w:r>
      <w:r w:rsidR="00B52264" w:rsidRPr="002A4411">
        <w:rPr>
          <w:sz w:val="28"/>
          <w:szCs w:val="28"/>
        </w:rPr>
        <w:t xml:space="preserve">64) </w:t>
      </w:r>
      <w:r w:rsidR="00B52264" w:rsidRPr="002A4411">
        <w:rPr>
          <w:sz w:val="28"/>
          <w:szCs w:val="28"/>
          <w:shd w:val="clear" w:color="auto" w:fill="FFFFFF"/>
        </w:rPr>
        <w:t>розробляти, узгоджувати з відповідним оператором системи передачі суміжної</w:t>
      </w:r>
      <w:r w:rsidR="00B52264" w:rsidRPr="002A4411">
        <w:rPr>
          <w:b/>
          <w:sz w:val="28"/>
          <w:szCs w:val="28"/>
          <w:shd w:val="clear" w:color="auto" w:fill="FFFFFF"/>
        </w:rPr>
        <w:t xml:space="preserve"> </w:t>
      </w:r>
      <w:r w:rsidR="00B52264" w:rsidRPr="002A4411">
        <w:rPr>
          <w:sz w:val="28"/>
          <w:szCs w:val="28"/>
          <w:shd w:val="clear" w:color="auto" w:fill="FFFFFF"/>
        </w:rPr>
        <w:t xml:space="preserve">держави </w:t>
      </w:r>
      <w:r w:rsidR="00664A0A" w:rsidRPr="002A4411">
        <w:rPr>
          <w:sz w:val="28"/>
          <w:szCs w:val="28"/>
          <w:shd w:val="clear" w:color="auto" w:fill="FFFFFF"/>
        </w:rPr>
        <w:t xml:space="preserve">– </w:t>
      </w:r>
      <w:r w:rsidR="00B52264" w:rsidRPr="002A4411">
        <w:rPr>
          <w:sz w:val="28"/>
          <w:szCs w:val="28"/>
          <w:shd w:val="clear" w:color="auto" w:fill="FFFFFF"/>
        </w:rPr>
        <w:t xml:space="preserve">сторони Енергетичного Співтовариства, проводити публічні консультації з усіма заінтересованими сторонами та подавати на погодження НКРЕКП правила розподілу пропускної спроможності міждержавних перетинів </w:t>
      </w:r>
      <w:r w:rsidR="00B52264" w:rsidRPr="002A4411">
        <w:rPr>
          <w:sz w:val="28"/>
          <w:szCs w:val="28"/>
        </w:rPr>
        <w:t>та структуру розподілу пропускної спроможності</w:t>
      </w:r>
      <w:r w:rsidR="00B52264" w:rsidRPr="002A4411">
        <w:rPr>
          <w:sz w:val="28"/>
          <w:szCs w:val="28"/>
          <w:shd w:val="clear" w:color="auto" w:fill="FFFFFF"/>
        </w:rPr>
        <w:t xml:space="preserve"> за одним або декількома міждержавними перетинами;</w:t>
      </w:r>
    </w:p>
    <w:p w14:paraId="73DB163F" w14:textId="7D4D802D" w:rsidR="00B52264" w:rsidRPr="002A4411" w:rsidRDefault="00B52264" w:rsidP="00FE51B3">
      <w:pPr>
        <w:ind w:firstLine="567"/>
        <w:jc w:val="both"/>
        <w:rPr>
          <w:szCs w:val="28"/>
          <w:lang w:val="uk-UA"/>
        </w:rPr>
      </w:pPr>
      <w:bookmarkStart w:id="6" w:name="_Hlk149034372"/>
      <w:r w:rsidRPr="002A4411">
        <w:rPr>
          <w:szCs w:val="28"/>
          <w:lang w:val="uk-UA"/>
        </w:rPr>
        <w:t>доповнити дев’ятьома новими підпунктами такого змісту:</w:t>
      </w:r>
    </w:p>
    <w:p w14:paraId="6C2CDC19" w14:textId="3AC76BCB" w:rsidR="00B52264" w:rsidRPr="002A4411" w:rsidRDefault="00B52264" w:rsidP="00FE51B3">
      <w:pPr>
        <w:ind w:firstLine="567"/>
        <w:jc w:val="both"/>
        <w:rPr>
          <w:szCs w:val="28"/>
          <w:lang w:val="uk-UA"/>
        </w:rPr>
      </w:pPr>
      <w:r w:rsidRPr="002A4411">
        <w:rPr>
          <w:szCs w:val="28"/>
          <w:lang w:val="uk-UA"/>
        </w:rPr>
        <w:t xml:space="preserve">«85) при здійсненні або </w:t>
      </w:r>
      <w:r w:rsidR="001C0614" w:rsidRPr="002A4411">
        <w:rPr>
          <w:szCs w:val="28"/>
          <w:lang w:val="uk-UA"/>
        </w:rPr>
        <w:t xml:space="preserve">намірі </w:t>
      </w:r>
      <w:r w:rsidRPr="002A4411">
        <w:rPr>
          <w:szCs w:val="28"/>
          <w:lang w:val="uk-UA"/>
        </w:rPr>
        <w:t>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785D5E1" w14:textId="77777777" w:rsidR="001C0614" w:rsidRPr="002A4411" w:rsidRDefault="001C0614" w:rsidP="00FE51B3">
      <w:pPr>
        <w:ind w:firstLine="567"/>
        <w:jc w:val="both"/>
        <w:rPr>
          <w:szCs w:val="28"/>
          <w:lang w:val="uk-UA"/>
        </w:rPr>
      </w:pPr>
    </w:p>
    <w:p w14:paraId="1004A225" w14:textId="52BB42B0" w:rsidR="00B52264" w:rsidRPr="002A4411" w:rsidRDefault="00B52264" w:rsidP="00FE51B3">
      <w:pPr>
        <w:ind w:firstLine="567"/>
        <w:jc w:val="both"/>
        <w:rPr>
          <w:szCs w:val="28"/>
          <w:lang w:val="uk-UA"/>
        </w:rPr>
      </w:pPr>
      <w:r w:rsidRPr="002A4411">
        <w:rPr>
          <w:szCs w:val="28"/>
          <w:lang w:val="uk-UA"/>
        </w:rPr>
        <w:t>86) при здійсненні діяльності на оптовому енергетичному ринку:</w:t>
      </w:r>
    </w:p>
    <w:p w14:paraId="1CCD310C" w14:textId="018520E4" w:rsidR="00B52264" w:rsidRPr="002A4411" w:rsidRDefault="00B52264"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877E9E"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06DF5767" w14:textId="0F86BAE5" w:rsidR="00B52264" w:rsidRPr="002A4411" w:rsidRDefault="00B52264" w:rsidP="00FE51B3">
      <w:pPr>
        <w:ind w:firstLine="567"/>
        <w:jc w:val="both"/>
        <w:rPr>
          <w:szCs w:val="28"/>
          <w:lang w:val="uk-UA"/>
        </w:rPr>
      </w:pPr>
      <w:r w:rsidRPr="002A4411">
        <w:rPr>
          <w:szCs w:val="28"/>
          <w:lang w:val="uk-UA"/>
        </w:rPr>
        <w:lastRenderedPageBreak/>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4128CD2E" w14:textId="190F6D02" w:rsidR="00B52264" w:rsidRPr="002A4411" w:rsidRDefault="00B52264"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79578AFB" w14:textId="77777777" w:rsidR="001C0614" w:rsidRPr="002A4411" w:rsidRDefault="001C0614" w:rsidP="00FE51B3">
      <w:pPr>
        <w:ind w:firstLine="567"/>
        <w:jc w:val="both"/>
        <w:rPr>
          <w:szCs w:val="28"/>
          <w:lang w:val="uk-UA"/>
        </w:rPr>
      </w:pPr>
    </w:p>
    <w:p w14:paraId="5554317B" w14:textId="2E7BAB4E" w:rsidR="00B52264" w:rsidRPr="002A4411" w:rsidRDefault="00B52264" w:rsidP="00FE51B3">
      <w:pPr>
        <w:ind w:firstLine="567"/>
        <w:jc w:val="both"/>
        <w:rPr>
          <w:szCs w:val="28"/>
          <w:shd w:val="clear" w:color="auto" w:fill="FFFFFF"/>
          <w:lang w:val="uk-UA"/>
        </w:rPr>
      </w:pPr>
      <w:r w:rsidRPr="002A4411">
        <w:rPr>
          <w:szCs w:val="28"/>
          <w:shd w:val="clear" w:color="auto" w:fill="FFFFFF"/>
          <w:lang w:val="uk-UA"/>
        </w:rPr>
        <w:t>87) надавати інформацію про розподілену пропускну спроможність на кожний розрахунковий період на ринку електричної енергії та про відповідні умови використання пропускної спроможності з метою визначення обсягів пропонованої пропускної спроможності;</w:t>
      </w:r>
    </w:p>
    <w:p w14:paraId="5967AD5F" w14:textId="77777777" w:rsidR="001C0614" w:rsidRPr="002A4411" w:rsidRDefault="001C0614" w:rsidP="00FE51B3">
      <w:pPr>
        <w:ind w:firstLine="567"/>
        <w:jc w:val="both"/>
        <w:rPr>
          <w:szCs w:val="28"/>
          <w:shd w:val="clear" w:color="auto" w:fill="FFFFFF"/>
          <w:lang w:val="uk-UA"/>
        </w:rPr>
      </w:pPr>
    </w:p>
    <w:p w14:paraId="19FB185F" w14:textId="6B4B7F20" w:rsidR="00B52264" w:rsidRPr="002A4411" w:rsidRDefault="00B52264" w:rsidP="00FE51B3">
      <w:pPr>
        <w:ind w:firstLine="567"/>
        <w:jc w:val="both"/>
        <w:rPr>
          <w:color w:val="FF0000"/>
          <w:szCs w:val="28"/>
          <w:shd w:val="clear" w:color="auto" w:fill="FFFFFF"/>
          <w:lang w:val="uk-UA"/>
        </w:rPr>
      </w:pPr>
      <w:r w:rsidRPr="002A4411">
        <w:rPr>
          <w:szCs w:val="28"/>
          <w:shd w:val="clear" w:color="auto" w:fill="FFFFFF"/>
          <w:lang w:val="uk-UA"/>
        </w:rPr>
        <w:t>88) забезпечувати розподіл пропускної спроможності міждержавних перетинів у порядку, визначеному Законом України «Про ринок електричної енергії» та Порядк</w:t>
      </w:r>
      <w:r w:rsidR="00A6442A" w:rsidRPr="002A4411">
        <w:rPr>
          <w:szCs w:val="28"/>
          <w:shd w:val="clear" w:color="auto" w:fill="FFFFFF"/>
          <w:lang w:val="uk-UA"/>
        </w:rPr>
        <w:t>ом</w:t>
      </w:r>
      <w:r w:rsidRPr="002A4411">
        <w:rPr>
          <w:szCs w:val="28"/>
          <w:shd w:val="clear" w:color="auto" w:fill="FFFFFF"/>
          <w:lang w:val="uk-UA"/>
        </w:rPr>
        <w:t xml:space="preserve"> розподілу пропускної спроможності міждержавних перетинів, затверджених постановою НКРЕКП від</w:t>
      </w:r>
      <w:r w:rsidRPr="002A4411">
        <w:rPr>
          <w:szCs w:val="28"/>
          <w:lang w:val="uk-UA"/>
        </w:rPr>
        <w:t xml:space="preserve"> </w:t>
      </w:r>
      <w:r w:rsidRPr="002A4411">
        <w:rPr>
          <w:szCs w:val="28"/>
          <w:shd w:val="clear" w:color="auto" w:fill="FFFFFF"/>
          <w:lang w:val="uk-UA"/>
        </w:rPr>
        <w:t xml:space="preserve">03 квітня 2020 року  № </w:t>
      </w:r>
      <w:r w:rsidRPr="00BC3C46">
        <w:rPr>
          <w:szCs w:val="28"/>
          <w:shd w:val="clear" w:color="auto" w:fill="FFFFFF"/>
          <w:lang w:val="uk-UA"/>
        </w:rPr>
        <w:t>76</w:t>
      </w:r>
      <w:bookmarkStart w:id="7" w:name="_GoBack"/>
      <w:r w:rsidRPr="00B83B0B">
        <w:rPr>
          <w:szCs w:val="28"/>
          <w:shd w:val="clear" w:color="auto" w:fill="FFFFFF"/>
          <w:lang w:val="uk-UA"/>
        </w:rPr>
        <w:t>3;</w:t>
      </w:r>
      <w:bookmarkEnd w:id="7"/>
    </w:p>
    <w:p w14:paraId="4918C415" w14:textId="77777777" w:rsidR="001C0614" w:rsidRPr="002A4411" w:rsidRDefault="001C0614" w:rsidP="00FE51B3">
      <w:pPr>
        <w:ind w:firstLine="567"/>
        <w:jc w:val="both"/>
        <w:rPr>
          <w:szCs w:val="28"/>
          <w:shd w:val="clear" w:color="auto" w:fill="FFFFFF"/>
          <w:lang w:val="uk-UA"/>
        </w:rPr>
      </w:pPr>
    </w:p>
    <w:p w14:paraId="50E2C270" w14:textId="3A5883F9" w:rsidR="00B52264" w:rsidRPr="002A4411" w:rsidRDefault="00B52264" w:rsidP="00FE51B3">
      <w:pPr>
        <w:pStyle w:val="rvps2"/>
        <w:shd w:val="clear" w:color="auto" w:fill="FFFFFF"/>
        <w:spacing w:before="0" w:beforeAutospacing="0" w:after="0" w:afterAutospacing="0"/>
        <w:ind w:firstLine="567"/>
        <w:jc w:val="both"/>
        <w:rPr>
          <w:sz w:val="28"/>
          <w:szCs w:val="28"/>
        </w:rPr>
      </w:pPr>
      <w:r w:rsidRPr="002A4411">
        <w:rPr>
          <w:sz w:val="28"/>
          <w:szCs w:val="28"/>
        </w:rPr>
        <w:t>89) надавати НКРЕКП інформацію про потужність та використання установок для передачі електроенергії, включаючи планову та позапланову недоступність таких установок, а також розкривати (оприлюднювати) її у порядку, встановленому НКРЕКП;</w:t>
      </w:r>
    </w:p>
    <w:p w14:paraId="70CBAC50" w14:textId="77777777" w:rsidR="001C0614" w:rsidRPr="002A4411" w:rsidRDefault="001C0614" w:rsidP="00FE51B3">
      <w:pPr>
        <w:pStyle w:val="rvps2"/>
        <w:shd w:val="clear" w:color="auto" w:fill="FFFFFF"/>
        <w:spacing w:before="0" w:beforeAutospacing="0" w:after="0" w:afterAutospacing="0"/>
        <w:ind w:firstLine="567"/>
        <w:jc w:val="both"/>
        <w:rPr>
          <w:sz w:val="28"/>
          <w:szCs w:val="28"/>
        </w:rPr>
      </w:pPr>
    </w:p>
    <w:p w14:paraId="264A18EF" w14:textId="08BEF582" w:rsidR="00B52264" w:rsidRPr="002A4411" w:rsidRDefault="00B52264" w:rsidP="00FE51B3">
      <w:pPr>
        <w:ind w:firstLine="567"/>
        <w:jc w:val="both"/>
        <w:rPr>
          <w:szCs w:val="28"/>
          <w:lang w:val="uk-UA"/>
        </w:rPr>
      </w:pPr>
      <w:r w:rsidRPr="002A4411">
        <w:rPr>
          <w:szCs w:val="28"/>
          <w:lang w:val="uk-UA"/>
        </w:rPr>
        <w:t xml:space="preserve">90) мати систему спостереження за роботою ринку допоміжних послуг та балансуючого ринку, розподілом пропускної спроможності міждержавних перетинів та виконанням інших функцій, передбачених законом, </w:t>
      </w:r>
      <w:r w:rsidR="00AF644F" w:rsidRPr="002A4411">
        <w:rPr>
          <w:szCs w:val="28"/>
          <w:lang w:val="uk-UA"/>
        </w:rPr>
        <w:t>про</w:t>
      </w:r>
      <w:r w:rsidRPr="002A4411">
        <w:rPr>
          <w:szCs w:val="28"/>
          <w:lang w:val="uk-UA"/>
        </w:rPr>
        <w:t xml:space="preserve"> результа</w:t>
      </w:r>
      <w:r w:rsidR="00AF644F" w:rsidRPr="002A4411">
        <w:rPr>
          <w:szCs w:val="28"/>
          <w:lang w:val="uk-UA"/>
        </w:rPr>
        <w:t>т</w:t>
      </w:r>
      <w:r w:rsidRPr="002A4411">
        <w:rPr>
          <w:szCs w:val="28"/>
          <w:lang w:val="uk-UA"/>
        </w:rPr>
        <w:t>и функціонування якої повідомляти НКРЕКП у визначеному н</w:t>
      </w:r>
      <w:r w:rsidR="00913A7F" w:rsidRPr="002A4411">
        <w:rPr>
          <w:szCs w:val="28"/>
          <w:lang w:val="uk-UA"/>
        </w:rPr>
        <w:t>ею</w:t>
      </w:r>
      <w:r w:rsidRPr="002A4411">
        <w:rPr>
          <w:szCs w:val="28"/>
          <w:lang w:val="uk-UA"/>
        </w:rPr>
        <w:t xml:space="preserve"> порядку невідкладно, але не пізніше наступного робочого дня, у разі появи обґрунтованих підстав вважати, що операції з оптовими енергетичними продуктами здійснювалися з порушенням встановлених обмежень щодо поводження з інсайдерською інформацією або такі операції мають ознаки маніпулювання чи спроби маніпулювання на ринку електричної енергії</w:t>
      </w:r>
      <w:bookmarkStart w:id="8" w:name="n378"/>
      <w:bookmarkEnd w:id="8"/>
      <w:r w:rsidRPr="002A4411">
        <w:rPr>
          <w:szCs w:val="28"/>
          <w:lang w:val="uk-UA"/>
        </w:rPr>
        <w:t>;</w:t>
      </w:r>
    </w:p>
    <w:p w14:paraId="51CDDC47" w14:textId="77777777" w:rsidR="00B01861" w:rsidRPr="002A4411" w:rsidRDefault="00B01861" w:rsidP="00FE51B3">
      <w:pPr>
        <w:ind w:firstLine="567"/>
        <w:jc w:val="both"/>
        <w:rPr>
          <w:szCs w:val="28"/>
          <w:lang w:val="uk-UA"/>
        </w:rPr>
      </w:pPr>
    </w:p>
    <w:p w14:paraId="03AB3EED" w14:textId="7B77BFC7" w:rsidR="00B52264" w:rsidRPr="002A4411" w:rsidRDefault="00B52264" w:rsidP="00FE51B3">
      <w:pPr>
        <w:ind w:firstLine="567"/>
        <w:jc w:val="both"/>
        <w:rPr>
          <w:szCs w:val="28"/>
          <w:shd w:val="clear" w:color="auto" w:fill="FFFFFF"/>
          <w:lang w:val="uk-UA"/>
        </w:rPr>
      </w:pPr>
      <w:r w:rsidRPr="002A4411">
        <w:rPr>
          <w:szCs w:val="28"/>
          <w:shd w:val="clear" w:color="auto" w:fill="FFFFFF"/>
          <w:lang w:val="uk-UA"/>
        </w:rPr>
        <w:t>91) забезпечити функціонування платформи інсайдерської інформації для розкриття інсайдерської інформації про ринок електричної енергії та здійснювати функції адміністратора передачі даних та адміністратора платформи інсайдерської інформації відповідно до Порядку функціонування платформ інсайдерської інформації, затвердженого постановою НКРЕКП від                 16 січня 2024 року № 137</w:t>
      </w:r>
      <w:r w:rsidR="00B01861" w:rsidRPr="002A4411">
        <w:rPr>
          <w:szCs w:val="28"/>
          <w:shd w:val="clear" w:color="auto" w:fill="FFFFFF"/>
          <w:lang w:val="uk-UA"/>
        </w:rPr>
        <w:t>,</w:t>
      </w:r>
      <w:r w:rsidRPr="002A4411">
        <w:rPr>
          <w:szCs w:val="28"/>
          <w:shd w:val="clear" w:color="auto" w:fill="FFFFFF"/>
          <w:lang w:val="uk-UA"/>
        </w:rPr>
        <w:t xml:space="preserve"> та відповідати вимогам, встановлени</w:t>
      </w:r>
      <w:r w:rsidR="000402E8" w:rsidRPr="002A4411">
        <w:rPr>
          <w:szCs w:val="28"/>
          <w:shd w:val="clear" w:color="auto" w:fill="FFFFFF"/>
          <w:lang w:val="uk-UA"/>
        </w:rPr>
        <w:t>м</w:t>
      </w:r>
      <w:r w:rsidRPr="002A4411">
        <w:rPr>
          <w:szCs w:val="28"/>
          <w:shd w:val="clear" w:color="auto" w:fill="FFFFFF"/>
          <w:lang w:val="uk-UA"/>
        </w:rPr>
        <w:t xml:space="preserve"> Порядком набуття, призупинення і припинення статусу адміністратора передачі даних, затвердженим постановою НКРЕКП від</w:t>
      </w:r>
      <w:r w:rsidRPr="002A4411">
        <w:rPr>
          <w:szCs w:val="28"/>
          <w:lang w:val="uk-UA"/>
        </w:rPr>
        <w:t xml:space="preserve"> </w:t>
      </w:r>
      <w:r w:rsidRPr="002A4411">
        <w:rPr>
          <w:szCs w:val="28"/>
          <w:shd w:val="clear" w:color="auto" w:fill="FFFFFF"/>
          <w:lang w:val="uk-UA"/>
        </w:rPr>
        <w:t>27 грудня 2023 року  № 2613;</w:t>
      </w:r>
    </w:p>
    <w:p w14:paraId="6A349C4F" w14:textId="77777777" w:rsidR="001C0614" w:rsidRPr="002A4411" w:rsidRDefault="001C0614" w:rsidP="00FE51B3">
      <w:pPr>
        <w:ind w:firstLine="567"/>
        <w:jc w:val="both"/>
        <w:rPr>
          <w:szCs w:val="28"/>
          <w:shd w:val="clear" w:color="auto" w:fill="FFFFFF"/>
          <w:lang w:val="uk-UA"/>
        </w:rPr>
      </w:pPr>
    </w:p>
    <w:p w14:paraId="31899699" w14:textId="3A4DA720" w:rsidR="00B52264" w:rsidRPr="002A4411" w:rsidRDefault="00B52264" w:rsidP="00FE51B3">
      <w:pPr>
        <w:ind w:firstLine="567"/>
        <w:jc w:val="both"/>
        <w:rPr>
          <w:szCs w:val="28"/>
          <w:lang w:val="uk-UA"/>
        </w:rPr>
      </w:pPr>
      <w:r w:rsidRPr="002A4411">
        <w:rPr>
          <w:szCs w:val="28"/>
          <w:lang w:val="uk-UA"/>
        </w:rPr>
        <w:lastRenderedPageBreak/>
        <w:t>92) призупиняти виконання функцій адміністратора передачі даних та адміністратора платформи інсайдерської інформації на підставі рішення НКРЕКП;</w:t>
      </w:r>
    </w:p>
    <w:p w14:paraId="3D93F635" w14:textId="77777777" w:rsidR="001C0614" w:rsidRPr="002A4411" w:rsidRDefault="001C0614" w:rsidP="00FE51B3">
      <w:pPr>
        <w:ind w:firstLine="567"/>
        <w:jc w:val="both"/>
        <w:rPr>
          <w:szCs w:val="28"/>
          <w:lang w:val="uk-UA"/>
        </w:rPr>
      </w:pPr>
    </w:p>
    <w:p w14:paraId="7CC935F5" w14:textId="1CBA9D77" w:rsidR="00BC2272" w:rsidRPr="002A4411" w:rsidRDefault="00B52264" w:rsidP="00FE51B3">
      <w:pPr>
        <w:ind w:firstLine="567"/>
        <w:jc w:val="both"/>
        <w:rPr>
          <w:szCs w:val="28"/>
          <w:lang w:val="uk-UA"/>
        </w:rPr>
      </w:pPr>
      <w:r w:rsidRPr="002A4411">
        <w:rPr>
          <w:szCs w:val="28"/>
          <w:lang w:val="uk-UA"/>
        </w:rPr>
        <w:t>93) відшкодовувати власникам фізичного права на передачу за будь-яке зменшення фізичного права на передачу відповідно до правил розподілу пропускної спроможності міждержавних перетинів, у тому числі у разі настання обставин непереборної сили або виникнення надзвичайної ситуації.</w:t>
      </w:r>
      <w:bookmarkEnd w:id="6"/>
      <w:r w:rsidR="00B80FCC" w:rsidRPr="002A4411">
        <w:rPr>
          <w:szCs w:val="28"/>
          <w:lang w:val="uk-UA"/>
        </w:rPr>
        <w:t>».</w:t>
      </w:r>
      <w:r w:rsidR="00BC2272" w:rsidRPr="002A4411">
        <w:rPr>
          <w:szCs w:val="28"/>
          <w:lang w:val="uk-UA"/>
        </w:rPr>
        <w:tab/>
      </w:r>
    </w:p>
    <w:p w14:paraId="4C686E3D" w14:textId="77777777" w:rsidR="00871927" w:rsidRPr="002A4411" w:rsidRDefault="00871927" w:rsidP="00FE51B3">
      <w:pPr>
        <w:shd w:val="clear" w:color="auto" w:fill="FFFFFF"/>
        <w:tabs>
          <w:tab w:val="left" w:pos="318"/>
        </w:tabs>
        <w:ind w:firstLine="567"/>
        <w:textAlignment w:val="baseline"/>
        <w:rPr>
          <w:szCs w:val="28"/>
          <w:lang w:val="uk-UA"/>
        </w:rPr>
      </w:pPr>
      <w:bookmarkStart w:id="9" w:name="_Hlk146534746"/>
      <w:r w:rsidRPr="002A4411">
        <w:rPr>
          <w:szCs w:val="28"/>
          <w:lang w:val="uk-UA"/>
        </w:rPr>
        <w:t xml:space="preserve">                                 </w:t>
      </w:r>
    </w:p>
    <w:p w14:paraId="5D59ED2E" w14:textId="46931F73" w:rsidR="009C4568" w:rsidRPr="002A4411" w:rsidRDefault="006A6765" w:rsidP="00FE51B3">
      <w:pPr>
        <w:shd w:val="clear" w:color="auto" w:fill="FFFFFF"/>
        <w:tabs>
          <w:tab w:val="left" w:pos="318"/>
        </w:tabs>
        <w:ind w:firstLine="567"/>
        <w:jc w:val="both"/>
        <w:textAlignment w:val="baseline"/>
        <w:rPr>
          <w:szCs w:val="28"/>
          <w:lang w:val="uk-UA"/>
        </w:rPr>
      </w:pPr>
      <w:r w:rsidRPr="002A4411">
        <w:rPr>
          <w:bCs/>
          <w:szCs w:val="28"/>
          <w:lang w:val="uk-UA"/>
        </w:rPr>
        <w:t>6</w:t>
      </w:r>
      <w:r w:rsidR="009C4568" w:rsidRPr="002A4411">
        <w:rPr>
          <w:bCs/>
          <w:szCs w:val="28"/>
          <w:lang w:val="uk-UA"/>
        </w:rPr>
        <w:t xml:space="preserve">. Доповнити пункт 2.2 глави 2 </w:t>
      </w:r>
      <w:r w:rsidR="009C4568" w:rsidRPr="002A4411">
        <w:rPr>
          <w:szCs w:val="28"/>
          <w:lang w:val="uk-UA"/>
        </w:rPr>
        <w:t xml:space="preserve">Ліцензійних умов </w:t>
      </w:r>
      <w:r w:rsidR="009C4568" w:rsidRPr="002A4411">
        <w:rPr>
          <w:bCs/>
          <w:szCs w:val="28"/>
          <w:shd w:val="clear" w:color="auto" w:fill="FFFFFF"/>
          <w:lang w:val="uk-UA"/>
        </w:rPr>
        <w:t>провадження господарської діяльності зі здійснення функцій оператора ринку</w:t>
      </w:r>
      <w:r w:rsidR="009C4568" w:rsidRPr="002A4411">
        <w:rPr>
          <w:szCs w:val="28"/>
          <w:lang w:val="uk-UA"/>
        </w:rPr>
        <w:t xml:space="preserve">, затверджених постановою Національної комісії, що здійснює державне регулювання у сферах енергетики та комунальних послуг, від 27 грудня 2017 року № 1466, </w:t>
      </w:r>
      <w:r w:rsidR="00B80FCC" w:rsidRPr="002A4411">
        <w:rPr>
          <w:szCs w:val="28"/>
          <w:lang w:val="uk-UA"/>
        </w:rPr>
        <w:t>п’ятьма</w:t>
      </w:r>
      <w:r w:rsidR="009C4568" w:rsidRPr="002A4411">
        <w:rPr>
          <w:szCs w:val="28"/>
          <w:lang w:val="uk-UA"/>
        </w:rPr>
        <w:t xml:space="preserve"> новими підпунктами такого змісту:</w:t>
      </w:r>
    </w:p>
    <w:p w14:paraId="1CE9B5D2" w14:textId="2AA23AAE" w:rsidR="00B80FCC" w:rsidRPr="002A4411" w:rsidRDefault="009C4568" w:rsidP="00FE51B3">
      <w:pPr>
        <w:ind w:firstLine="567"/>
        <w:jc w:val="both"/>
        <w:rPr>
          <w:szCs w:val="28"/>
          <w:lang w:val="uk-UA"/>
        </w:rPr>
      </w:pPr>
      <w:r w:rsidRPr="002A4411">
        <w:rPr>
          <w:szCs w:val="28"/>
          <w:lang w:val="uk-UA"/>
        </w:rPr>
        <w:t>«</w:t>
      </w:r>
      <w:r w:rsidR="00B80FCC" w:rsidRPr="002A4411">
        <w:rPr>
          <w:szCs w:val="28"/>
          <w:lang w:val="uk-UA"/>
        </w:rPr>
        <w:t>41) при здійсненні або намір</w:t>
      </w:r>
      <w:r w:rsidR="006A6765" w:rsidRPr="002A4411">
        <w:rPr>
          <w:szCs w:val="28"/>
          <w:lang w:val="uk-UA"/>
        </w:rPr>
        <w:t>і</w:t>
      </w:r>
      <w:r w:rsidR="00B80FCC"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2CB1E3B4" w14:textId="77777777" w:rsidR="006A6765" w:rsidRPr="002A4411" w:rsidRDefault="006A6765" w:rsidP="00FE51B3">
      <w:pPr>
        <w:ind w:firstLine="567"/>
        <w:jc w:val="both"/>
        <w:rPr>
          <w:szCs w:val="28"/>
          <w:lang w:val="uk-UA"/>
        </w:rPr>
      </w:pPr>
    </w:p>
    <w:p w14:paraId="4CF0F29C" w14:textId="1AB023FC" w:rsidR="00B80FCC" w:rsidRPr="002A4411" w:rsidRDefault="00B80FCC" w:rsidP="00FE51B3">
      <w:pPr>
        <w:ind w:firstLine="567"/>
        <w:jc w:val="both"/>
        <w:rPr>
          <w:szCs w:val="28"/>
          <w:lang w:val="uk-UA"/>
        </w:rPr>
      </w:pPr>
      <w:r w:rsidRPr="002A4411">
        <w:rPr>
          <w:szCs w:val="28"/>
          <w:lang w:val="uk-UA"/>
        </w:rPr>
        <w:t>42) при здійсненні діяльності на оптовому енергетичному ринку:</w:t>
      </w:r>
    </w:p>
    <w:p w14:paraId="529822C9" w14:textId="3F970173" w:rsidR="00B80FCC" w:rsidRPr="002A4411" w:rsidRDefault="00B80FCC"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877E9E"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w:t>
      </w:r>
    </w:p>
    <w:p w14:paraId="317B6A3D" w14:textId="160D5E87" w:rsidR="00B80FCC" w:rsidRPr="002A4411" w:rsidRDefault="00B80FCC"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66A76B3E" w14:textId="45360EE4" w:rsidR="00B80FCC" w:rsidRPr="002A4411" w:rsidRDefault="00B80FCC"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7E63899B" w14:textId="77777777" w:rsidR="00913A7F" w:rsidRPr="002A4411" w:rsidRDefault="00913A7F" w:rsidP="00FE51B3">
      <w:pPr>
        <w:ind w:firstLine="567"/>
        <w:jc w:val="both"/>
        <w:rPr>
          <w:szCs w:val="28"/>
          <w:lang w:val="uk-UA"/>
        </w:rPr>
      </w:pPr>
    </w:p>
    <w:p w14:paraId="3FCA157F" w14:textId="2EAB2CC9" w:rsidR="00B80FCC" w:rsidRPr="002A4411" w:rsidRDefault="00B80FCC" w:rsidP="00FE51B3">
      <w:pPr>
        <w:ind w:firstLine="567"/>
        <w:jc w:val="both"/>
        <w:rPr>
          <w:szCs w:val="28"/>
          <w:lang w:val="uk-UA"/>
        </w:rPr>
      </w:pPr>
      <w:r w:rsidRPr="002A4411">
        <w:rPr>
          <w:szCs w:val="28"/>
          <w:lang w:val="uk-UA"/>
        </w:rPr>
        <w:t>43) створити систему спостереження за роботою ринку «на добу наперед», внутрішньодобового ринку, організованими ним електронними аукціонами з купівлі-продажу електричної енергії</w:t>
      </w:r>
      <w:r w:rsidR="00913A7F" w:rsidRPr="002A4411">
        <w:rPr>
          <w:szCs w:val="28"/>
          <w:lang w:val="uk-UA"/>
        </w:rPr>
        <w:t>,</w:t>
      </w:r>
      <w:r w:rsidRPr="002A4411">
        <w:rPr>
          <w:szCs w:val="28"/>
          <w:lang w:val="uk-UA"/>
        </w:rPr>
        <w:t xml:space="preserve"> за результатами функціонування якої повідомляти НКРЕКП у визначеному н</w:t>
      </w:r>
      <w:r w:rsidR="00913A7F" w:rsidRPr="002A4411">
        <w:rPr>
          <w:szCs w:val="28"/>
          <w:lang w:val="uk-UA"/>
        </w:rPr>
        <w:t>ею</w:t>
      </w:r>
      <w:r w:rsidRPr="002A4411">
        <w:rPr>
          <w:szCs w:val="28"/>
          <w:lang w:val="uk-UA"/>
        </w:rPr>
        <w:t xml:space="preserve"> порядку невідкладно, але не пізніше наступного робочого дня після появи обґрунтованих підстав вважати, що операції на ринку «на добу наперед» або внутрішньодобовому ринку здійснені з порушенням встановлених обмежень щодо поводження з інсайдерською інформацією або такі операції мають ознаки маніпулювання чи спроби маніпулювання на ринку електричної енергії;</w:t>
      </w:r>
      <w:bookmarkStart w:id="10" w:name="n412"/>
      <w:bookmarkEnd w:id="10"/>
    </w:p>
    <w:p w14:paraId="28C5F531" w14:textId="412783E1" w:rsidR="00B80FCC" w:rsidRPr="002A4411" w:rsidRDefault="00B80FCC" w:rsidP="00FE51B3">
      <w:pPr>
        <w:ind w:firstLine="567"/>
        <w:jc w:val="both"/>
        <w:rPr>
          <w:szCs w:val="28"/>
          <w:shd w:val="clear" w:color="auto" w:fill="FFFFFF"/>
          <w:lang w:val="uk-UA"/>
        </w:rPr>
      </w:pPr>
      <w:r w:rsidRPr="002A4411">
        <w:rPr>
          <w:szCs w:val="28"/>
          <w:shd w:val="clear" w:color="auto" w:fill="FFFFFF"/>
          <w:lang w:val="uk-UA"/>
        </w:rPr>
        <w:lastRenderedPageBreak/>
        <w:t xml:space="preserve">44) забезпечити функціонування платформи інсайдерської інформації для розкриття інсайдерської інформації про ринок електричної енергії та здійснювати функції адміністратора передачі даних та адміністратора платформи інсайдерської інформації відповідно до Порядку функціонування платформ інсайдерської інформації, затвердженого постановою НКРЕКП від </w:t>
      </w:r>
      <w:r w:rsidR="00DC2B30" w:rsidRPr="002A4411">
        <w:rPr>
          <w:szCs w:val="28"/>
          <w:shd w:val="clear" w:color="auto" w:fill="FFFFFF"/>
          <w:lang w:val="uk-UA"/>
        </w:rPr>
        <w:t xml:space="preserve">              </w:t>
      </w:r>
      <w:r w:rsidRPr="002A4411">
        <w:rPr>
          <w:szCs w:val="28"/>
          <w:shd w:val="clear" w:color="auto" w:fill="FFFFFF"/>
          <w:lang w:val="uk-UA"/>
        </w:rPr>
        <w:t>16 січня 2024 року № 137</w:t>
      </w:r>
      <w:r w:rsidR="00DC2B30" w:rsidRPr="002A4411">
        <w:rPr>
          <w:szCs w:val="28"/>
          <w:shd w:val="clear" w:color="auto" w:fill="FFFFFF"/>
          <w:lang w:val="uk-UA"/>
        </w:rPr>
        <w:t xml:space="preserve">, </w:t>
      </w:r>
      <w:r w:rsidRPr="002A4411">
        <w:rPr>
          <w:szCs w:val="28"/>
          <w:shd w:val="clear" w:color="auto" w:fill="FFFFFF"/>
          <w:lang w:val="uk-UA"/>
        </w:rPr>
        <w:t>та відповідати вимогам, встановлених Порядком набуття, призупинення і припинення статусу адміністратора передачі даних, затвердженим постановою НКРЕКП від</w:t>
      </w:r>
      <w:r w:rsidRPr="002A4411">
        <w:rPr>
          <w:szCs w:val="28"/>
          <w:lang w:val="uk-UA"/>
        </w:rPr>
        <w:t xml:space="preserve"> </w:t>
      </w:r>
      <w:r w:rsidRPr="002A4411">
        <w:rPr>
          <w:szCs w:val="28"/>
          <w:shd w:val="clear" w:color="auto" w:fill="FFFFFF"/>
          <w:lang w:val="uk-UA"/>
        </w:rPr>
        <w:t>27 грудня 2023 року  № 2613;</w:t>
      </w:r>
      <w:bookmarkStart w:id="11" w:name="n413"/>
      <w:bookmarkEnd w:id="11"/>
    </w:p>
    <w:p w14:paraId="7FF8FDC2" w14:textId="77777777" w:rsidR="00B80FCC" w:rsidRPr="002A4411" w:rsidRDefault="00B80FCC" w:rsidP="00FE51B3">
      <w:pPr>
        <w:ind w:firstLine="567"/>
        <w:jc w:val="both"/>
        <w:rPr>
          <w:szCs w:val="28"/>
          <w:shd w:val="clear" w:color="auto" w:fill="FFFFFF"/>
          <w:lang w:val="uk-UA"/>
        </w:rPr>
      </w:pPr>
    </w:p>
    <w:p w14:paraId="751394FC" w14:textId="036CF50B" w:rsidR="00B80FCC" w:rsidRPr="002A4411" w:rsidRDefault="00B80FCC" w:rsidP="00FE51B3">
      <w:pPr>
        <w:ind w:firstLine="567"/>
        <w:jc w:val="both"/>
        <w:rPr>
          <w:szCs w:val="28"/>
          <w:lang w:val="uk-UA"/>
        </w:rPr>
      </w:pPr>
      <w:r w:rsidRPr="002A4411">
        <w:rPr>
          <w:szCs w:val="28"/>
          <w:lang w:val="uk-UA"/>
        </w:rPr>
        <w:t>45) призупиняти виконання функцій адміністратора передачі даних та адміністратора платформи інсайдерської інформації на підставі рішення НКРЕКП про невідповідність.».</w:t>
      </w:r>
    </w:p>
    <w:p w14:paraId="4225D5F9" w14:textId="77777777" w:rsidR="00B80FCC" w:rsidRPr="002A4411" w:rsidRDefault="00B80FCC" w:rsidP="00FE51B3">
      <w:pPr>
        <w:shd w:val="clear" w:color="auto" w:fill="FFFFFF"/>
        <w:tabs>
          <w:tab w:val="left" w:pos="318"/>
        </w:tabs>
        <w:ind w:firstLine="567"/>
        <w:jc w:val="both"/>
        <w:textAlignment w:val="baseline"/>
        <w:rPr>
          <w:szCs w:val="28"/>
          <w:lang w:val="uk-UA"/>
        </w:rPr>
      </w:pPr>
    </w:p>
    <w:p w14:paraId="637B8E30" w14:textId="29D4B8E0" w:rsidR="00454189" w:rsidRPr="002A4411" w:rsidRDefault="00812CE4" w:rsidP="00FE51B3">
      <w:pPr>
        <w:shd w:val="clear" w:color="auto" w:fill="FFFFFF"/>
        <w:tabs>
          <w:tab w:val="left" w:pos="318"/>
        </w:tabs>
        <w:ind w:firstLine="567"/>
        <w:jc w:val="both"/>
        <w:textAlignment w:val="baseline"/>
        <w:rPr>
          <w:szCs w:val="28"/>
          <w:lang w:val="uk-UA"/>
        </w:rPr>
      </w:pPr>
      <w:r w:rsidRPr="002A4411">
        <w:rPr>
          <w:szCs w:val="28"/>
          <w:lang w:val="uk-UA"/>
        </w:rPr>
        <w:t>7</w:t>
      </w:r>
      <w:r w:rsidR="00454189" w:rsidRPr="002A4411">
        <w:rPr>
          <w:szCs w:val="28"/>
          <w:lang w:val="uk-UA"/>
        </w:rPr>
        <w:t xml:space="preserve">. </w:t>
      </w:r>
      <w:r w:rsidR="00B80FCC" w:rsidRPr="002A4411">
        <w:rPr>
          <w:bCs/>
          <w:szCs w:val="28"/>
          <w:lang w:val="uk-UA"/>
        </w:rPr>
        <w:t>Доповнити пункт 2.2 глави 2</w:t>
      </w:r>
      <w:r w:rsidR="009A0109" w:rsidRPr="002A4411">
        <w:rPr>
          <w:bCs/>
          <w:szCs w:val="28"/>
          <w:lang w:val="uk-UA"/>
        </w:rPr>
        <w:t xml:space="preserve"> </w:t>
      </w:r>
      <w:r w:rsidR="009A0109" w:rsidRPr="002A4411">
        <w:rPr>
          <w:szCs w:val="28"/>
          <w:lang w:val="uk-UA"/>
        </w:rPr>
        <w:t xml:space="preserve">Ліцензійних умов </w:t>
      </w:r>
      <w:r w:rsidR="009A0109" w:rsidRPr="002A4411">
        <w:rPr>
          <w:bCs/>
          <w:szCs w:val="28"/>
          <w:shd w:val="clear" w:color="auto" w:fill="FFFFFF"/>
          <w:lang w:val="uk-UA"/>
        </w:rPr>
        <w:t>провадження господарської діяльності з виробництва електричної енергії</w:t>
      </w:r>
      <w:r w:rsidR="009A0109" w:rsidRPr="002A4411">
        <w:rPr>
          <w:szCs w:val="28"/>
          <w:lang w:val="uk-UA"/>
        </w:rPr>
        <w:t>, затверджених постановою Національної комісії, що здійснює державне регулювання у сферах енергетики та комунальних послуг, від 27 грудня 2017 року № 1467</w:t>
      </w:r>
      <w:r w:rsidR="00B80FCC" w:rsidRPr="002A4411">
        <w:rPr>
          <w:szCs w:val="28"/>
          <w:lang w:val="uk-UA"/>
        </w:rPr>
        <w:t>, п’ятьма новими підпунктами такого змісту:</w:t>
      </w:r>
    </w:p>
    <w:p w14:paraId="511BF419" w14:textId="34AB0B72" w:rsidR="00B80FCC" w:rsidRPr="002A4411" w:rsidRDefault="00A36DA7" w:rsidP="00FE51B3">
      <w:pPr>
        <w:ind w:firstLine="567"/>
        <w:jc w:val="both"/>
        <w:rPr>
          <w:szCs w:val="28"/>
          <w:shd w:val="clear" w:color="auto" w:fill="FFFFFF"/>
          <w:lang w:val="uk-UA"/>
        </w:rPr>
      </w:pPr>
      <w:r w:rsidRPr="002A4411">
        <w:rPr>
          <w:szCs w:val="28"/>
          <w:shd w:val="clear" w:color="auto" w:fill="FFFFFF"/>
          <w:lang w:val="uk-UA"/>
        </w:rPr>
        <w:t>«</w:t>
      </w:r>
      <w:r w:rsidR="00B80FCC" w:rsidRPr="002A4411">
        <w:rPr>
          <w:szCs w:val="28"/>
          <w:shd w:val="clear" w:color="auto" w:fill="FFFFFF"/>
          <w:lang w:val="uk-UA"/>
        </w:rPr>
        <w:t>54) надавати оператору системи передачі пропозиції (заявки) щодо надання послуги зі</w:t>
      </w:r>
      <w:r w:rsidR="00B80FCC" w:rsidRPr="002A4411">
        <w:rPr>
          <w:b/>
          <w:szCs w:val="28"/>
          <w:shd w:val="clear" w:color="auto" w:fill="FFFFFF"/>
          <w:lang w:val="uk-UA"/>
        </w:rPr>
        <w:t xml:space="preserve"> </w:t>
      </w:r>
      <w:r w:rsidR="00B80FCC" w:rsidRPr="002A4411">
        <w:rPr>
          <w:szCs w:val="28"/>
          <w:shd w:val="clear" w:color="auto" w:fill="FFFFFF"/>
          <w:lang w:val="uk-UA"/>
        </w:rPr>
        <w:t xml:space="preserve">зменшення навантаження виробником, який здійснює продаж електричної енергії за </w:t>
      </w:r>
      <w:r w:rsidR="00812CE4" w:rsidRPr="002A4411">
        <w:rPr>
          <w:szCs w:val="28"/>
          <w:shd w:val="clear" w:color="auto" w:fill="FFFFFF"/>
          <w:lang w:val="uk-UA"/>
        </w:rPr>
        <w:t>«</w:t>
      </w:r>
      <w:r w:rsidR="00B80FCC" w:rsidRPr="002A4411">
        <w:rPr>
          <w:szCs w:val="28"/>
          <w:shd w:val="clear" w:color="auto" w:fill="FFFFFF"/>
          <w:lang w:val="uk-UA"/>
        </w:rPr>
        <w:t>зеленим</w:t>
      </w:r>
      <w:r w:rsidR="00812CE4" w:rsidRPr="002A4411">
        <w:rPr>
          <w:szCs w:val="28"/>
          <w:shd w:val="clear" w:color="auto" w:fill="FFFFFF"/>
          <w:lang w:val="uk-UA"/>
        </w:rPr>
        <w:t xml:space="preserve">» </w:t>
      </w:r>
      <w:r w:rsidR="00B80FCC" w:rsidRPr="002A4411">
        <w:rPr>
          <w:szCs w:val="28"/>
          <w:shd w:val="clear" w:color="auto" w:fill="FFFFFF"/>
          <w:lang w:val="uk-UA"/>
        </w:rPr>
        <w:t>тарифом або за аукціонною ціною в обсягах, що відповідають добовому графіку виробництва електричної енергії на відповідних об’єктах виробників (для виробників, які здійснюють виробництво електричної енергії на об’єктах, включених до балансуючої групи гарантованого покупця);</w:t>
      </w:r>
    </w:p>
    <w:p w14:paraId="4FE8B6CF" w14:textId="77777777" w:rsidR="00812CE4" w:rsidRPr="002A4411" w:rsidRDefault="00812CE4" w:rsidP="00FE51B3">
      <w:pPr>
        <w:ind w:firstLine="567"/>
        <w:jc w:val="both"/>
        <w:rPr>
          <w:szCs w:val="28"/>
          <w:shd w:val="clear" w:color="auto" w:fill="FFFFFF"/>
          <w:lang w:val="uk-UA"/>
        </w:rPr>
      </w:pPr>
    </w:p>
    <w:p w14:paraId="38703415" w14:textId="7FB82AEB" w:rsidR="00B80FCC" w:rsidRPr="002A4411" w:rsidRDefault="00B80FCC" w:rsidP="00FE51B3">
      <w:pPr>
        <w:ind w:firstLine="567"/>
        <w:jc w:val="both"/>
        <w:rPr>
          <w:szCs w:val="28"/>
          <w:lang w:val="uk-UA"/>
        </w:rPr>
      </w:pPr>
      <w:r w:rsidRPr="002A4411">
        <w:rPr>
          <w:szCs w:val="28"/>
          <w:shd w:val="clear" w:color="auto" w:fill="FFFFFF"/>
          <w:lang w:val="uk-UA"/>
        </w:rPr>
        <w:t xml:space="preserve">55) </w:t>
      </w:r>
      <w:r w:rsidRPr="002A4411">
        <w:rPr>
          <w:szCs w:val="28"/>
          <w:lang w:val="uk-UA"/>
        </w:rPr>
        <w:t>при здійсненні або намір</w:t>
      </w:r>
      <w:r w:rsidR="00B2599F"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6BC8E152" w14:textId="77777777" w:rsidR="00B2599F" w:rsidRPr="002A4411" w:rsidRDefault="00B2599F" w:rsidP="00FE51B3">
      <w:pPr>
        <w:ind w:firstLine="567"/>
        <w:jc w:val="both"/>
        <w:rPr>
          <w:szCs w:val="28"/>
          <w:lang w:val="uk-UA"/>
        </w:rPr>
      </w:pPr>
    </w:p>
    <w:p w14:paraId="438ACAAB" w14:textId="4C74CA63" w:rsidR="00B80FCC" w:rsidRPr="002A4411" w:rsidRDefault="00B80FCC" w:rsidP="00FE51B3">
      <w:pPr>
        <w:ind w:firstLine="567"/>
        <w:jc w:val="both"/>
        <w:rPr>
          <w:szCs w:val="28"/>
          <w:lang w:val="uk-UA"/>
        </w:rPr>
      </w:pPr>
      <w:r w:rsidRPr="002A4411">
        <w:rPr>
          <w:szCs w:val="28"/>
          <w:lang w:val="uk-UA"/>
        </w:rPr>
        <w:t>56) при здійсненні діяльності на оптовому енергетичному ринку:</w:t>
      </w:r>
    </w:p>
    <w:p w14:paraId="3E8DCF13" w14:textId="20E2D5D4" w:rsidR="00B80FCC" w:rsidRPr="002A4411" w:rsidRDefault="00B80FCC" w:rsidP="00FE51B3">
      <w:pPr>
        <w:pStyle w:val="rvps2"/>
        <w:shd w:val="clear" w:color="auto" w:fill="FFFFFF"/>
        <w:spacing w:before="0" w:beforeAutospacing="0" w:after="0" w:afterAutospacing="0"/>
        <w:ind w:firstLine="567"/>
        <w:jc w:val="both"/>
        <w:rPr>
          <w:sz w:val="28"/>
          <w:szCs w:val="28"/>
        </w:rPr>
      </w:pPr>
      <w:r w:rsidRPr="002A4411">
        <w:rPr>
          <w:sz w:val="28"/>
          <w:szCs w:val="28"/>
        </w:rPr>
        <w:t xml:space="preserve">своєчасно оприлюднювати (розкривати) наявну інсайдерську інформацію про </w:t>
      </w:r>
      <w:r w:rsidR="00AF644F" w:rsidRPr="002A4411">
        <w:rPr>
          <w:sz w:val="28"/>
          <w:szCs w:val="28"/>
        </w:rPr>
        <w:t>ліцензовану</w:t>
      </w:r>
      <w:r w:rsidRPr="002A4411">
        <w:rPr>
          <w:sz w:val="28"/>
          <w:szCs w:val="28"/>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614DD448" w14:textId="74420B81" w:rsidR="00B80FCC" w:rsidRPr="002A4411" w:rsidRDefault="00B80FCC"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01D5B9D5" w14:textId="72A0E2A4" w:rsidR="00B80FCC" w:rsidRPr="002A4411" w:rsidRDefault="00B80FCC" w:rsidP="00FE51B3">
      <w:pPr>
        <w:ind w:firstLine="567"/>
        <w:jc w:val="both"/>
        <w:rPr>
          <w:szCs w:val="28"/>
          <w:lang w:val="uk-UA"/>
        </w:rPr>
      </w:pPr>
      <w:r w:rsidRPr="002A4411">
        <w:rPr>
          <w:szCs w:val="28"/>
          <w:lang w:val="uk-UA"/>
        </w:rPr>
        <w:lastRenderedPageBreak/>
        <w:t>не здійснювати маніпулювання чи спроби маніпулювання на ринку електричної енергії;</w:t>
      </w:r>
    </w:p>
    <w:p w14:paraId="709866C7" w14:textId="77777777" w:rsidR="002537A0" w:rsidRPr="002A4411" w:rsidRDefault="002537A0" w:rsidP="00FE51B3">
      <w:pPr>
        <w:ind w:firstLine="567"/>
        <w:jc w:val="both"/>
        <w:rPr>
          <w:szCs w:val="28"/>
          <w:lang w:val="uk-UA"/>
        </w:rPr>
      </w:pPr>
    </w:p>
    <w:p w14:paraId="7F46D487" w14:textId="21ABC5F9" w:rsidR="00B80FCC" w:rsidRPr="002A4411" w:rsidRDefault="00B80FCC" w:rsidP="00FE51B3">
      <w:pPr>
        <w:pStyle w:val="rvps2"/>
        <w:shd w:val="clear" w:color="auto" w:fill="FFFFFF"/>
        <w:spacing w:before="0" w:beforeAutospacing="0" w:after="0" w:afterAutospacing="0"/>
        <w:ind w:firstLine="567"/>
        <w:jc w:val="both"/>
        <w:rPr>
          <w:sz w:val="28"/>
          <w:szCs w:val="28"/>
          <w:shd w:val="clear" w:color="auto" w:fill="FFFFFF"/>
        </w:rPr>
      </w:pPr>
      <w:r w:rsidRPr="002A4411">
        <w:rPr>
          <w:sz w:val="28"/>
          <w:szCs w:val="28"/>
          <w:shd w:val="clear" w:color="auto" w:fill="FFFFFF"/>
        </w:rPr>
        <w:t>57) надавати оператору системи передачі повідомлення про використання придбаної ними пропускної спроможності відповідно до правил ринку;</w:t>
      </w:r>
    </w:p>
    <w:p w14:paraId="55D6A7AA" w14:textId="77777777" w:rsidR="002537A0" w:rsidRPr="002A4411" w:rsidRDefault="002537A0" w:rsidP="00FE51B3">
      <w:pPr>
        <w:pStyle w:val="rvps2"/>
        <w:shd w:val="clear" w:color="auto" w:fill="FFFFFF"/>
        <w:spacing w:before="0" w:beforeAutospacing="0" w:after="0" w:afterAutospacing="0"/>
        <w:ind w:firstLine="567"/>
        <w:jc w:val="both"/>
        <w:rPr>
          <w:sz w:val="28"/>
          <w:szCs w:val="28"/>
          <w:shd w:val="clear" w:color="auto" w:fill="FFFFFF"/>
        </w:rPr>
      </w:pPr>
    </w:p>
    <w:p w14:paraId="2AB4C100" w14:textId="027729DF" w:rsidR="00B80FCC" w:rsidRPr="002A4411" w:rsidRDefault="00B80FCC" w:rsidP="00FE51B3">
      <w:pPr>
        <w:pStyle w:val="rvps2"/>
        <w:shd w:val="clear" w:color="auto" w:fill="FFFFFF"/>
        <w:spacing w:before="0" w:beforeAutospacing="0" w:after="0" w:afterAutospacing="0"/>
        <w:ind w:firstLine="567"/>
        <w:jc w:val="both"/>
        <w:rPr>
          <w:sz w:val="28"/>
          <w:szCs w:val="28"/>
        </w:rPr>
      </w:pPr>
      <w:r w:rsidRPr="002A4411">
        <w:rPr>
          <w:sz w:val="28"/>
          <w:szCs w:val="28"/>
        </w:rPr>
        <w:t>58) надавати НКРЕКП інформацію про потужність та використання установок для виробництва, зберігання електроенергії, включаючи планову та позапланову недоступність таких установок, а також розкривати (оприлюднювати) її у порядку, встановленому НКРЕКП».</w:t>
      </w:r>
    </w:p>
    <w:p w14:paraId="308E012A" w14:textId="52CF8818" w:rsidR="00B80FCC" w:rsidRPr="002A4411" w:rsidRDefault="00B80FCC" w:rsidP="00FE51B3">
      <w:pPr>
        <w:pStyle w:val="rvps2"/>
        <w:shd w:val="clear" w:color="auto" w:fill="FFFFFF"/>
        <w:spacing w:before="0" w:beforeAutospacing="0" w:after="0" w:afterAutospacing="0"/>
        <w:ind w:firstLine="567"/>
        <w:jc w:val="both"/>
        <w:rPr>
          <w:sz w:val="28"/>
          <w:szCs w:val="28"/>
        </w:rPr>
      </w:pPr>
    </w:p>
    <w:p w14:paraId="27E65553" w14:textId="30784BA7" w:rsidR="00B80FCC" w:rsidRPr="002A4411" w:rsidRDefault="002537A0" w:rsidP="00FE51B3">
      <w:pPr>
        <w:shd w:val="clear" w:color="auto" w:fill="FFFFFF"/>
        <w:tabs>
          <w:tab w:val="left" w:pos="318"/>
        </w:tabs>
        <w:ind w:firstLine="567"/>
        <w:jc w:val="both"/>
        <w:textAlignment w:val="baseline"/>
        <w:rPr>
          <w:szCs w:val="28"/>
          <w:lang w:val="uk-UA"/>
        </w:rPr>
      </w:pPr>
      <w:r w:rsidRPr="002A4411">
        <w:rPr>
          <w:szCs w:val="28"/>
          <w:lang w:val="uk-UA"/>
        </w:rPr>
        <w:t>8</w:t>
      </w:r>
      <w:r w:rsidR="00B80FCC" w:rsidRPr="002A4411">
        <w:rPr>
          <w:szCs w:val="28"/>
          <w:lang w:val="uk-UA"/>
        </w:rPr>
        <w:t xml:space="preserve">. </w:t>
      </w:r>
      <w:r w:rsidR="00B80FCC" w:rsidRPr="002A4411">
        <w:rPr>
          <w:bCs/>
          <w:szCs w:val="28"/>
          <w:lang w:val="uk-UA"/>
        </w:rPr>
        <w:t xml:space="preserve">Доповнити пункт 2.2 глави 2 </w:t>
      </w:r>
      <w:r w:rsidR="00B80FCC" w:rsidRPr="002A4411">
        <w:rPr>
          <w:szCs w:val="28"/>
          <w:lang w:val="uk-UA"/>
        </w:rPr>
        <w:t xml:space="preserve">Ліцензійних умов </w:t>
      </w:r>
      <w:r w:rsidR="00B80FCC" w:rsidRPr="002A4411">
        <w:rPr>
          <w:bCs/>
          <w:szCs w:val="28"/>
          <w:shd w:val="clear" w:color="auto" w:fill="FFFFFF"/>
          <w:lang w:val="uk-UA"/>
        </w:rPr>
        <w:t>провадження господарської діяльності з перепродажу електричної енергії (трейдерської діяльності)</w:t>
      </w:r>
      <w:r w:rsidR="00B80FCC" w:rsidRPr="002A4411">
        <w:rPr>
          <w:szCs w:val="28"/>
          <w:lang w:val="uk-UA"/>
        </w:rPr>
        <w:t>, затверджених постановою Національної комісії, що здійснює державне регулювання у сферах енергетики та комунальних послуг, від 27 грудня 2017 року № 1468, т</w:t>
      </w:r>
      <w:r w:rsidR="00C96753" w:rsidRPr="002A4411">
        <w:rPr>
          <w:szCs w:val="28"/>
          <w:lang w:val="uk-UA"/>
        </w:rPr>
        <w:t>р</w:t>
      </w:r>
      <w:r w:rsidR="00B80FCC" w:rsidRPr="002A4411">
        <w:rPr>
          <w:szCs w:val="28"/>
          <w:lang w:val="uk-UA"/>
        </w:rPr>
        <w:t>ьома новими підпунктами такого змісту:</w:t>
      </w:r>
    </w:p>
    <w:p w14:paraId="65318315" w14:textId="5E55021F" w:rsidR="00B80FCC" w:rsidRPr="002A4411" w:rsidRDefault="00B80FCC" w:rsidP="00FE51B3">
      <w:pPr>
        <w:ind w:firstLine="567"/>
        <w:jc w:val="both"/>
        <w:rPr>
          <w:szCs w:val="28"/>
          <w:lang w:val="uk-UA"/>
        </w:rPr>
      </w:pPr>
      <w:r w:rsidRPr="002A4411">
        <w:rPr>
          <w:szCs w:val="28"/>
          <w:lang w:val="uk-UA"/>
        </w:rPr>
        <w:t>«</w:t>
      </w:r>
      <w:r w:rsidRPr="002A4411">
        <w:rPr>
          <w:szCs w:val="28"/>
          <w:shd w:val="clear" w:color="auto" w:fill="FFFFFF"/>
          <w:lang w:val="uk-UA"/>
        </w:rPr>
        <w:t xml:space="preserve">30) </w:t>
      </w:r>
      <w:r w:rsidRPr="002A4411">
        <w:rPr>
          <w:szCs w:val="28"/>
          <w:lang w:val="uk-UA"/>
        </w:rPr>
        <w:t>при здійсненні або намір</w:t>
      </w:r>
      <w:r w:rsidR="004126A1"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E3F4550" w14:textId="77777777" w:rsidR="00B24AAC" w:rsidRPr="002A4411" w:rsidRDefault="00B24AAC" w:rsidP="00FE51B3">
      <w:pPr>
        <w:ind w:firstLine="567"/>
        <w:jc w:val="both"/>
        <w:rPr>
          <w:szCs w:val="28"/>
          <w:lang w:val="uk-UA"/>
        </w:rPr>
      </w:pPr>
    </w:p>
    <w:p w14:paraId="377EBBA2" w14:textId="3ECB51C5" w:rsidR="00B80FCC" w:rsidRPr="002A4411" w:rsidRDefault="00B80FCC" w:rsidP="00FE51B3">
      <w:pPr>
        <w:ind w:firstLine="567"/>
        <w:jc w:val="both"/>
        <w:rPr>
          <w:szCs w:val="28"/>
          <w:lang w:val="uk-UA"/>
        </w:rPr>
      </w:pPr>
      <w:r w:rsidRPr="002A4411">
        <w:rPr>
          <w:szCs w:val="28"/>
          <w:lang w:val="uk-UA"/>
        </w:rPr>
        <w:t>31) при здійсненні діяльності на оптовому енергетичному ринку:</w:t>
      </w:r>
    </w:p>
    <w:p w14:paraId="13F10B1F" w14:textId="1323647C" w:rsidR="00B80FCC" w:rsidRPr="002A4411" w:rsidRDefault="00B80FCC"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AF644F"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214472DD" w14:textId="76A4CC2A" w:rsidR="00B80FCC" w:rsidRPr="002A4411" w:rsidRDefault="00B80FCC"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9F75084" w14:textId="6F2302E4" w:rsidR="00B80FCC" w:rsidRPr="002A4411" w:rsidRDefault="00B80FCC"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75DC008A" w14:textId="77777777" w:rsidR="00B24AAC" w:rsidRPr="002A4411" w:rsidRDefault="00B24AAC" w:rsidP="00FE51B3">
      <w:pPr>
        <w:ind w:firstLine="567"/>
        <w:jc w:val="both"/>
        <w:rPr>
          <w:szCs w:val="28"/>
          <w:lang w:val="uk-UA"/>
        </w:rPr>
      </w:pPr>
    </w:p>
    <w:p w14:paraId="7FD8B5AF" w14:textId="68610BD6" w:rsidR="00B80FCC" w:rsidRPr="002A4411" w:rsidRDefault="00B80FCC" w:rsidP="00FE51B3">
      <w:pPr>
        <w:pStyle w:val="rvps2"/>
        <w:shd w:val="clear" w:color="auto" w:fill="FFFFFF"/>
        <w:spacing w:before="0" w:beforeAutospacing="0" w:after="0" w:afterAutospacing="0"/>
        <w:ind w:firstLine="567"/>
        <w:jc w:val="both"/>
        <w:rPr>
          <w:sz w:val="28"/>
          <w:szCs w:val="28"/>
          <w:shd w:val="clear" w:color="auto" w:fill="FFFFFF"/>
        </w:rPr>
      </w:pPr>
      <w:r w:rsidRPr="002A4411">
        <w:rPr>
          <w:sz w:val="28"/>
          <w:szCs w:val="28"/>
          <w:shd w:val="clear" w:color="auto" w:fill="FFFFFF"/>
        </w:rPr>
        <w:t>32) надавати оператору системи передачі повідомлення про використання придбаної ними пропускної спроможності відповідно до правил ринку.».</w:t>
      </w:r>
    </w:p>
    <w:p w14:paraId="7EA4D768" w14:textId="0E093C4C" w:rsidR="00B80FCC" w:rsidRPr="002A4411" w:rsidRDefault="00B80FCC" w:rsidP="00FE51B3">
      <w:pPr>
        <w:pStyle w:val="rvps2"/>
        <w:shd w:val="clear" w:color="auto" w:fill="FFFFFF"/>
        <w:spacing w:before="0" w:beforeAutospacing="0" w:after="0" w:afterAutospacing="0"/>
        <w:ind w:firstLine="567"/>
        <w:jc w:val="both"/>
        <w:rPr>
          <w:sz w:val="28"/>
          <w:szCs w:val="28"/>
        </w:rPr>
      </w:pPr>
    </w:p>
    <w:p w14:paraId="236A1646" w14:textId="1FCD6D87" w:rsidR="00C96753" w:rsidRPr="002A4411" w:rsidRDefault="00B24AAC" w:rsidP="00FE51B3">
      <w:pPr>
        <w:shd w:val="clear" w:color="auto" w:fill="FFFFFF"/>
        <w:tabs>
          <w:tab w:val="left" w:pos="318"/>
        </w:tabs>
        <w:ind w:firstLine="567"/>
        <w:jc w:val="both"/>
        <w:textAlignment w:val="baseline"/>
        <w:rPr>
          <w:szCs w:val="28"/>
          <w:lang w:val="uk-UA"/>
        </w:rPr>
      </w:pPr>
      <w:r w:rsidRPr="002A4411">
        <w:rPr>
          <w:szCs w:val="28"/>
          <w:lang w:val="uk-UA"/>
        </w:rPr>
        <w:t>9</w:t>
      </w:r>
      <w:r w:rsidR="00C96753" w:rsidRPr="002A4411">
        <w:rPr>
          <w:szCs w:val="28"/>
          <w:lang w:val="uk-UA"/>
        </w:rPr>
        <w:t xml:space="preserve">. </w:t>
      </w:r>
      <w:r w:rsidR="00C96753" w:rsidRPr="002A4411">
        <w:rPr>
          <w:bCs/>
          <w:szCs w:val="28"/>
          <w:lang w:val="uk-UA"/>
        </w:rPr>
        <w:t xml:space="preserve">Доповнити пункт 2.2 глави 2 </w:t>
      </w:r>
      <w:r w:rsidR="00C96753" w:rsidRPr="002A4411">
        <w:rPr>
          <w:szCs w:val="28"/>
          <w:lang w:val="uk-UA"/>
        </w:rPr>
        <w:t xml:space="preserve">Ліцензійних умов </w:t>
      </w:r>
      <w:r w:rsidR="00C96753" w:rsidRPr="002A4411">
        <w:rPr>
          <w:bCs/>
          <w:szCs w:val="28"/>
          <w:shd w:val="clear" w:color="auto" w:fill="FFFFFF"/>
          <w:lang w:val="uk-UA"/>
        </w:rPr>
        <w:t>провадження господарської діяльності з постачання електричної енергії споживачу,</w:t>
      </w:r>
      <w:r w:rsidR="00C96753" w:rsidRPr="002A4411">
        <w:rPr>
          <w:szCs w:val="28"/>
          <w:lang w:val="uk-UA"/>
        </w:rPr>
        <w:t xml:space="preserve"> затверджених постановою Національної комісії, що здійснює державне </w:t>
      </w:r>
      <w:r w:rsidR="00C96753" w:rsidRPr="002A4411">
        <w:rPr>
          <w:szCs w:val="28"/>
          <w:lang w:val="uk-UA"/>
        </w:rPr>
        <w:lastRenderedPageBreak/>
        <w:t>регулювання у сферах енергетики та комунальних послуг, від 27 грудня 2017 року № 1469, трьома новими підпунктами такого змісту:</w:t>
      </w:r>
    </w:p>
    <w:p w14:paraId="37E54B74" w14:textId="5B642119" w:rsidR="00C96753" w:rsidRPr="002A4411" w:rsidRDefault="00C96753" w:rsidP="00FE51B3">
      <w:pPr>
        <w:ind w:firstLine="567"/>
        <w:jc w:val="both"/>
        <w:rPr>
          <w:szCs w:val="28"/>
          <w:lang w:val="uk-UA"/>
        </w:rPr>
      </w:pPr>
      <w:r w:rsidRPr="002A4411">
        <w:rPr>
          <w:szCs w:val="28"/>
          <w:lang w:val="uk-UA"/>
        </w:rPr>
        <w:t>«</w:t>
      </w:r>
      <w:r w:rsidRPr="002A4411">
        <w:rPr>
          <w:szCs w:val="28"/>
          <w:shd w:val="clear" w:color="auto" w:fill="FFFFFF"/>
          <w:lang w:val="uk-UA"/>
        </w:rPr>
        <w:t xml:space="preserve">58) </w:t>
      </w:r>
      <w:r w:rsidRPr="002A4411">
        <w:rPr>
          <w:szCs w:val="28"/>
          <w:lang w:val="uk-UA"/>
        </w:rPr>
        <w:t>при здійсненні або намір</w:t>
      </w:r>
      <w:r w:rsidR="00380024"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57E6A9A1" w14:textId="77777777" w:rsidR="00380024" w:rsidRPr="002A4411" w:rsidRDefault="00380024" w:rsidP="00FE51B3">
      <w:pPr>
        <w:ind w:firstLine="567"/>
        <w:jc w:val="both"/>
        <w:rPr>
          <w:szCs w:val="28"/>
          <w:lang w:val="uk-UA"/>
        </w:rPr>
      </w:pPr>
    </w:p>
    <w:p w14:paraId="124B4160" w14:textId="7AF00091" w:rsidR="00C96753" w:rsidRPr="002A4411" w:rsidRDefault="00C96753" w:rsidP="00FE51B3">
      <w:pPr>
        <w:ind w:firstLine="567"/>
        <w:jc w:val="both"/>
        <w:rPr>
          <w:szCs w:val="28"/>
          <w:lang w:val="uk-UA"/>
        </w:rPr>
      </w:pPr>
      <w:r w:rsidRPr="002A4411">
        <w:rPr>
          <w:szCs w:val="28"/>
          <w:lang w:val="uk-UA"/>
        </w:rPr>
        <w:t>59) при здійсненні діяльності на оптовому енергетичному ринку:</w:t>
      </w:r>
    </w:p>
    <w:p w14:paraId="6C17C388" w14:textId="4FD2AE34" w:rsidR="00C96753" w:rsidRPr="002A4411" w:rsidRDefault="00C96753"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AF644F"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66B5396E" w14:textId="58BC0C76" w:rsidR="00C96753" w:rsidRPr="002A4411" w:rsidRDefault="00C96753"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1692912" w14:textId="295162EC" w:rsidR="00C96753" w:rsidRPr="002A4411" w:rsidRDefault="00C96753"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69051EA3" w14:textId="77777777" w:rsidR="000B137F" w:rsidRPr="002A4411" w:rsidRDefault="000B137F" w:rsidP="00FE51B3">
      <w:pPr>
        <w:ind w:firstLine="567"/>
        <w:jc w:val="both"/>
        <w:rPr>
          <w:szCs w:val="28"/>
          <w:lang w:val="uk-UA"/>
        </w:rPr>
      </w:pPr>
    </w:p>
    <w:p w14:paraId="65597CA8" w14:textId="3D91F6E1" w:rsidR="00C96753" w:rsidRPr="002A4411" w:rsidRDefault="00C96753" w:rsidP="00FE51B3">
      <w:pPr>
        <w:pStyle w:val="rvps2"/>
        <w:shd w:val="clear" w:color="auto" w:fill="FFFFFF"/>
        <w:spacing w:before="0" w:beforeAutospacing="0" w:after="0" w:afterAutospacing="0"/>
        <w:ind w:firstLine="567"/>
        <w:jc w:val="both"/>
        <w:rPr>
          <w:sz w:val="28"/>
          <w:szCs w:val="28"/>
          <w:shd w:val="clear" w:color="auto" w:fill="FFFFFF"/>
        </w:rPr>
      </w:pPr>
      <w:r w:rsidRPr="002A4411">
        <w:rPr>
          <w:sz w:val="28"/>
          <w:szCs w:val="28"/>
          <w:shd w:val="clear" w:color="auto" w:fill="FFFFFF"/>
        </w:rPr>
        <w:t>60) надавати оператору системи передачі повідомлення про використання придбаної ними пропускної спроможності відповідно до правил ринку.».</w:t>
      </w:r>
    </w:p>
    <w:p w14:paraId="135AF4B2" w14:textId="30E39696" w:rsidR="00C96753" w:rsidRPr="002A4411" w:rsidRDefault="00C96753" w:rsidP="00FE51B3">
      <w:pPr>
        <w:pStyle w:val="rvps2"/>
        <w:shd w:val="clear" w:color="auto" w:fill="FFFFFF"/>
        <w:spacing w:before="0" w:beforeAutospacing="0" w:after="0" w:afterAutospacing="0"/>
        <w:ind w:firstLine="567"/>
        <w:jc w:val="both"/>
        <w:rPr>
          <w:sz w:val="28"/>
          <w:szCs w:val="28"/>
        </w:rPr>
      </w:pPr>
    </w:p>
    <w:p w14:paraId="0834B449" w14:textId="662C510B" w:rsidR="00C96753" w:rsidRPr="002A4411" w:rsidRDefault="000B137F" w:rsidP="00FE51B3">
      <w:pPr>
        <w:shd w:val="clear" w:color="auto" w:fill="FFFFFF"/>
        <w:tabs>
          <w:tab w:val="left" w:pos="318"/>
        </w:tabs>
        <w:ind w:firstLine="567"/>
        <w:jc w:val="both"/>
        <w:textAlignment w:val="baseline"/>
        <w:rPr>
          <w:szCs w:val="28"/>
          <w:lang w:val="uk-UA"/>
        </w:rPr>
      </w:pPr>
      <w:r w:rsidRPr="002A4411">
        <w:rPr>
          <w:szCs w:val="28"/>
          <w:lang w:val="uk-UA"/>
        </w:rPr>
        <w:t>10</w:t>
      </w:r>
      <w:r w:rsidR="00C96753" w:rsidRPr="002A4411">
        <w:rPr>
          <w:szCs w:val="28"/>
          <w:lang w:val="uk-UA"/>
        </w:rPr>
        <w:t xml:space="preserve">. </w:t>
      </w:r>
      <w:r w:rsidR="00C96753" w:rsidRPr="002A4411">
        <w:rPr>
          <w:bCs/>
          <w:szCs w:val="28"/>
          <w:lang w:val="uk-UA"/>
        </w:rPr>
        <w:t xml:space="preserve">Доповнити пункт 2.2 глави 2 </w:t>
      </w:r>
      <w:r w:rsidR="00C96753" w:rsidRPr="002A4411">
        <w:rPr>
          <w:szCs w:val="28"/>
          <w:lang w:val="uk-UA"/>
        </w:rPr>
        <w:t xml:space="preserve">Ліцензійних умов </w:t>
      </w:r>
      <w:r w:rsidR="00C96753" w:rsidRPr="002A4411">
        <w:rPr>
          <w:bCs/>
          <w:szCs w:val="28"/>
          <w:shd w:val="clear" w:color="auto" w:fill="FFFFFF"/>
          <w:lang w:val="uk-UA"/>
        </w:rPr>
        <w:t>провадження господарської діяльності з розподілу електричної енергії,</w:t>
      </w:r>
      <w:r w:rsidR="00C96753" w:rsidRPr="002A4411">
        <w:rPr>
          <w:szCs w:val="28"/>
          <w:lang w:val="uk-UA"/>
        </w:rPr>
        <w:t xml:space="preserve"> затверджених постановою Національної комісії, що здійснює державне регулювання у сферах енергетики та комунальних послуг, від 27 грудня 2017 року № 14</w:t>
      </w:r>
      <w:r w:rsidR="00020628" w:rsidRPr="002A4411">
        <w:rPr>
          <w:szCs w:val="28"/>
        </w:rPr>
        <w:t>70</w:t>
      </w:r>
      <w:r w:rsidR="00C96753" w:rsidRPr="002A4411">
        <w:rPr>
          <w:szCs w:val="28"/>
          <w:lang w:val="uk-UA"/>
        </w:rPr>
        <w:t>, чотирьома новими підпунктами такого змісту:</w:t>
      </w:r>
    </w:p>
    <w:p w14:paraId="68F51900" w14:textId="3AB1EC51" w:rsidR="00C96753" w:rsidRPr="002A4411" w:rsidRDefault="00C96753" w:rsidP="00FE51B3">
      <w:pPr>
        <w:ind w:firstLine="567"/>
        <w:jc w:val="both"/>
        <w:rPr>
          <w:szCs w:val="28"/>
          <w:lang w:val="uk-UA"/>
        </w:rPr>
      </w:pPr>
      <w:r w:rsidRPr="002A4411">
        <w:rPr>
          <w:szCs w:val="28"/>
          <w:lang w:val="uk-UA"/>
        </w:rPr>
        <w:t>«</w:t>
      </w:r>
      <w:r w:rsidRPr="002A4411">
        <w:rPr>
          <w:szCs w:val="28"/>
          <w:shd w:val="clear" w:color="auto" w:fill="FFFFFF"/>
          <w:lang w:val="uk-UA"/>
        </w:rPr>
        <w:t xml:space="preserve">66) </w:t>
      </w:r>
      <w:r w:rsidRPr="002A4411">
        <w:rPr>
          <w:szCs w:val="28"/>
          <w:lang w:val="uk-UA"/>
        </w:rPr>
        <w:t>при здійсненні або намір</w:t>
      </w:r>
      <w:r w:rsidR="00420EF4"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56C3B538" w14:textId="77777777" w:rsidR="00420EF4" w:rsidRPr="002A4411" w:rsidRDefault="00420EF4" w:rsidP="00FE51B3">
      <w:pPr>
        <w:ind w:firstLine="567"/>
        <w:jc w:val="both"/>
        <w:rPr>
          <w:szCs w:val="28"/>
          <w:lang w:val="uk-UA"/>
        </w:rPr>
      </w:pPr>
    </w:p>
    <w:p w14:paraId="5FCFFC45" w14:textId="46578F44" w:rsidR="00C96753" w:rsidRPr="002A4411" w:rsidRDefault="00C96753" w:rsidP="00FE51B3">
      <w:pPr>
        <w:ind w:firstLine="567"/>
        <w:jc w:val="both"/>
        <w:rPr>
          <w:szCs w:val="28"/>
          <w:lang w:val="uk-UA"/>
        </w:rPr>
      </w:pPr>
      <w:r w:rsidRPr="002A4411">
        <w:rPr>
          <w:szCs w:val="28"/>
          <w:lang w:val="uk-UA"/>
        </w:rPr>
        <w:t>67) при здійсненні діяльності на оптовому енергетичному ринку:</w:t>
      </w:r>
    </w:p>
    <w:p w14:paraId="490DB99C" w14:textId="6071F3D4" w:rsidR="00C96753" w:rsidRPr="002A4411" w:rsidRDefault="00C96753"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AF644F"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2E9667A5" w14:textId="5ACF5298" w:rsidR="00C96753" w:rsidRPr="002A4411" w:rsidRDefault="00C96753" w:rsidP="00FE51B3">
      <w:pPr>
        <w:ind w:firstLine="567"/>
        <w:jc w:val="both"/>
        <w:rPr>
          <w:szCs w:val="28"/>
          <w:lang w:val="uk-UA"/>
        </w:rPr>
      </w:pPr>
      <w:r w:rsidRPr="002A4411">
        <w:rPr>
          <w:szCs w:val="28"/>
          <w:lang w:val="uk-UA"/>
        </w:rPr>
        <w:lastRenderedPageBreak/>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5B12F3D7" w14:textId="3F741F75" w:rsidR="00C96753" w:rsidRPr="002A4411" w:rsidRDefault="00C96753"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4029E12B" w14:textId="77777777" w:rsidR="00420EF4" w:rsidRPr="002A4411" w:rsidRDefault="00420EF4" w:rsidP="00FE51B3">
      <w:pPr>
        <w:ind w:firstLine="567"/>
        <w:jc w:val="both"/>
        <w:rPr>
          <w:szCs w:val="28"/>
          <w:lang w:val="uk-UA"/>
        </w:rPr>
      </w:pPr>
    </w:p>
    <w:p w14:paraId="0244C319" w14:textId="21B00EFB" w:rsidR="00C96753" w:rsidRPr="002A4411" w:rsidRDefault="00C96753" w:rsidP="00FE51B3">
      <w:pPr>
        <w:pStyle w:val="rvps2"/>
        <w:shd w:val="clear" w:color="auto" w:fill="FFFFFF"/>
        <w:spacing w:before="0" w:beforeAutospacing="0" w:after="0" w:afterAutospacing="0"/>
        <w:ind w:firstLine="567"/>
        <w:jc w:val="both"/>
        <w:rPr>
          <w:sz w:val="28"/>
          <w:szCs w:val="28"/>
          <w:shd w:val="clear" w:color="auto" w:fill="FFFFFF"/>
        </w:rPr>
      </w:pPr>
      <w:r w:rsidRPr="002A4411">
        <w:rPr>
          <w:sz w:val="28"/>
          <w:szCs w:val="28"/>
          <w:shd w:val="clear" w:color="auto" w:fill="FFFFFF"/>
        </w:rPr>
        <w:t>68) надавати оператору системи передачі повідомлення про використання придбаної ними пропускної спроможності відповідно до правил ринку;</w:t>
      </w:r>
    </w:p>
    <w:p w14:paraId="7A3B7D49" w14:textId="77777777" w:rsidR="00420EF4" w:rsidRPr="002A4411" w:rsidRDefault="00420EF4" w:rsidP="00FE51B3">
      <w:pPr>
        <w:pStyle w:val="rvps2"/>
        <w:shd w:val="clear" w:color="auto" w:fill="FFFFFF"/>
        <w:spacing w:before="0" w:beforeAutospacing="0" w:after="0" w:afterAutospacing="0"/>
        <w:ind w:firstLine="567"/>
        <w:jc w:val="both"/>
        <w:rPr>
          <w:sz w:val="28"/>
          <w:szCs w:val="28"/>
          <w:shd w:val="clear" w:color="auto" w:fill="FFFFFF"/>
        </w:rPr>
      </w:pPr>
    </w:p>
    <w:p w14:paraId="78E7DBDD" w14:textId="2B81E542" w:rsidR="00C96753" w:rsidRPr="00E11B61" w:rsidRDefault="00C96753" w:rsidP="00FE51B3">
      <w:pPr>
        <w:pStyle w:val="rvps2"/>
        <w:shd w:val="clear" w:color="auto" w:fill="FFFFFF"/>
        <w:spacing w:before="0" w:beforeAutospacing="0" w:after="0" w:afterAutospacing="0"/>
        <w:ind w:firstLine="567"/>
        <w:jc w:val="both"/>
        <w:rPr>
          <w:sz w:val="28"/>
          <w:szCs w:val="28"/>
          <w:shd w:val="clear" w:color="auto" w:fill="FFFFFF"/>
        </w:rPr>
      </w:pPr>
      <w:r w:rsidRPr="002A4411">
        <w:rPr>
          <w:sz w:val="28"/>
          <w:szCs w:val="28"/>
        </w:rPr>
        <w:t>69) надавати НКРЕКП інформацію про потужність та використання установок з розподілу електричної</w:t>
      </w:r>
      <w:r w:rsidRPr="00E11B61">
        <w:rPr>
          <w:sz w:val="28"/>
          <w:szCs w:val="28"/>
        </w:rPr>
        <w:t xml:space="preserve"> енергії, включаючи планову та позапланову недоступність цих установок, а також розкривати (оприлюднювати) її у порядку, встановленому НКРЕКП.</w:t>
      </w:r>
      <w:r w:rsidRPr="00E11B61">
        <w:rPr>
          <w:sz w:val="28"/>
          <w:szCs w:val="28"/>
          <w:shd w:val="clear" w:color="auto" w:fill="FFFFFF"/>
        </w:rPr>
        <w:t>».</w:t>
      </w:r>
    </w:p>
    <w:p w14:paraId="3144EF7E" w14:textId="0E8A1881" w:rsidR="00C96753" w:rsidRPr="00A36DA7" w:rsidRDefault="00C96753" w:rsidP="00FE51B3">
      <w:pPr>
        <w:pStyle w:val="rvps2"/>
        <w:shd w:val="clear" w:color="auto" w:fill="FFFFFF"/>
        <w:spacing w:before="0" w:beforeAutospacing="0" w:after="0" w:afterAutospacing="0"/>
        <w:ind w:firstLine="567"/>
        <w:jc w:val="both"/>
        <w:rPr>
          <w:sz w:val="28"/>
          <w:szCs w:val="28"/>
          <w:shd w:val="clear" w:color="auto" w:fill="FFFFFF"/>
        </w:rPr>
      </w:pPr>
    </w:p>
    <w:p w14:paraId="6D77A46C" w14:textId="05102A2D" w:rsidR="004F0DA7" w:rsidRPr="00663E73" w:rsidRDefault="00420EF4" w:rsidP="002A4411">
      <w:pPr>
        <w:shd w:val="clear" w:color="auto" w:fill="FFFFFF"/>
        <w:tabs>
          <w:tab w:val="left" w:pos="318"/>
        </w:tabs>
        <w:ind w:firstLine="567"/>
        <w:jc w:val="both"/>
        <w:textAlignment w:val="baseline"/>
        <w:rPr>
          <w:szCs w:val="28"/>
          <w:lang w:val="uk-UA"/>
        </w:rPr>
      </w:pPr>
      <w:r w:rsidRPr="00A36DA7">
        <w:rPr>
          <w:szCs w:val="28"/>
          <w:lang w:val="uk-UA"/>
        </w:rPr>
        <w:t>11</w:t>
      </w:r>
      <w:r w:rsidR="00C96753" w:rsidRPr="00A36DA7">
        <w:rPr>
          <w:szCs w:val="28"/>
          <w:lang w:val="uk-UA"/>
        </w:rPr>
        <w:t xml:space="preserve">. </w:t>
      </w:r>
      <w:r w:rsidR="00A36DA7" w:rsidRPr="00663E73">
        <w:rPr>
          <w:szCs w:val="28"/>
          <w:lang w:val="uk-UA"/>
        </w:rPr>
        <w:t>У пункті 2.2 глави 2 Ліцензійних умов провадження господарської діяльності зі здійснення функцій гарантованого покупця, затверджених постановою Національної комісії, що здійснює державне регулювання у сферах енергетики та комунальних послуг, від 27 грудня 2017 року № 1471:</w:t>
      </w:r>
    </w:p>
    <w:p w14:paraId="77B20A39" w14:textId="5AB0792A" w:rsidR="00A36DA7" w:rsidRPr="00663E73" w:rsidRDefault="00A36DA7" w:rsidP="00FE51B3">
      <w:pPr>
        <w:shd w:val="clear" w:color="auto" w:fill="FFFFFF"/>
        <w:tabs>
          <w:tab w:val="left" w:pos="318"/>
        </w:tabs>
        <w:ind w:firstLine="567"/>
        <w:jc w:val="both"/>
        <w:textAlignment w:val="baseline"/>
        <w:rPr>
          <w:bCs/>
          <w:szCs w:val="28"/>
          <w:lang w:val="uk-UA"/>
        </w:rPr>
      </w:pPr>
      <w:r w:rsidRPr="00663E73">
        <w:rPr>
          <w:bCs/>
          <w:szCs w:val="28"/>
          <w:lang w:val="uk-UA"/>
        </w:rPr>
        <w:t xml:space="preserve">підпункт 14 викласти </w:t>
      </w:r>
      <w:r w:rsidR="004F0DA7" w:rsidRPr="00663E73">
        <w:rPr>
          <w:bCs/>
          <w:szCs w:val="28"/>
          <w:lang w:val="uk-UA"/>
        </w:rPr>
        <w:t xml:space="preserve">в </w:t>
      </w:r>
      <w:r w:rsidRPr="00663E73">
        <w:rPr>
          <w:bCs/>
          <w:szCs w:val="28"/>
          <w:lang w:val="uk-UA"/>
        </w:rPr>
        <w:t>такій редакції:</w:t>
      </w:r>
    </w:p>
    <w:p w14:paraId="3F4564CD" w14:textId="489220D3" w:rsidR="00A36DA7" w:rsidRPr="00663E73" w:rsidRDefault="00A36DA7" w:rsidP="007271F9">
      <w:pPr>
        <w:shd w:val="clear" w:color="auto" w:fill="FFFFFF"/>
        <w:tabs>
          <w:tab w:val="left" w:pos="318"/>
        </w:tabs>
        <w:ind w:firstLine="567"/>
        <w:jc w:val="both"/>
        <w:textAlignment w:val="baseline"/>
        <w:rPr>
          <w:bCs/>
          <w:szCs w:val="28"/>
          <w:lang w:val="uk-UA"/>
        </w:rPr>
      </w:pPr>
      <w:r w:rsidRPr="00663E73">
        <w:rPr>
          <w:bCs/>
          <w:szCs w:val="28"/>
          <w:lang w:val="uk-UA"/>
        </w:rPr>
        <w:t xml:space="preserve">«14) надавати </w:t>
      </w:r>
      <w:r w:rsidRPr="00C20690">
        <w:rPr>
          <w:bCs/>
          <w:szCs w:val="28"/>
          <w:lang w:val="uk-UA"/>
        </w:rPr>
        <w:t>повідомлення</w:t>
      </w:r>
      <w:r w:rsidRPr="00663E73">
        <w:rPr>
          <w:bCs/>
          <w:szCs w:val="28"/>
          <w:lang w:val="uk-UA"/>
        </w:rPr>
        <w:t xml:space="preserve"> про договірні обсяги купівлі-продажу електричної енергії за двосторонніми договорами, зокрема експортованої електричної енергії, у порядку, визначеному правилами ринку;»;</w:t>
      </w:r>
    </w:p>
    <w:p w14:paraId="7FFC9DAD" w14:textId="0826453D" w:rsidR="00C96753" w:rsidRPr="00663E73" w:rsidRDefault="00A36DA7" w:rsidP="00FE51B3">
      <w:pPr>
        <w:shd w:val="clear" w:color="auto" w:fill="FFFFFF"/>
        <w:tabs>
          <w:tab w:val="left" w:pos="318"/>
        </w:tabs>
        <w:ind w:firstLine="567"/>
        <w:jc w:val="both"/>
        <w:textAlignment w:val="baseline"/>
        <w:rPr>
          <w:szCs w:val="28"/>
          <w:lang w:val="uk-UA"/>
        </w:rPr>
      </w:pPr>
      <w:r w:rsidRPr="00663E73">
        <w:rPr>
          <w:bCs/>
          <w:szCs w:val="28"/>
          <w:lang w:val="uk-UA"/>
        </w:rPr>
        <w:t>д</w:t>
      </w:r>
      <w:r w:rsidR="00C96753" w:rsidRPr="00663E73">
        <w:rPr>
          <w:bCs/>
          <w:szCs w:val="28"/>
          <w:lang w:val="uk-UA"/>
        </w:rPr>
        <w:t xml:space="preserve">оповнити </w:t>
      </w:r>
      <w:r w:rsidRPr="00663E73">
        <w:rPr>
          <w:szCs w:val="28"/>
          <w:lang w:val="uk-UA"/>
        </w:rPr>
        <w:t>трьома</w:t>
      </w:r>
      <w:r w:rsidR="00C96753" w:rsidRPr="00663E73">
        <w:rPr>
          <w:szCs w:val="28"/>
          <w:lang w:val="uk-UA"/>
        </w:rPr>
        <w:t xml:space="preserve"> новими підпунктами такого змісту:</w:t>
      </w:r>
    </w:p>
    <w:p w14:paraId="1109F531" w14:textId="00B8B60F" w:rsidR="00A36DA7" w:rsidRPr="00663E73" w:rsidRDefault="00C96753" w:rsidP="00A36DA7">
      <w:pPr>
        <w:ind w:firstLine="567"/>
        <w:jc w:val="both"/>
        <w:rPr>
          <w:szCs w:val="28"/>
          <w:lang w:val="uk-UA"/>
        </w:rPr>
      </w:pPr>
      <w:r w:rsidRPr="00663E73">
        <w:rPr>
          <w:szCs w:val="28"/>
          <w:lang w:val="uk-UA"/>
        </w:rPr>
        <w:t>«</w:t>
      </w:r>
      <w:r w:rsidR="00A36DA7" w:rsidRPr="00663E73">
        <w:rPr>
          <w:szCs w:val="28"/>
          <w:lang w:val="uk-UA"/>
        </w:rPr>
        <w:t>45) здійснювати експорт електричної енергії відповідно до порядку, визначеного Кабінетом Міністрів України;</w:t>
      </w:r>
    </w:p>
    <w:p w14:paraId="621FD80F" w14:textId="77777777" w:rsidR="00A36DA7" w:rsidRPr="00663E73" w:rsidRDefault="00A36DA7" w:rsidP="00A36DA7">
      <w:pPr>
        <w:ind w:firstLine="567"/>
        <w:jc w:val="both"/>
        <w:rPr>
          <w:szCs w:val="28"/>
          <w:lang w:val="uk-UA"/>
        </w:rPr>
      </w:pPr>
    </w:p>
    <w:p w14:paraId="1939E68B" w14:textId="67EFB9EF" w:rsidR="00C96753" w:rsidRPr="002A4411" w:rsidRDefault="00C96753" w:rsidP="00FE51B3">
      <w:pPr>
        <w:ind w:firstLine="567"/>
        <w:jc w:val="both"/>
        <w:rPr>
          <w:szCs w:val="28"/>
          <w:lang w:val="uk-UA"/>
        </w:rPr>
      </w:pPr>
      <w:r w:rsidRPr="00663E73">
        <w:rPr>
          <w:szCs w:val="28"/>
          <w:shd w:val="clear" w:color="auto" w:fill="FFFFFF"/>
          <w:lang w:val="uk-UA"/>
        </w:rPr>
        <w:t>4</w:t>
      </w:r>
      <w:r w:rsidR="00A36DA7" w:rsidRPr="00663E73">
        <w:rPr>
          <w:szCs w:val="28"/>
          <w:shd w:val="clear" w:color="auto" w:fill="FFFFFF"/>
          <w:lang w:val="uk-UA"/>
        </w:rPr>
        <w:t>6</w:t>
      </w:r>
      <w:r w:rsidRPr="00663E73">
        <w:rPr>
          <w:szCs w:val="28"/>
          <w:shd w:val="clear" w:color="auto" w:fill="FFFFFF"/>
          <w:lang w:val="uk-UA"/>
        </w:rPr>
        <w:t xml:space="preserve">) </w:t>
      </w:r>
      <w:r w:rsidRPr="00663E73">
        <w:rPr>
          <w:szCs w:val="28"/>
          <w:lang w:val="uk-UA"/>
        </w:rPr>
        <w:t>при здійсненні або намір</w:t>
      </w:r>
      <w:r w:rsidR="00420EF4" w:rsidRPr="00663E73">
        <w:rPr>
          <w:szCs w:val="28"/>
          <w:lang w:val="uk-UA"/>
        </w:rPr>
        <w:t>і</w:t>
      </w:r>
      <w:r w:rsidRPr="00663E73">
        <w:rPr>
          <w:szCs w:val="28"/>
          <w:lang w:val="uk-UA"/>
        </w:rPr>
        <w:t xml:space="preserve"> здійснювати </w:t>
      </w:r>
      <w:r w:rsidRPr="002A4411">
        <w:rPr>
          <w:szCs w:val="28"/>
          <w:lang w:val="uk-UA"/>
        </w:rPr>
        <w:t>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786204C4" w14:textId="77777777" w:rsidR="00420EF4" w:rsidRPr="002A4411" w:rsidRDefault="00420EF4" w:rsidP="00FE51B3">
      <w:pPr>
        <w:ind w:firstLine="567"/>
        <w:jc w:val="both"/>
        <w:rPr>
          <w:szCs w:val="28"/>
          <w:lang w:val="uk-UA"/>
        </w:rPr>
      </w:pPr>
    </w:p>
    <w:p w14:paraId="18C1B6B7" w14:textId="1D270F26" w:rsidR="00C96753" w:rsidRPr="002A4411" w:rsidRDefault="00C96753" w:rsidP="00FE51B3">
      <w:pPr>
        <w:ind w:firstLine="567"/>
        <w:jc w:val="both"/>
        <w:rPr>
          <w:szCs w:val="28"/>
          <w:lang w:val="uk-UA"/>
        </w:rPr>
      </w:pPr>
      <w:r w:rsidRPr="002A4411">
        <w:rPr>
          <w:szCs w:val="28"/>
          <w:lang w:val="uk-UA"/>
        </w:rPr>
        <w:t>4</w:t>
      </w:r>
      <w:r w:rsidR="00A36DA7" w:rsidRPr="002A4411">
        <w:rPr>
          <w:szCs w:val="28"/>
          <w:lang w:val="uk-UA"/>
        </w:rPr>
        <w:t>7</w:t>
      </w:r>
      <w:r w:rsidRPr="002A4411">
        <w:rPr>
          <w:szCs w:val="28"/>
          <w:lang w:val="uk-UA"/>
        </w:rPr>
        <w:t>) при здійсненні діяльності на оптовому енергетичному ринку:</w:t>
      </w:r>
    </w:p>
    <w:p w14:paraId="5A8B57E1" w14:textId="08468D2F" w:rsidR="00C96753" w:rsidRPr="002A4411" w:rsidRDefault="00C96753"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A36DA7"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2EB744EE" w14:textId="3847468D" w:rsidR="00C96753" w:rsidRPr="002A4411" w:rsidRDefault="00C96753" w:rsidP="00FE51B3">
      <w:pPr>
        <w:ind w:firstLine="567"/>
        <w:jc w:val="both"/>
        <w:rPr>
          <w:szCs w:val="28"/>
          <w:lang w:val="uk-UA"/>
        </w:rPr>
      </w:pPr>
      <w:r w:rsidRPr="002A4411">
        <w:rPr>
          <w:szCs w:val="28"/>
          <w:lang w:val="uk-UA"/>
        </w:rPr>
        <w:t xml:space="preserve">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w:t>
      </w:r>
      <w:r w:rsidRPr="002A4411">
        <w:rPr>
          <w:szCs w:val="28"/>
          <w:lang w:val="uk-UA"/>
        </w:rPr>
        <w:lastRenderedPageBreak/>
        <w:t>стосуються оптових енергетичних продуктів, включаючи пропозиції (заявки), у порядку, встановленому законом;</w:t>
      </w:r>
    </w:p>
    <w:p w14:paraId="47DC3168" w14:textId="35B8EAC6" w:rsidR="00C96753" w:rsidRPr="002A4411" w:rsidRDefault="00C96753"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65603F8A" w14:textId="6ED67255" w:rsidR="00C96753" w:rsidRPr="002A4411" w:rsidRDefault="00C96753" w:rsidP="00FE51B3">
      <w:pPr>
        <w:ind w:firstLine="567"/>
        <w:jc w:val="both"/>
        <w:rPr>
          <w:szCs w:val="28"/>
          <w:lang w:val="uk-UA"/>
        </w:rPr>
      </w:pPr>
    </w:p>
    <w:p w14:paraId="294981AD" w14:textId="4B817807" w:rsidR="00C96753" w:rsidRPr="002A4411" w:rsidRDefault="00D679D7" w:rsidP="00FE51B3">
      <w:pPr>
        <w:shd w:val="clear" w:color="auto" w:fill="FFFFFF"/>
        <w:tabs>
          <w:tab w:val="left" w:pos="318"/>
        </w:tabs>
        <w:ind w:firstLine="567"/>
        <w:jc w:val="both"/>
        <w:textAlignment w:val="baseline"/>
        <w:rPr>
          <w:szCs w:val="28"/>
          <w:lang w:val="uk-UA"/>
        </w:rPr>
      </w:pPr>
      <w:r w:rsidRPr="002A4411">
        <w:rPr>
          <w:szCs w:val="28"/>
          <w:lang w:val="uk-UA"/>
        </w:rPr>
        <w:t>12</w:t>
      </w:r>
      <w:r w:rsidR="00C96753" w:rsidRPr="002A4411">
        <w:rPr>
          <w:szCs w:val="28"/>
          <w:lang w:val="uk-UA"/>
        </w:rPr>
        <w:t xml:space="preserve">. </w:t>
      </w:r>
      <w:r w:rsidR="00FE51B3" w:rsidRPr="002A4411">
        <w:rPr>
          <w:bCs/>
          <w:szCs w:val="28"/>
          <w:lang w:val="uk-UA"/>
        </w:rPr>
        <w:t>Д</w:t>
      </w:r>
      <w:r w:rsidR="00C96753" w:rsidRPr="002A4411">
        <w:rPr>
          <w:bCs/>
          <w:szCs w:val="28"/>
          <w:lang w:val="uk-UA"/>
        </w:rPr>
        <w:t xml:space="preserve">оповнити пункт 2.2 глави 2 </w:t>
      </w:r>
      <w:r w:rsidR="00C96753" w:rsidRPr="002A4411">
        <w:rPr>
          <w:szCs w:val="28"/>
          <w:lang w:val="uk-UA"/>
        </w:rPr>
        <w:t xml:space="preserve">Ліцензійних умов </w:t>
      </w:r>
      <w:r w:rsidR="00903A20" w:rsidRPr="002A4411">
        <w:rPr>
          <w:szCs w:val="28"/>
          <w:lang w:val="uk-UA"/>
        </w:rPr>
        <w:t>провадження господарської діяльності зі зберігання енергії, затверджених постановою Національної комісії, що здійснює державне регулювання у сферах енергетики та комунальних послуг, від 22 липня 2022 року № 798</w:t>
      </w:r>
      <w:r w:rsidR="00C96753" w:rsidRPr="002A4411">
        <w:rPr>
          <w:szCs w:val="28"/>
          <w:lang w:val="uk-UA"/>
        </w:rPr>
        <w:t>, двома новими підпунктами такого змісту:</w:t>
      </w:r>
    </w:p>
    <w:p w14:paraId="040083B2" w14:textId="2AFD90CD" w:rsidR="00C96753" w:rsidRPr="002A4411" w:rsidRDefault="00C96753" w:rsidP="00FE51B3">
      <w:pPr>
        <w:ind w:firstLine="567"/>
        <w:jc w:val="both"/>
        <w:rPr>
          <w:szCs w:val="28"/>
          <w:lang w:val="uk-UA"/>
        </w:rPr>
      </w:pPr>
      <w:r w:rsidRPr="002A4411">
        <w:rPr>
          <w:szCs w:val="28"/>
          <w:lang w:val="uk-UA"/>
        </w:rPr>
        <w:t>«</w:t>
      </w:r>
      <w:r w:rsidR="00903A20" w:rsidRPr="002A4411">
        <w:rPr>
          <w:szCs w:val="28"/>
          <w:shd w:val="clear" w:color="auto" w:fill="FFFFFF"/>
          <w:lang w:val="uk-UA"/>
        </w:rPr>
        <w:t>36</w:t>
      </w:r>
      <w:r w:rsidRPr="002A4411">
        <w:rPr>
          <w:szCs w:val="28"/>
          <w:shd w:val="clear" w:color="auto" w:fill="FFFFFF"/>
          <w:lang w:val="uk-UA"/>
        </w:rPr>
        <w:t xml:space="preserve">) </w:t>
      </w:r>
      <w:r w:rsidRPr="002A4411">
        <w:rPr>
          <w:szCs w:val="28"/>
          <w:lang w:val="uk-UA"/>
        </w:rPr>
        <w:t>при здійсненні або намір</w:t>
      </w:r>
      <w:r w:rsidR="00D679D7" w:rsidRPr="002A4411">
        <w:rPr>
          <w:szCs w:val="28"/>
          <w:lang w:val="uk-UA"/>
        </w:rPr>
        <w:t>і</w:t>
      </w:r>
      <w:r w:rsidRPr="002A4411">
        <w:rPr>
          <w:szCs w:val="28"/>
          <w:lang w:val="uk-UA"/>
        </w:rPr>
        <w:t xml:space="preserve"> здійснювати діяльність на оптовому енергетичному ринку зареєструватись учасником оптового енергетичного ринку відповідно до Порядку реєстрації учасників оптового енергетичного ринку, затвердженого постановою НКРЕКП від 04 жовтня 2023 року № 1812;</w:t>
      </w:r>
    </w:p>
    <w:p w14:paraId="5CA8DC8A" w14:textId="77777777" w:rsidR="00D679D7" w:rsidRPr="002A4411" w:rsidRDefault="00D679D7" w:rsidP="00FE51B3">
      <w:pPr>
        <w:ind w:firstLine="567"/>
        <w:jc w:val="both"/>
        <w:rPr>
          <w:szCs w:val="28"/>
          <w:lang w:val="uk-UA"/>
        </w:rPr>
      </w:pPr>
    </w:p>
    <w:p w14:paraId="140B62C0" w14:textId="221BDEBE" w:rsidR="00C96753" w:rsidRPr="002A4411" w:rsidRDefault="00903A20" w:rsidP="00FE51B3">
      <w:pPr>
        <w:ind w:firstLine="567"/>
        <w:jc w:val="both"/>
        <w:rPr>
          <w:szCs w:val="28"/>
          <w:lang w:val="uk-UA"/>
        </w:rPr>
      </w:pPr>
      <w:r w:rsidRPr="002A4411">
        <w:rPr>
          <w:szCs w:val="28"/>
          <w:lang w:val="uk-UA"/>
        </w:rPr>
        <w:t>37</w:t>
      </w:r>
      <w:r w:rsidR="00C96753" w:rsidRPr="002A4411">
        <w:rPr>
          <w:szCs w:val="28"/>
          <w:lang w:val="uk-UA"/>
        </w:rPr>
        <w:t>) при здійсненні діяльності на оптовому енергетичному ринку:</w:t>
      </w:r>
    </w:p>
    <w:p w14:paraId="13D82776" w14:textId="15A2F2FB" w:rsidR="00C96753" w:rsidRPr="002A4411" w:rsidRDefault="00C96753" w:rsidP="00FE51B3">
      <w:pPr>
        <w:ind w:firstLine="567"/>
        <w:jc w:val="both"/>
        <w:rPr>
          <w:szCs w:val="28"/>
          <w:lang w:val="uk-UA"/>
        </w:rPr>
      </w:pPr>
      <w:r w:rsidRPr="002A4411">
        <w:rPr>
          <w:szCs w:val="28"/>
          <w:lang w:val="uk-UA"/>
        </w:rPr>
        <w:t xml:space="preserve">своєчасно оприлюднювати (розкривати) наявну інсайдерську інформацію про </w:t>
      </w:r>
      <w:r w:rsidR="00057A65" w:rsidRPr="002A4411">
        <w:rPr>
          <w:szCs w:val="28"/>
          <w:lang w:val="uk-UA"/>
        </w:rPr>
        <w:t>ліцензовану</w:t>
      </w:r>
      <w:r w:rsidRPr="002A4411">
        <w:rPr>
          <w:szCs w:val="28"/>
          <w:lang w:val="uk-UA"/>
        </w:rPr>
        <w:t xml:space="preserve"> діяльність чи об’єкти, що належать чи підконтрольні ліцензіату, його материнській компанії чи пов’язаному з ліцензіатом суб’єкту господарювання, або про об’єкти, за операційну діяльність яких повністю чи частково відповідає ліцензіат чи такий суб’єкт господарювання відповідно до визначених НКРЕКП вимог щодо оприлюднення (розкриття) інсайдерської інформації; </w:t>
      </w:r>
    </w:p>
    <w:p w14:paraId="666E86D2" w14:textId="5153F80D" w:rsidR="00C96753" w:rsidRPr="002A4411" w:rsidRDefault="00C96753" w:rsidP="00FE51B3">
      <w:pPr>
        <w:ind w:firstLine="567"/>
        <w:jc w:val="both"/>
        <w:rPr>
          <w:szCs w:val="28"/>
          <w:lang w:val="uk-UA"/>
        </w:rPr>
      </w:pPr>
      <w:r w:rsidRPr="002A4411">
        <w:rPr>
          <w:szCs w:val="28"/>
          <w:lang w:val="uk-UA"/>
        </w:rPr>
        <w:t>надавати НКРЕКП через адміністратора передачі даних та/або самостійно, якщо ліцензіат набув статусу адміністратора передачі даних, інформацію щодо господарсько-торговельних операцій на оптовому енергетичному ринку, які стосуються оптових енергетичних продуктів, включаючи пропозиції (заявки), у порядку, встановленому законом;</w:t>
      </w:r>
    </w:p>
    <w:p w14:paraId="393725E5" w14:textId="71A0D56B" w:rsidR="00C96753" w:rsidRPr="00E11B61" w:rsidRDefault="00C96753" w:rsidP="00FE51B3">
      <w:pPr>
        <w:ind w:firstLine="567"/>
        <w:jc w:val="both"/>
        <w:rPr>
          <w:szCs w:val="28"/>
          <w:lang w:val="uk-UA"/>
        </w:rPr>
      </w:pPr>
      <w:r w:rsidRPr="002A4411">
        <w:rPr>
          <w:szCs w:val="28"/>
          <w:lang w:val="uk-UA"/>
        </w:rPr>
        <w:t>не здійснювати маніпулювання чи спроби маніпулювання на ринку електричної енергії.».</w:t>
      </w:r>
    </w:p>
    <w:p w14:paraId="3C863D4E" w14:textId="77777777" w:rsidR="00FB7860" w:rsidRPr="00E11B61" w:rsidRDefault="00FB7860" w:rsidP="00FB7860">
      <w:pPr>
        <w:shd w:val="clear" w:color="auto" w:fill="FFFFFF"/>
        <w:tabs>
          <w:tab w:val="left" w:pos="318"/>
        </w:tabs>
        <w:ind w:firstLine="426"/>
        <w:textAlignment w:val="baseline"/>
        <w:rPr>
          <w:szCs w:val="28"/>
          <w:lang w:val="uk-UA"/>
        </w:rPr>
      </w:pPr>
      <w:bookmarkStart w:id="12" w:name="_Hlk146537385"/>
    </w:p>
    <w:p w14:paraId="3DF46D6E" w14:textId="77777777" w:rsidR="00FE51B3" w:rsidRPr="00E11B61" w:rsidRDefault="00FE51B3" w:rsidP="00FB7860">
      <w:pPr>
        <w:shd w:val="clear" w:color="auto" w:fill="FFFFFF"/>
        <w:tabs>
          <w:tab w:val="left" w:pos="318"/>
        </w:tabs>
        <w:ind w:firstLine="426"/>
        <w:textAlignment w:val="baseline"/>
        <w:rPr>
          <w:szCs w:val="28"/>
          <w:lang w:val="uk-UA"/>
        </w:rPr>
      </w:pPr>
    </w:p>
    <w:p w14:paraId="1CC2166D" w14:textId="3DC5A21B" w:rsidR="00410304" w:rsidRPr="00FE51B3" w:rsidRDefault="00FB7860" w:rsidP="00057A65">
      <w:pPr>
        <w:shd w:val="clear" w:color="auto" w:fill="FFFFFF"/>
        <w:tabs>
          <w:tab w:val="left" w:pos="318"/>
        </w:tabs>
        <w:textAlignment w:val="baseline"/>
        <w:rPr>
          <w:sz w:val="20"/>
          <w:lang w:val="uk-UA"/>
        </w:rPr>
      </w:pPr>
      <w:r w:rsidRPr="00E11B61">
        <w:rPr>
          <w:szCs w:val="28"/>
          <w:lang w:val="uk-UA"/>
        </w:rPr>
        <w:t>Начальник Управління ліцензування</w:t>
      </w:r>
      <w:r w:rsidRPr="00E11B61">
        <w:rPr>
          <w:szCs w:val="28"/>
          <w:lang w:val="uk-UA"/>
        </w:rPr>
        <w:tab/>
      </w:r>
      <w:r w:rsidRPr="00E11B61">
        <w:rPr>
          <w:szCs w:val="28"/>
          <w:lang w:val="uk-UA"/>
        </w:rPr>
        <w:tab/>
      </w:r>
      <w:r w:rsidRPr="00E11B61">
        <w:rPr>
          <w:szCs w:val="28"/>
          <w:lang w:val="uk-UA"/>
        </w:rPr>
        <w:tab/>
      </w:r>
      <w:r w:rsidR="00057A65">
        <w:rPr>
          <w:szCs w:val="28"/>
          <w:lang w:val="uk-UA"/>
        </w:rPr>
        <w:t xml:space="preserve">             </w:t>
      </w:r>
      <w:r w:rsidRPr="00E11B61">
        <w:rPr>
          <w:szCs w:val="28"/>
          <w:lang w:val="uk-UA"/>
        </w:rPr>
        <w:t>Юрій АНТОНЮК</w:t>
      </w:r>
      <w:bookmarkEnd w:id="0"/>
      <w:bookmarkEnd w:id="9"/>
      <w:bookmarkEnd w:id="12"/>
    </w:p>
    <w:p w14:paraId="1291F04B" w14:textId="77777777" w:rsidR="00E11B61" w:rsidRPr="00FE51B3" w:rsidRDefault="00E11B61">
      <w:pPr>
        <w:tabs>
          <w:tab w:val="left" w:pos="2618"/>
        </w:tabs>
        <w:rPr>
          <w:sz w:val="20"/>
          <w:lang w:val="uk-UA"/>
        </w:rPr>
      </w:pPr>
    </w:p>
    <w:sectPr w:rsidR="00E11B61" w:rsidRPr="00FE51B3" w:rsidSect="00857E0E">
      <w:headerReference w:type="even" r:id="rId11"/>
      <w:headerReference w:type="default" r:id="rId12"/>
      <w:footerReference w:type="even" r:id="rId13"/>
      <w:footerReference w:type="default" r:id="rId14"/>
      <w:headerReference w:type="first" r:id="rId15"/>
      <w:footerReference w:type="first" r:id="rId16"/>
      <w:pgSz w:w="11907" w:h="16840" w:code="9"/>
      <w:pgMar w:top="1134" w:right="567" w:bottom="142" w:left="1701" w:header="709" w:footer="709"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D50ACA" w14:textId="77777777" w:rsidR="00D03EB8" w:rsidRDefault="00D03EB8">
      <w:r>
        <w:separator/>
      </w:r>
    </w:p>
  </w:endnote>
  <w:endnote w:type="continuationSeparator" w:id="0">
    <w:p w14:paraId="073C7FA6" w14:textId="77777777" w:rsidR="00D03EB8" w:rsidRDefault="00D03E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503"/>
      <w:gridCol w:w="4677"/>
    </w:tblGrid>
    <w:tr w:rsidR="00C96753" w14:paraId="09ECC5CC" w14:textId="77777777">
      <w:tc>
        <w:tcPr>
          <w:tcW w:w="4503" w:type="dxa"/>
        </w:tcPr>
        <w:p w14:paraId="14D73EE7" w14:textId="77777777" w:rsidR="00C96753" w:rsidRDefault="00C96753">
          <w:pPr>
            <w:pStyle w:val="a3"/>
            <w:rPr>
              <w:sz w:val="24"/>
            </w:rPr>
          </w:pPr>
        </w:p>
      </w:tc>
      <w:tc>
        <w:tcPr>
          <w:tcW w:w="4677" w:type="dxa"/>
        </w:tcPr>
        <w:p w14:paraId="2094DCF1" w14:textId="77777777" w:rsidR="00C96753" w:rsidRDefault="00C96753">
          <w:pPr>
            <w:pStyle w:val="a3"/>
            <w:spacing w:before="120"/>
            <w:jc w:val="right"/>
            <w:rPr>
              <w:sz w:val="12"/>
            </w:rPr>
          </w:pPr>
        </w:p>
      </w:tc>
    </w:tr>
  </w:tbl>
  <w:p w14:paraId="5B6CD815" w14:textId="77777777" w:rsidR="00C96753" w:rsidRDefault="00C9675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BB95D" w14:textId="77777777" w:rsidR="00C96753" w:rsidRDefault="00C9675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4503"/>
      <w:gridCol w:w="4677"/>
    </w:tblGrid>
    <w:tr w:rsidR="00C96753" w14:paraId="4A7FA20D" w14:textId="77777777">
      <w:tc>
        <w:tcPr>
          <w:tcW w:w="4503" w:type="dxa"/>
        </w:tcPr>
        <w:p w14:paraId="5BF387E9" w14:textId="77777777" w:rsidR="00C96753" w:rsidRDefault="00C96753">
          <w:pPr>
            <w:pStyle w:val="a3"/>
            <w:rPr>
              <w:sz w:val="24"/>
            </w:rPr>
          </w:pPr>
        </w:p>
      </w:tc>
      <w:tc>
        <w:tcPr>
          <w:tcW w:w="4677" w:type="dxa"/>
        </w:tcPr>
        <w:p w14:paraId="28B1DD32" w14:textId="77777777" w:rsidR="00C96753" w:rsidRDefault="00C96753">
          <w:pPr>
            <w:pStyle w:val="a3"/>
            <w:spacing w:before="120"/>
            <w:jc w:val="right"/>
            <w:rPr>
              <w:sz w:val="12"/>
            </w:rPr>
          </w:pPr>
        </w:p>
      </w:tc>
    </w:tr>
  </w:tbl>
  <w:p w14:paraId="1D78B33A" w14:textId="77777777" w:rsidR="00C96753" w:rsidRDefault="00C96753">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9904E" w14:textId="77777777" w:rsidR="00C96753" w:rsidRDefault="00C967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EC44B" w14:textId="77777777" w:rsidR="00D03EB8" w:rsidRDefault="00D03EB8">
      <w:r>
        <w:separator/>
      </w:r>
    </w:p>
  </w:footnote>
  <w:footnote w:type="continuationSeparator" w:id="0">
    <w:p w14:paraId="3FBCD91A" w14:textId="77777777" w:rsidR="00D03EB8" w:rsidRDefault="00D03E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E5AAE" w14:textId="77777777" w:rsidR="00C96753" w:rsidRDefault="00C96753" w:rsidP="00454189">
    <w:pPr>
      <w:pStyle w:val="a3"/>
    </w:pPr>
  </w:p>
  <w:p w14:paraId="3BA9AA24" w14:textId="77777777" w:rsidR="00C96753" w:rsidRDefault="00C967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98C69" w14:textId="77777777" w:rsidR="00C96753" w:rsidRDefault="00C9675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14800"/>
      <w:docPartObj>
        <w:docPartGallery w:val="Page Numbers (Top of Page)"/>
        <w:docPartUnique/>
      </w:docPartObj>
    </w:sdtPr>
    <w:sdtEndPr/>
    <w:sdtContent>
      <w:p w14:paraId="2CA73030" w14:textId="77777777" w:rsidR="00C96753" w:rsidRDefault="00C96753">
        <w:pPr>
          <w:pStyle w:val="a3"/>
          <w:jc w:val="center"/>
        </w:pPr>
        <w:r>
          <w:fldChar w:fldCharType="begin"/>
        </w:r>
        <w:r>
          <w:instrText>PAGE   \* MERGEFORMAT</w:instrText>
        </w:r>
        <w:r>
          <w:fldChar w:fldCharType="separate"/>
        </w:r>
        <w:r>
          <w:rPr>
            <w:lang w:val="uk-UA"/>
          </w:rPr>
          <w:t>2</w:t>
        </w:r>
        <w:r>
          <w:fldChar w:fldCharType="end"/>
        </w:r>
      </w:p>
    </w:sdtContent>
  </w:sdt>
  <w:p w14:paraId="24F06BB2" w14:textId="77777777" w:rsidR="00C96753" w:rsidRDefault="00C96753">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67B2" w14:textId="77777777" w:rsidR="00C96753" w:rsidRPr="006E7C3E" w:rsidRDefault="00C96753" w:rsidP="006E7C3E">
    <w:pPr>
      <w:pStyle w:val="a3"/>
      <w:jc w:val="right"/>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46D98"/>
    <w:multiLevelType w:val="hybridMultilevel"/>
    <w:tmpl w:val="15B07AD6"/>
    <w:lvl w:ilvl="0" w:tplc="7C068C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70F7358"/>
    <w:multiLevelType w:val="hybridMultilevel"/>
    <w:tmpl w:val="15B07AD6"/>
    <w:lvl w:ilvl="0" w:tplc="7C068C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D517E72"/>
    <w:multiLevelType w:val="hybridMultilevel"/>
    <w:tmpl w:val="DF44EF2A"/>
    <w:lvl w:ilvl="0" w:tplc="D45AF96C">
      <w:start w:val="1"/>
      <w:numFmt w:val="decimal"/>
      <w:lvlText w:val="%1."/>
      <w:lvlJc w:val="left"/>
      <w:pPr>
        <w:ind w:left="987" w:hanging="420"/>
      </w:pPr>
      <w:rPr>
        <w:rFonts w:hint="default"/>
        <w:strike w:val="0"/>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F0B5217"/>
    <w:multiLevelType w:val="hybridMultilevel"/>
    <w:tmpl w:val="1B0C10CE"/>
    <w:lvl w:ilvl="0" w:tplc="C07277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D76F54"/>
    <w:multiLevelType w:val="hybridMultilevel"/>
    <w:tmpl w:val="EE6C640C"/>
    <w:lvl w:ilvl="0" w:tplc="A796BD12">
      <w:start w:val="1"/>
      <w:numFmt w:val="decimal"/>
      <w:lvlText w:val="%1)"/>
      <w:lvlJc w:val="left"/>
      <w:pPr>
        <w:ind w:left="1230" w:hanging="375"/>
      </w:pPr>
      <w:rPr>
        <w:rFonts w:hint="default"/>
      </w:rPr>
    </w:lvl>
    <w:lvl w:ilvl="1" w:tplc="04220019" w:tentative="1">
      <w:start w:val="1"/>
      <w:numFmt w:val="lowerLetter"/>
      <w:lvlText w:val="%2."/>
      <w:lvlJc w:val="left"/>
      <w:pPr>
        <w:ind w:left="1935" w:hanging="360"/>
      </w:pPr>
    </w:lvl>
    <w:lvl w:ilvl="2" w:tplc="0422001B" w:tentative="1">
      <w:start w:val="1"/>
      <w:numFmt w:val="lowerRoman"/>
      <w:lvlText w:val="%3."/>
      <w:lvlJc w:val="right"/>
      <w:pPr>
        <w:ind w:left="2655" w:hanging="180"/>
      </w:pPr>
    </w:lvl>
    <w:lvl w:ilvl="3" w:tplc="0422000F" w:tentative="1">
      <w:start w:val="1"/>
      <w:numFmt w:val="decimal"/>
      <w:lvlText w:val="%4."/>
      <w:lvlJc w:val="left"/>
      <w:pPr>
        <w:ind w:left="3375" w:hanging="360"/>
      </w:pPr>
    </w:lvl>
    <w:lvl w:ilvl="4" w:tplc="04220019" w:tentative="1">
      <w:start w:val="1"/>
      <w:numFmt w:val="lowerLetter"/>
      <w:lvlText w:val="%5."/>
      <w:lvlJc w:val="left"/>
      <w:pPr>
        <w:ind w:left="4095" w:hanging="360"/>
      </w:pPr>
    </w:lvl>
    <w:lvl w:ilvl="5" w:tplc="0422001B" w:tentative="1">
      <w:start w:val="1"/>
      <w:numFmt w:val="lowerRoman"/>
      <w:lvlText w:val="%6."/>
      <w:lvlJc w:val="right"/>
      <w:pPr>
        <w:ind w:left="4815" w:hanging="180"/>
      </w:pPr>
    </w:lvl>
    <w:lvl w:ilvl="6" w:tplc="0422000F" w:tentative="1">
      <w:start w:val="1"/>
      <w:numFmt w:val="decimal"/>
      <w:lvlText w:val="%7."/>
      <w:lvlJc w:val="left"/>
      <w:pPr>
        <w:ind w:left="5535" w:hanging="360"/>
      </w:pPr>
    </w:lvl>
    <w:lvl w:ilvl="7" w:tplc="04220019" w:tentative="1">
      <w:start w:val="1"/>
      <w:numFmt w:val="lowerLetter"/>
      <w:lvlText w:val="%8."/>
      <w:lvlJc w:val="left"/>
      <w:pPr>
        <w:ind w:left="6255" w:hanging="360"/>
      </w:pPr>
    </w:lvl>
    <w:lvl w:ilvl="8" w:tplc="0422001B" w:tentative="1">
      <w:start w:val="1"/>
      <w:numFmt w:val="lowerRoman"/>
      <w:lvlText w:val="%9."/>
      <w:lvlJc w:val="right"/>
      <w:pPr>
        <w:ind w:left="6975" w:hanging="180"/>
      </w:pPr>
    </w:lvl>
  </w:abstractNum>
  <w:abstractNum w:abstractNumId="5" w15:restartNumberingAfterBreak="0">
    <w:nsid w:val="15076548"/>
    <w:multiLevelType w:val="hybridMultilevel"/>
    <w:tmpl w:val="8628566C"/>
    <w:lvl w:ilvl="0" w:tplc="20000011">
      <w:start w:val="1"/>
      <w:numFmt w:val="decimal"/>
      <w:lvlText w:val="%1)"/>
      <w:lvlJc w:val="left"/>
      <w:pPr>
        <w:ind w:left="720" w:hanging="360"/>
      </w:p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51E5F89"/>
    <w:multiLevelType w:val="hybridMultilevel"/>
    <w:tmpl w:val="43F0CC08"/>
    <w:lvl w:ilvl="0" w:tplc="93C803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74FAF"/>
    <w:multiLevelType w:val="hybridMultilevel"/>
    <w:tmpl w:val="D1B22146"/>
    <w:lvl w:ilvl="0" w:tplc="D54EAA6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B653142"/>
    <w:multiLevelType w:val="hybridMultilevel"/>
    <w:tmpl w:val="C6C0487A"/>
    <w:lvl w:ilvl="0" w:tplc="C3EEF65E">
      <w:start w:val="1"/>
      <w:numFmt w:val="decimal"/>
      <w:lvlText w:val="%1)"/>
      <w:lvlJc w:val="left"/>
      <w:pPr>
        <w:ind w:left="1069" w:hanging="360"/>
      </w:pPr>
      <w:rPr>
        <w:rFonts w:hint="default"/>
        <w:strike/>
        <w:color w:val="FF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1209B9"/>
    <w:multiLevelType w:val="hybridMultilevel"/>
    <w:tmpl w:val="1E60D016"/>
    <w:lvl w:ilvl="0" w:tplc="0D605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9547D1F"/>
    <w:multiLevelType w:val="hybridMultilevel"/>
    <w:tmpl w:val="405C79A4"/>
    <w:lvl w:ilvl="0" w:tplc="C408F084">
      <w:start w:val="2"/>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11" w15:restartNumberingAfterBreak="0">
    <w:nsid w:val="43B40686"/>
    <w:multiLevelType w:val="hybridMultilevel"/>
    <w:tmpl w:val="13224426"/>
    <w:lvl w:ilvl="0" w:tplc="18561188">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4AE03AB2"/>
    <w:multiLevelType w:val="hybridMultilevel"/>
    <w:tmpl w:val="741493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AAB73AD"/>
    <w:multiLevelType w:val="hybridMultilevel"/>
    <w:tmpl w:val="6958F1BC"/>
    <w:lvl w:ilvl="0" w:tplc="F370AB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BFB4E07"/>
    <w:multiLevelType w:val="hybridMultilevel"/>
    <w:tmpl w:val="93CEB4EC"/>
    <w:lvl w:ilvl="0" w:tplc="0D605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D5D6911"/>
    <w:multiLevelType w:val="hybridMultilevel"/>
    <w:tmpl w:val="8D86B77A"/>
    <w:lvl w:ilvl="0" w:tplc="4BE867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F112DC2"/>
    <w:multiLevelType w:val="hybridMultilevel"/>
    <w:tmpl w:val="49F81EF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D161681"/>
    <w:multiLevelType w:val="hybridMultilevel"/>
    <w:tmpl w:val="FE34A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4"/>
  </w:num>
  <w:num w:numId="3">
    <w:abstractNumId w:val="2"/>
  </w:num>
  <w:num w:numId="4">
    <w:abstractNumId w:val="5"/>
  </w:num>
  <w:num w:numId="5">
    <w:abstractNumId w:val="17"/>
  </w:num>
  <w:num w:numId="6">
    <w:abstractNumId w:val="13"/>
  </w:num>
  <w:num w:numId="7">
    <w:abstractNumId w:val="1"/>
  </w:num>
  <w:num w:numId="8">
    <w:abstractNumId w:val="11"/>
  </w:num>
  <w:num w:numId="9">
    <w:abstractNumId w:val="0"/>
  </w:num>
  <w:num w:numId="10">
    <w:abstractNumId w:val="16"/>
  </w:num>
  <w:num w:numId="11">
    <w:abstractNumId w:val="7"/>
  </w:num>
  <w:num w:numId="12">
    <w:abstractNumId w:val="12"/>
  </w:num>
  <w:num w:numId="13">
    <w:abstractNumId w:val="3"/>
  </w:num>
  <w:num w:numId="14">
    <w:abstractNumId w:val="6"/>
  </w:num>
  <w:num w:numId="15">
    <w:abstractNumId w:val="8"/>
  </w:num>
  <w:num w:numId="16">
    <w:abstractNumId w:val="14"/>
  </w:num>
  <w:num w:numId="1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F9"/>
    <w:rsid w:val="000111CD"/>
    <w:rsid w:val="0001382E"/>
    <w:rsid w:val="00015FF9"/>
    <w:rsid w:val="00020628"/>
    <w:rsid w:val="0002191A"/>
    <w:rsid w:val="00022E36"/>
    <w:rsid w:val="000340ED"/>
    <w:rsid w:val="00040245"/>
    <w:rsid w:val="000402E8"/>
    <w:rsid w:val="00057A65"/>
    <w:rsid w:val="000651C9"/>
    <w:rsid w:val="00067A0E"/>
    <w:rsid w:val="00067FAC"/>
    <w:rsid w:val="0007029B"/>
    <w:rsid w:val="0008498F"/>
    <w:rsid w:val="0009093F"/>
    <w:rsid w:val="000A43FB"/>
    <w:rsid w:val="000B0116"/>
    <w:rsid w:val="000B137F"/>
    <w:rsid w:val="000D5FA7"/>
    <w:rsid w:val="000D7A5E"/>
    <w:rsid w:val="000E6A9C"/>
    <w:rsid w:val="001159FD"/>
    <w:rsid w:val="001431AF"/>
    <w:rsid w:val="00153B2D"/>
    <w:rsid w:val="001740B1"/>
    <w:rsid w:val="00177F4D"/>
    <w:rsid w:val="00181FE9"/>
    <w:rsid w:val="0019124F"/>
    <w:rsid w:val="00197806"/>
    <w:rsid w:val="001B1296"/>
    <w:rsid w:val="001C0614"/>
    <w:rsid w:val="001C2721"/>
    <w:rsid w:val="001C4BC1"/>
    <w:rsid w:val="001D4BB8"/>
    <w:rsid w:val="001D6622"/>
    <w:rsid w:val="001E697E"/>
    <w:rsid w:val="00214B71"/>
    <w:rsid w:val="00225E87"/>
    <w:rsid w:val="00233BA2"/>
    <w:rsid w:val="00240EDA"/>
    <w:rsid w:val="00242E62"/>
    <w:rsid w:val="002451EE"/>
    <w:rsid w:val="002537A0"/>
    <w:rsid w:val="0027260E"/>
    <w:rsid w:val="0028465C"/>
    <w:rsid w:val="002A4411"/>
    <w:rsid w:val="002A753F"/>
    <w:rsid w:val="002B7308"/>
    <w:rsid w:val="002C33B3"/>
    <w:rsid w:val="002C4370"/>
    <w:rsid w:val="002D5D31"/>
    <w:rsid w:val="002E3B23"/>
    <w:rsid w:val="002F06A7"/>
    <w:rsid w:val="002F4E9F"/>
    <w:rsid w:val="002F599A"/>
    <w:rsid w:val="002F601A"/>
    <w:rsid w:val="0030208D"/>
    <w:rsid w:val="00302356"/>
    <w:rsid w:val="003064C5"/>
    <w:rsid w:val="003174EB"/>
    <w:rsid w:val="00331018"/>
    <w:rsid w:val="00355A8E"/>
    <w:rsid w:val="00362AF9"/>
    <w:rsid w:val="00374542"/>
    <w:rsid w:val="00380024"/>
    <w:rsid w:val="003845B5"/>
    <w:rsid w:val="00385B44"/>
    <w:rsid w:val="00392ACA"/>
    <w:rsid w:val="003A08B4"/>
    <w:rsid w:val="003A0B85"/>
    <w:rsid w:val="003A5427"/>
    <w:rsid w:val="003A7C44"/>
    <w:rsid w:val="003B3A32"/>
    <w:rsid w:val="003B7689"/>
    <w:rsid w:val="003C09EC"/>
    <w:rsid w:val="003C303E"/>
    <w:rsid w:val="003C6267"/>
    <w:rsid w:val="003D7817"/>
    <w:rsid w:val="003E6551"/>
    <w:rsid w:val="003F5614"/>
    <w:rsid w:val="00403D77"/>
    <w:rsid w:val="00410304"/>
    <w:rsid w:val="00411239"/>
    <w:rsid w:val="004126A1"/>
    <w:rsid w:val="00420EF4"/>
    <w:rsid w:val="00422A93"/>
    <w:rsid w:val="00425C09"/>
    <w:rsid w:val="004314BC"/>
    <w:rsid w:val="00450A2A"/>
    <w:rsid w:val="00454189"/>
    <w:rsid w:val="00461D88"/>
    <w:rsid w:val="004649AA"/>
    <w:rsid w:val="00486296"/>
    <w:rsid w:val="00494BC5"/>
    <w:rsid w:val="004B1DF1"/>
    <w:rsid w:val="004D64BA"/>
    <w:rsid w:val="004E1C38"/>
    <w:rsid w:val="004F0DA7"/>
    <w:rsid w:val="004F4F18"/>
    <w:rsid w:val="00511029"/>
    <w:rsid w:val="005414DA"/>
    <w:rsid w:val="0056533E"/>
    <w:rsid w:val="00566008"/>
    <w:rsid w:val="0057537B"/>
    <w:rsid w:val="00580CF5"/>
    <w:rsid w:val="00593D82"/>
    <w:rsid w:val="005A66F2"/>
    <w:rsid w:val="005B0DEE"/>
    <w:rsid w:val="005D19A9"/>
    <w:rsid w:val="005D7906"/>
    <w:rsid w:val="005E07B0"/>
    <w:rsid w:val="005E4286"/>
    <w:rsid w:val="005E72B7"/>
    <w:rsid w:val="005F4374"/>
    <w:rsid w:val="005F62E7"/>
    <w:rsid w:val="00617E39"/>
    <w:rsid w:val="00625B99"/>
    <w:rsid w:val="0063790D"/>
    <w:rsid w:val="00655D5A"/>
    <w:rsid w:val="00663E73"/>
    <w:rsid w:val="00664A0A"/>
    <w:rsid w:val="00672A79"/>
    <w:rsid w:val="006807C0"/>
    <w:rsid w:val="00681A32"/>
    <w:rsid w:val="006829E0"/>
    <w:rsid w:val="006903CA"/>
    <w:rsid w:val="006909E8"/>
    <w:rsid w:val="006949A6"/>
    <w:rsid w:val="006A149D"/>
    <w:rsid w:val="006A47AF"/>
    <w:rsid w:val="006A6765"/>
    <w:rsid w:val="006B59ED"/>
    <w:rsid w:val="006C2A19"/>
    <w:rsid w:val="006C4708"/>
    <w:rsid w:val="006C7932"/>
    <w:rsid w:val="006D6190"/>
    <w:rsid w:val="006D6760"/>
    <w:rsid w:val="006E31AC"/>
    <w:rsid w:val="006E7C3E"/>
    <w:rsid w:val="006F7FF9"/>
    <w:rsid w:val="007019C3"/>
    <w:rsid w:val="00705050"/>
    <w:rsid w:val="00721573"/>
    <w:rsid w:val="00722643"/>
    <w:rsid w:val="007243D9"/>
    <w:rsid w:val="007271F9"/>
    <w:rsid w:val="007574BB"/>
    <w:rsid w:val="00767318"/>
    <w:rsid w:val="00772763"/>
    <w:rsid w:val="007741AD"/>
    <w:rsid w:val="00780EF4"/>
    <w:rsid w:val="007867D7"/>
    <w:rsid w:val="00787AC8"/>
    <w:rsid w:val="007B158F"/>
    <w:rsid w:val="007C4E27"/>
    <w:rsid w:val="007D15F0"/>
    <w:rsid w:val="007D7619"/>
    <w:rsid w:val="007E0C48"/>
    <w:rsid w:val="007F06DC"/>
    <w:rsid w:val="007F1757"/>
    <w:rsid w:val="0080321F"/>
    <w:rsid w:val="008077E1"/>
    <w:rsid w:val="00812CE4"/>
    <w:rsid w:val="0082422E"/>
    <w:rsid w:val="008244BC"/>
    <w:rsid w:val="008334F7"/>
    <w:rsid w:val="00845F97"/>
    <w:rsid w:val="00854A42"/>
    <w:rsid w:val="00857E0E"/>
    <w:rsid w:val="00863779"/>
    <w:rsid w:val="00866015"/>
    <w:rsid w:val="00871751"/>
    <w:rsid w:val="00871927"/>
    <w:rsid w:val="00871CFA"/>
    <w:rsid w:val="00877E9E"/>
    <w:rsid w:val="008806F9"/>
    <w:rsid w:val="00880C07"/>
    <w:rsid w:val="008914DE"/>
    <w:rsid w:val="00891AF8"/>
    <w:rsid w:val="008B5190"/>
    <w:rsid w:val="008C08CF"/>
    <w:rsid w:val="008C6906"/>
    <w:rsid w:val="008D65F0"/>
    <w:rsid w:val="008F1C42"/>
    <w:rsid w:val="00903A20"/>
    <w:rsid w:val="00905F3B"/>
    <w:rsid w:val="00913A7F"/>
    <w:rsid w:val="00923ED1"/>
    <w:rsid w:val="00925DC9"/>
    <w:rsid w:val="00927C0E"/>
    <w:rsid w:val="0093724C"/>
    <w:rsid w:val="009401D5"/>
    <w:rsid w:val="00942123"/>
    <w:rsid w:val="00950E77"/>
    <w:rsid w:val="00951336"/>
    <w:rsid w:val="0095293D"/>
    <w:rsid w:val="009877B4"/>
    <w:rsid w:val="009A0109"/>
    <w:rsid w:val="009A3733"/>
    <w:rsid w:val="009A76D5"/>
    <w:rsid w:val="009C4568"/>
    <w:rsid w:val="009E05D5"/>
    <w:rsid w:val="009E7197"/>
    <w:rsid w:val="00A0409C"/>
    <w:rsid w:val="00A04258"/>
    <w:rsid w:val="00A2561B"/>
    <w:rsid w:val="00A30B93"/>
    <w:rsid w:val="00A36DA7"/>
    <w:rsid w:val="00A50A9C"/>
    <w:rsid w:val="00A5713E"/>
    <w:rsid w:val="00A64087"/>
    <w:rsid w:val="00A6442A"/>
    <w:rsid w:val="00A666E2"/>
    <w:rsid w:val="00A7635B"/>
    <w:rsid w:val="00A86B7E"/>
    <w:rsid w:val="00A86B86"/>
    <w:rsid w:val="00AA1EA3"/>
    <w:rsid w:val="00AB0192"/>
    <w:rsid w:val="00AB2BE8"/>
    <w:rsid w:val="00AB3EBD"/>
    <w:rsid w:val="00AD0CF2"/>
    <w:rsid w:val="00AE424B"/>
    <w:rsid w:val="00AE52E5"/>
    <w:rsid w:val="00AF644F"/>
    <w:rsid w:val="00B01861"/>
    <w:rsid w:val="00B0269C"/>
    <w:rsid w:val="00B051D2"/>
    <w:rsid w:val="00B05871"/>
    <w:rsid w:val="00B200C0"/>
    <w:rsid w:val="00B20CE3"/>
    <w:rsid w:val="00B233DD"/>
    <w:rsid w:val="00B24AAC"/>
    <w:rsid w:val="00B2599F"/>
    <w:rsid w:val="00B52264"/>
    <w:rsid w:val="00B62D49"/>
    <w:rsid w:val="00B734ED"/>
    <w:rsid w:val="00B80FCC"/>
    <w:rsid w:val="00B83B0B"/>
    <w:rsid w:val="00B87B4C"/>
    <w:rsid w:val="00BA3A40"/>
    <w:rsid w:val="00BA5C9D"/>
    <w:rsid w:val="00BA7BC4"/>
    <w:rsid w:val="00BA7F17"/>
    <w:rsid w:val="00BC2272"/>
    <w:rsid w:val="00BC3C46"/>
    <w:rsid w:val="00BC4481"/>
    <w:rsid w:val="00BF1572"/>
    <w:rsid w:val="00C07DDC"/>
    <w:rsid w:val="00C13DE8"/>
    <w:rsid w:val="00C16015"/>
    <w:rsid w:val="00C20690"/>
    <w:rsid w:val="00C23B60"/>
    <w:rsid w:val="00C32DB8"/>
    <w:rsid w:val="00C4085C"/>
    <w:rsid w:val="00C45091"/>
    <w:rsid w:val="00C52F93"/>
    <w:rsid w:val="00C62BA8"/>
    <w:rsid w:val="00C678FF"/>
    <w:rsid w:val="00C96753"/>
    <w:rsid w:val="00CA29D1"/>
    <w:rsid w:val="00CB31FB"/>
    <w:rsid w:val="00CB3D71"/>
    <w:rsid w:val="00CB7C40"/>
    <w:rsid w:val="00CC0DA3"/>
    <w:rsid w:val="00CD660C"/>
    <w:rsid w:val="00CE243D"/>
    <w:rsid w:val="00CE2D30"/>
    <w:rsid w:val="00CF7DC6"/>
    <w:rsid w:val="00D03EB8"/>
    <w:rsid w:val="00D05590"/>
    <w:rsid w:val="00D05775"/>
    <w:rsid w:val="00D100E2"/>
    <w:rsid w:val="00D12E35"/>
    <w:rsid w:val="00D208C6"/>
    <w:rsid w:val="00D229C9"/>
    <w:rsid w:val="00D24057"/>
    <w:rsid w:val="00D36E0B"/>
    <w:rsid w:val="00D5089B"/>
    <w:rsid w:val="00D51D02"/>
    <w:rsid w:val="00D62129"/>
    <w:rsid w:val="00D62A8F"/>
    <w:rsid w:val="00D66422"/>
    <w:rsid w:val="00D679D7"/>
    <w:rsid w:val="00D72028"/>
    <w:rsid w:val="00D72054"/>
    <w:rsid w:val="00D90AC8"/>
    <w:rsid w:val="00D9246D"/>
    <w:rsid w:val="00D95A5F"/>
    <w:rsid w:val="00DA2AB9"/>
    <w:rsid w:val="00DA7636"/>
    <w:rsid w:val="00DC2B30"/>
    <w:rsid w:val="00DC590C"/>
    <w:rsid w:val="00DD3460"/>
    <w:rsid w:val="00DE524B"/>
    <w:rsid w:val="00DF0471"/>
    <w:rsid w:val="00E029B7"/>
    <w:rsid w:val="00E11B61"/>
    <w:rsid w:val="00E16258"/>
    <w:rsid w:val="00E2424B"/>
    <w:rsid w:val="00E27378"/>
    <w:rsid w:val="00E43C66"/>
    <w:rsid w:val="00E461A7"/>
    <w:rsid w:val="00E57642"/>
    <w:rsid w:val="00E725D5"/>
    <w:rsid w:val="00E73729"/>
    <w:rsid w:val="00E77D8D"/>
    <w:rsid w:val="00E848C3"/>
    <w:rsid w:val="00EA0ACE"/>
    <w:rsid w:val="00EA4E4B"/>
    <w:rsid w:val="00ED2023"/>
    <w:rsid w:val="00ED4086"/>
    <w:rsid w:val="00ED72E0"/>
    <w:rsid w:val="00EE414E"/>
    <w:rsid w:val="00EE733E"/>
    <w:rsid w:val="00F068F2"/>
    <w:rsid w:val="00F118C3"/>
    <w:rsid w:val="00F12AAF"/>
    <w:rsid w:val="00F216A3"/>
    <w:rsid w:val="00F22833"/>
    <w:rsid w:val="00F30196"/>
    <w:rsid w:val="00F426DC"/>
    <w:rsid w:val="00F435DE"/>
    <w:rsid w:val="00F44577"/>
    <w:rsid w:val="00F50416"/>
    <w:rsid w:val="00F549F1"/>
    <w:rsid w:val="00F67AE2"/>
    <w:rsid w:val="00F75B17"/>
    <w:rsid w:val="00F832AB"/>
    <w:rsid w:val="00F84CC8"/>
    <w:rsid w:val="00FA4C87"/>
    <w:rsid w:val="00FA6D56"/>
    <w:rsid w:val="00FB30BB"/>
    <w:rsid w:val="00FB7860"/>
    <w:rsid w:val="00FC0EA6"/>
    <w:rsid w:val="00FC77A9"/>
    <w:rsid w:val="00FD6AEF"/>
    <w:rsid w:val="00FD752A"/>
    <w:rsid w:val="00FE1313"/>
    <w:rsid w:val="00FE51B3"/>
    <w:rsid w:val="00FE6D87"/>
    <w:rsid w:val="00FE6E87"/>
    <w:rsid w:val="00FF6D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AB4CE18"/>
  <w15:docId w15:val="{F7450C27-58FD-4B70-8664-39388BF4F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lang w:val="ru-RU" w:eastAsia="ru-RU"/>
    </w:rPr>
  </w:style>
  <w:style w:type="paragraph" w:styleId="2">
    <w:name w:val="heading 2"/>
    <w:basedOn w:val="a"/>
    <w:next w:val="a"/>
    <w:link w:val="20"/>
    <w:qFormat/>
    <w:rsid w:val="00DA7636"/>
    <w:pPr>
      <w:keepNext/>
      <w:outlineLvl w:val="1"/>
    </w:pPr>
    <w:rPr>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basedOn w:val="a0"/>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basedOn w:val="a0"/>
    <w:link w:val="a5"/>
    <w:uiPriority w:val="99"/>
    <w:semiHidden/>
    <w:rsid w:val="00E11D29"/>
    <w:rPr>
      <w:sz w:val="28"/>
      <w:lang w:val="ru-RU" w:eastAsia="ru-RU"/>
    </w:rPr>
  </w:style>
  <w:style w:type="character" w:customStyle="1" w:styleId="20">
    <w:name w:val="Заголовок 2 Знак"/>
    <w:basedOn w:val="a0"/>
    <w:link w:val="2"/>
    <w:rsid w:val="00DA7636"/>
    <w:rPr>
      <w:sz w:val="28"/>
      <w:szCs w:val="28"/>
      <w:lang w:eastAsia="ru-RU"/>
    </w:rPr>
  </w:style>
  <w:style w:type="paragraph" w:customStyle="1" w:styleId="a7">
    <w:name w:val="Знак Знак"/>
    <w:basedOn w:val="a"/>
    <w:rsid w:val="00DA7636"/>
    <w:rPr>
      <w:rFonts w:ascii="Verdana" w:hAnsi="Verdana" w:cs="Verdana"/>
      <w:sz w:val="20"/>
      <w:lang w:val="en-US" w:eastAsia="en-US"/>
    </w:rPr>
  </w:style>
  <w:style w:type="paragraph" w:styleId="a8">
    <w:name w:val="Balloon Text"/>
    <w:basedOn w:val="a"/>
    <w:link w:val="a9"/>
    <w:rsid w:val="008C08CF"/>
    <w:rPr>
      <w:rFonts w:ascii="Segoe UI" w:hAnsi="Segoe UI" w:cs="Segoe UI"/>
      <w:sz w:val="18"/>
      <w:szCs w:val="18"/>
    </w:rPr>
  </w:style>
  <w:style w:type="character" w:customStyle="1" w:styleId="a9">
    <w:name w:val="Текст у виносці Знак"/>
    <w:basedOn w:val="a0"/>
    <w:link w:val="a8"/>
    <w:rsid w:val="008C08CF"/>
    <w:rPr>
      <w:rFonts w:ascii="Segoe UI" w:hAnsi="Segoe UI" w:cs="Segoe UI"/>
      <w:sz w:val="18"/>
      <w:szCs w:val="18"/>
      <w:lang w:val="ru-RU" w:eastAsia="ru-RU"/>
    </w:rPr>
  </w:style>
  <w:style w:type="character" w:styleId="aa">
    <w:name w:val="Hyperlink"/>
    <w:uiPriority w:val="99"/>
    <w:unhideWhenUsed/>
    <w:rsid w:val="00FE6E87"/>
    <w:rPr>
      <w:color w:val="0000FF"/>
      <w:u w:val="single"/>
    </w:rPr>
  </w:style>
  <w:style w:type="paragraph" w:styleId="ab">
    <w:name w:val="List Paragraph"/>
    <w:basedOn w:val="a"/>
    <w:uiPriority w:val="34"/>
    <w:qFormat/>
    <w:rsid w:val="00722643"/>
    <w:pPr>
      <w:ind w:left="720"/>
      <w:contextualSpacing/>
    </w:pPr>
  </w:style>
  <w:style w:type="paragraph" w:styleId="ac">
    <w:name w:val="Normal (Web)"/>
    <w:basedOn w:val="a"/>
    <w:uiPriority w:val="99"/>
    <w:rsid w:val="003845B5"/>
    <w:pPr>
      <w:spacing w:before="100" w:beforeAutospacing="1" w:after="100" w:afterAutospacing="1"/>
    </w:pPr>
    <w:rPr>
      <w:rFonts w:eastAsia="Calibri"/>
      <w:sz w:val="24"/>
      <w:szCs w:val="24"/>
      <w:lang w:val="uk-UA" w:eastAsia="uk-UA"/>
    </w:rPr>
  </w:style>
  <w:style w:type="paragraph" w:customStyle="1" w:styleId="ParagraphStyle">
    <w:name w:val="Paragraph Style"/>
    <w:rsid w:val="003845B5"/>
    <w:pPr>
      <w:autoSpaceDE w:val="0"/>
      <w:autoSpaceDN w:val="0"/>
      <w:adjustRightInd w:val="0"/>
    </w:pPr>
    <w:rPr>
      <w:rFonts w:ascii="Courier New" w:eastAsia="Calibri" w:hAnsi="Courier New"/>
      <w:sz w:val="24"/>
      <w:szCs w:val="24"/>
      <w:lang w:val="ru-RU" w:eastAsia="ru-RU"/>
    </w:rPr>
  </w:style>
  <w:style w:type="paragraph" w:customStyle="1" w:styleId="tj">
    <w:name w:val="tj"/>
    <w:basedOn w:val="a"/>
    <w:rsid w:val="003845B5"/>
    <w:pPr>
      <w:spacing w:before="100" w:beforeAutospacing="1" w:after="100" w:afterAutospacing="1"/>
    </w:pPr>
    <w:rPr>
      <w:sz w:val="24"/>
      <w:szCs w:val="24"/>
    </w:rPr>
  </w:style>
  <w:style w:type="paragraph" w:customStyle="1" w:styleId="rvps2">
    <w:name w:val="rvps2"/>
    <w:basedOn w:val="a"/>
    <w:rsid w:val="00BC2272"/>
    <w:pPr>
      <w:spacing w:before="100" w:beforeAutospacing="1" w:after="100" w:afterAutospacing="1"/>
    </w:pPr>
    <w:rPr>
      <w:rFonts w:eastAsia="Calibri"/>
      <w:sz w:val="24"/>
      <w:szCs w:val="24"/>
      <w:lang w:val="uk-UA" w:eastAsia="uk-UA"/>
    </w:rPr>
  </w:style>
  <w:style w:type="paragraph" w:styleId="ad">
    <w:name w:val="Body Text Indent"/>
    <w:basedOn w:val="a"/>
    <w:link w:val="ae"/>
    <w:rsid w:val="00BC2272"/>
    <w:pPr>
      <w:ind w:firstLine="708"/>
      <w:jc w:val="both"/>
    </w:pPr>
    <w:rPr>
      <w:lang w:val="uk-UA"/>
    </w:rPr>
  </w:style>
  <w:style w:type="character" w:customStyle="1" w:styleId="ae">
    <w:name w:val="Основний текст з відступом Знак"/>
    <w:basedOn w:val="a0"/>
    <w:link w:val="ad"/>
    <w:rsid w:val="00BC2272"/>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865">
      <w:bodyDiv w:val="1"/>
      <w:marLeft w:val="0"/>
      <w:marRight w:val="0"/>
      <w:marTop w:val="0"/>
      <w:marBottom w:val="0"/>
      <w:divBdr>
        <w:top w:val="none" w:sz="0" w:space="0" w:color="auto"/>
        <w:left w:val="none" w:sz="0" w:space="0" w:color="auto"/>
        <w:bottom w:val="none" w:sz="0" w:space="0" w:color="auto"/>
        <w:right w:val="none" w:sz="0" w:space="0" w:color="auto"/>
      </w:divBdr>
    </w:div>
    <w:div w:id="64498060">
      <w:bodyDiv w:val="1"/>
      <w:marLeft w:val="0"/>
      <w:marRight w:val="0"/>
      <w:marTop w:val="0"/>
      <w:marBottom w:val="0"/>
      <w:divBdr>
        <w:top w:val="none" w:sz="0" w:space="0" w:color="auto"/>
        <w:left w:val="none" w:sz="0" w:space="0" w:color="auto"/>
        <w:bottom w:val="none" w:sz="0" w:space="0" w:color="auto"/>
        <w:right w:val="none" w:sz="0" w:space="0" w:color="auto"/>
      </w:divBdr>
    </w:div>
    <w:div w:id="113598425">
      <w:bodyDiv w:val="1"/>
      <w:marLeft w:val="0"/>
      <w:marRight w:val="0"/>
      <w:marTop w:val="0"/>
      <w:marBottom w:val="0"/>
      <w:divBdr>
        <w:top w:val="none" w:sz="0" w:space="0" w:color="auto"/>
        <w:left w:val="none" w:sz="0" w:space="0" w:color="auto"/>
        <w:bottom w:val="none" w:sz="0" w:space="0" w:color="auto"/>
        <w:right w:val="none" w:sz="0" w:space="0" w:color="auto"/>
      </w:divBdr>
    </w:div>
    <w:div w:id="275403488">
      <w:bodyDiv w:val="1"/>
      <w:marLeft w:val="0"/>
      <w:marRight w:val="0"/>
      <w:marTop w:val="0"/>
      <w:marBottom w:val="0"/>
      <w:divBdr>
        <w:top w:val="none" w:sz="0" w:space="0" w:color="auto"/>
        <w:left w:val="none" w:sz="0" w:space="0" w:color="auto"/>
        <w:bottom w:val="none" w:sz="0" w:space="0" w:color="auto"/>
        <w:right w:val="none" w:sz="0" w:space="0" w:color="auto"/>
      </w:divBdr>
    </w:div>
    <w:div w:id="469059254">
      <w:bodyDiv w:val="1"/>
      <w:marLeft w:val="0"/>
      <w:marRight w:val="0"/>
      <w:marTop w:val="0"/>
      <w:marBottom w:val="0"/>
      <w:divBdr>
        <w:top w:val="none" w:sz="0" w:space="0" w:color="auto"/>
        <w:left w:val="none" w:sz="0" w:space="0" w:color="auto"/>
        <w:bottom w:val="none" w:sz="0" w:space="0" w:color="auto"/>
        <w:right w:val="none" w:sz="0" w:space="0" w:color="auto"/>
      </w:divBdr>
      <w:divsChild>
        <w:div w:id="468206764">
          <w:marLeft w:val="0"/>
          <w:marRight w:val="0"/>
          <w:marTop w:val="0"/>
          <w:marBottom w:val="0"/>
          <w:divBdr>
            <w:top w:val="none" w:sz="0" w:space="0" w:color="auto"/>
            <w:left w:val="none" w:sz="0" w:space="0" w:color="auto"/>
            <w:bottom w:val="none" w:sz="0" w:space="0" w:color="auto"/>
            <w:right w:val="none" w:sz="0" w:space="0" w:color="auto"/>
          </w:divBdr>
        </w:div>
      </w:divsChild>
    </w:div>
    <w:div w:id="517425347">
      <w:bodyDiv w:val="1"/>
      <w:marLeft w:val="0"/>
      <w:marRight w:val="0"/>
      <w:marTop w:val="0"/>
      <w:marBottom w:val="0"/>
      <w:divBdr>
        <w:top w:val="none" w:sz="0" w:space="0" w:color="auto"/>
        <w:left w:val="none" w:sz="0" w:space="0" w:color="auto"/>
        <w:bottom w:val="none" w:sz="0" w:space="0" w:color="auto"/>
        <w:right w:val="none" w:sz="0" w:space="0" w:color="auto"/>
      </w:divBdr>
    </w:div>
    <w:div w:id="810948131">
      <w:bodyDiv w:val="1"/>
      <w:marLeft w:val="0"/>
      <w:marRight w:val="0"/>
      <w:marTop w:val="0"/>
      <w:marBottom w:val="0"/>
      <w:divBdr>
        <w:top w:val="none" w:sz="0" w:space="0" w:color="auto"/>
        <w:left w:val="none" w:sz="0" w:space="0" w:color="auto"/>
        <w:bottom w:val="none" w:sz="0" w:space="0" w:color="auto"/>
        <w:right w:val="none" w:sz="0" w:space="0" w:color="auto"/>
      </w:divBdr>
    </w:div>
    <w:div w:id="831213009">
      <w:bodyDiv w:val="1"/>
      <w:marLeft w:val="0"/>
      <w:marRight w:val="0"/>
      <w:marTop w:val="0"/>
      <w:marBottom w:val="0"/>
      <w:divBdr>
        <w:top w:val="none" w:sz="0" w:space="0" w:color="auto"/>
        <w:left w:val="none" w:sz="0" w:space="0" w:color="auto"/>
        <w:bottom w:val="none" w:sz="0" w:space="0" w:color="auto"/>
        <w:right w:val="none" w:sz="0" w:space="0" w:color="auto"/>
      </w:divBdr>
    </w:div>
    <w:div w:id="840779327">
      <w:bodyDiv w:val="1"/>
      <w:marLeft w:val="0"/>
      <w:marRight w:val="0"/>
      <w:marTop w:val="0"/>
      <w:marBottom w:val="0"/>
      <w:divBdr>
        <w:top w:val="none" w:sz="0" w:space="0" w:color="auto"/>
        <w:left w:val="none" w:sz="0" w:space="0" w:color="auto"/>
        <w:bottom w:val="none" w:sz="0" w:space="0" w:color="auto"/>
        <w:right w:val="none" w:sz="0" w:space="0" w:color="auto"/>
      </w:divBdr>
    </w:div>
    <w:div w:id="1010566322">
      <w:bodyDiv w:val="1"/>
      <w:marLeft w:val="0"/>
      <w:marRight w:val="0"/>
      <w:marTop w:val="0"/>
      <w:marBottom w:val="0"/>
      <w:divBdr>
        <w:top w:val="none" w:sz="0" w:space="0" w:color="auto"/>
        <w:left w:val="none" w:sz="0" w:space="0" w:color="auto"/>
        <w:bottom w:val="none" w:sz="0" w:space="0" w:color="auto"/>
        <w:right w:val="none" w:sz="0" w:space="0" w:color="auto"/>
      </w:divBdr>
    </w:div>
    <w:div w:id="1080715458">
      <w:bodyDiv w:val="1"/>
      <w:marLeft w:val="0"/>
      <w:marRight w:val="0"/>
      <w:marTop w:val="0"/>
      <w:marBottom w:val="0"/>
      <w:divBdr>
        <w:top w:val="none" w:sz="0" w:space="0" w:color="auto"/>
        <w:left w:val="none" w:sz="0" w:space="0" w:color="auto"/>
        <w:bottom w:val="none" w:sz="0" w:space="0" w:color="auto"/>
        <w:right w:val="none" w:sz="0" w:space="0" w:color="auto"/>
      </w:divBdr>
    </w:div>
    <w:div w:id="1093821643">
      <w:bodyDiv w:val="1"/>
      <w:marLeft w:val="0"/>
      <w:marRight w:val="0"/>
      <w:marTop w:val="0"/>
      <w:marBottom w:val="0"/>
      <w:divBdr>
        <w:top w:val="none" w:sz="0" w:space="0" w:color="auto"/>
        <w:left w:val="none" w:sz="0" w:space="0" w:color="auto"/>
        <w:bottom w:val="none" w:sz="0" w:space="0" w:color="auto"/>
        <w:right w:val="none" w:sz="0" w:space="0" w:color="auto"/>
      </w:divBdr>
    </w:div>
    <w:div w:id="1181965941">
      <w:bodyDiv w:val="1"/>
      <w:marLeft w:val="0"/>
      <w:marRight w:val="0"/>
      <w:marTop w:val="0"/>
      <w:marBottom w:val="0"/>
      <w:divBdr>
        <w:top w:val="none" w:sz="0" w:space="0" w:color="auto"/>
        <w:left w:val="none" w:sz="0" w:space="0" w:color="auto"/>
        <w:bottom w:val="none" w:sz="0" w:space="0" w:color="auto"/>
        <w:right w:val="none" w:sz="0" w:space="0" w:color="auto"/>
      </w:divBdr>
    </w:div>
    <w:div w:id="1194883479">
      <w:bodyDiv w:val="1"/>
      <w:marLeft w:val="0"/>
      <w:marRight w:val="0"/>
      <w:marTop w:val="0"/>
      <w:marBottom w:val="0"/>
      <w:divBdr>
        <w:top w:val="none" w:sz="0" w:space="0" w:color="auto"/>
        <w:left w:val="none" w:sz="0" w:space="0" w:color="auto"/>
        <w:bottom w:val="none" w:sz="0" w:space="0" w:color="auto"/>
        <w:right w:val="none" w:sz="0" w:space="0" w:color="auto"/>
      </w:divBdr>
    </w:div>
    <w:div w:id="1227648276">
      <w:bodyDiv w:val="1"/>
      <w:marLeft w:val="0"/>
      <w:marRight w:val="0"/>
      <w:marTop w:val="0"/>
      <w:marBottom w:val="0"/>
      <w:divBdr>
        <w:top w:val="none" w:sz="0" w:space="0" w:color="auto"/>
        <w:left w:val="none" w:sz="0" w:space="0" w:color="auto"/>
        <w:bottom w:val="none" w:sz="0" w:space="0" w:color="auto"/>
        <w:right w:val="none" w:sz="0" w:space="0" w:color="auto"/>
      </w:divBdr>
    </w:div>
    <w:div w:id="1281449136">
      <w:bodyDiv w:val="1"/>
      <w:marLeft w:val="0"/>
      <w:marRight w:val="0"/>
      <w:marTop w:val="0"/>
      <w:marBottom w:val="0"/>
      <w:divBdr>
        <w:top w:val="none" w:sz="0" w:space="0" w:color="auto"/>
        <w:left w:val="none" w:sz="0" w:space="0" w:color="auto"/>
        <w:bottom w:val="none" w:sz="0" w:space="0" w:color="auto"/>
        <w:right w:val="none" w:sz="0" w:space="0" w:color="auto"/>
      </w:divBdr>
    </w:div>
    <w:div w:id="1486122357">
      <w:bodyDiv w:val="1"/>
      <w:marLeft w:val="0"/>
      <w:marRight w:val="0"/>
      <w:marTop w:val="0"/>
      <w:marBottom w:val="0"/>
      <w:divBdr>
        <w:top w:val="none" w:sz="0" w:space="0" w:color="auto"/>
        <w:left w:val="none" w:sz="0" w:space="0" w:color="auto"/>
        <w:bottom w:val="none" w:sz="0" w:space="0" w:color="auto"/>
        <w:right w:val="none" w:sz="0" w:space="0" w:color="auto"/>
      </w:divBdr>
    </w:div>
    <w:div w:id="1493370431">
      <w:bodyDiv w:val="1"/>
      <w:marLeft w:val="0"/>
      <w:marRight w:val="0"/>
      <w:marTop w:val="0"/>
      <w:marBottom w:val="0"/>
      <w:divBdr>
        <w:top w:val="none" w:sz="0" w:space="0" w:color="auto"/>
        <w:left w:val="none" w:sz="0" w:space="0" w:color="auto"/>
        <w:bottom w:val="none" w:sz="0" w:space="0" w:color="auto"/>
        <w:right w:val="none" w:sz="0" w:space="0" w:color="auto"/>
      </w:divBdr>
    </w:div>
    <w:div w:id="1507015624">
      <w:bodyDiv w:val="1"/>
      <w:marLeft w:val="0"/>
      <w:marRight w:val="0"/>
      <w:marTop w:val="0"/>
      <w:marBottom w:val="0"/>
      <w:divBdr>
        <w:top w:val="none" w:sz="0" w:space="0" w:color="auto"/>
        <w:left w:val="none" w:sz="0" w:space="0" w:color="auto"/>
        <w:bottom w:val="none" w:sz="0" w:space="0" w:color="auto"/>
        <w:right w:val="none" w:sz="0" w:space="0" w:color="auto"/>
      </w:divBdr>
    </w:div>
    <w:div w:id="1508325934">
      <w:bodyDiv w:val="1"/>
      <w:marLeft w:val="0"/>
      <w:marRight w:val="0"/>
      <w:marTop w:val="0"/>
      <w:marBottom w:val="0"/>
      <w:divBdr>
        <w:top w:val="none" w:sz="0" w:space="0" w:color="auto"/>
        <w:left w:val="none" w:sz="0" w:space="0" w:color="auto"/>
        <w:bottom w:val="none" w:sz="0" w:space="0" w:color="auto"/>
        <w:right w:val="none" w:sz="0" w:space="0" w:color="auto"/>
      </w:divBdr>
    </w:div>
    <w:div w:id="1524248709">
      <w:bodyDiv w:val="1"/>
      <w:marLeft w:val="0"/>
      <w:marRight w:val="0"/>
      <w:marTop w:val="0"/>
      <w:marBottom w:val="0"/>
      <w:divBdr>
        <w:top w:val="none" w:sz="0" w:space="0" w:color="auto"/>
        <w:left w:val="none" w:sz="0" w:space="0" w:color="auto"/>
        <w:bottom w:val="none" w:sz="0" w:space="0" w:color="auto"/>
        <w:right w:val="none" w:sz="0" w:space="0" w:color="auto"/>
      </w:divBdr>
    </w:div>
    <w:div w:id="1524593521">
      <w:bodyDiv w:val="1"/>
      <w:marLeft w:val="0"/>
      <w:marRight w:val="0"/>
      <w:marTop w:val="0"/>
      <w:marBottom w:val="0"/>
      <w:divBdr>
        <w:top w:val="none" w:sz="0" w:space="0" w:color="auto"/>
        <w:left w:val="none" w:sz="0" w:space="0" w:color="auto"/>
        <w:bottom w:val="none" w:sz="0" w:space="0" w:color="auto"/>
        <w:right w:val="none" w:sz="0" w:space="0" w:color="auto"/>
      </w:divBdr>
    </w:div>
    <w:div w:id="1586764925">
      <w:bodyDiv w:val="1"/>
      <w:marLeft w:val="0"/>
      <w:marRight w:val="0"/>
      <w:marTop w:val="0"/>
      <w:marBottom w:val="0"/>
      <w:divBdr>
        <w:top w:val="none" w:sz="0" w:space="0" w:color="auto"/>
        <w:left w:val="none" w:sz="0" w:space="0" w:color="auto"/>
        <w:bottom w:val="none" w:sz="0" w:space="0" w:color="auto"/>
        <w:right w:val="none" w:sz="0" w:space="0" w:color="auto"/>
      </w:divBdr>
    </w:div>
    <w:div w:id="1612928851">
      <w:bodyDiv w:val="1"/>
      <w:marLeft w:val="0"/>
      <w:marRight w:val="0"/>
      <w:marTop w:val="0"/>
      <w:marBottom w:val="0"/>
      <w:divBdr>
        <w:top w:val="none" w:sz="0" w:space="0" w:color="auto"/>
        <w:left w:val="none" w:sz="0" w:space="0" w:color="auto"/>
        <w:bottom w:val="none" w:sz="0" w:space="0" w:color="auto"/>
        <w:right w:val="none" w:sz="0" w:space="0" w:color="auto"/>
      </w:divBdr>
    </w:div>
    <w:div w:id="1618373398">
      <w:bodyDiv w:val="1"/>
      <w:marLeft w:val="0"/>
      <w:marRight w:val="0"/>
      <w:marTop w:val="0"/>
      <w:marBottom w:val="0"/>
      <w:divBdr>
        <w:top w:val="none" w:sz="0" w:space="0" w:color="auto"/>
        <w:left w:val="none" w:sz="0" w:space="0" w:color="auto"/>
        <w:bottom w:val="none" w:sz="0" w:space="0" w:color="auto"/>
        <w:right w:val="none" w:sz="0" w:space="0" w:color="auto"/>
      </w:divBdr>
    </w:div>
    <w:div w:id="1933586087">
      <w:bodyDiv w:val="1"/>
      <w:marLeft w:val="0"/>
      <w:marRight w:val="0"/>
      <w:marTop w:val="0"/>
      <w:marBottom w:val="0"/>
      <w:divBdr>
        <w:top w:val="none" w:sz="0" w:space="0" w:color="auto"/>
        <w:left w:val="none" w:sz="0" w:space="0" w:color="auto"/>
        <w:bottom w:val="none" w:sz="0" w:space="0" w:color="auto"/>
        <w:right w:val="none" w:sz="0" w:space="0" w:color="auto"/>
      </w:divBdr>
    </w:div>
    <w:div w:id="2104640447">
      <w:bodyDiv w:val="1"/>
      <w:marLeft w:val="0"/>
      <w:marRight w:val="0"/>
      <w:marTop w:val="0"/>
      <w:marBottom w:val="0"/>
      <w:divBdr>
        <w:top w:val="none" w:sz="0" w:space="0" w:color="auto"/>
        <w:left w:val="none" w:sz="0" w:space="0" w:color="auto"/>
        <w:bottom w:val="none" w:sz="0" w:space="0" w:color="auto"/>
        <w:right w:val="none" w:sz="0" w:space="0" w:color="auto"/>
      </w:divBdr>
    </w:div>
    <w:div w:id="211192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89876-D3CF-47F6-B7CF-178DB4955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2</TotalTime>
  <Pages>12</Pages>
  <Words>4082</Words>
  <Characters>23268</Characters>
  <Application>Microsoft Office Word</Application>
  <DocSecurity>0</DocSecurity>
  <Lines>193</Lines>
  <Paragraphs>54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vector>
  </TitlesOfParts>
  <Company>NERC</Company>
  <LinksUpToDate>false</LinksUpToDate>
  <CharactersWithSpaces>27296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Анастасія Саківська</cp:lastModifiedBy>
  <cp:revision>4</cp:revision>
  <cp:lastPrinted>2023-10-16T15:22:00Z</cp:lastPrinted>
  <dcterms:created xsi:type="dcterms:W3CDTF">2024-01-31T12:19:00Z</dcterms:created>
  <dcterms:modified xsi:type="dcterms:W3CDTF">2024-02-07T09:12:00Z</dcterms:modified>
</cp:coreProperties>
</file>