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79ACB" w14:textId="77777777" w:rsidR="00D31380" w:rsidRPr="00597658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97658">
        <w:rPr>
          <w:rFonts w:ascii="Times New Roman" w:hAnsi="Times New Roman" w:cs="Times New Roman"/>
          <w:b/>
          <w:sz w:val="27"/>
          <w:szCs w:val="27"/>
        </w:rPr>
        <w:t>Аналіз впливу</w:t>
      </w:r>
    </w:p>
    <w:p w14:paraId="6B1123FC" w14:textId="3193D40D" w:rsidR="00577AF8" w:rsidRPr="008A13BE" w:rsidRDefault="008A13BE" w:rsidP="008A13B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  <w:r w:rsidRPr="008A13BE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проєкту рішення, що має ознаки регуляторного акта, </w:t>
      </w:r>
      <w:r w:rsidR="00D24C46">
        <w:rPr>
          <w:rFonts w:ascii="Times New Roman" w:hAnsi="Times New Roman" w:cs="Times New Roman"/>
          <w:sz w:val="27"/>
          <w:szCs w:val="27"/>
        </w:rPr>
        <w:t>–</w:t>
      </w:r>
      <w:r w:rsidRPr="008A13BE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 постанови НКРЕКП «Про внесення змін до Методики визначення витрат та втрат паливно-енергетичних ресурсів для врахування в тарифах на теплову енергію, її виробництво, транспортування та постачання»</w:t>
      </w:r>
    </w:p>
    <w:p w14:paraId="0B9E71E9" w14:textId="77777777" w:rsidR="00076A15" w:rsidRPr="00597658" w:rsidRDefault="00076A15" w:rsidP="00277475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97658">
        <w:rPr>
          <w:rFonts w:ascii="Times New Roman" w:hAnsi="Times New Roman" w:cs="Times New Roman"/>
          <w:b/>
          <w:sz w:val="27"/>
          <w:szCs w:val="27"/>
        </w:rPr>
        <w:t>І. Визначення проблеми</w:t>
      </w:r>
    </w:p>
    <w:p w14:paraId="5884B8C2" w14:textId="77777777" w:rsidR="006E1244" w:rsidRPr="00A552C8" w:rsidRDefault="006E1244" w:rsidP="006E1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0" w:name="_Hlk74661369"/>
      <w:r w:rsidRPr="00A552C8">
        <w:rPr>
          <w:rFonts w:ascii="Times New Roman" w:hAnsi="Times New Roman" w:cs="Times New Roman"/>
          <w:sz w:val="27"/>
          <w:szCs w:val="27"/>
        </w:rPr>
        <w:t>Відповідно до статті 17 Закону України «Про Національну комісію, що здійснює державне регулювання у сферах ен</w:t>
      </w:r>
      <w:bookmarkStart w:id="1" w:name="_GoBack"/>
      <w:bookmarkEnd w:id="1"/>
      <w:r w:rsidRPr="00A552C8">
        <w:rPr>
          <w:rFonts w:ascii="Times New Roman" w:hAnsi="Times New Roman" w:cs="Times New Roman"/>
          <w:sz w:val="27"/>
          <w:szCs w:val="27"/>
        </w:rPr>
        <w:t>ергетики та комунальних послуг» для ефективного виконання завдань державного регулювання у сферах енергетики та комунальних послуг Національна комісія, що здійснює державне регулювання у сферах енергетики та комунальних послуг (далі – НКРЕКП, Регулятор), зокрема, розробляє і затверджує порядки (методики) формування, розрахунку та встановлення державних регульованих цін і тарифів для суб'єктів природних монополій у сферах енергетики та комунальних послуг, а також для інших суб'єктів господарювання, що провадять діяльність у сферах енергетики та комунальних послуг, якщо відповідні повноваження надані Регулятору законом.</w:t>
      </w:r>
    </w:p>
    <w:p w14:paraId="76B0BE65" w14:textId="6972035C" w:rsidR="006E1244" w:rsidRPr="00A552C8" w:rsidRDefault="006E1244" w:rsidP="006E1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52C8">
        <w:rPr>
          <w:rFonts w:ascii="Times New Roman" w:hAnsi="Times New Roman" w:cs="Times New Roman"/>
          <w:sz w:val="27"/>
          <w:szCs w:val="27"/>
        </w:rPr>
        <w:t>Згідно з</w:t>
      </w:r>
      <w:r w:rsidR="00B027E2" w:rsidRPr="00A552C8">
        <w:rPr>
          <w:rFonts w:ascii="Times New Roman" w:hAnsi="Times New Roman" w:cs="Times New Roman"/>
          <w:sz w:val="27"/>
          <w:szCs w:val="27"/>
        </w:rPr>
        <w:t>і</w:t>
      </w:r>
      <w:r w:rsidRPr="00A552C8">
        <w:rPr>
          <w:rFonts w:ascii="Times New Roman" w:hAnsi="Times New Roman" w:cs="Times New Roman"/>
          <w:sz w:val="27"/>
          <w:szCs w:val="27"/>
        </w:rPr>
        <w:t xml:space="preserve"> статтею 16 Закону України «Про теплопостачання» до повноважень НКРЕКП належить</w:t>
      </w:r>
      <w:r w:rsidR="00F47B19">
        <w:rPr>
          <w:rFonts w:ascii="Times New Roman" w:hAnsi="Times New Roman" w:cs="Times New Roman"/>
          <w:sz w:val="27"/>
          <w:szCs w:val="27"/>
        </w:rPr>
        <w:t>,</w:t>
      </w:r>
      <w:r w:rsidRPr="00A552C8">
        <w:rPr>
          <w:rFonts w:ascii="Times New Roman" w:hAnsi="Times New Roman" w:cs="Times New Roman"/>
          <w:sz w:val="27"/>
          <w:szCs w:val="27"/>
        </w:rPr>
        <w:t xml:space="preserve"> зокрема: </w:t>
      </w:r>
    </w:p>
    <w:p w14:paraId="75851350" w14:textId="77777777" w:rsidR="006E1244" w:rsidRPr="00A552C8" w:rsidRDefault="006E1244" w:rsidP="006E1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52C8">
        <w:rPr>
          <w:rFonts w:ascii="Times New Roman" w:hAnsi="Times New Roman" w:cs="Times New Roman"/>
          <w:sz w:val="27"/>
          <w:szCs w:val="27"/>
        </w:rPr>
        <w:t>розробка методик розрахунків тарифів на виробництво теплової енергії та плати за її транспортування та постачання;</w:t>
      </w:r>
    </w:p>
    <w:p w14:paraId="0D42D030" w14:textId="77777777" w:rsidR="006E1244" w:rsidRPr="00A552C8" w:rsidRDefault="006E1244" w:rsidP="006E1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52C8">
        <w:rPr>
          <w:rFonts w:ascii="Times New Roman" w:hAnsi="Times New Roman" w:cs="Times New Roman"/>
          <w:sz w:val="27"/>
          <w:szCs w:val="27"/>
        </w:rPr>
        <w:t>забезпечення проведення єдиної тарифної політики у сфері теплопостачання;</w:t>
      </w:r>
    </w:p>
    <w:p w14:paraId="5739791C" w14:textId="72868E40" w:rsidR="00CF5A4A" w:rsidRDefault="006E1244" w:rsidP="006E1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52C8">
        <w:rPr>
          <w:rFonts w:ascii="Times New Roman" w:hAnsi="Times New Roman" w:cs="Times New Roman"/>
          <w:sz w:val="27"/>
          <w:szCs w:val="27"/>
        </w:rPr>
        <w:t>розроблення і затвердження методології (порядку) формування тарифів на теплову енергію у сфері теплопостачання для суб’єктів природних монополій та суб’єктів господарювання на суміжних ринках.</w:t>
      </w:r>
    </w:p>
    <w:p w14:paraId="7EC70C4D" w14:textId="1923A7A2" w:rsidR="00293BC1" w:rsidRDefault="00DD4DDF" w:rsidP="00DD4D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Частиною </w:t>
      </w:r>
      <w:r w:rsidR="00293BC1" w:rsidRPr="00293BC1">
        <w:rPr>
          <w:rFonts w:ascii="Times New Roman" w:hAnsi="Times New Roman" w:cs="Times New Roman"/>
          <w:sz w:val="27"/>
          <w:szCs w:val="27"/>
        </w:rPr>
        <w:t>першою статті 17 Закону України «Про енергетичну ефективність» для здійснення енергоефективних та інших заходів, спрямованих на скорочення споживання та/або витрат, зокрема на оплату паливно-енергетичних ресурсів</w:t>
      </w:r>
      <w:r w:rsidR="001C14DF">
        <w:rPr>
          <w:rFonts w:ascii="Times New Roman" w:hAnsi="Times New Roman" w:cs="Times New Roman"/>
          <w:sz w:val="27"/>
          <w:szCs w:val="27"/>
        </w:rPr>
        <w:t>,</w:t>
      </w:r>
      <w:r w:rsidR="00293BC1" w:rsidRPr="00293BC1">
        <w:rPr>
          <w:rFonts w:ascii="Times New Roman" w:hAnsi="Times New Roman" w:cs="Times New Roman"/>
          <w:sz w:val="27"/>
          <w:szCs w:val="27"/>
        </w:rPr>
        <w:t xml:space="preserve">  передбачено можливість укладення енергосервісного договору.</w:t>
      </w:r>
    </w:p>
    <w:bookmarkEnd w:id="0"/>
    <w:p w14:paraId="32B3D182" w14:textId="75D8CC54" w:rsidR="00DD4DDF" w:rsidRDefault="00A552C8" w:rsidP="00A55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52C8">
        <w:rPr>
          <w:rFonts w:ascii="Times New Roman" w:hAnsi="Times New Roman" w:cs="Times New Roman"/>
          <w:sz w:val="27"/>
          <w:szCs w:val="27"/>
        </w:rPr>
        <w:t xml:space="preserve">З метою </w:t>
      </w:r>
      <w:r w:rsidR="00DD4DDF" w:rsidRPr="00DD4DDF">
        <w:rPr>
          <w:rFonts w:ascii="Times New Roman" w:hAnsi="Times New Roman" w:cs="Times New Roman"/>
          <w:sz w:val="27"/>
          <w:szCs w:val="27"/>
        </w:rPr>
        <w:t>удосконалення механізму розрахунку витрат та втрат паливно-енергетичних ресурсів для врахування в тарифах на теплову енергію розроблений проєкт постанови «Про внесення змін до Методики визначення витрат та втрат паливно-енергетичних ресурсів для врахування в тарифах на теплову енергію, її виробництво, транспортування та постачання» (далі – Проєкт</w:t>
      </w:r>
      <w:r w:rsidR="00A6639E">
        <w:rPr>
          <w:rFonts w:ascii="Times New Roman" w:hAnsi="Times New Roman" w:cs="Times New Roman"/>
          <w:sz w:val="27"/>
          <w:szCs w:val="27"/>
        </w:rPr>
        <w:t xml:space="preserve"> постанови</w:t>
      </w:r>
      <w:r w:rsidR="00DD4DDF" w:rsidRPr="00DD4DDF">
        <w:rPr>
          <w:rFonts w:ascii="Times New Roman" w:hAnsi="Times New Roman" w:cs="Times New Roman"/>
          <w:sz w:val="27"/>
          <w:szCs w:val="27"/>
        </w:rPr>
        <w:t>)</w:t>
      </w:r>
      <w:r w:rsidR="001C14DF">
        <w:rPr>
          <w:rFonts w:ascii="Times New Roman" w:hAnsi="Times New Roman" w:cs="Times New Roman"/>
          <w:sz w:val="27"/>
          <w:szCs w:val="27"/>
        </w:rPr>
        <w:t>,</w:t>
      </w:r>
      <w:r w:rsidR="00DD4DDF">
        <w:rPr>
          <w:rFonts w:ascii="Times New Roman" w:hAnsi="Times New Roman" w:cs="Times New Roman"/>
          <w:sz w:val="27"/>
          <w:szCs w:val="27"/>
        </w:rPr>
        <w:t xml:space="preserve"> яким передбачено </w:t>
      </w:r>
      <w:r w:rsidR="00DD4DDF" w:rsidRPr="00A552C8">
        <w:rPr>
          <w:rFonts w:ascii="Times New Roman" w:hAnsi="Times New Roman" w:cs="Times New Roman"/>
          <w:sz w:val="27"/>
          <w:szCs w:val="27"/>
        </w:rPr>
        <w:t>урахування особливостей технологічних процесів конкретного виробництва і планованого ефекту від виконання заходів з енергозбереження, у тому числі за енергосервісними договорами для здійснення комплексу енергозберігаючих (енергоефективних) та інших заходів, спрямованих на скорочення споживання та/або витрат на оплату паливно-енергетичних ресурсів</w:t>
      </w:r>
      <w:r w:rsidR="00DD4DDF" w:rsidRPr="00DD4DDF">
        <w:rPr>
          <w:rFonts w:ascii="Times New Roman" w:hAnsi="Times New Roman" w:cs="Times New Roman"/>
          <w:sz w:val="27"/>
          <w:szCs w:val="27"/>
        </w:rPr>
        <w:t>.</w:t>
      </w:r>
    </w:p>
    <w:p w14:paraId="16CB5079" w14:textId="481AB875" w:rsidR="00F30697" w:rsidRPr="0037463C" w:rsidRDefault="00F30697" w:rsidP="001D394A">
      <w:pPr>
        <w:pStyle w:val="a3"/>
        <w:spacing w:before="0" w:beforeAutospacing="0" w:after="120" w:afterAutospacing="0" w:line="276" w:lineRule="auto"/>
        <w:ind w:firstLine="709"/>
        <w:jc w:val="both"/>
        <w:rPr>
          <w:bCs/>
          <w:sz w:val="27"/>
          <w:szCs w:val="27"/>
          <w:lang w:val="uk-UA"/>
        </w:rPr>
      </w:pPr>
      <w:r w:rsidRPr="0037463C">
        <w:rPr>
          <w:bCs/>
          <w:sz w:val="27"/>
          <w:szCs w:val="27"/>
          <w:lang w:val="uk-UA"/>
        </w:rPr>
        <w:t>Визначення основних груп (підгруп), на які проблема справляє вплив</w:t>
      </w:r>
      <w:r w:rsidR="00B267E0">
        <w:rPr>
          <w:bCs/>
          <w:sz w:val="27"/>
          <w:szCs w:val="27"/>
          <w:lang w:val="uk-UA"/>
        </w:rPr>
        <w:t>.</w:t>
      </w:r>
    </w:p>
    <w:tbl>
      <w:tblPr>
        <w:tblW w:w="7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1"/>
        <w:gridCol w:w="2126"/>
        <w:gridCol w:w="1351"/>
      </w:tblGrid>
      <w:tr w:rsidR="00F30697" w:rsidRPr="0037463C" w14:paraId="1EF07BCC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10DAF86D" w14:textId="77777777" w:rsidR="00F30697" w:rsidRPr="0037463C" w:rsidRDefault="00F30697" w:rsidP="001D394A">
            <w:pPr>
              <w:pStyle w:val="a3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lang w:val="uk-UA"/>
              </w:rPr>
            </w:pPr>
            <w:r w:rsidRPr="0037463C">
              <w:rPr>
                <w:sz w:val="28"/>
                <w:szCs w:val="28"/>
                <w:lang w:val="uk-UA"/>
              </w:rPr>
              <w:t>Групи (підгрупи)</w:t>
            </w:r>
          </w:p>
        </w:tc>
        <w:tc>
          <w:tcPr>
            <w:tcW w:w="2126" w:type="dxa"/>
            <w:shd w:val="clear" w:color="auto" w:fill="auto"/>
          </w:tcPr>
          <w:p w14:paraId="3B79263A" w14:textId="77777777" w:rsidR="00F30697" w:rsidRPr="0037463C" w:rsidRDefault="00F30697" w:rsidP="001D394A">
            <w:pPr>
              <w:pStyle w:val="a3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lang w:val="uk-UA"/>
              </w:rPr>
            </w:pPr>
            <w:r w:rsidRPr="0037463C"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31BC46AF" w14:textId="77777777" w:rsidR="00F30697" w:rsidRPr="0037463C" w:rsidRDefault="00F30697" w:rsidP="001D394A">
            <w:pPr>
              <w:pStyle w:val="a3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lang w:val="uk-UA"/>
              </w:rPr>
            </w:pPr>
            <w:r w:rsidRPr="0037463C">
              <w:rPr>
                <w:sz w:val="28"/>
                <w:szCs w:val="28"/>
                <w:lang w:val="uk-UA"/>
              </w:rPr>
              <w:t>Ні</w:t>
            </w:r>
          </w:p>
        </w:tc>
      </w:tr>
      <w:tr w:rsidR="00F30697" w:rsidRPr="0037463C" w14:paraId="07E08391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0AC9FAE2" w14:textId="77777777" w:rsidR="00F30697" w:rsidRPr="0037463C" w:rsidRDefault="00F30697" w:rsidP="001D394A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uk-UA"/>
              </w:rPr>
            </w:pPr>
            <w:r w:rsidRPr="0037463C">
              <w:rPr>
                <w:sz w:val="28"/>
                <w:szCs w:val="28"/>
                <w:lang w:val="uk-UA"/>
              </w:rPr>
              <w:t>Громадяни</w:t>
            </w:r>
          </w:p>
        </w:tc>
        <w:tc>
          <w:tcPr>
            <w:tcW w:w="2126" w:type="dxa"/>
            <w:shd w:val="clear" w:color="auto" w:fill="auto"/>
          </w:tcPr>
          <w:p w14:paraId="01AA654E" w14:textId="77777777" w:rsidR="00F30697" w:rsidRPr="0037463C" w:rsidRDefault="00735287" w:rsidP="001D394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63C">
              <w:rPr>
                <w:rFonts w:ascii="Times New Roman" w:hAnsi="Times New Roman" w:cs="Times New Roman"/>
                <w:sz w:val="28"/>
                <w:szCs w:val="28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00FD1378" w14:textId="77777777" w:rsidR="00F30697" w:rsidRPr="0037463C" w:rsidRDefault="00151AAD" w:rsidP="001D394A">
            <w:pPr>
              <w:pStyle w:val="a3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lang w:val="uk-UA"/>
              </w:rPr>
            </w:pPr>
            <w:r w:rsidRPr="0037463C">
              <w:rPr>
                <w:sz w:val="28"/>
                <w:szCs w:val="28"/>
                <w:lang w:val="uk-UA"/>
              </w:rPr>
              <w:t>-</w:t>
            </w:r>
          </w:p>
        </w:tc>
      </w:tr>
      <w:tr w:rsidR="00F30697" w:rsidRPr="0037463C" w14:paraId="751C4EDB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4B241927" w14:textId="77777777" w:rsidR="00F30697" w:rsidRPr="0037463C" w:rsidRDefault="00F30697" w:rsidP="001D394A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uk-UA"/>
              </w:rPr>
            </w:pPr>
            <w:r w:rsidRPr="0037463C">
              <w:rPr>
                <w:sz w:val="28"/>
                <w:szCs w:val="28"/>
                <w:lang w:val="uk-UA"/>
              </w:rPr>
              <w:t>Держава</w:t>
            </w:r>
          </w:p>
        </w:tc>
        <w:tc>
          <w:tcPr>
            <w:tcW w:w="2126" w:type="dxa"/>
            <w:shd w:val="clear" w:color="auto" w:fill="auto"/>
          </w:tcPr>
          <w:p w14:paraId="42E5BED2" w14:textId="77777777" w:rsidR="00F30697" w:rsidRPr="0037463C" w:rsidRDefault="00735287" w:rsidP="001D394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63C">
              <w:rPr>
                <w:rFonts w:ascii="Times New Roman" w:hAnsi="Times New Roman" w:cs="Times New Roman"/>
                <w:sz w:val="28"/>
                <w:szCs w:val="28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02D65F8D" w14:textId="77777777" w:rsidR="00F30697" w:rsidRPr="0037463C" w:rsidRDefault="00151AAD" w:rsidP="001D394A">
            <w:pPr>
              <w:pStyle w:val="a3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lang w:val="uk-UA"/>
              </w:rPr>
            </w:pPr>
            <w:r w:rsidRPr="0037463C">
              <w:rPr>
                <w:sz w:val="28"/>
                <w:szCs w:val="28"/>
                <w:lang w:val="uk-UA"/>
              </w:rPr>
              <w:t>-</w:t>
            </w:r>
          </w:p>
        </w:tc>
      </w:tr>
      <w:tr w:rsidR="00F30697" w:rsidRPr="001D394A" w14:paraId="5A350D9E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5A0A0EF6" w14:textId="77777777" w:rsidR="00F30697" w:rsidRPr="0037463C" w:rsidRDefault="00F30697" w:rsidP="001D394A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uk-UA"/>
              </w:rPr>
            </w:pPr>
            <w:r w:rsidRPr="0037463C">
              <w:rPr>
                <w:sz w:val="28"/>
                <w:szCs w:val="28"/>
                <w:lang w:val="uk-UA"/>
              </w:rPr>
              <w:t>Суб’єкти господарювання</w:t>
            </w:r>
          </w:p>
        </w:tc>
        <w:tc>
          <w:tcPr>
            <w:tcW w:w="2126" w:type="dxa"/>
            <w:shd w:val="clear" w:color="auto" w:fill="auto"/>
          </w:tcPr>
          <w:p w14:paraId="4EECD765" w14:textId="77777777" w:rsidR="00F30697" w:rsidRPr="0037463C" w:rsidRDefault="00735287" w:rsidP="001D394A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37463C">
              <w:rPr>
                <w:rFonts w:ascii="Times New Roman" w:hAnsi="Times New Roman" w:cs="Times New Roman"/>
                <w:sz w:val="28"/>
                <w:szCs w:val="28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6F102A56" w14:textId="77777777" w:rsidR="00F30697" w:rsidRPr="001D394A" w:rsidRDefault="00151AAD" w:rsidP="001D394A">
            <w:pPr>
              <w:pStyle w:val="a3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lang w:val="uk-UA"/>
              </w:rPr>
            </w:pPr>
            <w:r w:rsidRPr="0037463C">
              <w:rPr>
                <w:sz w:val="28"/>
                <w:szCs w:val="28"/>
                <w:lang w:val="uk-UA"/>
              </w:rPr>
              <w:t>-</w:t>
            </w:r>
          </w:p>
        </w:tc>
      </w:tr>
    </w:tbl>
    <w:p w14:paraId="40584149" w14:textId="41E05289" w:rsidR="00F30697" w:rsidRPr="00597658" w:rsidRDefault="001D0F0D" w:rsidP="00277475">
      <w:pPr>
        <w:pStyle w:val="1"/>
        <w:spacing w:line="276" w:lineRule="auto"/>
        <w:ind w:left="567"/>
        <w:jc w:val="center"/>
        <w:rPr>
          <w:sz w:val="27"/>
          <w:szCs w:val="27"/>
          <w:lang w:val="uk-UA"/>
        </w:rPr>
      </w:pPr>
      <w:bookmarkStart w:id="2" w:name="_Toc415752273"/>
      <w:r w:rsidRPr="009B6B9B">
        <w:rPr>
          <w:sz w:val="27"/>
          <w:szCs w:val="27"/>
          <w:lang w:val="uk-UA"/>
        </w:rPr>
        <w:t xml:space="preserve">ІІ. </w:t>
      </w:r>
      <w:r w:rsidR="00967889" w:rsidRPr="009B6B9B">
        <w:rPr>
          <w:sz w:val="27"/>
          <w:szCs w:val="27"/>
          <w:lang w:val="uk-UA"/>
        </w:rPr>
        <w:t>Ц</w:t>
      </w:r>
      <w:r w:rsidR="00F30697" w:rsidRPr="009B6B9B">
        <w:rPr>
          <w:sz w:val="27"/>
          <w:szCs w:val="27"/>
          <w:lang w:val="uk-UA"/>
        </w:rPr>
        <w:t>ілі державного регулювання</w:t>
      </w:r>
    </w:p>
    <w:bookmarkEnd w:id="2"/>
    <w:p w14:paraId="11BD2CEA" w14:textId="1F714949" w:rsidR="00293BC1" w:rsidRDefault="006F3A8E" w:rsidP="006F3A8E">
      <w:pPr>
        <w:pStyle w:val="a5"/>
        <w:ind w:right="137" w:firstLine="851"/>
        <w:jc w:val="both"/>
        <w:rPr>
          <w:sz w:val="28"/>
          <w:szCs w:val="28"/>
          <w:lang w:val="uk-UA"/>
        </w:rPr>
      </w:pPr>
      <w:r w:rsidRPr="00DD4DDF">
        <w:rPr>
          <w:sz w:val="28"/>
          <w:szCs w:val="28"/>
          <w:lang w:val="uk-UA"/>
        </w:rPr>
        <w:t xml:space="preserve">Основною метою прийняття Проєкту постанови є імплементація положень Закону України «Про енергетичну ефективність» </w:t>
      </w:r>
      <w:r w:rsidR="005B0D4B">
        <w:rPr>
          <w:sz w:val="28"/>
          <w:szCs w:val="28"/>
          <w:lang w:val="uk-UA"/>
        </w:rPr>
        <w:t>у</w:t>
      </w:r>
      <w:r w:rsidR="00293BC1">
        <w:rPr>
          <w:sz w:val="28"/>
          <w:szCs w:val="28"/>
          <w:lang w:val="uk-UA"/>
        </w:rPr>
        <w:t xml:space="preserve"> частині </w:t>
      </w:r>
      <w:r w:rsidR="00293BC1" w:rsidRPr="00293BC1">
        <w:rPr>
          <w:sz w:val="28"/>
          <w:szCs w:val="28"/>
          <w:lang w:val="uk-UA"/>
        </w:rPr>
        <w:t>урахування планованого ефекту від виконання заходів з енергозбереження, у тому числі за енергосервісними договорами при розрахунку витрат та втрат паливно-енергетичних ресурсів для врахування в тарифах на теплову енергію.</w:t>
      </w:r>
    </w:p>
    <w:p w14:paraId="28E8D03D" w14:textId="77777777" w:rsidR="0064036D" w:rsidRPr="00597658" w:rsidRDefault="0064036D" w:rsidP="00277475">
      <w:pPr>
        <w:pStyle w:val="a5"/>
        <w:widowControl w:val="0"/>
        <w:ind w:firstLine="539"/>
        <w:jc w:val="center"/>
        <w:rPr>
          <w:b/>
          <w:bCs/>
          <w:color w:val="000000"/>
          <w:sz w:val="27"/>
          <w:szCs w:val="27"/>
          <w:lang w:val="uk-UA"/>
        </w:rPr>
      </w:pPr>
      <w:r w:rsidRPr="00597658">
        <w:rPr>
          <w:b/>
          <w:bCs/>
          <w:color w:val="000000"/>
          <w:sz w:val="27"/>
          <w:szCs w:val="27"/>
          <w:lang w:val="uk-UA"/>
        </w:rPr>
        <w:t>ІІІ. Визначення та оцінка альтернативних способів досягнення цілей</w:t>
      </w:r>
    </w:p>
    <w:p w14:paraId="068987A2" w14:textId="77777777" w:rsidR="0064036D" w:rsidRPr="009A5139" w:rsidRDefault="0064036D" w:rsidP="004E5DF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A5139">
        <w:rPr>
          <w:rFonts w:ascii="Times New Roman" w:hAnsi="Times New Roman" w:cs="Times New Roman"/>
          <w:sz w:val="27"/>
          <w:szCs w:val="27"/>
        </w:rPr>
        <w:t>1. Визначення альтернативних способів</w:t>
      </w:r>
    </w:p>
    <w:p w14:paraId="652512AA" w14:textId="77777777" w:rsidR="0064036D" w:rsidRPr="008A461E" w:rsidRDefault="0064036D" w:rsidP="00D71129">
      <w:pPr>
        <w:pStyle w:val="a5"/>
        <w:widowControl w:val="0"/>
        <w:spacing w:before="0" w:beforeAutospacing="0" w:after="0" w:afterAutospacing="0"/>
        <w:ind w:firstLine="54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258"/>
      </w:tblGrid>
      <w:tr w:rsidR="0064036D" w:rsidRPr="00E75D91" w14:paraId="5B5BBA55" w14:textId="77777777" w:rsidTr="005D37A0">
        <w:trPr>
          <w:trHeight w:val="399"/>
        </w:trPr>
        <w:tc>
          <w:tcPr>
            <w:tcW w:w="2376" w:type="dxa"/>
            <w:shd w:val="clear" w:color="auto" w:fill="auto"/>
            <w:vAlign w:val="center"/>
          </w:tcPr>
          <w:p w14:paraId="5A49E22B" w14:textId="77777777" w:rsidR="0064036D" w:rsidRPr="00E75D91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E75D91">
              <w:rPr>
                <w:b/>
                <w:bCs/>
                <w:color w:val="000000"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5F76605D" w14:textId="77777777" w:rsidR="0064036D" w:rsidRPr="00E75D91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E75D91">
              <w:rPr>
                <w:b/>
                <w:bCs/>
                <w:color w:val="000000"/>
                <w:sz w:val="22"/>
                <w:szCs w:val="22"/>
                <w:lang w:val="uk-UA"/>
              </w:rPr>
              <w:t>Опис альтернативи</w:t>
            </w:r>
          </w:p>
        </w:tc>
      </w:tr>
      <w:tr w:rsidR="0064036D" w:rsidRPr="00E75D91" w14:paraId="6184C5AF" w14:textId="77777777" w:rsidTr="00A73AB8">
        <w:trPr>
          <w:trHeight w:val="775"/>
        </w:trPr>
        <w:tc>
          <w:tcPr>
            <w:tcW w:w="2376" w:type="dxa"/>
            <w:shd w:val="clear" w:color="auto" w:fill="auto"/>
          </w:tcPr>
          <w:p w14:paraId="690833F4" w14:textId="77777777" w:rsidR="0064036D" w:rsidRPr="00E75D91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5D91">
              <w:rPr>
                <w:rFonts w:ascii="Times New Roman" w:hAnsi="Times New Roman" w:cs="Times New Roman"/>
                <w:sz w:val="20"/>
                <w:szCs w:val="20"/>
              </w:rPr>
              <w:t>Альтернатива 1</w:t>
            </w:r>
          </w:p>
          <w:p w14:paraId="7ABE191D" w14:textId="77777777" w:rsidR="0064036D" w:rsidRPr="00E75D91" w:rsidRDefault="008F0E8F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5D9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Збереження чинного законодавства </w:t>
            </w:r>
          </w:p>
        </w:tc>
        <w:tc>
          <w:tcPr>
            <w:tcW w:w="7258" w:type="dxa"/>
            <w:shd w:val="clear" w:color="auto" w:fill="auto"/>
          </w:tcPr>
          <w:p w14:paraId="69D668F1" w14:textId="44233DDD" w:rsidR="0064036D" w:rsidRPr="00CA5FE5" w:rsidRDefault="00293BC1" w:rsidP="00293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E0BB3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C61965" w:rsidRPr="00DE0B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0BB3">
              <w:rPr>
                <w:rFonts w:ascii="Times New Roman" w:hAnsi="Times New Roman" w:cs="Times New Roman"/>
                <w:sz w:val="20"/>
                <w:szCs w:val="20"/>
              </w:rPr>
              <w:t>вн</w:t>
            </w:r>
            <w:r w:rsidR="00C61965" w:rsidRPr="00DE0BB3">
              <w:rPr>
                <w:rFonts w:ascii="Times New Roman" w:hAnsi="Times New Roman" w:cs="Times New Roman"/>
                <w:sz w:val="20"/>
                <w:szCs w:val="20"/>
              </w:rPr>
              <w:t>есення</w:t>
            </w:r>
            <w:r w:rsidRPr="00DE0BB3">
              <w:rPr>
                <w:rFonts w:ascii="Times New Roman" w:hAnsi="Times New Roman" w:cs="Times New Roman"/>
                <w:sz w:val="20"/>
                <w:szCs w:val="20"/>
              </w:rPr>
              <w:t xml:space="preserve"> змін до </w:t>
            </w:r>
            <w:r w:rsidR="00C61965" w:rsidRPr="00DE0BB3">
              <w:rPr>
                <w:rFonts w:ascii="Times New Roman" w:hAnsi="Times New Roman" w:cs="Times New Roman"/>
                <w:sz w:val="20"/>
                <w:szCs w:val="20"/>
              </w:rPr>
              <w:t>Методики</w:t>
            </w:r>
            <w:r w:rsidRPr="00DE0BB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C61E47" w:rsidRPr="00DE0BB3">
              <w:rPr>
                <w:rFonts w:ascii="Times New Roman" w:hAnsi="Times New Roman" w:cs="Times New Roman"/>
                <w:sz w:val="20"/>
                <w:szCs w:val="20"/>
              </w:rPr>
              <w:t>Неурегульованість</w:t>
            </w:r>
            <w:r w:rsidR="002E268E" w:rsidRPr="00DE0B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52C8" w:rsidRPr="00DE0BB3">
              <w:rPr>
                <w:rFonts w:ascii="Times New Roman" w:hAnsi="Times New Roman" w:cs="Times New Roman"/>
                <w:sz w:val="20"/>
                <w:szCs w:val="20"/>
              </w:rPr>
              <w:t xml:space="preserve">питання врахування ефекту від виконання заходів з енергозбереження, у тому числі за енергосервісними договорами </w:t>
            </w:r>
            <w:r w:rsidRPr="00DE0BB3">
              <w:rPr>
                <w:rFonts w:ascii="Times New Roman" w:hAnsi="Times New Roman" w:cs="Times New Roman"/>
                <w:sz w:val="20"/>
                <w:szCs w:val="20"/>
              </w:rPr>
              <w:t>при розрахунку витрат та втрат паливно-енергетичних ресурсів для врахування в тарифах на теплову енергію</w:t>
            </w:r>
          </w:p>
        </w:tc>
      </w:tr>
      <w:tr w:rsidR="0064036D" w:rsidRPr="008A461E" w14:paraId="6B8F3988" w14:textId="77777777" w:rsidTr="00996C12">
        <w:trPr>
          <w:trHeight w:val="368"/>
        </w:trPr>
        <w:tc>
          <w:tcPr>
            <w:tcW w:w="2376" w:type="dxa"/>
            <w:shd w:val="clear" w:color="auto" w:fill="auto"/>
          </w:tcPr>
          <w:p w14:paraId="5D5488CC" w14:textId="77777777" w:rsidR="0064036D" w:rsidRPr="00E75D91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5D91">
              <w:rPr>
                <w:rFonts w:ascii="Times New Roman" w:hAnsi="Times New Roman" w:cs="Times New Roman"/>
                <w:sz w:val="20"/>
                <w:szCs w:val="20"/>
              </w:rPr>
              <w:t>Альтернатива 2</w:t>
            </w:r>
          </w:p>
          <w:p w14:paraId="0F10E5DC" w14:textId="77777777" w:rsidR="0064036D" w:rsidRPr="00E75D91" w:rsidRDefault="0064036D" w:rsidP="00A905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5D91">
              <w:rPr>
                <w:rFonts w:ascii="Times New Roman" w:hAnsi="Times New Roman" w:cs="Times New Roman"/>
                <w:sz w:val="20"/>
                <w:szCs w:val="20"/>
              </w:rPr>
              <w:t xml:space="preserve">Прийняття </w:t>
            </w:r>
            <w:r w:rsidR="00874BA2" w:rsidRPr="00E75D91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A905C1" w:rsidRPr="00E75D91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="00874BA2" w:rsidRPr="00E75D91">
              <w:rPr>
                <w:rFonts w:ascii="Times New Roman" w:hAnsi="Times New Roman" w:cs="Times New Roman"/>
                <w:sz w:val="20"/>
                <w:szCs w:val="20"/>
              </w:rPr>
              <w:t>кту</w:t>
            </w:r>
            <w:r w:rsidRPr="00E75D91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постанови</w:t>
            </w:r>
          </w:p>
        </w:tc>
        <w:tc>
          <w:tcPr>
            <w:tcW w:w="7258" w:type="dxa"/>
            <w:shd w:val="clear" w:color="auto" w:fill="auto"/>
          </w:tcPr>
          <w:p w14:paraId="164EE40B" w14:textId="5625C4D4" w:rsidR="0064036D" w:rsidRPr="008A461E" w:rsidRDefault="00293BC1" w:rsidP="00D663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3B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Прийняття Проєкту постанови дозволить</w:t>
            </w:r>
            <w:r w:rsidRPr="00E75D9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3B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імплементувати</w:t>
            </w:r>
            <w:proofErr w:type="spellEnd"/>
            <w:r w:rsidRPr="00293B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положення Закону України «Про енергетичну ефективність» </w:t>
            </w:r>
            <w:r w:rsidR="005B0D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</w:t>
            </w:r>
            <w:r w:rsidRPr="00293B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частині урахування планованого ефекту від виконання заходів з енергозбереження, у тому числі за енергосервісними договорами при розрахунку витрат та втрат паливно-енергетичних ресурсів для врахування в тарифах на теплову енергію</w:t>
            </w:r>
          </w:p>
        </w:tc>
      </w:tr>
    </w:tbl>
    <w:p w14:paraId="445FAED5" w14:textId="77777777" w:rsidR="00C61965" w:rsidRDefault="00C61965" w:rsidP="0026466C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p w14:paraId="22612E5A" w14:textId="25C2FB5F" w:rsidR="0064036D" w:rsidRDefault="0064036D" w:rsidP="0026466C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9A5139">
        <w:rPr>
          <w:rFonts w:ascii="Times New Roman" w:hAnsi="Times New Roman" w:cs="Times New Roman"/>
          <w:sz w:val="27"/>
          <w:szCs w:val="27"/>
        </w:rPr>
        <w:t>2. Оцінка вибраних альтернативних способів досягнення цілей</w:t>
      </w:r>
    </w:p>
    <w:p w14:paraId="443224C2" w14:textId="77777777" w:rsidR="00C61965" w:rsidRPr="009A5139" w:rsidRDefault="00C61965" w:rsidP="0026466C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p w14:paraId="053BF78F" w14:textId="77777777" w:rsidR="0064036D" w:rsidRPr="009A5139" w:rsidRDefault="0064036D" w:rsidP="00D71129">
      <w:pPr>
        <w:pStyle w:val="11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9A5139">
        <w:rPr>
          <w:rFonts w:ascii="Times New Roman" w:hAnsi="Times New Roman" w:cs="Times New Roman"/>
          <w:sz w:val="27"/>
          <w:szCs w:val="27"/>
          <w:lang w:eastAsia="ru-RU"/>
        </w:rPr>
        <w:t>Оцінка впливу на сферу інтересів держави:</w:t>
      </w:r>
    </w:p>
    <w:p w14:paraId="6894D9A7" w14:textId="77777777" w:rsidR="00132C5E" w:rsidRPr="00132C5E" w:rsidRDefault="00132C5E" w:rsidP="00132C5E">
      <w:pPr>
        <w:pStyle w:val="11"/>
        <w:widowControl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10"/>
          <w:szCs w:val="1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6"/>
        <w:gridCol w:w="3745"/>
        <w:gridCol w:w="3685"/>
      </w:tblGrid>
      <w:tr w:rsidR="0064036D" w:rsidRPr="008A461E" w14:paraId="6D6CFE1B" w14:textId="77777777" w:rsidTr="00AF6BB8">
        <w:trPr>
          <w:trHeight w:val="355"/>
        </w:trPr>
        <w:tc>
          <w:tcPr>
            <w:tcW w:w="2346" w:type="dxa"/>
            <w:shd w:val="clear" w:color="auto" w:fill="auto"/>
            <w:vAlign w:val="center"/>
          </w:tcPr>
          <w:p w14:paraId="316EB80E" w14:textId="77777777" w:rsidR="0064036D" w:rsidRPr="008A461E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A461E">
              <w:rPr>
                <w:b/>
                <w:bCs/>
                <w:color w:val="000000"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3745" w:type="dxa"/>
            <w:shd w:val="clear" w:color="auto" w:fill="auto"/>
            <w:vAlign w:val="center"/>
          </w:tcPr>
          <w:p w14:paraId="7F97C97F" w14:textId="77777777" w:rsidR="0064036D" w:rsidRPr="008A461E" w:rsidRDefault="0064036D" w:rsidP="005D37A0">
            <w:pPr>
              <w:pStyle w:val="a5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A461E">
              <w:rPr>
                <w:b/>
                <w:bCs/>
                <w:color w:val="000000"/>
                <w:sz w:val="22"/>
                <w:szCs w:val="22"/>
                <w:lang w:val="uk-UA"/>
              </w:rPr>
              <w:t>Вигоди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D1A1A39" w14:textId="77777777" w:rsidR="0064036D" w:rsidRPr="008A461E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A461E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Витрати</w:t>
            </w:r>
          </w:p>
        </w:tc>
      </w:tr>
      <w:tr w:rsidR="0064036D" w:rsidRPr="0023546A" w14:paraId="54AC8AC9" w14:textId="77777777" w:rsidTr="00AF6BB8">
        <w:trPr>
          <w:trHeight w:val="831"/>
        </w:trPr>
        <w:tc>
          <w:tcPr>
            <w:tcW w:w="2346" w:type="dxa"/>
            <w:shd w:val="clear" w:color="auto" w:fill="auto"/>
          </w:tcPr>
          <w:p w14:paraId="095D4653" w14:textId="77777777" w:rsidR="0064036D" w:rsidRPr="0073119C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119C">
              <w:rPr>
                <w:rFonts w:ascii="Times New Roman" w:hAnsi="Times New Roman" w:cs="Times New Roman"/>
                <w:sz w:val="20"/>
                <w:szCs w:val="20"/>
              </w:rPr>
              <w:t>Альтернатива 1</w:t>
            </w:r>
          </w:p>
          <w:p w14:paraId="5A5FA303" w14:textId="77777777" w:rsidR="0064036D" w:rsidRPr="0023546A" w:rsidRDefault="0023546A" w:rsidP="00D71129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73119C">
              <w:rPr>
                <w:rFonts w:ascii="Times New Roman" w:hAnsi="Times New Roman" w:cs="Times New Roman"/>
                <w:sz w:val="20"/>
                <w:szCs w:val="20"/>
              </w:rPr>
              <w:t>Збереження чинного законодавства</w:t>
            </w:r>
          </w:p>
        </w:tc>
        <w:tc>
          <w:tcPr>
            <w:tcW w:w="3745" w:type="dxa"/>
            <w:shd w:val="clear" w:color="auto" w:fill="auto"/>
          </w:tcPr>
          <w:p w14:paraId="21FD8129" w14:textId="77777777" w:rsidR="0064036D" w:rsidRPr="0023546A" w:rsidRDefault="0064036D" w:rsidP="003330E7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23546A">
              <w:rPr>
                <w:sz w:val="20"/>
                <w:szCs w:val="20"/>
                <w:lang w:val="uk-UA"/>
              </w:rPr>
              <w:t>Відсутні</w:t>
            </w:r>
          </w:p>
        </w:tc>
        <w:tc>
          <w:tcPr>
            <w:tcW w:w="3685" w:type="dxa"/>
            <w:shd w:val="clear" w:color="auto" w:fill="auto"/>
          </w:tcPr>
          <w:p w14:paraId="1550B7EC" w14:textId="60BA500A" w:rsidR="0064036D" w:rsidRPr="00AF6BB8" w:rsidRDefault="00C61965" w:rsidP="00C61965">
            <w:pPr>
              <w:pStyle w:val="a5"/>
              <w:widowControl w:val="0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D6720C">
              <w:rPr>
                <w:sz w:val="20"/>
                <w:szCs w:val="20"/>
                <w:lang w:val="uk-UA"/>
              </w:rPr>
              <w:t>Відсутні</w:t>
            </w:r>
          </w:p>
        </w:tc>
      </w:tr>
      <w:tr w:rsidR="0064036D" w:rsidRPr="008A461E" w14:paraId="77BB478D" w14:textId="77777777" w:rsidTr="00AF6BB8">
        <w:tc>
          <w:tcPr>
            <w:tcW w:w="2346" w:type="dxa"/>
            <w:shd w:val="clear" w:color="auto" w:fill="auto"/>
          </w:tcPr>
          <w:p w14:paraId="7A5527BE" w14:textId="77777777" w:rsidR="0064036D" w:rsidRPr="00D6720C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720C">
              <w:rPr>
                <w:rFonts w:ascii="Times New Roman" w:hAnsi="Times New Roman" w:cs="Times New Roman"/>
                <w:sz w:val="20"/>
                <w:szCs w:val="20"/>
              </w:rPr>
              <w:t>Альтернатива 2</w:t>
            </w:r>
          </w:p>
          <w:p w14:paraId="2FE2A55A" w14:textId="77777777" w:rsidR="0064036D" w:rsidRPr="00D6720C" w:rsidRDefault="00D6720C" w:rsidP="00B32E37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D6720C">
              <w:rPr>
                <w:sz w:val="20"/>
                <w:szCs w:val="20"/>
                <w:lang w:val="uk-UA"/>
              </w:rPr>
              <w:t xml:space="preserve">Прийняття </w:t>
            </w:r>
            <w:r w:rsidR="00B32E37">
              <w:rPr>
                <w:sz w:val="20"/>
                <w:szCs w:val="20"/>
                <w:lang w:val="uk-UA"/>
              </w:rPr>
              <w:t>п</w:t>
            </w:r>
            <w:r w:rsidR="003E62E2">
              <w:rPr>
                <w:sz w:val="20"/>
                <w:szCs w:val="20"/>
                <w:lang w:val="uk-UA"/>
              </w:rPr>
              <w:t>ро</w:t>
            </w:r>
            <w:r w:rsidR="00A905C1">
              <w:rPr>
                <w:sz w:val="20"/>
                <w:szCs w:val="20"/>
                <w:lang w:val="uk-UA"/>
              </w:rPr>
              <w:t>є</w:t>
            </w:r>
            <w:r w:rsidR="003E62E2">
              <w:rPr>
                <w:sz w:val="20"/>
                <w:szCs w:val="20"/>
                <w:lang w:val="uk-UA"/>
              </w:rPr>
              <w:t>кту постанови</w:t>
            </w:r>
            <w:r w:rsidRPr="00D6720C"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3745" w:type="dxa"/>
            <w:shd w:val="clear" w:color="auto" w:fill="auto"/>
          </w:tcPr>
          <w:p w14:paraId="24EE34F4" w14:textId="01FCD8DA" w:rsidR="00C61965" w:rsidRPr="00C61965" w:rsidRDefault="00C61965" w:rsidP="00BD11C0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C61965">
              <w:rPr>
                <w:sz w:val="20"/>
                <w:szCs w:val="20"/>
                <w:lang w:val="uk-UA"/>
              </w:rPr>
              <w:t xml:space="preserve">Імплементація положення Закону України «Про енергетичну ефективність» </w:t>
            </w:r>
            <w:r w:rsidR="005B0D4B">
              <w:rPr>
                <w:sz w:val="20"/>
                <w:szCs w:val="20"/>
                <w:lang w:val="uk-UA"/>
              </w:rPr>
              <w:t>у</w:t>
            </w:r>
            <w:r w:rsidRPr="00C61965">
              <w:rPr>
                <w:sz w:val="20"/>
                <w:szCs w:val="20"/>
                <w:lang w:val="uk-UA"/>
              </w:rPr>
              <w:t xml:space="preserve"> частині урахування планованого ефекту від виконання заходів з енергозбереження, у тому числі за енергосервісними договорами</w:t>
            </w:r>
          </w:p>
        </w:tc>
        <w:tc>
          <w:tcPr>
            <w:tcW w:w="3685" w:type="dxa"/>
            <w:shd w:val="clear" w:color="auto" w:fill="auto"/>
          </w:tcPr>
          <w:p w14:paraId="61724483" w14:textId="77777777" w:rsidR="0064036D" w:rsidRPr="00D6720C" w:rsidRDefault="0064036D" w:rsidP="00D71129">
            <w:pPr>
              <w:pStyle w:val="a5"/>
              <w:widowControl w:val="0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D6720C">
              <w:rPr>
                <w:sz w:val="20"/>
                <w:szCs w:val="20"/>
                <w:lang w:val="uk-UA"/>
              </w:rPr>
              <w:t>Відсутні</w:t>
            </w:r>
          </w:p>
        </w:tc>
      </w:tr>
    </w:tbl>
    <w:p w14:paraId="66B4F6FD" w14:textId="77777777" w:rsidR="0064036D" w:rsidRPr="008A461E" w:rsidRDefault="0064036D" w:rsidP="00D71129">
      <w:pPr>
        <w:pStyle w:val="a5"/>
        <w:widowControl w:val="0"/>
        <w:spacing w:before="0" w:beforeAutospacing="0" w:after="0" w:afterAutospacing="0"/>
        <w:jc w:val="both"/>
        <w:rPr>
          <w:b/>
          <w:bCs/>
          <w:color w:val="000000"/>
          <w:sz w:val="8"/>
          <w:szCs w:val="8"/>
          <w:lang w:val="uk-UA"/>
        </w:rPr>
      </w:pPr>
    </w:p>
    <w:p w14:paraId="47743109" w14:textId="4B56DA47" w:rsidR="0064036D" w:rsidRPr="009A5139" w:rsidRDefault="0064036D" w:rsidP="004E5DF6">
      <w:pPr>
        <w:pStyle w:val="a5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before="120" w:beforeAutospacing="0" w:after="120" w:afterAutospacing="0"/>
        <w:ind w:left="0" w:firstLine="851"/>
        <w:rPr>
          <w:bCs/>
          <w:color w:val="000000"/>
          <w:sz w:val="27"/>
          <w:szCs w:val="27"/>
          <w:lang w:val="uk-UA"/>
        </w:rPr>
      </w:pPr>
      <w:r w:rsidRPr="009A5139">
        <w:rPr>
          <w:sz w:val="27"/>
          <w:szCs w:val="27"/>
          <w:lang w:val="uk-UA"/>
        </w:rPr>
        <w:t>Оцінка впливу на сферу інтересів громадян</w:t>
      </w:r>
      <w:r w:rsidRPr="009A5139">
        <w:rPr>
          <w:bCs/>
          <w:color w:val="000000"/>
          <w:sz w:val="27"/>
          <w:szCs w:val="27"/>
          <w:lang w:val="uk-UA"/>
        </w:rPr>
        <w:t>:</w:t>
      </w:r>
    </w:p>
    <w:p w14:paraId="4F89FA0A" w14:textId="77777777" w:rsidR="0064036D" w:rsidRPr="008A461E" w:rsidRDefault="0064036D" w:rsidP="00D71129">
      <w:pPr>
        <w:pStyle w:val="a5"/>
        <w:widowControl w:val="0"/>
        <w:spacing w:before="0" w:beforeAutospacing="0" w:after="0" w:afterAutospacing="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9"/>
        <w:gridCol w:w="5574"/>
        <w:gridCol w:w="1701"/>
      </w:tblGrid>
      <w:tr w:rsidR="0064036D" w:rsidRPr="008A461E" w14:paraId="2EA584AC" w14:textId="77777777" w:rsidTr="005D37A0">
        <w:trPr>
          <w:trHeight w:val="303"/>
        </w:trPr>
        <w:tc>
          <w:tcPr>
            <w:tcW w:w="2359" w:type="dxa"/>
            <w:shd w:val="clear" w:color="auto" w:fill="auto"/>
            <w:vAlign w:val="center"/>
          </w:tcPr>
          <w:p w14:paraId="7B4A2E51" w14:textId="77777777" w:rsidR="0064036D" w:rsidRPr="008A461E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A461E">
              <w:rPr>
                <w:b/>
                <w:bCs/>
                <w:color w:val="000000"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5574" w:type="dxa"/>
            <w:shd w:val="clear" w:color="auto" w:fill="auto"/>
            <w:vAlign w:val="center"/>
          </w:tcPr>
          <w:p w14:paraId="67DFCDB6" w14:textId="77777777" w:rsidR="0064036D" w:rsidRPr="008A461E" w:rsidRDefault="0064036D" w:rsidP="005D37A0">
            <w:pPr>
              <w:pStyle w:val="a5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A461E">
              <w:rPr>
                <w:b/>
                <w:bCs/>
                <w:color w:val="000000"/>
                <w:sz w:val="22"/>
                <w:szCs w:val="22"/>
                <w:lang w:val="uk-UA"/>
              </w:rPr>
              <w:t>Вигоди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E3BBBA" w14:textId="77777777" w:rsidR="0064036D" w:rsidRPr="008A461E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A461E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Витрати</w:t>
            </w:r>
          </w:p>
        </w:tc>
      </w:tr>
      <w:tr w:rsidR="0064036D" w:rsidRPr="008A461E" w14:paraId="6E3C2FB5" w14:textId="77777777" w:rsidTr="00D6720C">
        <w:tc>
          <w:tcPr>
            <w:tcW w:w="2359" w:type="dxa"/>
            <w:shd w:val="clear" w:color="auto" w:fill="auto"/>
          </w:tcPr>
          <w:p w14:paraId="1EDF7382" w14:textId="77777777" w:rsidR="0064036D" w:rsidRPr="008A461E" w:rsidRDefault="002E2A99" w:rsidP="002E2A99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Альтернатива 1 </w:t>
            </w:r>
            <w:r w:rsidR="00FE6DE4" w:rsidRPr="0023546A">
              <w:rPr>
                <w:bCs/>
                <w:color w:val="000000"/>
                <w:sz w:val="20"/>
                <w:szCs w:val="20"/>
                <w:lang w:val="uk-UA"/>
              </w:rPr>
              <w:t>Збереження чинного законодавства</w:t>
            </w:r>
            <w:r w:rsidR="0064036D" w:rsidRPr="008A461E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574" w:type="dxa"/>
            <w:shd w:val="clear" w:color="auto" w:fill="auto"/>
          </w:tcPr>
          <w:p w14:paraId="7D5EFE77" w14:textId="77777777" w:rsidR="0064036D" w:rsidRPr="008A461E" w:rsidRDefault="0064036D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8A461E">
              <w:rPr>
                <w:sz w:val="20"/>
                <w:szCs w:val="20"/>
                <w:lang w:val="uk-UA"/>
              </w:rPr>
              <w:t xml:space="preserve">Відсутні </w:t>
            </w:r>
          </w:p>
        </w:tc>
        <w:tc>
          <w:tcPr>
            <w:tcW w:w="1701" w:type="dxa"/>
            <w:shd w:val="clear" w:color="auto" w:fill="auto"/>
          </w:tcPr>
          <w:p w14:paraId="40551CEF" w14:textId="77777777" w:rsidR="0023546A" w:rsidRPr="008A461E" w:rsidRDefault="0064036D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8A461E">
              <w:rPr>
                <w:sz w:val="20"/>
                <w:szCs w:val="20"/>
                <w:lang w:val="uk-UA"/>
              </w:rPr>
              <w:t>Відсутні</w:t>
            </w:r>
          </w:p>
          <w:p w14:paraId="1C43C07D" w14:textId="77777777" w:rsidR="0064036D" w:rsidRPr="008A461E" w:rsidRDefault="0064036D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64036D" w:rsidRPr="008A461E" w14:paraId="3E7D4168" w14:textId="77777777" w:rsidTr="00B85CAB">
        <w:tc>
          <w:tcPr>
            <w:tcW w:w="2359" w:type="dxa"/>
            <w:shd w:val="clear" w:color="auto" w:fill="auto"/>
          </w:tcPr>
          <w:p w14:paraId="15FF2AB8" w14:textId="77777777" w:rsidR="0064036D" w:rsidRPr="008A461E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>Альтернатива 2</w:t>
            </w:r>
          </w:p>
          <w:p w14:paraId="791680F9" w14:textId="77777777" w:rsidR="0064036D" w:rsidRPr="008A461E" w:rsidRDefault="002E2A99" w:rsidP="00B32E37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Прийняття </w:t>
            </w:r>
            <w:r w:rsidR="00B32E37">
              <w:rPr>
                <w:sz w:val="20"/>
                <w:szCs w:val="20"/>
                <w:lang w:val="uk-UA"/>
              </w:rPr>
              <w:t>п</w:t>
            </w:r>
            <w:r w:rsidR="00A905C1">
              <w:rPr>
                <w:sz w:val="20"/>
                <w:szCs w:val="20"/>
                <w:lang w:val="uk-UA"/>
              </w:rPr>
              <w:t>роє</w:t>
            </w:r>
            <w:r w:rsidR="008C4945">
              <w:rPr>
                <w:sz w:val="20"/>
                <w:szCs w:val="20"/>
                <w:lang w:val="uk-UA"/>
              </w:rPr>
              <w:t>кту постанови</w:t>
            </w:r>
          </w:p>
        </w:tc>
        <w:tc>
          <w:tcPr>
            <w:tcW w:w="5574" w:type="dxa"/>
            <w:shd w:val="clear" w:color="auto" w:fill="auto"/>
          </w:tcPr>
          <w:p w14:paraId="6F5ED022" w14:textId="5C17E2E2" w:rsidR="000F7000" w:rsidRPr="00801EF6" w:rsidRDefault="002361E0" w:rsidP="008C4945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2361E0">
              <w:rPr>
                <w:sz w:val="20"/>
                <w:szCs w:val="20"/>
                <w:lang w:val="uk-UA"/>
              </w:rPr>
              <w:t>Ефективне виконання завдань державного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2361E0">
              <w:rPr>
                <w:sz w:val="20"/>
                <w:szCs w:val="20"/>
                <w:lang w:val="uk-UA"/>
              </w:rPr>
              <w:t>регулювання у сфері теплопостачання</w:t>
            </w:r>
            <w:r>
              <w:rPr>
                <w:sz w:val="20"/>
                <w:szCs w:val="20"/>
                <w:lang w:val="uk-UA"/>
              </w:rPr>
              <w:t xml:space="preserve">, зокрема </w:t>
            </w:r>
            <w:r w:rsidR="00332C4E" w:rsidRPr="00332C4E">
              <w:rPr>
                <w:sz w:val="20"/>
                <w:szCs w:val="20"/>
                <w:lang w:val="uk-UA"/>
              </w:rPr>
              <w:t>удосконалення механізму</w:t>
            </w:r>
            <w:r w:rsidR="00C61965">
              <w:rPr>
                <w:sz w:val="20"/>
                <w:szCs w:val="20"/>
                <w:lang w:val="uk-UA"/>
              </w:rPr>
              <w:t xml:space="preserve"> </w:t>
            </w:r>
            <w:r w:rsidR="00C61965" w:rsidRPr="00C61965">
              <w:rPr>
                <w:sz w:val="20"/>
                <w:szCs w:val="20"/>
                <w:lang w:val="uk-UA"/>
              </w:rPr>
              <w:t>розрахунку витрат та втрат паливно-енергетичних ресурсів для врахування в тарифах на теплову енергію</w:t>
            </w:r>
            <w:r w:rsidR="00C61965">
              <w:rPr>
                <w:sz w:val="20"/>
                <w:szCs w:val="20"/>
                <w:lang w:val="uk-UA"/>
              </w:rPr>
              <w:t xml:space="preserve"> в частині </w:t>
            </w:r>
            <w:r w:rsidR="00C61965" w:rsidRPr="00C61965">
              <w:rPr>
                <w:sz w:val="20"/>
                <w:szCs w:val="20"/>
                <w:lang w:val="uk-UA"/>
              </w:rPr>
              <w:t>урахування планованого ефекту від виконання заходів з енергозбереження, у тому числі за енергосервісними договорами</w:t>
            </w:r>
          </w:p>
        </w:tc>
        <w:tc>
          <w:tcPr>
            <w:tcW w:w="1701" w:type="dxa"/>
            <w:shd w:val="clear" w:color="auto" w:fill="auto"/>
          </w:tcPr>
          <w:p w14:paraId="236395F9" w14:textId="77777777" w:rsidR="0064036D" w:rsidRPr="008A461E" w:rsidRDefault="0064036D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8A461E">
              <w:rPr>
                <w:sz w:val="20"/>
                <w:szCs w:val="20"/>
                <w:lang w:val="uk-UA"/>
              </w:rPr>
              <w:t>Відсутні</w:t>
            </w:r>
          </w:p>
        </w:tc>
      </w:tr>
    </w:tbl>
    <w:p w14:paraId="4A72FAFE" w14:textId="77777777" w:rsidR="002C4B1D" w:rsidRDefault="002C4B1D" w:rsidP="00546332">
      <w:pPr>
        <w:pStyle w:val="a5"/>
        <w:widowControl w:val="0"/>
        <w:spacing w:before="120" w:beforeAutospacing="0" w:after="120" w:afterAutospacing="0"/>
        <w:ind w:left="1080"/>
        <w:jc w:val="both"/>
        <w:rPr>
          <w:bCs/>
          <w:color w:val="000000"/>
          <w:sz w:val="27"/>
          <w:szCs w:val="27"/>
          <w:lang w:val="uk-UA"/>
        </w:rPr>
      </w:pPr>
    </w:p>
    <w:p w14:paraId="6643055A" w14:textId="1E1944D9" w:rsidR="0064036D" w:rsidRPr="009A5139" w:rsidRDefault="0064036D" w:rsidP="00FE1433">
      <w:pPr>
        <w:pStyle w:val="a5"/>
        <w:widowControl w:val="0"/>
        <w:numPr>
          <w:ilvl w:val="0"/>
          <w:numId w:val="2"/>
        </w:numPr>
        <w:spacing w:before="120" w:beforeAutospacing="0" w:after="120" w:afterAutospacing="0"/>
        <w:jc w:val="both"/>
        <w:rPr>
          <w:bCs/>
          <w:color w:val="000000"/>
          <w:sz w:val="27"/>
          <w:szCs w:val="27"/>
          <w:lang w:val="uk-UA"/>
        </w:rPr>
      </w:pPr>
      <w:r w:rsidRPr="009A5139">
        <w:rPr>
          <w:bCs/>
          <w:color w:val="000000"/>
          <w:sz w:val="27"/>
          <w:szCs w:val="27"/>
          <w:lang w:val="uk-UA"/>
        </w:rPr>
        <w:t>Оцінка впливу на сферу інтересів суб’єктів господарювання: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557"/>
        <w:gridCol w:w="1701"/>
      </w:tblGrid>
      <w:tr w:rsidR="0064036D" w:rsidRPr="008A461E" w14:paraId="5F93FAB6" w14:textId="77777777" w:rsidTr="00732625">
        <w:tc>
          <w:tcPr>
            <w:tcW w:w="2376" w:type="dxa"/>
            <w:shd w:val="clear" w:color="auto" w:fill="auto"/>
            <w:vAlign w:val="center"/>
          </w:tcPr>
          <w:p w14:paraId="34312DFB" w14:textId="77777777" w:rsidR="0064036D" w:rsidRPr="008A461E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A461E">
              <w:rPr>
                <w:b/>
                <w:bCs/>
                <w:color w:val="000000"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5557" w:type="dxa"/>
            <w:shd w:val="clear" w:color="auto" w:fill="auto"/>
            <w:vAlign w:val="center"/>
          </w:tcPr>
          <w:p w14:paraId="5DBDB951" w14:textId="77777777" w:rsidR="0064036D" w:rsidRPr="008A461E" w:rsidRDefault="000B2ABB" w:rsidP="006065E1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Вигоди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7B4F09" w14:textId="77777777" w:rsidR="0064036D" w:rsidRPr="008A461E" w:rsidRDefault="000B2ABB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Витрати</w:t>
            </w:r>
          </w:p>
        </w:tc>
      </w:tr>
      <w:tr w:rsidR="0064036D" w:rsidRPr="008A461E" w14:paraId="3F266C33" w14:textId="77777777" w:rsidTr="00732625">
        <w:tc>
          <w:tcPr>
            <w:tcW w:w="2376" w:type="dxa"/>
            <w:shd w:val="clear" w:color="auto" w:fill="auto"/>
          </w:tcPr>
          <w:p w14:paraId="4B060E47" w14:textId="77777777" w:rsidR="0064036D" w:rsidRPr="00996C12" w:rsidRDefault="0064036D" w:rsidP="00D71129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996C12">
              <w:rPr>
                <w:sz w:val="20"/>
                <w:szCs w:val="20"/>
                <w:lang w:val="uk-UA"/>
              </w:rPr>
              <w:t>Альтернатива 1</w:t>
            </w:r>
          </w:p>
          <w:p w14:paraId="425EA4CA" w14:textId="77777777" w:rsidR="0064036D" w:rsidRPr="00996C12" w:rsidRDefault="00801EF6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996C12">
              <w:rPr>
                <w:bCs/>
                <w:color w:val="000000"/>
                <w:sz w:val="20"/>
                <w:szCs w:val="20"/>
                <w:lang w:val="uk-UA"/>
              </w:rPr>
              <w:t>Збереження чинного законодавства</w:t>
            </w:r>
          </w:p>
        </w:tc>
        <w:tc>
          <w:tcPr>
            <w:tcW w:w="5557" w:type="dxa"/>
            <w:shd w:val="clear" w:color="auto" w:fill="auto"/>
          </w:tcPr>
          <w:p w14:paraId="43E4C1E8" w14:textId="77777777" w:rsidR="0064036D" w:rsidRPr="00D6720C" w:rsidRDefault="000B2ABB" w:rsidP="000B2ABB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96C12">
              <w:rPr>
                <w:sz w:val="20"/>
                <w:szCs w:val="20"/>
                <w:lang w:val="uk-UA"/>
              </w:rPr>
              <w:t>Відсутні</w:t>
            </w:r>
          </w:p>
        </w:tc>
        <w:tc>
          <w:tcPr>
            <w:tcW w:w="1701" w:type="dxa"/>
            <w:shd w:val="clear" w:color="auto" w:fill="auto"/>
          </w:tcPr>
          <w:p w14:paraId="39EFCA08" w14:textId="77777777" w:rsidR="0064036D" w:rsidRPr="000B2ABB" w:rsidRDefault="001D2A04" w:rsidP="000B2ABB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Відсутні</w:t>
            </w:r>
          </w:p>
        </w:tc>
      </w:tr>
      <w:tr w:rsidR="0064036D" w:rsidRPr="007C03FB" w14:paraId="3481E87A" w14:textId="77777777" w:rsidTr="00732625">
        <w:trPr>
          <w:trHeight w:val="728"/>
        </w:trPr>
        <w:tc>
          <w:tcPr>
            <w:tcW w:w="2376" w:type="dxa"/>
            <w:shd w:val="clear" w:color="auto" w:fill="auto"/>
          </w:tcPr>
          <w:p w14:paraId="4011AB75" w14:textId="77777777" w:rsidR="0064036D" w:rsidRPr="00996C12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C12">
              <w:rPr>
                <w:rFonts w:ascii="Times New Roman" w:hAnsi="Times New Roman" w:cs="Times New Roman"/>
                <w:sz w:val="20"/>
                <w:szCs w:val="20"/>
              </w:rPr>
              <w:t>Альтернатива 2</w:t>
            </w:r>
          </w:p>
          <w:p w14:paraId="00EB738F" w14:textId="77777777" w:rsidR="0064036D" w:rsidRPr="00996C12" w:rsidRDefault="00D6720C" w:rsidP="00B32E37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D6720C">
              <w:rPr>
                <w:sz w:val="20"/>
                <w:szCs w:val="20"/>
                <w:lang w:val="uk-UA"/>
              </w:rPr>
              <w:t>Прийняття</w:t>
            </w:r>
            <w:r w:rsidR="00A905C1">
              <w:rPr>
                <w:sz w:val="20"/>
                <w:szCs w:val="20"/>
                <w:lang w:val="uk-UA"/>
              </w:rPr>
              <w:t xml:space="preserve"> </w:t>
            </w:r>
            <w:r w:rsidR="00B32E37">
              <w:rPr>
                <w:sz w:val="20"/>
                <w:szCs w:val="20"/>
                <w:lang w:val="uk-UA"/>
              </w:rPr>
              <w:t>п</w:t>
            </w:r>
            <w:r w:rsidR="00A905C1">
              <w:rPr>
                <w:sz w:val="20"/>
                <w:szCs w:val="20"/>
                <w:lang w:val="uk-UA"/>
              </w:rPr>
              <w:t>роє</w:t>
            </w:r>
            <w:r w:rsidR="002D3D9F">
              <w:rPr>
                <w:sz w:val="20"/>
                <w:szCs w:val="20"/>
                <w:lang w:val="uk-UA"/>
              </w:rPr>
              <w:t>кту постанови</w:t>
            </w:r>
            <w:r w:rsidRPr="00D6720C"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5557" w:type="dxa"/>
            <w:shd w:val="clear" w:color="auto" w:fill="auto"/>
          </w:tcPr>
          <w:p w14:paraId="63BCF66F" w14:textId="68E6687F" w:rsidR="0064036D" w:rsidRPr="00996C12" w:rsidRDefault="00E31E06" w:rsidP="00907C41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E31E06">
              <w:rPr>
                <w:sz w:val="20"/>
                <w:szCs w:val="20"/>
                <w:lang w:val="uk-UA"/>
              </w:rPr>
              <w:t xml:space="preserve">Узгодження </w:t>
            </w:r>
            <w:r w:rsidR="00444527" w:rsidRPr="00444527">
              <w:rPr>
                <w:sz w:val="20"/>
                <w:szCs w:val="20"/>
                <w:lang w:val="uk-UA"/>
              </w:rPr>
              <w:t>Методик</w:t>
            </w:r>
            <w:r w:rsidR="00C61965">
              <w:rPr>
                <w:sz w:val="20"/>
                <w:szCs w:val="20"/>
                <w:lang w:val="uk-UA"/>
              </w:rPr>
              <w:t>и</w:t>
            </w:r>
            <w:r w:rsidR="00444527" w:rsidRPr="00444527">
              <w:rPr>
                <w:sz w:val="20"/>
                <w:szCs w:val="20"/>
                <w:lang w:val="uk-UA"/>
              </w:rPr>
              <w:t xml:space="preserve"> визначення витрат та втрат паливно-енергетичних ресурсів для врахування в тарифах на теплову енергію</w:t>
            </w:r>
            <w:r w:rsidR="00C61965">
              <w:rPr>
                <w:sz w:val="20"/>
                <w:szCs w:val="20"/>
                <w:lang w:val="uk-UA"/>
              </w:rPr>
              <w:t xml:space="preserve"> в частині </w:t>
            </w:r>
            <w:r w:rsidR="00C61965" w:rsidRPr="00C61965">
              <w:rPr>
                <w:sz w:val="20"/>
                <w:szCs w:val="20"/>
                <w:lang w:val="uk-UA"/>
              </w:rPr>
              <w:t>урахування планованого ефекту від виконання заходів з енергозбереження, у тому числі за енергосервісними договорами</w:t>
            </w:r>
          </w:p>
        </w:tc>
        <w:tc>
          <w:tcPr>
            <w:tcW w:w="1701" w:type="dxa"/>
            <w:shd w:val="clear" w:color="auto" w:fill="auto"/>
          </w:tcPr>
          <w:p w14:paraId="6346F716" w14:textId="77777777" w:rsidR="0064036D" w:rsidRPr="00996C12" w:rsidRDefault="00852734" w:rsidP="0021157F">
            <w:pPr>
              <w:pStyle w:val="a5"/>
              <w:widowControl w:val="0"/>
              <w:spacing w:after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Відсутні</w:t>
            </w:r>
          </w:p>
        </w:tc>
      </w:tr>
    </w:tbl>
    <w:p w14:paraId="76C04FDB" w14:textId="77777777" w:rsidR="00D71129" w:rsidRPr="00597658" w:rsidRDefault="0064036D" w:rsidP="00277475">
      <w:pPr>
        <w:pStyle w:val="a5"/>
        <w:widowControl w:val="0"/>
        <w:ind w:firstLine="539"/>
        <w:jc w:val="center"/>
        <w:rPr>
          <w:b/>
          <w:sz w:val="27"/>
          <w:szCs w:val="27"/>
          <w:lang w:val="uk-UA"/>
        </w:rPr>
      </w:pPr>
      <w:r w:rsidRPr="00597658">
        <w:rPr>
          <w:b/>
          <w:sz w:val="27"/>
          <w:szCs w:val="27"/>
          <w:lang w:val="uk-UA"/>
        </w:rPr>
        <w:t>IV. Вибір найбільш оптимального альтернативного способу досягнення цілей</w:t>
      </w:r>
    </w:p>
    <w:p w14:paraId="4AC485F6" w14:textId="77777777" w:rsidR="0064036D" w:rsidRPr="009A5139" w:rsidRDefault="0064036D" w:rsidP="00286E9F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286E9F">
        <w:rPr>
          <w:rFonts w:ascii="Times New Roman" w:hAnsi="Times New Roman" w:cs="Times New Roman"/>
          <w:sz w:val="27"/>
          <w:szCs w:val="27"/>
        </w:rPr>
        <w:t>Нижченаведеними табличними даними ілюструється оцінка альтернативного способу досягнення цілей, розрахована за допомогою системи бальної оцінки ступе</w:t>
      </w:r>
      <w:r w:rsidR="0020338B" w:rsidRPr="00286E9F">
        <w:rPr>
          <w:rFonts w:ascii="Times New Roman" w:hAnsi="Times New Roman" w:cs="Times New Roman"/>
          <w:sz w:val="27"/>
          <w:szCs w:val="27"/>
        </w:rPr>
        <w:t>ня досягнення визначених цілей.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147"/>
        <w:gridCol w:w="5224"/>
      </w:tblGrid>
      <w:tr w:rsidR="0064036D" w:rsidRPr="008A461E" w14:paraId="6B6EACBE" w14:textId="77777777" w:rsidTr="00ED53DC">
        <w:tc>
          <w:tcPr>
            <w:tcW w:w="2376" w:type="dxa"/>
          </w:tcPr>
          <w:p w14:paraId="7053FC84" w14:textId="77777777" w:rsidR="0064036D" w:rsidRPr="008A461E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147" w:type="dxa"/>
          </w:tcPr>
          <w:p w14:paraId="610B3F19" w14:textId="77777777" w:rsidR="0064036D" w:rsidRPr="008A461E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>Бал результативності (за чотирибальною системою оцінки)</w:t>
            </w:r>
          </w:p>
        </w:tc>
        <w:tc>
          <w:tcPr>
            <w:tcW w:w="5224" w:type="dxa"/>
            <w:vAlign w:val="center"/>
          </w:tcPr>
          <w:p w14:paraId="078098B3" w14:textId="77777777" w:rsidR="0064036D" w:rsidRPr="008A461E" w:rsidRDefault="0064036D" w:rsidP="00ED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 xml:space="preserve">Коментарі щодо присвоєння відповідного </w:t>
            </w:r>
            <w:proofErr w:type="spellStart"/>
            <w:r w:rsidRPr="008A461E">
              <w:rPr>
                <w:rFonts w:ascii="Times New Roman" w:hAnsi="Times New Roman" w:cs="Times New Roman"/>
                <w:b/>
              </w:rPr>
              <w:t>бала</w:t>
            </w:r>
            <w:proofErr w:type="spellEnd"/>
          </w:p>
        </w:tc>
      </w:tr>
      <w:tr w:rsidR="0064036D" w:rsidRPr="008A461E" w14:paraId="601784CF" w14:textId="77777777" w:rsidTr="00114DC6">
        <w:tc>
          <w:tcPr>
            <w:tcW w:w="2376" w:type="dxa"/>
          </w:tcPr>
          <w:p w14:paraId="0FE5EB30" w14:textId="77777777" w:rsidR="0064036D" w:rsidRPr="008A461E" w:rsidRDefault="0064036D" w:rsidP="00D71129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8A461E">
              <w:rPr>
                <w:sz w:val="20"/>
                <w:szCs w:val="20"/>
                <w:lang w:val="uk-UA"/>
              </w:rPr>
              <w:t>Альтернатива 1</w:t>
            </w:r>
          </w:p>
          <w:p w14:paraId="027C5527" w14:textId="77777777" w:rsidR="0064036D" w:rsidRPr="008A461E" w:rsidRDefault="00C41B79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23546A">
              <w:rPr>
                <w:bCs/>
                <w:color w:val="000000"/>
                <w:sz w:val="20"/>
                <w:szCs w:val="20"/>
                <w:lang w:val="uk-UA"/>
              </w:rPr>
              <w:t>Збереження чинного законодавства</w:t>
            </w:r>
          </w:p>
        </w:tc>
        <w:tc>
          <w:tcPr>
            <w:tcW w:w="2147" w:type="dxa"/>
          </w:tcPr>
          <w:p w14:paraId="76DB5BEF" w14:textId="77777777" w:rsidR="0064036D" w:rsidRPr="008A461E" w:rsidRDefault="0066336A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24" w:type="dxa"/>
          </w:tcPr>
          <w:p w14:paraId="5862C474" w14:textId="57F5DAC0" w:rsidR="0064036D" w:rsidRPr="006065E1" w:rsidRDefault="00732625" w:rsidP="00732625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732625">
              <w:rPr>
                <w:sz w:val="20"/>
                <w:szCs w:val="20"/>
                <w:lang w:val="uk-UA"/>
              </w:rPr>
              <w:t>Не забезпечить ефективну імплементацію положень Закону України «Про енергетичну ефективність»</w:t>
            </w:r>
          </w:p>
        </w:tc>
      </w:tr>
      <w:tr w:rsidR="0064036D" w:rsidRPr="008A461E" w14:paraId="01A96895" w14:textId="77777777" w:rsidTr="008A6DE7">
        <w:trPr>
          <w:trHeight w:val="701"/>
        </w:trPr>
        <w:tc>
          <w:tcPr>
            <w:tcW w:w="2376" w:type="dxa"/>
          </w:tcPr>
          <w:p w14:paraId="014EDDE8" w14:textId="77777777" w:rsidR="0064036D" w:rsidRPr="008A461E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>Альтернатива 2 Обрана</w:t>
            </w:r>
          </w:p>
          <w:p w14:paraId="49A3C58D" w14:textId="77777777" w:rsidR="0064036D" w:rsidRPr="008A461E" w:rsidRDefault="0066336A" w:rsidP="00B32E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720C">
              <w:rPr>
                <w:rFonts w:ascii="Times New Roman" w:hAnsi="Times New Roman" w:cs="Times New Roman"/>
                <w:sz w:val="20"/>
                <w:szCs w:val="20"/>
              </w:rPr>
              <w:t xml:space="preserve">Прийняття </w:t>
            </w:r>
            <w:r w:rsidR="00B32E3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905C1">
              <w:rPr>
                <w:rFonts w:ascii="Times New Roman" w:hAnsi="Times New Roman" w:cs="Times New Roman"/>
                <w:sz w:val="20"/>
                <w:szCs w:val="20"/>
              </w:rPr>
              <w:t>роє</w:t>
            </w:r>
            <w:r w:rsidR="002D3D9F">
              <w:rPr>
                <w:rFonts w:ascii="Times New Roman" w:hAnsi="Times New Roman" w:cs="Times New Roman"/>
                <w:sz w:val="20"/>
                <w:szCs w:val="20"/>
              </w:rPr>
              <w:t>кту постанови</w:t>
            </w:r>
          </w:p>
        </w:tc>
        <w:tc>
          <w:tcPr>
            <w:tcW w:w="2147" w:type="dxa"/>
          </w:tcPr>
          <w:p w14:paraId="2ADE9BE0" w14:textId="77777777" w:rsidR="0064036D" w:rsidRPr="008A461E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24" w:type="dxa"/>
          </w:tcPr>
          <w:p w14:paraId="390EA3A9" w14:textId="77777777" w:rsidR="00983690" w:rsidRPr="008A461E" w:rsidRDefault="008A6DE7" w:rsidP="009E7E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6DE7">
              <w:rPr>
                <w:rFonts w:ascii="Times New Roman" w:hAnsi="Times New Roman" w:cs="Times New Roman"/>
                <w:sz w:val="20"/>
                <w:szCs w:val="20"/>
              </w:rPr>
              <w:t>Дозволяє вирішити проблему найефективнішим шляхом та забезпечує виконання вимог чинного законодавства</w:t>
            </w:r>
          </w:p>
        </w:tc>
      </w:tr>
    </w:tbl>
    <w:p w14:paraId="5B1DDBF7" w14:textId="77777777" w:rsidR="00D71129" w:rsidRPr="00B469B4" w:rsidRDefault="00D71129" w:rsidP="00277475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color w:val="000000"/>
          <w:sz w:val="12"/>
          <w:szCs w:val="1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418"/>
        <w:gridCol w:w="1276"/>
        <w:gridCol w:w="4677"/>
      </w:tblGrid>
      <w:tr w:rsidR="0064036D" w:rsidRPr="008A461E" w14:paraId="354A0A16" w14:textId="77777777" w:rsidTr="006733F7">
        <w:tc>
          <w:tcPr>
            <w:tcW w:w="2376" w:type="dxa"/>
          </w:tcPr>
          <w:p w14:paraId="238C89A5" w14:textId="77777777" w:rsidR="0064036D" w:rsidRPr="008A461E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>Рейтинг результативності</w:t>
            </w:r>
          </w:p>
        </w:tc>
        <w:tc>
          <w:tcPr>
            <w:tcW w:w="1418" w:type="dxa"/>
          </w:tcPr>
          <w:p w14:paraId="618947FF" w14:textId="77777777" w:rsidR="0064036D" w:rsidRPr="008A461E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>Вигоди (підсумок)</w:t>
            </w:r>
          </w:p>
        </w:tc>
        <w:tc>
          <w:tcPr>
            <w:tcW w:w="1276" w:type="dxa"/>
          </w:tcPr>
          <w:p w14:paraId="6A9BDF4B" w14:textId="77777777" w:rsidR="0064036D" w:rsidRPr="008A461E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>Витрати (підсумок)</w:t>
            </w:r>
          </w:p>
        </w:tc>
        <w:tc>
          <w:tcPr>
            <w:tcW w:w="4677" w:type="dxa"/>
          </w:tcPr>
          <w:p w14:paraId="78D24265" w14:textId="77777777" w:rsidR="0064036D" w:rsidRPr="008A461E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>Обґрунтування відповідного місця альтернативи у рейтингу</w:t>
            </w:r>
          </w:p>
        </w:tc>
      </w:tr>
      <w:tr w:rsidR="0064036D" w:rsidRPr="008A461E" w14:paraId="6FC32451" w14:textId="77777777" w:rsidTr="006733F7">
        <w:tc>
          <w:tcPr>
            <w:tcW w:w="2376" w:type="dxa"/>
          </w:tcPr>
          <w:p w14:paraId="7471CF52" w14:textId="77777777" w:rsidR="0064036D" w:rsidRPr="008A461E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1536">
              <w:rPr>
                <w:rFonts w:ascii="Times New Roman" w:hAnsi="Times New Roman" w:cs="Times New Roman"/>
                <w:sz w:val="20"/>
                <w:szCs w:val="20"/>
              </w:rPr>
              <w:t>Альтернатива 1</w:t>
            </w:r>
          </w:p>
          <w:p w14:paraId="4D2B7B1E" w14:textId="77777777" w:rsidR="0064036D" w:rsidRPr="008A461E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4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Збереження чинного законодавства</w:t>
            </w:r>
          </w:p>
        </w:tc>
        <w:tc>
          <w:tcPr>
            <w:tcW w:w="1418" w:type="dxa"/>
          </w:tcPr>
          <w:p w14:paraId="181F1155" w14:textId="77777777" w:rsidR="0064036D" w:rsidRPr="008A461E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76" w:type="dxa"/>
          </w:tcPr>
          <w:p w14:paraId="7AE89EC6" w14:textId="77777777" w:rsidR="0064036D" w:rsidRPr="008A461E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  <w:r w:rsidR="0064036D" w:rsidRPr="008A4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677" w:type="dxa"/>
          </w:tcPr>
          <w:p w14:paraId="49201B46" w14:textId="20128CA4" w:rsidR="0064036D" w:rsidRPr="008A461E" w:rsidRDefault="00431536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079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E621D8" w:rsidRPr="001807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797">
              <w:rPr>
                <w:rFonts w:ascii="Times New Roman" w:hAnsi="Times New Roman" w:cs="Times New Roman"/>
                <w:sz w:val="20"/>
                <w:szCs w:val="20"/>
              </w:rPr>
              <w:t>відповід</w:t>
            </w:r>
            <w:r w:rsidR="00E621D8" w:rsidRPr="00180797">
              <w:rPr>
                <w:rFonts w:ascii="Times New Roman" w:hAnsi="Times New Roman" w:cs="Times New Roman"/>
                <w:sz w:val="20"/>
                <w:szCs w:val="20"/>
              </w:rPr>
              <w:t>ає</w:t>
            </w:r>
            <w:r w:rsidRPr="00180797">
              <w:rPr>
                <w:rFonts w:ascii="Times New Roman" w:hAnsi="Times New Roman" w:cs="Times New Roman"/>
                <w:sz w:val="20"/>
                <w:szCs w:val="20"/>
              </w:rPr>
              <w:t xml:space="preserve"> вимогам чинного законодавства</w:t>
            </w:r>
            <w:r w:rsidR="00732625" w:rsidRPr="00180797">
              <w:rPr>
                <w:rFonts w:ascii="Times New Roman" w:hAnsi="Times New Roman" w:cs="Times New Roman"/>
                <w:sz w:val="20"/>
                <w:szCs w:val="20"/>
              </w:rPr>
              <w:t xml:space="preserve"> в частині імплементації положень Закону України «Про енергетичну ефективність»</w:t>
            </w:r>
          </w:p>
        </w:tc>
      </w:tr>
      <w:tr w:rsidR="0064036D" w:rsidRPr="008A461E" w14:paraId="73885742" w14:textId="77777777" w:rsidTr="00277475">
        <w:trPr>
          <w:trHeight w:val="1338"/>
        </w:trPr>
        <w:tc>
          <w:tcPr>
            <w:tcW w:w="2376" w:type="dxa"/>
          </w:tcPr>
          <w:p w14:paraId="2C553A1A" w14:textId="77777777" w:rsidR="0064036D" w:rsidRPr="008A461E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Альтернатива 2 Обрана</w:t>
            </w:r>
          </w:p>
          <w:p w14:paraId="5CA2C8E4" w14:textId="77777777" w:rsidR="0064036D" w:rsidRPr="008A461E" w:rsidRDefault="0066336A" w:rsidP="00B32E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720C">
              <w:rPr>
                <w:rFonts w:ascii="Times New Roman" w:hAnsi="Times New Roman" w:cs="Times New Roman"/>
                <w:sz w:val="20"/>
                <w:szCs w:val="20"/>
              </w:rPr>
              <w:t xml:space="preserve">Прийняття </w:t>
            </w:r>
            <w:r w:rsidR="00B32E3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2D3D9F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="00A905C1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="002D3D9F">
              <w:rPr>
                <w:rFonts w:ascii="Times New Roman" w:hAnsi="Times New Roman" w:cs="Times New Roman"/>
                <w:sz w:val="20"/>
                <w:szCs w:val="20"/>
              </w:rPr>
              <w:t>кту постанови</w:t>
            </w:r>
            <w:r w:rsidRPr="00D6720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</w:tcPr>
          <w:p w14:paraId="6C01BDAC" w14:textId="77777777" w:rsidR="00332A95" w:rsidRPr="00332A95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A95">
              <w:rPr>
                <w:rFonts w:ascii="Times New Roman" w:hAnsi="Times New Roman" w:cs="Times New Roman"/>
                <w:sz w:val="20"/>
                <w:szCs w:val="20"/>
              </w:rPr>
              <w:t>Забезпечує</w:t>
            </w:r>
          </w:p>
          <w:p w14:paraId="19D67070" w14:textId="77777777" w:rsidR="00332A95" w:rsidRPr="00332A95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A95">
              <w:rPr>
                <w:rFonts w:ascii="Times New Roman" w:hAnsi="Times New Roman" w:cs="Times New Roman"/>
                <w:sz w:val="20"/>
                <w:szCs w:val="20"/>
              </w:rPr>
              <w:t>ефективне</w:t>
            </w:r>
          </w:p>
          <w:p w14:paraId="52A44364" w14:textId="77777777" w:rsidR="00332A95" w:rsidRPr="00332A95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A95">
              <w:rPr>
                <w:rFonts w:ascii="Times New Roman" w:hAnsi="Times New Roman" w:cs="Times New Roman"/>
                <w:sz w:val="20"/>
                <w:szCs w:val="20"/>
              </w:rPr>
              <w:t>виконання</w:t>
            </w:r>
          </w:p>
          <w:p w14:paraId="02BA30D8" w14:textId="77777777" w:rsidR="00332A95" w:rsidRPr="00332A95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A95">
              <w:rPr>
                <w:rFonts w:ascii="Times New Roman" w:hAnsi="Times New Roman" w:cs="Times New Roman"/>
                <w:sz w:val="20"/>
                <w:szCs w:val="20"/>
              </w:rPr>
              <w:t>завдань</w:t>
            </w:r>
          </w:p>
          <w:p w14:paraId="3BF075F5" w14:textId="77777777" w:rsidR="00332A95" w:rsidRPr="00332A95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A95">
              <w:rPr>
                <w:rFonts w:ascii="Times New Roman" w:hAnsi="Times New Roman" w:cs="Times New Roman"/>
                <w:sz w:val="20"/>
                <w:szCs w:val="20"/>
              </w:rPr>
              <w:t>державного</w:t>
            </w:r>
          </w:p>
          <w:p w14:paraId="12EA0749" w14:textId="77777777" w:rsidR="0064036D" w:rsidRPr="008A461E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A95">
              <w:rPr>
                <w:rFonts w:ascii="Times New Roman" w:hAnsi="Times New Roman" w:cs="Times New Roman"/>
                <w:sz w:val="20"/>
                <w:szCs w:val="20"/>
              </w:rPr>
              <w:t>регулювання</w:t>
            </w:r>
          </w:p>
        </w:tc>
        <w:tc>
          <w:tcPr>
            <w:tcW w:w="1276" w:type="dxa"/>
          </w:tcPr>
          <w:p w14:paraId="37262661" w14:textId="77777777" w:rsidR="0064036D" w:rsidRPr="008A461E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F743E">
              <w:rPr>
                <w:rFonts w:ascii="Times New Roman" w:hAnsi="Times New Roman" w:cs="Times New Roman"/>
                <w:sz w:val="20"/>
                <w:szCs w:val="20"/>
              </w:rPr>
              <w:t>ідсутні</w:t>
            </w:r>
          </w:p>
          <w:p w14:paraId="4D9B2D2E" w14:textId="77777777" w:rsidR="0064036D" w:rsidRPr="008A461E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52124A9" w14:textId="77777777" w:rsidR="0064036D" w:rsidRPr="008A461E" w:rsidRDefault="00277475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7475">
              <w:rPr>
                <w:rFonts w:ascii="Times New Roman" w:hAnsi="Times New Roman" w:cs="Times New Roman"/>
                <w:sz w:val="20"/>
                <w:szCs w:val="20"/>
              </w:rPr>
              <w:t>Дозволяє вирішити проблему найефективнішим шляхом та забезпечує виконання вимог чинного законодавства</w:t>
            </w:r>
          </w:p>
        </w:tc>
      </w:tr>
    </w:tbl>
    <w:p w14:paraId="50888672" w14:textId="77777777" w:rsidR="00D71129" w:rsidRDefault="00D71129" w:rsidP="00B469B4">
      <w:pPr>
        <w:spacing w:after="120"/>
        <w:rPr>
          <w:sz w:val="12"/>
          <w:szCs w:val="1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4536"/>
        <w:gridCol w:w="3089"/>
      </w:tblGrid>
      <w:tr w:rsidR="0064036D" w:rsidRPr="008A461E" w14:paraId="1AA1400C" w14:textId="77777777" w:rsidTr="002C5B95">
        <w:tc>
          <w:tcPr>
            <w:tcW w:w="2122" w:type="dxa"/>
            <w:vAlign w:val="center"/>
          </w:tcPr>
          <w:p w14:paraId="209AACD7" w14:textId="77777777" w:rsidR="0064036D" w:rsidRPr="008A461E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453B">
              <w:rPr>
                <w:rFonts w:ascii="Times New Roman" w:hAnsi="Times New Roman" w:cs="Times New Roman"/>
                <w:b/>
              </w:rPr>
              <w:t>Рейтинг</w:t>
            </w:r>
          </w:p>
        </w:tc>
        <w:tc>
          <w:tcPr>
            <w:tcW w:w="4536" w:type="dxa"/>
            <w:vAlign w:val="center"/>
          </w:tcPr>
          <w:p w14:paraId="68E57D62" w14:textId="77777777" w:rsidR="0064036D" w:rsidRPr="008A461E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3089" w:type="dxa"/>
            <w:vAlign w:val="center"/>
          </w:tcPr>
          <w:p w14:paraId="47080B2B" w14:textId="77777777" w:rsidR="0064036D" w:rsidRPr="008A461E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64036D" w:rsidRPr="008A461E" w14:paraId="3A0A3841" w14:textId="77777777" w:rsidTr="002C5B95">
        <w:tc>
          <w:tcPr>
            <w:tcW w:w="2122" w:type="dxa"/>
          </w:tcPr>
          <w:p w14:paraId="3722D484" w14:textId="77777777" w:rsidR="0064036D" w:rsidRPr="008A461E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>Альтернатива 1</w:t>
            </w:r>
          </w:p>
          <w:p w14:paraId="4E3FA2B8" w14:textId="77777777" w:rsidR="0064036D" w:rsidRPr="008A461E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4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Збереження чинного законодавства</w:t>
            </w:r>
          </w:p>
        </w:tc>
        <w:tc>
          <w:tcPr>
            <w:tcW w:w="4536" w:type="dxa"/>
          </w:tcPr>
          <w:p w14:paraId="7A5253B8" w14:textId="3039752B" w:rsidR="0064036D" w:rsidRPr="008A461E" w:rsidRDefault="006D1185" w:rsidP="00E1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185">
              <w:rPr>
                <w:rFonts w:ascii="Times New Roman" w:hAnsi="Times New Roman" w:cs="Times New Roman"/>
                <w:sz w:val="20"/>
                <w:szCs w:val="20"/>
              </w:rPr>
              <w:t>Не вирішує визначену проблему, що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1185">
              <w:rPr>
                <w:rFonts w:ascii="Times New Roman" w:hAnsi="Times New Roman" w:cs="Times New Roman"/>
                <w:sz w:val="20"/>
                <w:szCs w:val="20"/>
              </w:rPr>
              <w:t>призводить до невиконання вимог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1984">
              <w:rPr>
                <w:rFonts w:ascii="Times New Roman" w:hAnsi="Times New Roman" w:cs="Times New Roman"/>
                <w:sz w:val="20"/>
                <w:szCs w:val="20"/>
              </w:rPr>
              <w:t>законів України</w:t>
            </w:r>
            <w:r w:rsidR="001D3BC4" w:rsidRPr="006E19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1D3BC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«Про </w:t>
            </w:r>
            <w:r w:rsidR="001D3BC4" w:rsidRPr="006A0E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Національну комісію, що здійснює державне регулювання у сферах енергетики та комунальних послуг»</w:t>
            </w:r>
            <w:r w:rsidR="001D3BC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="001D3BC4" w:rsidRPr="006E19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«</w:t>
            </w:r>
            <w:r w:rsidR="00732625" w:rsidRPr="0073262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 енергетичну ефективність</w:t>
            </w:r>
            <w:r w:rsidR="001D3BC4" w:rsidRPr="006E19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3089" w:type="dxa"/>
          </w:tcPr>
          <w:p w14:paraId="4362A2BE" w14:textId="77777777" w:rsidR="0064036D" w:rsidRPr="008A461E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64036D" w:rsidRPr="008A461E" w14:paraId="29A78362" w14:textId="77777777" w:rsidTr="00B55C21">
        <w:trPr>
          <w:trHeight w:val="1677"/>
        </w:trPr>
        <w:tc>
          <w:tcPr>
            <w:tcW w:w="2122" w:type="dxa"/>
          </w:tcPr>
          <w:p w14:paraId="351CD84D" w14:textId="77777777" w:rsidR="0064036D" w:rsidRPr="008A461E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>Альтернатива 2 Обрана</w:t>
            </w:r>
          </w:p>
          <w:p w14:paraId="2EA2CEC7" w14:textId="77777777" w:rsidR="0064036D" w:rsidRPr="008A461E" w:rsidRDefault="0066336A" w:rsidP="00B32E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20C">
              <w:rPr>
                <w:rFonts w:ascii="Times New Roman" w:hAnsi="Times New Roman" w:cs="Times New Roman"/>
                <w:sz w:val="20"/>
                <w:szCs w:val="20"/>
              </w:rPr>
              <w:t xml:space="preserve">Прийняття </w:t>
            </w:r>
            <w:r w:rsidR="00B32E3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2D3D9F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="00A905C1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="002D3D9F">
              <w:rPr>
                <w:rFonts w:ascii="Times New Roman" w:hAnsi="Times New Roman" w:cs="Times New Roman"/>
                <w:sz w:val="20"/>
                <w:szCs w:val="20"/>
              </w:rPr>
              <w:t>кту постанови</w:t>
            </w:r>
            <w:r w:rsidRPr="00D6720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4536" w:type="dxa"/>
          </w:tcPr>
          <w:p w14:paraId="36E362BD" w14:textId="154EB509" w:rsidR="000C24C0" w:rsidRPr="008A461E" w:rsidRDefault="0043453B" w:rsidP="004345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905C1">
              <w:rPr>
                <w:rFonts w:ascii="Times New Roman" w:hAnsi="Times New Roman" w:cs="Times New Roman"/>
                <w:sz w:val="20"/>
                <w:szCs w:val="20"/>
              </w:rPr>
              <w:t>рийняття проє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кту постанови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вирішить  проблему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найефективнішим шляхом, зокрема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сприятиме  вдосконаленню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нормативно-правової бази у сфері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теплопостачання та забезпечить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ефективність виконання НКРЕКП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своїх  повноважень щодо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державного регулювання суб’єктів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господарювання у сфері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теплопостачання</w:t>
            </w:r>
          </w:p>
        </w:tc>
        <w:tc>
          <w:tcPr>
            <w:tcW w:w="3089" w:type="dxa"/>
          </w:tcPr>
          <w:p w14:paraId="4C4FBA36" w14:textId="77777777" w:rsidR="0064036D" w:rsidRPr="008A461E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</w:tbl>
    <w:p w14:paraId="1A68114F" w14:textId="77777777" w:rsidR="0064036D" w:rsidRPr="00597658" w:rsidRDefault="0064036D" w:rsidP="007C5B68">
      <w:pPr>
        <w:spacing w:before="100" w:beforeAutospacing="1" w:after="100" w:afterAutospacing="1" w:line="240" w:lineRule="auto"/>
        <w:ind w:firstLine="53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97658">
        <w:rPr>
          <w:rFonts w:ascii="Times New Roman" w:hAnsi="Times New Roman" w:cs="Times New Roman"/>
          <w:b/>
          <w:sz w:val="27"/>
          <w:szCs w:val="27"/>
        </w:rPr>
        <w:t>V. Механізми та заходи, які забезпечать розв'язання визначеної проблеми</w:t>
      </w:r>
    </w:p>
    <w:p w14:paraId="256CBAD9" w14:textId="3433B4B6" w:rsidR="00A61026" w:rsidRDefault="00A905C1" w:rsidP="006E3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D702D">
        <w:rPr>
          <w:rFonts w:ascii="Times New Roman" w:hAnsi="Times New Roman" w:cs="Times New Roman"/>
          <w:sz w:val="27"/>
          <w:szCs w:val="27"/>
        </w:rPr>
        <w:t>Прийняття проє</w:t>
      </w:r>
      <w:r w:rsidR="00B952CA" w:rsidRPr="002D702D">
        <w:rPr>
          <w:rFonts w:ascii="Times New Roman" w:hAnsi="Times New Roman" w:cs="Times New Roman"/>
          <w:sz w:val="27"/>
          <w:szCs w:val="27"/>
        </w:rPr>
        <w:t xml:space="preserve">кту постанови НКРЕКП </w:t>
      </w:r>
      <w:r w:rsidR="00BE4204" w:rsidRPr="002D702D">
        <w:rPr>
          <w:rFonts w:ascii="Times New Roman" w:hAnsi="Times New Roman" w:cs="Times New Roman"/>
          <w:sz w:val="27"/>
          <w:szCs w:val="27"/>
        </w:rPr>
        <w:t>«</w:t>
      </w:r>
      <w:r w:rsidR="002D702D" w:rsidRPr="002D702D">
        <w:rPr>
          <w:rFonts w:ascii="Times New Roman" w:hAnsi="Times New Roman" w:cs="Times New Roman"/>
          <w:sz w:val="27"/>
          <w:szCs w:val="27"/>
        </w:rPr>
        <w:t>Про внесення змін до Методики</w:t>
      </w:r>
      <w:r w:rsidR="002D702D" w:rsidRPr="00DD4DDF">
        <w:rPr>
          <w:rFonts w:ascii="Times New Roman" w:hAnsi="Times New Roman" w:cs="Times New Roman"/>
          <w:sz w:val="27"/>
          <w:szCs w:val="27"/>
        </w:rPr>
        <w:t xml:space="preserve"> визначення витрат та втрат паливно-енергетичних ресурсів для врахування в </w:t>
      </w:r>
      <w:r w:rsidR="002D702D" w:rsidRPr="00C11AF8">
        <w:rPr>
          <w:rFonts w:ascii="Times New Roman" w:hAnsi="Times New Roman" w:cs="Times New Roman"/>
          <w:sz w:val="27"/>
          <w:szCs w:val="27"/>
        </w:rPr>
        <w:t>тарифах на теплову енергію, її виробництво, транспортування та постачання</w:t>
      </w:r>
      <w:r w:rsidR="00BE4204" w:rsidRPr="00C11AF8">
        <w:rPr>
          <w:rFonts w:ascii="Times New Roman" w:hAnsi="Times New Roman" w:cs="Times New Roman"/>
          <w:sz w:val="27"/>
          <w:szCs w:val="27"/>
        </w:rPr>
        <w:t>»</w:t>
      </w:r>
      <w:r w:rsidR="00B952CA" w:rsidRPr="00C11AF8">
        <w:rPr>
          <w:rFonts w:ascii="Times New Roman" w:hAnsi="Times New Roman" w:cs="Times New Roman"/>
          <w:sz w:val="27"/>
          <w:szCs w:val="27"/>
        </w:rPr>
        <w:t xml:space="preserve"> забезпечить виконання вимог </w:t>
      </w:r>
      <w:r w:rsidR="002E10A6" w:rsidRPr="00C11AF8">
        <w:rPr>
          <w:rFonts w:ascii="Times New Roman" w:hAnsi="Times New Roman" w:cs="Times New Roman"/>
          <w:sz w:val="27"/>
          <w:szCs w:val="27"/>
        </w:rPr>
        <w:t xml:space="preserve">законів України </w:t>
      </w:r>
      <w:r w:rsidR="00BE4204" w:rsidRPr="00C11AF8">
        <w:rPr>
          <w:rFonts w:ascii="Times New Roman" w:hAnsi="Times New Roman" w:cs="Times New Roman"/>
          <w:sz w:val="27"/>
          <w:szCs w:val="27"/>
        </w:rPr>
        <w:t xml:space="preserve">«Про Національну комісію, що здійснює державне регулювання у сферах енергетики та комунальних послуг», </w:t>
      </w:r>
      <w:r w:rsidR="006E1984" w:rsidRPr="00C11AF8">
        <w:rPr>
          <w:rFonts w:ascii="Times New Roman" w:hAnsi="Times New Roman" w:cs="Times New Roman"/>
          <w:sz w:val="27"/>
          <w:szCs w:val="27"/>
        </w:rPr>
        <w:t>«</w:t>
      </w:r>
      <w:r w:rsidR="00A6639E" w:rsidRPr="00C11AF8">
        <w:rPr>
          <w:rFonts w:ascii="Times New Roman" w:hAnsi="Times New Roman" w:cs="Times New Roman"/>
          <w:sz w:val="27"/>
          <w:szCs w:val="27"/>
        </w:rPr>
        <w:t>Про енергетичну ефективність</w:t>
      </w:r>
      <w:r w:rsidR="006E1984" w:rsidRPr="00C11AF8">
        <w:rPr>
          <w:rFonts w:ascii="Times New Roman" w:hAnsi="Times New Roman" w:cs="Times New Roman"/>
          <w:sz w:val="27"/>
          <w:szCs w:val="27"/>
        </w:rPr>
        <w:t>»</w:t>
      </w:r>
      <w:r w:rsidR="00FA5E2B">
        <w:rPr>
          <w:rFonts w:ascii="Times New Roman" w:hAnsi="Times New Roman" w:cs="Times New Roman"/>
          <w:sz w:val="27"/>
          <w:szCs w:val="27"/>
        </w:rPr>
        <w:t xml:space="preserve"> </w:t>
      </w:r>
      <w:r w:rsidR="003E0838">
        <w:rPr>
          <w:rFonts w:ascii="Times New Roman" w:hAnsi="Times New Roman" w:cs="Times New Roman"/>
          <w:sz w:val="27"/>
          <w:szCs w:val="27"/>
        </w:rPr>
        <w:t xml:space="preserve">у частині </w:t>
      </w:r>
      <w:r w:rsidR="00C11AF8" w:rsidRPr="00C11AF8">
        <w:rPr>
          <w:rFonts w:ascii="Times New Roman" w:hAnsi="Times New Roman" w:cs="Times New Roman"/>
          <w:sz w:val="27"/>
          <w:szCs w:val="27"/>
        </w:rPr>
        <w:t>урахування планованого ефекту від виконання заходів з енергозбереження, у тому числі за енергосервісними договорами</w:t>
      </w:r>
      <w:r w:rsidR="00DE0BB3">
        <w:rPr>
          <w:rFonts w:ascii="Times New Roman" w:hAnsi="Times New Roman" w:cs="Times New Roman"/>
          <w:sz w:val="27"/>
          <w:szCs w:val="27"/>
        </w:rPr>
        <w:t xml:space="preserve"> </w:t>
      </w:r>
      <w:r w:rsidR="00DE0BB3" w:rsidRPr="00DE0BB3">
        <w:rPr>
          <w:rFonts w:ascii="Times New Roman" w:hAnsi="Times New Roman" w:cs="Times New Roman"/>
          <w:sz w:val="27"/>
          <w:szCs w:val="27"/>
        </w:rPr>
        <w:t>при розрахунку витрат та втрат паливно-енергетичних ресурсів</w:t>
      </w:r>
      <w:r w:rsidR="000D62DB" w:rsidRPr="00C11AF8">
        <w:rPr>
          <w:rFonts w:ascii="Times New Roman" w:hAnsi="Times New Roman" w:cs="Times New Roman"/>
          <w:sz w:val="27"/>
          <w:szCs w:val="27"/>
        </w:rPr>
        <w:t>.</w:t>
      </w:r>
    </w:p>
    <w:p w14:paraId="5748E4AE" w14:textId="77777777" w:rsidR="00B952CA" w:rsidRPr="009A5139" w:rsidRDefault="00B952CA" w:rsidP="006E3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A5139">
        <w:rPr>
          <w:rFonts w:ascii="Times New Roman" w:hAnsi="Times New Roman" w:cs="Times New Roman"/>
          <w:sz w:val="27"/>
          <w:szCs w:val="27"/>
        </w:rPr>
        <w:t>Впливу зовнішніх факторів, що можуть мати негативний вплив на</w:t>
      </w:r>
      <w:r w:rsidR="006961C7" w:rsidRPr="009A5139">
        <w:rPr>
          <w:rFonts w:ascii="Times New Roman" w:hAnsi="Times New Roman" w:cs="Times New Roman"/>
          <w:sz w:val="27"/>
          <w:szCs w:val="27"/>
        </w:rPr>
        <w:t xml:space="preserve"> </w:t>
      </w:r>
      <w:r w:rsidRPr="009A5139">
        <w:rPr>
          <w:rFonts w:ascii="Times New Roman" w:hAnsi="Times New Roman" w:cs="Times New Roman"/>
          <w:sz w:val="27"/>
          <w:szCs w:val="27"/>
        </w:rPr>
        <w:t>виконання вимог регуляторного акта, не очікується.</w:t>
      </w:r>
    </w:p>
    <w:p w14:paraId="2279DCDA" w14:textId="77777777" w:rsidR="00B952CA" w:rsidRPr="009A5139" w:rsidRDefault="00B952CA" w:rsidP="006E3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A5139">
        <w:rPr>
          <w:rFonts w:ascii="Times New Roman" w:hAnsi="Times New Roman" w:cs="Times New Roman"/>
          <w:sz w:val="27"/>
          <w:szCs w:val="27"/>
        </w:rPr>
        <w:t>Надано високу оцінку можливості впровадження та виконання вимог</w:t>
      </w:r>
      <w:r w:rsidR="006961C7" w:rsidRPr="009A5139">
        <w:rPr>
          <w:rFonts w:ascii="Times New Roman" w:hAnsi="Times New Roman" w:cs="Times New Roman"/>
          <w:sz w:val="27"/>
          <w:szCs w:val="27"/>
        </w:rPr>
        <w:t xml:space="preserve"> </w:t>
      </w:r>
      <w:r w:rsidRPr="009A5139">
        <w:rPr>
          <w:rFonts w:ascii="Times New Roman" w:hAnsi="Times New Roman" w:cs="Times New Roman"/>
          <w:sz w:val="27"/>
          <w:szCs w:val="27"/>
        </w:rPr>
        <w:t>регуляторного акта суб’єктами господарювання.</w:t>
      </w:r>
    </w:p>
    <w:p w14:paraId="381A516A" w14:textId="77777777" w:rsidR="00B952CA" w:rsidRPr="009A5139" w:rsidRDefault="00B952CA" w:rsidP="006E3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A5139">
        <w:rPr>
          <w:rFonts w:ascii="Times New Roman" w:hAnsi="Times New Roman" w:cs="Times New Roman"/>
          <w:sz w:val="27"/>
          <w:szCs w:val="27"/>
        </w:rPr>
        <w:t>Характеристика механізму повної або часткової компенсації можливої</w:t>
      </w:r>
      <w:r w:rsidR="006961C7" w:rsidRPr="009A5139">
        <w:rPr>
          <w:rFonts w:ascii="Times New Roman" w:hAnsi="Times New Roman" w:cs="Times New Roman"/>
          <w:sz w:val="27"/>
          <w:szCs w:val="27"/>
        </w:rPr>
        <w:t xml:space="preserve"> </w:t>
      </w:r>
      <w:r w:rsidRPr="009A5139">
        <w:rPr>
          <w:rFonts w:ascii="Times New Roman" w:hAnsi="Times New Roman" w:cs="Times New Roman"/>
          <w:sz w:val="27"/>
          <w:szCs w:val="27"/>
        </w:rPr>
        <w:t>шкоди у разі настання очікуваних наслідків дії акта не розроблялась, оскільки</w:t>
      </w:r>
      <w:r w:rsidR="006961C7" w:rsidRPr="009A5139">
        <w:rPr>
          <w:rFonts w:ascii="Times New Roman" w:hAnsi="Times New Roman" w:cs="Times New Roman"/>
          <w:sz w:val="27"/>
          <w:szCs w:val="27"/>
        </w:rPr>
        <w:t xml:space="preserve"> </w:t>
      </w:r>
      <w:r w:rsidRPr="009A5139">
        <w:rPr>
          <w:rFonts w:ascii="Times New Roman" w:hAnsi="Times New Roman" w:cs="Times New Roman"/>
          <w:sz w:val="27"/>
          <w:szCs w:val="27"/>
        </w:rPr>
        <w:t>введення в дію положень регуляторного акта не призведе до настання будь-яких негативних наслідків.</w:t>
      </w:r>
    </w:p>
    <w:p w14:paraId="64B22E84" w14:textId="77777777" w:rsidR="0064036D" w:rsidRDefault="00B952CA" w:rsidP="006E3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A5139">
        <w:rPr>
          <w:rFonts w:ascii="Times New Roman" w:hAnsi="Times New Roman" w:cs="Times New Roman"/>
          <w:sz w:val="27"/>
          <w:szCs w:val="27"/>
        </w:rPr>
        <w:t>Функції в частині здійснення державного контролю та нагляду за</w:t>
      </w:r>
      <w:r w:rsidR="006961C7" w:rsidRPr="009A5139">
        <w:rPr>
          <w:rFonts w:ascii="Times New Roman" w:hAnsi="Times New Roman" w:cs="Times New Roman"/>
          <w:sz w:val="27"/>
          <w:szCs w:val="27"/>
        </w:rPr>
        <w:t xml:space="preserve"> </w:t>
      </w:r>
      <w:r w:rsidRPr="009A5139">
        <w:rPr>
          <w:rFonts w:ascii="Times New Roman" w:hAnsi="Times New Roman" w:cs="Times New Roman"/>
          <w:sz w:val="27"/>
          <w:szCs w:val="27"/>
        </w:rPr>
        <w:t xml:space="preserve">додержанням вимог акта будуть </w:t>
      </w:r>
      <w:r w:rsidR="0037053B" w:rsidRPr="009A5139">
        <w:rPr>
          <w:rFonts w:ascii="Times New Roman" w:hAnsi="Times New Roman" w:cs="Times New Roman"/>
          <w:sz w:val="27"/>
          <w:szCs w:val="27"/>
        </w:rPr>
        <w:t>здійснюватися</w:t>
      </w:r>
      <w:r w:rsidRPr="009A5139">
        <w:rPr>
          <w:rFonts w:ascii="Times New Roman" w:hAnsi="Times New Roman" w:cs="Times New Roman"/>
          <w:sz w:val="27"/>
          <w:szCs w:val="27"/>
        </w:rPr>
        <w:t xml:space="preserve"> державними органами, яким,</w:t>
      </w:r>
      <w:r w:rsidR="00FC1E52" w:rsidRPr="006E34C8">
        <w:rPr>
          <w:rFonts w:ascii="Times New Roman" w:hAnsi="Times New Roman" w:cs="Times New Roman"/>
          <w:sz w:val="27"/>
          <w:szCs w:val="27"/>
        </w:rPr>
        <w:t xml:space="preserve"> </w:t>
      </w:r>
      <w:r w:rsidR="00FC1E52" w:rsidRPr="009A5139">
        <w:rPr>
          <w:rFonts w:ascii="Times New Roman" w:hAnsi="Times New Roman" w:cs="Times New Roman"/>
          <w:sz w:val="27"/>
          <w:szCs w:val="27"/>
        </w:rPr>
        <w:t>відповідно до законодавства, надані такі повноваження.</w:t>
      </w:r>
    </w:p>
    <w:p w14:paraId="22AF6415" w14:textId="77777777" w:rsidR="0064036D" w:rsidRPr="00597658" w:rsidRDefault="0064036D" w:rsidP="007C5B68">
      <w:pPr>
        <w:spacing w:before="100" w:beforeAutospacing="1" w:after="100" w:afterAutospacing="1" w:line="240" w:lineRule="auto"/>
        <w:ind w:firstLine="53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97658">
        <w:rPr>
          <w:rFonts w:ascii="Times New Roman" w:hAnsi="Times New Roman" w:cs="Times New Roman"/>
          <w:b/>
          <w:sz w:val="27"/>
          <w:szCs w:val="27"/>
        </w:rPr>
        <w:t>VI. Обґрунтування запропонованого строку дії регуляторного акта</w:t>
      </w:r>
    </w:p>
    <w:p w14:paraId="3D9F4335" w14:textId="77777777" w:rsidR="0064036D" w:rsidRDefault="0064036D" w:rsidP="0041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5D91">
        <w:rPr>
          <w:rFonts w:ascii="Times New Roman" w:hAnsi="Times New Roman" w:cs="Times New Roman"/>
          <w:sz w:val="27"/>
          <w:szCs w:val="27"/>
        </w:rPr>
        <w:lastRenderedPageBreak/>
        <w:t xml:space="preserve">Строк дії </w:t>
      </w:r>
      <w:r w:rsidR="0066336A" w:rsidRPr="00E75D91">
        <w:rPr>
          <w:rFonts w:ascii="Times New Roman" w:hAnsi="Times New Roman" w:cs="Times New Roman"/>
          <w:sz w:val="27"/>
          <w:szCs w:val="27"/>
        </w:rPr>
        <w:t xml:space="preserve">цього регуляторного акта </w:t>
      </w:r>
      <w:r w:rsidRPr="00E75D91">
        <w:rPr>
          <w:rFonts w:ascii="Times New Roman" w:hAnsi="Times New Roman" w:cs="Times New Roman"/>
          <w:sz w:val="27"/>
          <w:szCs w:val="27"/>
        </w:rPr>
        <w:t>необмежений. Він може бути змінений у разі внесення відповідних змін до законодавства.</w:t>
      </w:r>
    </w:p>
    <w:p w14:paraId="21E23055" w14:textId="77777777" w:rsidR="0064036D" w:rsidRPr="00597658" w:rsidRDefault="0064036D" w:rsidP="007C5B68">
      <w:pPr>
        <w:spacing w:before="100" w:beforeAutospacing="1" w:after="100" w:afterAutospacing="1" w:line="240" w:lineRule="auto"/>
        <w:ind w:firstLine="53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97658">
        <w:rPr>
          <w:rFonts w:ascii="Times New Roman" w:hAnsi="Times New Roman" w:cs="Times New Roman"/>
          <w:b/>
          <w:sz w:val="27"/>
          <w:szCs w:val="27"/>
        </w:rPr>
        <w:t>VII. Визначення показників результативності дії регуляторного акта</w:t>
      </w:r>
    </w:p>
    <w:p w14:paraId="7D64EBD1" w14:textId="45351B71" w:rsidR="0064036D" w:rsidRPr="009A5139" w:rsidRDefault="0064036D" w:rsidP="000D62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A5139">
        <w:rPr>
          <w:rFonts w:ascii="Times New Roman" w:hAnsi="Times New Roman" w:cs="Times New Roman"/>
          <w:sz w:val="27"/>
          <w:szCs w:val="27"/>
        </w:rPr>
        <w:t xml:space="preserve">Після набрання </w:t>
      </w:r>
      <w:r w:rsidR="00735287" w:rsidRPr="009A5139">
        <w:rPr>
          <w:rFonts w:ascii="Times New Roman" w:hAnsi="Times New Roman" w:cs="Times New Roman"/>
          <w:sz w:val="27"/>
          <w:szCs w:val="27"/>
        </w:rPr>
        <w:t>чинності</w:t>
      </w:r>
      <w:r w:rsidR="00DB770E" w:rsidRPr="009A5139">
        <w:rPr>
          <w:rFonts w:ascii="Times New Roman" w:hAnsi="Times New Roman" w:cs="Times New Roman"/>
          <w:sz w:val="27"/>
          <w:szCs w:val="27"/>
        </w:rPr>
        <w:t xml:space="preserve"> </w:t>
      </w:r>
      <w:r w:rsidRPr="009A5139">
        <w:rPr>
          <w:rFonts w:ascii="Times New Roman" w:hAnsi="Times New Roman" w:cs="Times New Roman"/>
          <w:sz w:val="27"/>
          <w:szCs w:val="27"/>
        </w:rPr>
        <w:t>постанов</w:t>
      </w:r>
      <w:r w:rsidR="00B55C21" w:rsidRPr="009A5139">
        <w:rPr>
          <w:rFonts w:ascii="Times New Roman" w:hAnsi="Times New Roman" w:cs="Times New Roman"/>
          <w:sz w:val="27"/>
          <w:szCs w:val="27"/>
        </w:rPr>
        <w:t>ою</w:t>
      </w:r>
      <w:r w:rsidR="00956F32" w:rsidRPr="009A5139">
        <w:rPr>
          <w:rFonts w:ascii="Times New Roman" w:hAnsi="Times New Roman" w:cs="Times New Roman"/>
          <w:sz w:val="27"/>
          <w:szCs w:val="27"/>
        </w:rPr>
        <w:t xml:space="preserve"> НКРЕКП</w:t>
      </w:r>
      <w:r w:rsidRPr="009A5139">
        <w:rPr>
          <w:rFonts w:ascii="Times New Roman" w:hAnsi="Times New Roman" w:cs="Times New Roman"/>
          <w:sz w:val="27"/>
          <w:szCs w:val="27"/>
        </w:rPr>
        <w:t xml:space="preserve"> </w:t>
      </w:r>
      <w:r w:rsidR="00413895" w:rsidRPr="00DA7ADC">
        <w:rPr>
          <w:rFonts w:ascii="Times New Roman" w:hAnsi="Times New Roman" w:cs="Times New Roman"/>
          <w:sz w:val="27"/>
          <w:szCs w:val="27"/>
        </w:rPr>
        <w:t>«</w:t>
      </w:r>
      <w:r w:rsidR="00F1315F" w:rsidRPr="00F1315F">
        <w:rPr>
          <w:rFonts w:ascii="Times New Roman" w:hAnsi="Times New Roman" w:cs="Times New Roman"/>
          <w:sz w:val="27"/>
          <w:szCs w:val="27"/>
        </w:rPr>
        <w:t>Про внесення змін до Методики визначення витрат та втрат паливно-енергетичних ресурсів для врахування в тарифах на теплову енергію, її виробництво, транспортування та постачання</w:t>
      </w:r>
      <w:r w:rsidR="00413895" w:rsidRPr="000F071B">
        <w:rPr>
          <w:rFonts w:ascii="Times New Roman" w:hAnsi="Times New Roman" w:cs="Times New Roman"/>
          <w:sz w:val="27"/>
          <w:szCs w:val="27"/>
        </w:rPr>
        <w:t>»</w:t>
      </w:r>
      <w:r w:rsidRPr="009A5139">
        <w:rPr>
          <w:rFonts w:ascii="Times New Roman" w:hAnsi="Times New Roman" w:cs="Times New Roman"/>
          <w:sz w:val="27"/>
          <w:szCs w:val="27"/>
        </w:rPr>
        <w:t xml:space="preserve"> її результативність визначається такими показниками:</w:t>
      </w:r>
    </w:p>
    <w:p w14:paraId="23B7A0F2" w14:textId="77777777" w:rsidR="0064036D" w:rsidRPr="009A5139" w:rsidRDefault="0064036D" w:rsidP="000D62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A5139">
        <w:rPr>
          <w:rFonts w:ascii="Times New Roman" w:hAnsi="Times New Roman" w:cs="Times New Roman"/>
          <w:sz w:val="27"/>
          <w:szCs w:val="27"/>
        </w:rPr>
        <w:t>1) розміром надходжень до Державного б</w:t>
      </w:r>
      <w:r w:rsidR="00A905C1" w:rsidRPr="009A5139">
        <w:rPr>
          <w:rFonts w:ascii="Times New Roman" w:hAnsi="Times New Roman" w:cs="Times New Roman"/>
          <w:sz w:val="27"/>
          <w:szCs w:val="27"/>
        </w:rPr>
        <w:t>юджету України – реалізація проє</w:t>
      </w:r>
      <w:r w:rsidRPr="009A5139">
        <w:rPr>
          <w:rFonts w:ascii="Times New Roman" w:hAnsi="Times New Roman" w:cs="Times New Roman"/>
          <w:sz w:val="27"/>
          <w:szCs w:val="27"/>
        </w:rPr>
        <w:t>кту регуляторного акта не потребує витрат із Державного бюджету України, надходження до Державного бюджету України у зв’язку з прийняттям регуляторного акта не передбачаються;</w:t>
      </w:r>
    </w:p>
    <w:p w14:paraId="56A62CAB" w14:textId="77777777" w:rsidR="00DB5D6F" w:rsidRPr="009A5139" w:rsidRDefault="0064036D" w:rsidP="000D62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A5139">
        <w:rPr>
          <w:rFonts w:ascii="Times New Roman" w:hAnsi="Times New Roman" w:cs="Times New Roman"/>
          <w:sz w:val="27"/>
          <w:szCs w:val="27"/>
        </w:rPr>
        <w:t xml:space="preserve">2) кількістю суб’єктів господарювання та/або фізичних осіб, на яких поширюватиметься дія регуляторного акта – </w:t>
      </w:r>
      <w:r w:rsidR="000B6B6F" w:rsidRPr="009A5139">
        <w:rPr>
          <w:rFonts w:ascii="Times New Roman" w:hAnsi="Times New Roman" w:cs="Times New Roman"/>
          <w:sz w:val="27"/>
          <w:szCs w:val="27"/>
        </w:rPr>
        <w:t xml:space="preserve">дія акта поширюватиметься на суб’єктів </w:t>
      </w:r>
      <w:r w:rsidR="00D91CB7" w:rsidRPr="009A5139">
        <w:rPr>
          <w:rFonts w:ascii="Times New Roman" w:hAnsi="Times New Roman" w:cs="Times New Roman"/>
          <w:sz w:val="27"/>
          <w:szCs w:val="27"/>
        </w:rPr>
        <w:t xml:space="preserve">природних монополій та </w:t>
      </w:r>
      <w:r w:rsidR="0085613D" w:rsidRPr="009A5139">
        <w:rPr>
          <w:rFonts w:ascii="Times New Roman" w:hAnsi="Times New Roman" w:cs="Times New Roman"/>
          <w:sz w:val="27"/>
          <w:szCs w:val="27"/>
        </w:rPr>
        <w:t xml:space="preserve">суб’єктів господарювання на суміжних ринках </w:t>
      </w:r>
      <w:r w:rsidR="000B6B6F" w:rsidRPr="009A5139">
        <w:rPr>
          <w:rFonts w:ascii="Times New Roman" w:hAnsi="Times New Roman" w:cs="Times New Roman"/>
          <w:sz w:val="27"/>
          <w:szCs w:val="27"/>
        </w:rPr>
        <w:t>у сфер</w:t>
      </w:r>
      <w:r w:rsidR="0085613D" w:rsidRPr="009A5139">
        <w:rPr>
          <w:rFonts w:ascii="Times New Roman" w:hAnsi="Times New Roman" w:cs="Times New Roman"/>
          <w:sz w:val="27"/>
          <w:szCs w:val="27"/>
        </w:rPr>
        <w:t>і теплопостачання</w:t>
      </w:r>
      <w:r w:rsidR="000B6B6F" w:rsidRPr="009A5139">
        <w:rPr>
          <w:rFonts w:ascii="Times New Roman" w:hAnsi="Times New Roman" w:cs="Times New Roman"/>
          <w:sz w:val="27"/>
          <w:szCs w:val="27"/>
        </w:rPr>
        <w:t>;</w:t>
      </w:r>
    </w:p>
    <w:p w14:paraId="400C8446" w14:textId="77777777" w:rsidR="0064036D" w:rsidRPr="009A5139" w:rsidRDefault="0064036D" w:rsidP="000D62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A5139">
        <w:rPr>
          <w:rFonts w:ascii="Times New Roman" w:hAnsi="Times New Roman" w:cs="Times New Roman"/>
          <w:sz w:val="27"/>
          <w:szCs w:val="27"/>
        </w:rPr>
        <w:t>3) рівнем поінформованості суб’єктів господар</w:t>
      </w:r>
      <w:r w:rsidR="00A113B4" w:rsidRPr="009A5139">
        <w:rPr>
          <w:rFonts w:ascii="Times New Roman" w:hAnsi="Times New Roman" w:cs="Times New Roman"/>
          <w:sz w:val="27"/>
          <w:szCs w:val="27"/>
        </w:rPr>
        <w:t>ювання з основних положень акта.</w:t>
      </w:r>
    </w:p>
    <w:p w14:paraId="3B3B3757" w14:textId="430C9FDE" w:rsidR="0064036D" w:rsidRPr="009A5139" w:rsidRDefault="0064036D" w:rsidP="000D62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A5139">
        <w:rPr>
          <w:rFonts w:ascii="Times New Roman" w:hAnsi="Times New Roman" w:cs="Times New Roman"/>
          <w:sz w:val="27"/>
          <w:szCs w:val="27"/>
        </w:rPr>
        <w:t xml:space="preserve">Відповідно до вимог статті 15 Закону </w:t>
      </w:r>
      <w:r w:rsidR="00A543A7" w:rsidRPr="000D62DB">
        <w:rPr>
          <w:rFonts w:ascii="Times New Roman" w:hAnsi="Times New Roman" w:cs="Times New Roman"/>
          <w:sz w:val="27"/>
          <w:szCs w:val="27"/>
        </w:rPr>
        <w:t>України «Про Національну комісію, що здійснює державне регулювання у сферах енергетики та комунальних послуг»</w:t>
      </w:r>
      <w:r w:rsidRPr="009A5139">
        <w:rPr>
          <w:rFonts w:ascii="Times New Roman" w:hAnsi="Times New Roman" w:cs="Times New Roman"/>
          <w:sz w:val="27"/>
          <w:szCs w:val="27"/>
        </w:rPr>
        <w:t xml:space="preserve"> про</w:t>
      </w:r>
      <w:r w:rsidR="00A905C1" w:rsidRPr="009A5139">
        <w:rPr>
          <w:rFonts w:ascii="Times New Roman" w:hAnsi="Times New Roman" w:cs="Times New Roman"/>
          <w:sz w:val="27"/>
          <w:szCs w:val="27"/>
        </w:rPr>
        <w:t>є</w:t>
      </w:r>
      <w:r w:rsidRPr="009A5139">
        <w:rPr>
          <w:rFonts w:ascii="Times New Roman" w:hAnsi="Times New Roman" w:cs="Times New Roman"/>
          <w:sz w:val="27"/>
          <w:szCs w:val="27"/>
        </w:rPr>
        <w:t xml:space="preserve">кт постанови НКРЕКП </w:t>
      </w:r>
      <w:r w:rsidR="00413895" w:rsidRPr="00DA7ADC">
        <w:rPr>
          <w:rFonts w:ascii="Times New Roman" w:hAnsi="Times New Roman" w:cs="Times New Roman"/>
          <w:sz w:val="27"/>
          <w:szCs w:val="27"/>
        </w:rPr>
        <w:t>«</w:t>
      </w:r>
      <w:r w:rsidR="00F1315F" w:rsidRPr="00F1315F">
        <w:rPr>
          <w:rFonts w:ascii="Times New Roman" w:hAnsi="Times New Roman" w:cs="Times New Roman"/>
          <w:sz w:val="27"/>
          <w:szCs w:val="27"/>
        </w:rPr>
        <w:t>Про внесення змін до Методики визначення витрат та втрат паливно-енергетичних ресурсів для врахування в тарифах на теплову енергію, її виробництво, транспортування та постачання</w:t>
      </w:r>
      <w:r w:rsidR="00413895" w:rsidRPr="000F071B">
        <w:rPr>
          <w:rFonts w:ascii="Times New Roman" w:hAnsi="Times New Roman" w:cs="Times New Roman"/>
          <w:sz w:val="27"/>
          <w:szCs w:val="27"/>
        </w:rPr>
        <w:t>»</w:t>
      </w:r>
      <w:r w:rsidRPr="009A5139">
        <w:rPr>
          <w:rFonts w:ascii="Times New Roman" w:hAnsi="Times New Roman" w:cs="Times New Roman"/>
          <w:sz w:val="27"/>
          <w:szCs w:val="27"/>
        </w:rPr>
        <w:t xml:space="preserve">, що має ознаки регуляторного акта, разом з матеріалами, що обґрунтовують необхідність прийняття такого рішення, аналізом його впливу </w:t>
      </w:r>
      <w:r w:rsidR="00692125" w:rsidRPr="009A5139">
        <w:rPr>
          <w:rFonts w:ascii="Times New Roman" w:hAnsi="Times New Roman" w:cs="Times New Roman"/>
          <w:sz w:val="27"/>
          <w:szCs w:val="27"/>
        </w:rPr>
        <w:t>та повідомленням про оприлюднення розміщено</w:t>
      </w:r>
      <w:r w:rsidRPr="009A5139">
        <w:rPr>
          <w:rFonts w:ascii="Times New Roman" w:hAnsi="Times New Roman" w:cs="Times New Roman"/>
          <w:sz w:val="27"/>
          <w:szCs w:val="27"/>
        </w:rPr>
        <w:t xml:space="preserve"> на офіційному ве</w:t>
      </w:r>
      <w:r w:rsidR="009657E0" w:rsidRPr="009A5139">
        <w:rPr>
          <w:rFonts w:ascii="Times New Roman" w:hAnsi="Times New Roman" w:cs="Times New Roman"/>
          <w:sz w:val="27"/>
          <w:szCs w:val="27"/>
        </w:rPr>
        <w:t>б</w:t>
      </w:r>
      <w:r w:rsidRPr="009A5139">
        <w:rPr>
          <w:rFonts w:ascii="Times New Roman" w:hAnsi="Times New Roman" w:cs="Times New Roman"/>
          <w:sz w:val="27"/>
          <w:szCs w:val="27"/>
        </w:rPr>
        <w:t>сайті НКРЕКП у мер</w:t>
      </w:r>
      <w:r w:rsidR="009657E0" w:rsidRPr="009A5139">
        <w:rPr>
          <w:rFonts w:ascii="Times New Roman" w:hAnsi="Times New Roman" w:cs="Times New Roman"/>
          <w:sz w:val="27"/>
          <w:szCs w:val="27"/>
        </w:rPr>
        <w:t xml:space="preserve">ежі Інтернет </w:t>
      </w:r>
      <w:hyperlink r:id="rId8" w:history="1">
        <w:r w:rsidR="00DC3B5F" w:rsidRPr="00413895">
          <w:rPr>
            <w:rFonts w:ascii="Times New Roman" w:hAnsi="Times New Roman" w:cs="Times New Roman"/>
            <w:sz w:val="27"/>
            <w:szCs w:val="27"/>
          </w:rPr>
          <w:t>http://nerc.gov.ua</w:t>
        </w:r>
      </w:hyperlink>
      <w:r w:rsidR="00DC3B5F" w:rsidRPr="00491201">
        <w:rPr>
          <w:rFonts w:ascii="Times New Roman" w:hAnsi="Times New Roman" w:cs="Times New Roman"/>
          <w:sz w:val="27"/>
          <w:szCs w:val="27"/>
        </w:rPr>
        <w:t xml:space="preserve"> </w:t>
      </w:r>
      <w:r w:rsidRPr="00491201">
        <w:rPr>
          <w:rFonts w:ascii="Times New Roman" w:hAnsi="Times New Roman" w:cs="Times New Roman"/>
          <w:sz w:val="27"/>
          <w:szCs w:val="27"/>
        </w:rPr>
        <w:t xml:space="preserve">з </w:t>
      </w:r>
      <w:r w:rsidRPr="009A5139">
        <w:rPr>
          <w:rFonts w:ascii="Times New Roman" w:hAnsi="Times New Roman" w:cs="Times New Roman"/>
          <w:sz w:val="27"/>
          <w:szCs w:val="27"/>
        </w:rPr>
        <w:t xml:space="preserve">метою одержання зауважень і пропозицій. </w:t>
      </w:r>
    </w:p>
    <w:p w14:paraId="69C6CA23" w14:textId="77777777" w:rsidR="0064036D" w:rsidRDefault="0064036D" w:rsidP="000D62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A5139">
        <w:rPr>
          <w:rFonts w:ascii="Times New Roman" w:hAnsi="Times New Roman" w:cs="Times New Roman"/>
          <w:sz w:val="27"/>
          <w:szCs w:val="27"/>
        </w:rPr>
        <w:t>НКРЕКП у межах компетенції надає необхідні роз’яснення щодо норм про</w:t>
      </w:r>
      <w:r w:rsidR="00374D2D" w:rsidRPr="009A5139">
        <w:rPr>
          <w:rFonts w:ascii="Times New Roman" w:hAnsi="Times New Roman" w:cs="Times New Roman"/>
          <w:sz w:val="27"/>
          <w:szCs w:val="27"/>
        </w:rPr>
        <w:t>є</w:t>
      </w:r>
      <w:r w:rsidRPr="009A5139">
        <w:rPr>
          <w:rFonts w:ascii="Times New Roman" w:hAnsi="Times New Roman" w:cs="Times New Roman"/>
          <w:sz w:val="27"/>
          <w:szCs w:val="27"/>
        </w:rPr>
        <w:t xml:space="preserve">кту регуляторного акта і надаватиме роз’яснення щодо застосування акта після його прийняття. </w:t>
      </w:r>
    </w:p>
    <w:p w14:paraId="0A459023" w14:textId="77777777" w:rsidR="0064036D" w:rsidRPr="009A5139" w:rsidRDefault="0064036D" w:rsidP="007C5B68">
      <w:pPr>
        <w:spacing w:before="100" w:beforeAutospacing="1" w:after="100" w:afterAutospacing="1" w:line="240" w:lineRule="auto"/>
        <w:ind w:firstLine="53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A5139">
        <w:rPr>
          <w:rFonts w:ascii="Times New Roman" w:hAnsi="Times New Roman" w:cs="Times New Roman"/>
          <w:b/>
          <w:sz w:val="27"/>
          <w:szCs w:val="27"/>
        </w:rPr>
        <w:t>VIII. Очікувані результати прийняття регуляторного акта</w:t>
      </w:r>
    </w:p>
    <w:p w14:paraId="36CFD73E" w14:textId="5FF9C92A" w:rsidR="00054899" w:rsidRDefault="00053685" w:rsidP="00C203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A5139">
        <w:rPr>
          <w:rFonts w:ascii="Times New Roman" w:hAnsi="Times New Roman" w:cs="Times New Roman"/>
          <w:sz w:val="27"/>
          <w:szCs w:val="27"/>
        </w:rPr>
        <w:t>Очікуваним результатом п</w:t>
      </w:r>
      <w:r w:rsidR="008E4374" w:rsidRPr="009A5139">
        <w:rPr>
          <w:rFonts w:ascii="Times New Roman" w:hAnsi="Times New Roman" w:cs="Times New Roman"/>
          <w:sz w:val="27"/>
          <w:szCs w:val="27"/>
        </w:rPr>
        <w:t xml:space="preserve">рийняття постанови НКРЕКП </w:t>
      </w:r>
      <w:r w:rsidR="001D394A" w:rsidRPr="009A5139">
        <w:rPr>
          <w:rFonts w:ascii="Times New Roman" w:hAnsi="Times New Roman" w:cs="Times New Roman"/>
          <w:sz w:val="27"/>
          <w:szCs w:val="27"/>
        </w:rPr>
        <w:t>«</w:t>
      </w:r>
      <w:r w:rsidR="00F1315F" w:rsidRPr="00F1315F">
        <w:rPr>
          <w:rFonts w:ascii="Times New Roman" w:hAnsi="Times New Roman" w:cs="Times New Roman"/>
          <w:sz w:val="27"/>
          <w:szCs w:val="27"/>
        </w:rPr>
        <w:t>Про внесення змін до Методики визначення витрат та втрат паливно-енергетичних ресурсів для врахування в тарифах на теплову енергію, її виробництво, транспортування та постачання</w:t>
      </w:r>
      <w:r w:rsidR="00084BA5" w:rsidRPr="0087284D">
        <w:rPr>
          <w:rFonts w:ascii="Times New Roman" w:hAnsi="Times New Roman" w:cs="Times New Roman"/>
          <w:sz w:val="27"/>
          <w:szCs w:val="27"/>
        </w:rPr>
        <w:t>»</w:t>
      </w:r>
      <w:r w:rsidRPr="0087284D">
        <w:rPr>
          <w:rFonts w:ascii="Times New Roman" w:hAnsi="Times New Roman" w:cs="Times New Roman"/>
          <w:sz w:val="27"/>
          <w:szCs w:val="27"/>
        </w:rPr>
        <w:t xml:space="preserve"> є </w:t>
      </w:r>
      <w:r w:rsidR="008E4374" w:rsidRPr="0087284D">
        <w:rPr>
          <w:rFonts w:ascii="Times New Roman" w:hAnsi="Times New Roman" w:cs="Times New Roman"/>
          <w:sz w:val="27"/>
          <w:szCs w:val="27"/>
        </w:rPr>
        <w:t>підвищ</w:t>
      </w:r>
      <w:r w:rsidRPr="0087284D">
        <w:rPr>
          <w:rFonts w:ascii="Times New Roman" w:hAnsi="Times New Roman" w:cs="Times New Roman"/>
          <w:sz w:val="27"/>
          <w:szCs w:val="27"/>
        </w:rPr>
        <w:t>ення</w:t>
      </w:r>
      <w:r w:rsidR="008E4374" w:rsidRPr="0087284D">
        <w:rPr>
          <w:rFonts w:ascii="Times New Roman" w:hAnsi="Times New Roman" w:cs="Times New Roman"/>
          <w:sz w:val="27"/>
          <w:szCs w:val="27"/>
        </w:rPr>
        <w:t xml:space="preserve"> ефективн</w:t>
      </w:r>
      <w:r w:rsidRPr="0087284D">
        <w:rPr>
          <w:rFonts w:ascii="Times New Roman" w:hAnsi="Times New Roman" w:cs="Times New Roman"/>
          <w:sz w:val="27"/>
          <w:szCs w:val="27"/>
        </w:rPr>
        <w:t>ості</w:t>
      </w:r>
      <w:r w:rsidR="008E4374" w:rsidRPr="0087284D">
        <w:rPr>
          <w:rFonts w:ascii="Times New Roman" w:hAnsi="Times New Roman" w:cs="Times New Roman"/>
          <w:sz w:val="27"/>
          <w:szCs w:val="27"/>
        </w:rPr>
        <w:t xml:space="preserve"> виконання НКРЕКП завдань державного регулювання</w:t>
      </w:r>
      <w:r w:rsidR="004D1EE5">
        <w:rPr>
          <w:rFonts w:ascii="Times New Roman" w:hAnsi="Times New Roman" w:cs="Times New Roman"/>
          <w:sz w:val="27"/>
          <w:szCs w:val="27"/>
        </w:rPr>
        <w:t xml:space="preserve"> </w:t>
      </w:r>
      <w:r w:rsidR="00054899" w:rsidRPr="00C11AF8">
        <w:rPr>
          <w:rFonts w:ascii="Times New Roman" w:hAnsi="Times New Roman" w:cs="Times New Roman"/>
          <w:sz w:val="27"/>
          <w:szCs w:val="27"/>
        </w:rPr>
        <w:t>у частині урахування планованого ефекту від виконання заходів з енергозбереження, у тому числі за енергосервісними договорами</w:t>
      </w:r>
      <w:r w:rsidR="00E51E58">
        <w:rPr>
          <w:rFonts w:ascii="Times New Roman" w:hAnsi="Times New Roman" w:cs="Times New Roman"/>
          <w:sz w:val="27"/>
          <w:szCs w:val="27"/>
        </w:rPr>
        <w:t xml:space="preserve"> </w:t>
      </w:r>
      <w:r w:rsidR="00E51E58" w:rsidRPr="00DE0BB3">
        <w:rPr>
          <w:rFonts w:ascii="Times New Roman" w:hAnsi="Times New Roman" w:cs="Times New Roman"/>
          <w:sz w:val="27"/>
          <w:szCs w:val="27"/>
        </w:rPr>
        <w:t>при розрахунку витрат та втрат паливно-енергетичних ресурсів</w:t>
      </w:r>
      <w:r w:rsidR="00DA33BE">
        <w:rPr>
          <w:rFonts w:ascii="Times New Roman" w:hAnsi="Times New Roman" w:cs="Times New Roman"/>
          <w:sz w:val="27"/>
          <w:szCs w:val="27"/>
        </w:rPr>
        <w:t>.</w:t>
      </w:r>
    </w:p>
    <w:p w14:paraId="1D4322E2" w14:textId="77777777" w:rsidR="008737F3" w:rsidRPr="00993C31" w:rsidRDefault="008737F3" w:rsidP="004417C6">
      <w:pPr>
        <w:spacing w:after="0" w:line="240" w:lineRule="auto"/>
        <w:jc w:val="both"/>
        <w:rPr>
          <w:rStyle w:val="spelle"/>
          <w:rFonts w:ascii="Times New Roman" w:hAnsi="Times New Roman" w:cs="Times New Roman"/>
          <w:color w:val="000000"/>
          <w:sz w:val="28"/>
          <w:szCs w:val="28"/>
        </w:rPr>
      </w:pPr>
    </w:p>
    <w:p w14:paraId="550EC8E6" w14:textId="77777777" w:rsidR="00993C31" w:rsidRDefault="00993C31" w:rsidP="004417C6">
      <w:pPr>
        <w:spacing w:after="0" w:line="240" w:lineRule="auto"/>
        <w:jc w:val="both"/>
        <w:rPr>
          <w:rStyle w:val="spelle"/>
          <w:rFonts w:ascii="Times New Roman" w:hAnsi="Times New Roman" w:cs="Times New Roman"/>
          <w:color w:val="000000"/>
          <w:sz w:val="28"/>
          <w:szCs w:val="28"/>
        </w:rPr>
      </w:pPr>
    </w:p>
    <w:p w14:paraId="333DF786" w14:textId="0CA73976" w:rsidR="0064036D" w:rsidRPr="002B2667" w:rsidRDefault="00DF374F" w:rsidP="0044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Голов</w:t>
      </w:r>
      <w:r w:rsidR="009657E0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а</w:t>
      </w:r>
      <w:r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НКРЕКП</w:t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20533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20533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20533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  <w:t xml:space="preserve">    К</w:t>
      </w:r>
      <w:r w:rsidR="00593E8B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остянтин</w:t>
      </w:r>
      <w:r w:rsidR="00620533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1124" w:rsidRPr="00620533">
        <w:rPr>
          <w:rStyle w:val="spelle"/>
          <w:rFonts w:ascii="Times New Roman" w:hAnsi="Times New Roman" w:cs="Times New Roman"/>
          <w:color w:val="000000"/>
          <w:sz w:val="28"/>
          <w:szCs w:val="28"/>
        </w:rPr>
        <w:t>УЩАПОВСЬКИЙ</w:t>
      </w:r>
      <w:hyperlink r:id="rId9" w:history="1"/>
    </w:p>
    <w:sectPr w:rsidR="0064036D" w:rsidRPr="002B2667" w:rsidSect="004968C1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807E8C" w14:textId="77777777" w:rsidR="00EE38DB" w:rsidRDefault="00EE38DB" w:rsidP="006E3A24">
      <w:pPr>
        <w:spacing w:after="0" w:line="240" w:lineRule="auto"/>
      </w:pPr>
      <w:r>
        <w:separator/>
      </w:r>
    </w:p>
  </w:endnote>
  <w:endnote w:type="continuationSeparator" w:id="0">
    <w:p w14:paraId="0FEA6F38" w14:textId="77777777" w:rsidR="00EE38DB" w:rsidRDefault="00EE38DB" w:rsidP="006E3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7A3EA3" w14:textId="77777777" w:rsidR="00EE38DB" w:rsidRDefault="00EE38DB" w:rsidP="006E3A24">
      <w:pPr>
        <w:spacing w:after="0" w:line="240" w:lineRule="auto"/>
      </w:pPr>
      <w:r>
        <w:separator/>
      </w:r>
    </w:p>
  </w:footnote>
  <w:footnote w:type="continuationSeparator" w:id="0">
    <w:p w14:paraId="54DDF60D" w14:textId="77777777" w:rsidR="00EE38DB" w:rsidRDefault="00EE38DB" w:rsidP="006E3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6121359"/>
      <w:docPartObj>
        <w:docPartGallery w:val="Page Numbers (Top of Page)"/>
        <w:docPartUnique/>
      </w:docPartObj>
    </w:sdtPr>
    <w:sdtEndPr/>
    <w:sdtContent>
      <w:p w14:paraId="0216292C" w14:textId="77777777" w:rsidR="006E3A24" w:rsidRDefault="006E3A2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4863">
          <w:rPr>
            <w:noProof/>
          </w:rPr>
          <w:t>7</w:t>
        </w:r>
        <w:r>
          <w:fldChar w:fldCharType="end"/>
        </w:r>
      </w:p>
    </w:sdtContent>
  </w:sdt>
  <w:p w14:paraId="273627B2" w14:textId="77777777" w:rsidR="006E3A24" w:rsidRDefault="006E3A2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90079"/>
    <w:multiLevelType w:val="hybridMultilevel"/>
    <w:tmpl w:val="AD46DFE6"/>
    <w:lvl w:ilvl="0" w:tplc="CD941D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52411"/>
    <w:multiLevelType w:val="hybridMultilevel"/>
    <w:tmpl w:val="C03428F0"/>
    <w:lvl w:ilvl="0" w:tplc="620E156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10154"/>
    <w:multiLevelType w:val="hybridMultilevel"/>
    <w:tmpl w:val="185A8C94"/>
    <w:lvl w:ilvl="0" w:tplc="9EB05DE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BF65A1A"/>
    <w:multiLevelType w:val="hybridMultilevel"/>
    <w:tmpl w:val="5FE43E28"/>
    <w:lvl w:ilvl="0" w:tplc="E20698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A15"/>
    <w:rsid w:val="000113D7"/>
    <w:rsid w:val="0001393F"/>
    <w:rsid w:val="00031F03"/>
    <w:rsid w:val="00036AC8"/>
    <w:rsid w:val="00040040"/>
    <w:rsid w:val="00053685"/>
    <w:rsid w:val="00054899"/>
    <w:rsid w:val="00055F01"/>
    <w:rsid w:val="000655BE"/>
    <w:rsid w:val="00076A15"/>
    <w:rsid w:val="00077C64"/>
    <w:rsid w:val="00080369"/>
    <w:rsid w:val="00080A64"/>
    <w:rsid w:val="00081859"/>
    <w:rsid w:val="000822DC"/>
    <w:rsid w:val="00083F82"/>
    <w:rsid w:val="00084140"/>
    <w:rsid w:val="00084BA5"/>
    <w:rsid w:val="000905FF"/>
    <w:rsid w:val="00092743"/>
    <w:rsid w:val="000A368E"/>
    <w:rsid w:val="000B2ABB"/>
    <w:rsid w:val="000B6B6F"/>
    <w:rsid w:val="000C24C0"/>
    <w:rsid w:val="000C7E53"/>
    <w:rsid w:val="000C7F69"/>
    <w:rsid w:val="000D59D6"/>
    <w:rsid w:val="000D62DB"/>
    <w:rsid w:val="000F155F"/>
    <w:rsid w:val="000F7000"/>
    <w:rsid w:val="000F76DF"/>
    <w:rsid w:val="0010751E"/>
    <w:rsid w:val="001079E3"/>
    <w:rsid w:val="00114DC6"/>
    <w:rsid w:val="0012143D"/>
    <w:rsid w:val="00122AD4"/>
    <w:rsid w:val="00130547"/>
    <w:rsid w:val="00132C5E"/>
    <w:rsid w:val="001333A5"/>
    <w:rsid w:val="00144B1C"/>
    <w:rsid w:val="00146FA5"/>
    <w:rsid w:val="00151AAD"/>
    <w:rsid w:val="001610F8"/>
    <w:rsid w:val="00172997"/>
    <w:rsid w:val="00174DD6"/>
    <w:rsid w:val="00176028"/>
    <w:rsid w:val="00177E38"/>
    <w:rsid w:val="00180797"/>
    <w:rsid w:val="0019083D"/>
    <w:rsid w:val="00192A75"/>
    <w:rsid w:val="00197E18"/>
    <w:rsid w:val="001A1196"/>
    <w:rsid w:val="001A6654"/>
    <w:rsid w:val="001B4E69"/>
    <w:rsid w:val="001B6AED"/>
    <w:rsid w:val="001C14DF"/>
    <w:rsid w:val="001D05ED"/>
    <w:rsid w:val="001D0F0D"/>
    <w:rsid w:val="001D2A04"/>
    <w:rsid w:val="001D3041"/>
    <w:rsid w:val="001D394A"/>
    <w:rsid w:val="001D3BC4"/>
    <w:rsid w:val="001D4D9F"/>
    <w:rsid w:val="001D7813"/>
    <w:rsid w:val="001F47FD"/>
    <w:rsid w:val="00200C80"/>
    <w:rsid w:val="00201C15"/>
    <w:rsid w:val="00201EAE"/>
    <w:rsid w:val="0020338B"/>
    <w:rsid w:val="00206640"/>
    <w:rsid w:val="0020778A"/>
    <w:rsid w:val="00210D42"/>
    <w:rsid w:val="00210E89"/>
    <w:rsid w:val="0021157F"/>
    <w:rsid w:val="00216D1C"/>
    <w:rsid w:val="0022088E"/>
    <w:rsid w:val="00220C44"/>
    <w:rsid w:val="00224086"/>
    <w:rsid w:val="002254E1"/>
    <w:rsid w:val="0023000E"/>
    <w:rsid w:val="00234991"/>
    <w:rsid w:val="002352EF"/>
    <w:rsid w:val="0023546A"/>
    <w:rsid w:val="002361E0"/>
    <w:rsid w:val="00236A54"/>
    <w:rsid w:val="00247092"/>
    <w:rsid w:val="00255148"/>
    <w:rsid w:val="00262440"/>
    <w:rsid w:val="00262826"/>
    <w:rsid w:val="0026466C"/>
    <w:rsid w:val="002653FE"/>
    <w:rsid w:val="00277475"/>
    <w:rsid w:val="00277C06"/>
    <w:rsid w:val="00281BAC"/>
    <w:rsid w:val="00286E9F"/>
    <w:rsid w:val="0028745B"/>
    <w:rsid w:val="00291F54"/>
    <w:rsid w:val="00293BC1"/>
    <w:rsid w:val="002958FD"/>
    <w:rsid w:val="00297BBB"/>
    <w:rsid w:val="002A32C7"/>
    <w:rsid w:val="002A46E7"/>
    <w:rsid w:val="002A7675"/>
    <w:rsid w:val="002B2667"/>
    <w:rsid w:val="002B2767"/>
    <w:rsid w:val="002C1F7B"/>
    <w:rsid w:val="002C4B1D"/>
    <w:rsid w:val="002C5B95"/>
    <w:rsid w:val="002C63F0"/>
    <w:rsid w:val="002D0CDA"/>
    <w:rsid w:val="002D3D9F"/>
    <w:rsid w:val="002D50EA"/>
    <w:rsid w:val="002D702D"/>
    <w:rsid w:val="002E10A6"/>
    <w:rsid w:val="002E268E"/>
    <w:rsid w:val="002E2A99"/>
    <w:rsid w:val="00310EC1"/>
    <w:rsid w:val="00317D7F"/>
    <w:rsid w:val="00332A95"/>
    <w:rsid w:val="00332C4E"/>
    <w:rsid w:val="003330E7"/>
    <w:rsid w:val="0033477C"/>
    <w:rsid w:val="003617E7"/>
    <w:rsid w:val="00367C15"/>
    <w:rsid w:val="0037053B"/>
    <w:rsid w:val="003712EE"/>
    <w:rsid w:val="003741DF"/>
    <w:rsid w:val="0037463C"/>
    <w:rsid w:val="00374D2D"/>
    <w:rsid w:val="00380F41"/>
    <w:rsid w:val="00382F14"/>
    <w:rsid w:val="00383E0C"/>
    <w:rsid w:val="00390D58"/>
    <w:rsid w:val="00394D84"/>
    <w:rsid w:val="003A1C2A"/>
    <w:rsid w:val="003A1EA0"/>
    <w:rsid w:val="003A27BB"/>
    <w:rsid w:val="003A5283"/>
    <w:rsid w:val="003A661A"/>
    <w:rsid w:val="003A7C99"/>
    <w:rsid w:val="003B4B55"/>
    <w:rsid w:val="003C0DA0"/>
    <w:rsid w:val="003C7502"/>
    <w:rsid w:val="003D3736"/>
    <w:rsid w:val="003E0838"/>
    <w:rsid w:val="003E3003"/>
    <w:rsid w:val="003E38BE"/>
    <w:rsid w:val="003E3C17"/>
    <w:rsid w:val="003E462C"/>
    <w:rsid w:val="003E62E2"/>
    <w:rsid w:val="003F185C"/>
    <w:rsid w:val="003F5987"/>
    <w:rsid w:val="00401FAE"/>
    <w:rsid w:val="00413895"/>
    <w:rsid w:val="004162BC"/>
    <w:rsid w:val="004178F7"/>
    <w:rsid w:val="00431536"/>
    <w:rsid w:val="0043453B"/>
    <w:rsid w:val="00435A06"/>
    <w:rsid w:val="0044163E"/>
    <w:rsid w:val="004417C6"/>
    <w:rsid w:val="00443338"/>
    <w:rsid w:val="00444527"/>
    <w:rsid w:val="0044458D"/>
    <w:rsid w:val="0044474E"/>
    <w:rsid w:val="0044598E"/>
    <w:rsid w:val="00455D02"/>
    <w:rsid w:val="0046105B"/>
    <w:rsid w:val="004662F5"/>
    <w:rsid w:val="00466709"/>
    <w:rsid w:val="00470320"/>
    <w:rsid w:val="00474CFC"/>
    <w:rsid w:val="00474D0B"/>
    <w:rsid w:val="0047736C"/>
    <w:rsid w:val="00477F17"/>
    <w:rsid w:val="004857CF"/>
    <w:rsid w:val="00485ADD"/>
    <w:rsid w:val="0048637F"/>
    <w:rsid w:val="00491201"/>
    <w:rsid w:val="00491ABF"/>
    <w:rsid w:val="004922B5"/>
    <w:rsid w:val="0049528A"/>
    <w:rsid w:val="004968C1"/>
    <w:rsid w:val="004A1EBF"/>
    <w:rsid w:val="004A4F35"/>
    <w:rsid w:val="004B29CC"/>
    <w:rsid w:val="004B7ADB"/>
    <w:rsid w:val="004C5E9D"/>
    <w:rsid w:val="004D1EE5"/>
    <w:rsid w:val="004E3AB4"/>
    <w:rsid w:val="004E5DF6"/>
    <w:rsid w:val="004E685D"/>
    <w:rsid w:val="004F1653"/>
    <w:rsid w:val="00505B74"/>
    <w:rsid w:val="00515C99"/>
    <w:rsid w:val="0052315A"/>
    <w:rsid w:val="00523F9D"/>
    <w:rsid w:val="0052544B"/>
    <w:rsid w:val="00526EB1"/>
    <w:rsid w:val="00531BBF"/>
    <w:rsid w:val="00534863"/>
    <w:rsid w:val="00545EDA"/>
    <w:rsid w:val="00546332"/>
    <w:rsid w:val="00550BB4"/>
    <w:rsid w:val="00552EB2"/>
    <w:rsid w:val="00571279"/>
    <w:rsid w:val="00571451"/>
    <w:rsid w:val="00574CBF"/>
    <w:rsid w:val="00577AF8"/>
    <w:rsid w:val="0058331E"/>
    <w:rsid w:val="00593E8B"/>
    <w:rsid w:val="00597244"/>
    <w:rsid w:val="00597658"/>
    <w:rsid w:val="005A1744"/>
    <w:rsid w:val="005A35F4"/>
    <w:rsid w:val="005B0D4B"/>
    <w:rsid w:val="005B4E2F"/>
    <w:rsid w:val="005C04FE"/>
    <w:rsid w:val="005C585D"/>
    <w:rsid w:val="005C7414"/>
    <w:rsid w:val="005C7485"/>
    <w:rsid w:val="005D37A0"/>
    <w:rsid w:val="005E096E"/>
    <w:rsid w:val="005E1F59"/>
    <w:rsid w:val="005E5035"/>
    <w:rsid w:val="005F6F4B"/>
    <w:rsid w:val="00602200"/>
    <w:rsid w:val="006033D2"/>
    <w:rsid w:val="006065E1"/>
    <w:rsid w:val="00611117"/>
    <w:rsid w:val="0061203E"/>
    <w:rsid w:val="00613BA7"/>
    <w:rsid w:val="0061427B"/>
    <w:rsid w:val="0061676C"/>
    <w:rsid w:val="00617C6B"/>
    <w:rsid w:val="00620533"/>
    <w:rsid w:val="006260ED"/>
    <w:rsid w:val="006339C5"/>
    <w:rsid w:val="0063746B"/>
    <w:rsid w:val="0064036D"/>
    <w:rsid w:val="006426BE"/>
    <w:rsid w:val="00652045"/>
    <w:rsid w:val="00652A16"/>
    <w:rsid w:val="00653F64"/>
    <w:rsid w:val="006541F8"/>
    <w:rsid w:val="006574C1"/>
    <w:rsid w:val="0066336A"/>
    <w:rsid w:val="00666599"/>
    <w:rsid w:val="00671FCD"/>
    <w:rsid w:val="006733F7"/>
    <w:rsid w:val="00674BB3"/>
    <w:rsid w:val="0068310B"/>
    <w:rsid w:val="0068704D"/>
    <w:rsid w:val="00687ECE"/>
    <w:rsid w:val="00692125"/>
    <w:rsid w:val="006961C7"/>
    <w:rsid w:val="006A0E6D"/>
    <w:rsid w:val="006A5366"/>
    <w:rsid w:val="006B471B"/>
    <w:rsid w:val="006C3129"/>
    <w:rsid w:val="006C5C91"/>
    <w:rsid w:val="006D1185"/>
    <w:rsid w:val="006D481C"/>
    <w:rsid w:val="006E1244"/>
    <w:rsid w:val="006E12F6"/>
    <w:rsid w:val="006E1984"/>
    <w:rsid w:val="006E34C8"/>
    <w:rsid w:val="006E3A24"/>
    <w:rsid w:val="006E3B4F"/>
    <w:rsid w:val="006F11AC"/>
    <w:rsid w:val="006F3A8E"/>
    <w:rsid w:val="00701542"/>
    <w:rsid w:val="00707783"/>
    <w:rsid w:val="00713ABC"/>
    <w:rsid w:val="00714C37"/>
    <w:rsid w:val="00715B8B"/>
    <w:rsid w:val="00724DF2"/>
    <w:rsid w:val="00724EBD"/>
    <w:rsid w:val="007268BF"/>
    <w:rsid w:val="0073119C"/>
    <w:rsid w:val="00732625"/>
    <w:rsid w:val="00735287"/>
    <w:rsid w:val="00740E36"/>
    <w:rsid w:val="0075382C"/>
    <w:rsid w:val="007555AC"/>
    <w:rsid w:val="00756061"/>
    <w:rsid w:val="00760CD5"/>
    <w:rsid w:val="007628FE"/>
    <w:rsid w:val="00764469"/>
    <w:rsid w:val="0076702D"/>
    <w:rsid w:val="007719AF"/>
    <w:rsid w:val="00772103"/>
    <w:rsid w:val="00773413"/>
    <w:rsid w:val="007735D0"/>
    <w:rsid w:val="007743F0"/>
    <w:rsid w:val="00780694"/>
    <w:rsid w:val="007906AB"/>
    <w:rsid w:val="00790EAA"/>
    <w:rsid w:val="007A064E"/>
    <w:rsid w:val="007A337E"/>
    <w:rsid w:val="007A6503"/>
    <w:rsid w:val="007A78D5"/>
    <w:rsid w:val="007B1BDE"/>
    <w:rsid w:val="007C03FB"/>
    <w:rsid w:val="007C258C"/>
    <w:rsid w:val="007C5B68"/>
    <w:rsid w:val="007F2431"/>
    <w:rsid w:val="007F5A5C"/>
    <w:rsid w:val="007F743E"/>
    <w:rsid w:val="00800DDA"/>
    <w:rsid w:val="00801EF6"/>
    <w:rsid w:val="0080514A"/>
    <w:rsid w:val="00814871"/>
    <w:rsid w:val="00824982"/>
    <w:rsid w:val="00825845"/>
    <w:rsid w:val="0082724D"/>
    <w:rsid w:val="008369C8"/>
    <w:rsid w:val="00842981"/>
    <w:rsid w:val="00847D75"/>
    <w:rsid w:val="00852734"/>
    <w:rsid w:val="0085613D"/>
    <w:rsid w:val="0086709B"/>
    <w:rsid w:val="00872666"/>
    <w:rsid w:val="0087284D"/>
    <w:rsid w:val="008737F3"/>
    <w:rsid w:val="00874BA2"/>
    <w:rsid w:val="00877992"/>
    <w:rsid w:val="008800C0"/>
    <w:rsid w:val="008807FD"/>
    <w:rsid w:val="008833CA"/>
    <w:rsid w:val="0089182D"/>
    <w:rsid w:val="008A13BE"/>
    <w:rsid w:val="008A461E"/>
    <w:rsid w:val="008A6DE7"/>
    <w:rsid w:val="008C4945"/>
    <w:rsid w:val="008D052C"/>
    <w:rsid w:val="008E25B9"/>
    <w:rsid w:val="008E4374"/>
    <w:rsid w:val="008E74DE"/>
    <w:rsid w:val="008F0E8F"/>
    <w:rsid w:val="008F1C8C"/>
    <w:rsid w:val="008F573E"/>
    <w:rsid w:val="00906EE3"/>
    <w:rsid w:val="00907C41"/>
    <w:rsid w:val="0092217A"/>
    <w:rsid w:val="00927458"/>
    <w:rsid w:val="00942F31"/>
    <w:rsid w:val="00944C8F"/>
    <w:rsid w:val="00956F32"/>
    <w:rsid w:val="00963F19"/>
    <w:rsid w:val="00964080"/>
    <w:rsid w:val="009657E0"/>
    <w:rsid w:val="00967889"/>
    <w:rsid w:val="009755AA"/>
    <w:rsid w:val="00983690"/>
    <w:rsid w:val="00986226"/>
    <w:rsid w:val="00992137"/>
    <w:rsid w:val="00993C31"/>
    <w:rsid w:val="00996C12"/>
    <w:rsid w:val="00997A10"/>
    <w:rsid w:val="009A1871"/>
    <w:rsid w:val="009A1889"/>
    <w:rsid w:val="009A5139"/>
    <w:rsid w:val="009A6912"/>
    <w:rsid w:val="009B0E19"/>
    <w:rsid w:val="009B2AD0"/>
    <w:rsid w:val="009B6B9B"/>
    <w:rsid w:val="009E41F1"/>
    <w:rsid w:val="009E5349"/>
    <w:rsid w:val="009E74CC"/>
    <w:rsid w:val="009E7EE0"/>
    <w:rsid w:val="009F51DD"/>
    <w:rsid w:val="009F6974"/>
    <w:rsid w:val="00A0017B"/>
    <w:rsid w:val="00A055DD"/>
    <w:rsid w:val="00A113B4"/>
    <w:rsid w:val="00A22262"/>
    <w:rsid w:val="00A26308"/>
    <w:rsid w:val="00A31E31"/>
    <w:rsid w:val="00A3226D"/>
    <w:rsid w:val="00A34473"/>
    <w:rsid w:val="00A43C29"/>
    <w:rsid w:val="00A4716F"/>
    <w:rsid w:val="00A52789"/>
    <w:rsid w:val="00A543A7"/>
    <w:rsid w:val="00A552C8"/>
    <w:rsid w:val="00A61026"/>
    <w:rsid w:val="00A627EB"/>
    <w:rsid w:val="00A6639E"/>
    <w:rsid w:val="00A72D63"/>
    <w:rsid w:val="00A73AB8"/>
    <w:rsid w:val="00A7436B"/>
    <w:rsid w:val="00A84F28"/>
    <w:rsid w:val="00A85652"/>
    <w:rsid w:val="00A86127"/>
    <w:rsid w:val="00A86419"/>
    <w:rsid w:val="00A871A7"/>
    <w:rsid w:val="00A87A8B"/>
    <w:rsid w:val="00A87DDD"/>
    <w:rsid w:val="00A905C1"/>
    <w:rsid w:val="00A90842"/>
    <w:rsid w:val="00A93364"/>
    <w:rsid w:val="00AA4801"/>
    <w:rsid w:val="00AB18C7"/>
    <w:rsid w:val="00AB4664"/>
    <w:rsid w:val="00AC05FC"/>
    <w:rsid w:val="00AC21A6"/>
    <w:rsid w:val="00AC2A83"/>
    <w:rsid w:val="00AD18CD"/>
    <w:rsid w:val="00AD2BFA"/>
    <w:rsid w:val="00AD5AA7"/>
    <w:rsid w:val="00AD5C57"/>
    <w:rsid w:val="00AD64AA"/>
    <w:rsid w:val="00AE1733"/>
    <w:rsid w:val="00AE7A24"/>
    <w:rsid w:val="00AF6BB8"/>
    <w:rsid w:val="00AF7DDF"/>
    <w:rsid w:val="00B00F6A"/>
    <w:rsid w:val="00B027E2"/>
    <w:rsid w:val="00B02DBB"/>
    <w:rsid w:val="00B05E36"/>
    <w:rsid w:val="00B10259"/>
    <w:rsid w:val="00B14D9D"/>
    <w:rsid w:val="00B24956"/>
    <w:rsid w:val="00B267E0"/>
    <w:rsid w:val="00B30FE0"/>
    <w:rsid w:val="00B3296F"/>
    <w:rsid w:val="00B32E37"/>
    <w:rsid w:val="00B43649"/>
    <w:rsid w:val="00B455B5"/>
    <w:rsid w:val="00B469B4"/>
    <w:rsid w:val="00B51124"/>
    <w:rsid w:val="00B525E4"/>
    <w:rsid w:val="00B5310B"/>
    <w:rsid w:val="00B55C21"/>
    <w:rsid w:val="00B61334"/>
    <w:rsid w:val="00B717CB"/>
    <w:rsid w:val="00B71CBB"/>
    <w:rsid w:val="00B85CAB"/>
    <w:rsid w:val="00B9397C"/>
    <w:rsid w:val="00B952CA"/>
    <w:rsid w:val="00B967AA"/>
    <w:rsid w:val="00BB111F"/>
    <w:rsid w:val="00BC0B0D"/>
    <w:rsid w:val="00BD11C0"/>
    <w:rsid w:val="00BD2ABC"/>
    <w:rsid w:val="00BD3940"/>
    <w:rsid w:val="00BD5504"/>
    <w:rsid w:val="00BD7466"/>
    <w:rsid w:val="00BE32CA"/>
    <w:rsid w:val="00BE4204"/>
    <w:rsid w:val="00BF29D5"/>
    <w:rsid w:val="00BF7E3E"/>
    <w:rsid w:val="00C01D9C"/>
    <w:rsid w:val="00C11AF8"/>
    <w:rsid w:val="00C126F8"/>
    <w:rsid w:val="00C12C15"/>
    <w:rsid w:val="00C13834"/>
    <w:rsid w:val="00C17197"/>
    <w:rsid w:val="00C20353"/>
    <w:rsid w:val="00C23B60"/>
    <w:rsid w:val="00C3328F"/>
    <w:rsid w:val="00C37CD5"/>
    <w:rsid w:val="00C4026E"/>
    <w:rsid w:val="00C41B79"/>
    <w:rsid w:val="00C422CD"/>
    <w:rsid w:val="00C42817"/>
    <w:rsid w:val="00C43DB3"/>
    <w:rsid w:val="00C539AD"/>
    <w:rsid w:val="00C61965"/>
    <w:rsid w:val="00C61E47"/>
    <w:rsid w:val="00C8252C"/>
    <w:rsid w:val="00CA3218"/>
    <w:rsid w:val="00CA40BB"/>
    <w:rsid w:val="00CA5647"/>
    <w:rsid w:val="00CA5FE5"/>
    <w:rsid w:val="00CB0C02"/>
    <w:rsid w:val="00CB0E67"/>
    <w:rsid w:val="00CB1EEA"/>
    <w:rsid w:val="00CC2E31"/>
    <w:rsid w:val="00CC4C9D"/>
    <w:rsid w:val="00CC7559"/>
    <w:rsid w:val="00CC7687"/>
    <w:rsid w:val="00CF2899"/>
    <w:rsid w:val="00CF32D9"/>
    <w:rsid w:val="00CF5A4A"/>
    <w:rsid w:val="00D0220B"/>
    <w:rsid w:val="00D06847"/>
    <w:rsid w:val="00D106D4"/>
    <w:rsid w:val="00D10E0A"/>
    <w:rsid w:val="00D15859"/>
    <w:rsid w:val="00D179C8"/>
    <w:rsid w:val="00D20A69"/>
    <w:rsid w:val="00D24C46"/>
    <w:rsid w:val="00D31380"/>
    <w:rsid w:val="00D34406"/>
    <w:rsid w:val="00D46D98"/>
    <w:rsid w:val="00D52AFF"/>
    <w:rsid w:val="00D66325"/>
    <w:rsid w:val="00D6720C"/>
    <w:rsid w:val="00D71129"/>
    <w:rsid w:val="00D72E94"/>
    <w:rsid w:val="00D75722"/>
    <w:rsid w:val="00D80E8A"/>
    <w:rsid w:val="00D811F6"/>
    <w:rsid w:val="00D91CB7"/>
    <w:rsid w:val="00D9594F"/>
    <w:rsid w:val="00DA2DAA"/>
    <w:rsid w:val="00DA33BE"/>
    <w:rsid w:val="00DB1329"/>
    <w:rsid w:val="00DB17E3"/>
    <w:rsid w:val="00DB5D6F"/>
    <w:rsid w:val="00DB770E"/>
    <w:rsid w:val="00DC128F"/>
    <w:rsid w:val="00DC12A6"/>
    <w:rsid w:val="00DC3B5F"/>
    <w:rsid w:val="00DC3BBA"/>
    <w:rsid w:val="00DC44E4"/>
    <w:rsid w:val="00DC5C84"/>
    <w:rsid w:val="00DD4DDF"/>
    <w:rsid w:val="00DD682B"/>
    <w:rsid w:val="00DE06A8"/>
    <w:rsid w:val="00DE070D"/>
    <w:rsid w:val="00DE0BB3"/>
    <w:rsid w:val="00DE7FCD"/>
    <w:rsid w:val="00DF022E"/>
    <w:rsid w:val="00DF374F"/>
    <w:rsid w:val="00DF3878"/>
    <w:rsid w:val="00DF75D3"/>
    <w:rsid w:val="00E01C98"/>
    <w:rsid w:val="00E01F54"/>
    <w:rsid w:val="00E05B8E"/>
    <w:rsid w:val="00E06FD6"/>
    <w:rsid w:val="00E121DB"/>
    <w:rsid w:val="00E15973"/>
    <w:rsid w:val="00E16F6A"/>
    <w:rsid w:val="00E20242"/>
    <w:rsid w:val="00E21CAB"/>
    <w:rsid w:val="00E25E4C"/>
    <w:rsid w:val="00E304DF"/>
    <w:rsid w:val="00E31E06"/>
    <w:rsid w:val="00E41142"/>
    <w:rsid w:val="00E426F6"/>
    <w:rsid w:val="00E42B94"/>
    <w:rsid w:val="00E50C2A"/>
    <w:rsid w:val="00E518B6"/>
    <w:rsid w:val="00E51E58"/>
    <w:rsid w:val="00E5447A"/>
    <w:rsid w:val="00E621D8"/>
    <w:rsid w:val="00E64555"/>
    <w:rsid w:val="00E64C9C"/>
    <w:rsid w:val="00E67A6B"/>
    <w:rsid w:val="00E75D91"/>
    <w:rsid w:val="00E814EA"/>
    <w:rsid w:val="00E83FB5"/>
    <w:rsid w:val="00E84CB3"/>
    <w:rsid w:val="00E97DE0"/>
    <w:rsid w:val="00EA61E8"/>
    <w:rsid w:val="00EB00A5"/>
    <w:rsid w:val="00EB33EC"/>
    <w:rsid w:val="00EC2C05"/>
    <w:rsid w:val="00EC4FE0"/>
    <w:rsid w:val="00ED3766"/>
    <w:rsid w:val="00ED53DC"/>
    <w:rsid w:val="00ED5D4C"/>
    <w:rsid w:val="00ED6FC7"/>
    <w:rsid w:val="00EE38DB"/>
    <w:rsid w:val="00EF3EE0"/>
    <w:rsid w:val="00F0180D"/>
    <w:rsid w:val="00F035CB"/>
    <w:rsid w:val="00F06232"/>
    <w:rsid w:val="00F101BA"/>
    <w:rsid w:val="00F113D7"/>
    <w:rsid w:val="00F1315F"/>
    <w:rsid w:val="00F20E86"/>
    <w:rsid w:val="00F212B7"/>
    <w:rsid w:val="00F30697"/>
    <w:rsid w:val="00F47B19"/>
    <w:rsid w:val="00F62E68"/>
    <w:rsid w:val="00F730C5"/>
    <w:rsid w:val="00F7565F"/>
    <w:rsid w:val="00F775E0"/>
    <w:rsid w:val="00F86AF0"/>
    <w:rsid w:val="00F91B37"/>
    <w:rsid w:val="00FA2227"/>
    <w:rsid w:val="00FA5E2B"/>
    <w:rsid w:val="00FA6A95"/>
    <w:rsid w:val="00FB0BE7"/>
    <w:rsid w:val="00FB2A08"/>
    <w:rsid w:val="00FB5191"/>
    <w:rsid w:val="00FB62C3"/>
    <w:rsid w:val="00FB7DD9"/>
    <w:rsid w:val="00FC1D24"/>
    <w:rsid w:val="00FC1E52"/>
    <w:rsid w:val="00FC21EB"/>
    <w:rsid w:val="00FD1D00"/>
    <w:rsid w:val="00FD1ED8"/>
    <w:rsid w:val="00FE1433"/>
    <w:rsid w:val="00FE162F"/>
    <w:rsid w:val="00FE5728"/>
    <w:rsid w:val="00FE6DE4"/>
    <w:rsid w:val="00FF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1757D"/>
  <w15:docId w15:val="{C35E74F7-03F3-4DFF-875B-25E73B60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F306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069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Normal (Web)"/>
    <w:basedOn w:val="a"/>
    <w:uiPriority w:val="99"/>
    <w:rsid w:val="00F30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Нормальний текст"/>
    <w:basedOn w:val="a"/>
    <w:rsid w:val="00036AC8"/>
    <w:pPr>
      <w:autoSpaceDE w:val="0"/>
      <w:autoSpaceDN w:val="0"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eastAsia="ru-RU"/>
    </w:rPr>
  </w:style>
  <w:style w:type="character" w:customStyle="1" w:styleId="spelle">
    <w:name w:val="spelle"/>
    <w:basedOn w:val="a0"/>
    <w:rsid w:val="0064036D"/>
  </w:style>
  <w:style w:type="paragraph" w:styleId="a5">
    <w:name w:val="Body Text"/>
    <w:basedOn w:val="a"/>
    <w:link w:val="a6"/>
    <w:rsid w:val="00640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6403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rsid w:val="0064036D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44">
    <w:name w:val="Font Style44"/>
    <w:rsid w:val="0064036D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у1"/>
    <w:basedOn w:val="a"/>
    <w:rsid w:val="0064036D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735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35287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6E3A24"/>
  </w:style>
  <w:style w:type="paragraph" w:styleId="ab">
    <w:name w:val="footer"/>
    <w:basedOn w:val="a"/>
    <w:link w:val="ac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6E3A24"/>
  </w:style>
  <w:style w:type="character" w:styleId="ad">
    <w:name w:val="Hyperlink"/>
    <w:basedOn w:val="a0"/>
    <w:uiPriority w:val="99"/>
    <w:unhideWhenUsed/>
    <w:rsid w:val="00692125"/>
    <w:rPr>
      <w:color w:val="0563C1" w:themeColor="hyperlink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DC3B5F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8429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842981"/>
    <w:rPr>
      <w:rFonts w:ascii="Courier New" w:eastAsia="Times New Roman" w:hAnsi="Courier New" w:cs="Times New Roman"/>
      <w:color w:val="000000"/>
      <w:sz w:val="28"/>
      <w:szCs w:val="20"/>
      <w:lang w:val="ru-RU" w:eastAsia="ru-RU"/>
    </w:rPr>
  </w:style>
  <w:style w:type="character" w:customStyle="1" w:styleId="fontstyle01">
    <w:name w:val="fontstyle01"/>
    <w:basedOn w:val="a0"/>
    <w:rsid w:val="0084298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42981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ae">
    <w:name w:val="List Paragraph"/>
    <w:basedOn w:val="a"/>
    <w:uiPriority w:val="34"/>
    <w:qFormat/>
    <w:rsid w:val="00ED5D4C"/>
    <w:pPr>
      <w:ind w:left="720"/>
      <w:contextualSpacing/>
    </w:pPr>
    <w:rPr>
      <w:lang w:val="ru-RU"/>
    </w:rPr>
  </w:style>
  <w:style w:type="paragraph" w:customStyle="1" w:styleId="rvps2">
    <w:name w:val="rvps2"/>
    <w:basedOn w:val="a"/>
    <w:rsid w:val="00DC1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DD4DDF"/>
  </w:style>
  <w:style w:type="paragraph" w:styleId="af">
    <w:name w:val="Revision"/>
    <w:hidden/>
    <w:uiPriority w:val="99"/>
    <w:semiHidden/>
    <w:rsid w:val="002C4B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rc.gov.ua/?id=32239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1F77C-2E8D-4643-9EA4-B48C254CD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7194</Words>
  <Characters>4101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Ходаковська Ірина Анатоліївна</dc:creator>
  <cp:keywords/>
  <dc:description/>
  <cp:lastModifiedBy>Ірина Ходаковська</cp:lastModifiedBy>
  <cp:revision>6</cp:revision>
  <cp:lastPrinted>2022-07-12T07:12:00Z</cp:lastPrinted>
  <dcterms:created xsi:type="dcterms:W3CDTF">2023-12-26T16:37:00Z</dcterms:created>
  <dcterms:modified xsi:type="dcterms:W3CDTF">2023-12-27T12:19:00Z</dcterms:modified>
</cp:coreProperties>
</file>