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B457E" w14:textId="77777777" w:rsidR="00BE3D1B" w:rsidRPr="009852BB" w:rsidRDefault="00BE3D1B" w:rsidP="00D44179">
      <w:pPr>
        <w:spacing w:after="0" w:line="240" w:lineRule="auto"/>
        <w:ind w:firstLine="284"/>
        <w:contextualSpacing/>
        <w:jc w:val="center"/>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ПОРІВНЯЛЬНА ТАБЛИЦЯ</w:t>
      </w:r>
    </w:p>
    <w:p w14:paraId="1255CF2A" w14:textId="1664A21F" w:rsidR="00BE3D1B" w:rsidRPr="009852BB" w:rsidRDefault="00412F21" w:rsidP="00D44179">
      <w:pPr>
        <w:spacing w:after="0" w:line="240" w:lineRule="auto"/>
        <w:ind w:firstLine="284"/>
        <w:contextualSpacing/>
        <w:jc w:val="center"/>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до про</w:t>
      </w:r>
      <w:r w:rsidR="00187D69" w:rsidRPr="009852BB">
        <w:rPr>
          <w:rFonts w:ascii="Times New Roman" w:eastAsia="Times New Roman" w:hAnsi="Times New Roman" w:cs="Times New Roman"/>
          <w:b/>
          <w:sz w:val="24"/>
          <w:szCs w:val="24"/>
          <w:lang w:val="uk-UA"/>
        </w:rPr>
        <w:t>є</w:t>
      </w:r>
      <w:r w:rsidRPr="009852BB">
        <w:rPr>
          <w:rFonts w:ascii="Times New Roman" w:eastAsia="Times New Roman" w:hAnsi="Times New Roman" w:cs="Times New Roman"/>
          <w:b/>
          <w:sz w:val="24"/>
          <w:szCs w:val="24"/>
          <w:lang w:val="uk-UA"/>
        </w:rPr>
        <w:t>кту</w:t>
      </w:r>
      <w:r w:rsidR="00BE3D1B" w:rsidRPr="009852BB">
        <w:rPr>
          <w:rFonts w:ascii="Times New Roman" w:eastAsia="Times New Roman" w:hAnsi="Times New Roman" w:cs="Times New Roman"/>
          <w:b/>
          <w:sz w:val="24"/>
          <w:szCs w:val="24"/>
          <w:lang w:val="uk-UA"/>
        </w:rPr>
        <w:t xml:space="preserve"> Закону України «</w:t>
      </w:r>
      <w:r w:rsidR="00172F09" w:rsidRPr="009852BB">
        <w:rPr>
          <w:rFonts w:ascii="Times New Roman" w:eastAsia="Times New Roman" w:hAnsi="Times New Roman" w:cs="Times New Roman"/>
          <w:b/>
          <w:sz w:val="24"/>
          <w:szCs w:val="24"/>
          <w:lang w:val="uk-UA"/>
        </w:rPr>
        <w:t xml:space="preserve">Про внесення змін до деяких законів України </w:t>
      </w:r>
      <w:r w:rsidR="00281DF2" w:rsidRPr="009852BB">
        <w:rPr>
          <w:rFonts w:ascii="Times New Roman" w:eastAsia="Times New Roman" w:hAnsi="Times New Roman" w:cs="Times New Roman"/>
          <w:b/>
          <w:sz w:val="24"/>
          <w:szCs w:val="24"/>
          <w:lang w:val="uk-UA"/>
        </w:rPr>
        <w:t xml:space="preserve">щодо </w:t>
      </w:r>
      <w:r w:rsidR="00632A44" w:rsidRPr="009852BB">
        <w:rPr>
          <w:rFonts w:ascii="Times New Roman" w:eastAsia="Times New Roman" w:hAnsi="Times New Roman" w:cs="Times New Roman"/>
          <w:b/>
          <w:sz w:val="24"/>
          <w:szCs w:val="24"/>
          <w:lang w:val="uk-UA"/>
        </w:rPr>
        <w:t>транспонування актів Енергетичного Співтовариства</w:t>
      </w:r>
      <w:r w:rsidR="00172F09" w:rsidRPr="009852BB">
        <w:rPr>
          <w:rFonts w:ascii="Times New Roman" w:eastAsia="Times New Roman" w:hAnsi="Times New Roman" w:cs="Times New Roman"/>
          <w:b/>
          <w:sz w:val="24"/>
          <w:szCs w:val="24"/>
          <w:lang w:val="uk-UA"/>
        </w:rPr>
        <w:t>»</w:t>
      </w:r>
    </w:p>
    <w:tbl>
      <w:tblPr>
        <w:tblStyle w:val="a3"/>
        <w:tblW w:w="14630" w:type="dxa"/>
        <w:tblInd w:w="-885" w:type="dxa"/>
        <w:tblLook w:val="04A0" w:firstRow="1" w:lastRow="0" w:firstColumn="1" w:lastColumn="0" w:noHBand="0" w:noVBand="1"/>
      </w:tblPr>
      <w:tblGrid>
        <w:gridCol w:w="7315"/>
        <w:gridCol w:w="7315"/>
      </w:tblGrid>
      <w:tr w:rsidR="00B7186F" w:rsidRPr="009852BB" w14:paraId="2B3E8990" w14:textId="1E775064" w:rsidTr="0020323C">
        <w:tc>
          <w:tcPr>
            <w:tcW w:w="7315" w:type="dxa"/>
          </w:tcPr>
          <w:p w14:paraId="00F93050" w14:textId="39DE851E" w:rsidR="00B7186F" w:rsidRPr="009852BB" w:rsidRDefault="00156B9E" w:rsidP="00D44179">
            <w:pPr>
              <w:contextualSpacing/>
              <w:jc w:val="center"/>
              <w:rPr>
                <w:rFonts w:ascii="Times New Roman" w:hAnsi="Times New Roman" w:cs="Times New Roman"/>
                <w:b/>
                <w:sz w:val="24"/>
                <w:szCs w:val="24"/>
                <w:lang w:val="uk-UA"/>
              </w:rPr>
            </w:pPr>
            <w:r w:rsidRPr="003A60C0">
              <w:rPr>
                <w:rFonts w:ascii="Times New Roman" w:hAnsi="Times New Roman" w:cs="Times New Roman"/>
                <w:b/>
                <w:bCs/>
                <w:sz w:val="24"/>
                <w:szCs w:val="24"/>
                <w:lang w:val="uk"/>
              </w:rPr>
              <w:t xml:space="preserve">Зміст положення </w:t>
            </w:r>
            <w:proofErr w:type="spellStart"/>
            <w:r w:rsidRPr="003A60C0">
              <w:rPr>
                <w:rFonts w:ascii="Times New Roman" w:hAnsi="Times New Roman" w:cs="Times New Roman"/>
                <w:b/>
                <w:bCs/>
                <w:sz w:val="24"/>
                <w:szCs w:val="24"/>
                <w:lang w:val="uk"/>
              </w:rPr>
              <w:t>акта</w:t>
            </w:r>
            <w:proofErr w:type="spellEnd"/>
            <w:r w:rsidRPr="003A60C0">
              <w:rPr>
                <w:rFonts w:ascii="Times New Roman" w:hAnsi="Times New Roman" w:cs="Times New Roman"/>
                <w:b/>
                <w:bCs/>
                <w:sz w:val="24"/>
                <w:szCs w:val="24"/>
                <w:lang w:val="uk"/>
              </w:rPr>
              <w:t xml:space="preserve"> законодавства</w:t>
            </w:r>
          </w:p>
        </w:tc>
        <w:tc>
          <w:tcPr>
            <w:tcW w:w="7315" w:type="dxa"/>
          </w:tcPr>
          <w:p w14:paraId="6253D7B4" w14:textId="24374B2C" w:rsidR="00B7186F" w:rsidRPr="009852BB" w:rsidRDefault="00156B9E" w:rsidP="00D44179">
            <w:pPr>
              <w:contextualSpacing/>
              <w:jc w:val="center"/>
              <w:rPr>
                <w:rFonts w:ascii="Times New Roman" w:hAnsi="Times New Roman" w:cs="Times New Roman"/>
                <w:b/>
                <w:sz w:val="24"/>
                <w:szCs w:val="24"/>
                <w:lang w:val="uk-UA"/>
              </w:rPr>
            </w:pPr>
            <w:r w:rsidRPr="003A60C0">
              <w:rPr>
                <w:rFonts w:ascii="Times New Roman" w:hAnsi="Times New Roman" w:cs="Times New Roman"/>
                <w:b/>
                <w:bCs/>
                <w:sz w:val="24"/>
                <w:szCs w:val="24"/>
                <w:lang w:val="uk"/>
              </w:rPr>
              <w:t xml:space="preserve">Зміст відповідного положення проекту </w:t>
            </w:r>
            <w:proofErr w:type="spellStart"/>
            <w:r w:rsidRPr="003A60C0">
              <w:rPr>
                <w:rFonts w:ascii="Times New Roman" w:hAnsi="Times New Roman" w:cs="Times New Roman"/>
                <w:b/>
                <w:bCs/>
                <w:sz w:val="24"/>
                <w:szCs w:val="24"/>
                <w:lang w:val="uk"/>
              </w:rPr>
              <w:t>акта</w:t>
            </w:r>
            <w:proofErr w:type="spellEnd"/>
            <w:r w:rsidRPr="009852BB">
              <w:rPr>
                <w:rFonts w:ascii="Times New Roman" w:hAnsi="Times New Roman" w:cs="Times New Roman"/>
                <w:b/>
                <w:sz w:val="24"/>
                <w:szCs w:val="24"/>
                <w:lang w:val="uk-UA"/>
              </w:rPr>
              <w:t xml:space="preserve"> </w:t>
            </w:r>
          </w:p>
        </w:tc>
      </w:tr>
      <w:tr w:rsidR="00B7186F" w:rsidRPr="009852BB" w14:paraId="68133D41" w14:textId="45870A41" w:rsidTr="0020323C">
        <w:tc>
          <w:tcPr>
            <w:tcW w:w="7315" w:type="dxa"/>
          </w:tcPr>
          <w:p w14:paraId="2FEDD0DC" w14:textId="77777777" w:rsidR="00B7186F" w:rsidRPr="009852BB" w:rsidRDefault="00B7186F" w:rsidP="00D44179">
            <w:pPr>
              <w:contextualSpacing/>
              <w:jc w:val="center"/>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Закон України «Про ринок електричної енергії»</w:t>
            </w:r>
          </w:p>
        </w:tc>
        <w:tc>
          <w:tcPr>
            <w:tcW w:w="7315" w:type="dxa"/>
          </w:tcPr>
          <w:p w14:paraId="68A12EBC" w14:textId="28C530CC" w:rsidR="00B7186F" w:rsidRPr="009852BB" w:rsidRDefault="00B7186F" w:rsidP="00D44179">
            <w:pPr>
              <w:contextualSpacing/>
              <w:jc w:val="center"/>
              <w:rPr>
                <w:rFonts w:ascii="Times New Roman" w:eastAsia="Times New Roman" w:hAnsi="Times New Roman" w:cs="Times New Roman"/>
                <w:b/>
                <w:sz w:val="24"/>
                <w:szCs w:val="24"/>
                <w:lang w:val="uk-UA"/>
              </w:rPr>
            </w:pPr>
          </w:p>
        </w:tc>
      </w:tr>
      <w:tr w:rsidR="00B7186F" w:rsidRPr="009852BB" w14:paraId="3951FF1D" w14:textId="0A8ADB4F" w:rsidTr="0020323C">
        <w:tc>
          <w:tcPr>
            <w:tcW w:w="7315" w:type="dxa"/>
          </w:tcPr>
          <w:p w14:paraId="4521CBFE" w14:textId="77777777" w:rsidR="00B7186F" w:rsidRPr="009852BB" w:rsidRDefault="00B7186F" w:rsidP="00415364">
            <w:pPr>
              <w:contextualSpacing/>
              <w:jc w:val="both"/>
              <w:rPr>
                <w:rStyle w:val="rvts9"/>
                <w:rFonts w:ascii="Times New Roman" w:hAnsi="Times New Roman" w:cs="Times New Roman"/>
                <w:sz w:val="24"/>
                <w:szCs w:val="24"/>
                <w:lang w:val="uk-UA"/>
              </w:rPr>
            </w:pPr>
            <w:r w:rsidRPr="009852BB">
              <w:rPr>
                <w:rStyle w:val="rvts9"/>
                <w:rFonts w:ascii="Times New Roman" w:hAnsi="Times New Roman" w:cs="Times New Roman"/>
                <w:b/>
                <w:bCs/>
                <w:sz w:val="24"/>
                <w:szCs w:val="24"/>
                <w:lang w:val="uk-UA"/>
              </w:rPr>
              <w:t>Стаття 1.</w:t>
            </w:r>
            <w:r w:rsidRPr="009852BB">
              <w:rPr>
                <w:rStyle w:val="rvts9"/>
                <w:rFonts w:ascii="Times New Roman" w:hAnsi="Times New Roman" w:cs="Times New Roman"/>
                <w:sz w:val="24"/>
                <w:szCs w:val="24"/>
                <w:lang w:val="uk-UA"/>
              </w:rPr>
              <w:t xml:space="preserve"> Визначення термінів</w:t>
            </w:r>
          </w:p>
        </w:tc>
        <w:tc>
          <w:tcPr>
            <w:tcW w:w="7315" w:type="dxa"/>
          </w:tcPr>
          <w:p w14:paraId="0C0C2697" w14:textId="1944FD0A" w:rsidR="00B7186F" w:rsidRPr="009852BB" w:rsidRDefault="00B7186F" w:rsidP="00415364">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Стаття 1.</w:t>
            </w:r>
            <w:r w:rsidRPr="009852BB">
              <w:rPr>
                <w:rStyle w:val="rvts9"/>
                <w:rFonts w:ascii="Times New Roman" w:hAnsi="Times New Roman" w:cs="Times New Roman"/>
                <w:sz w:val="24"/>
                <w:szCs w:val="24"/>
                <w:lang w:val="uk-UA"/>
              </w:rPr>
              <w:t xml:space="preserve"> Визначення термінів</w:t>
            </w:r>
          </w:p>
        </w:tc>
      </w:tr>
      <w:tr w:rsidR="00B7186F" w:rsidRPr="009852BB" w14:paraId="774C8FFC" w14:textId="49312DDF" w:rsidTr="0020323C">
        <w:tc>
          <w:tcPr>
            <w:tcW w:w="7315" w:type="dxa"/>
          </w:tcPr>
          <w:p w14:paraId="19B4DD18" w14:textId="77777777" w:rsidR="00B7186F" w:rsidRPr="009852BB" w:rsidRDefault="00B7186F" w:rsidP="00415364">
            <w:pPr>
              <w:contextualSpacing/>
              <w:jc w:val="both"/>
              <w:rPr>
                <w:rFonts w:ascii="Times New Roman" w:hAnsi="Times New Roman" w:cs="Times New Roman"/>
                <w:bCs/>
                <w:iCs/>
                <w:sz w:val="24"/>
                <w:szCs w:val="24"/>
                <w:lang w:val="uk-UA"/>
              </w:rPr>
            </w:pPr>
            <w:r w:rsidRPr="009852BB">
              <w:rPr>
                <w:rFonts w:ascii="Times New Roman" w:hAnsi="Times New Roman" w:cs="Times New Roman"/>
                <w:bCs/>
                <w:iCs/>
                <w:sz w:val="24"/>
                <w:szCs w:val="24"/>
                <w:lang w:val="uk-UA"/>
              </w:rPr>
              <w:t>1. У цьому Законі наведені нижче терміни вживаються в такому значенні:</w:t>
            </w:r>
          </w:p>
        </w:tc>
        <w:tc>
          <w:tcPr>
            <w:tcW w:w="7315" w:type="dxa"/>
          </w:tcPr>
          <w:p w14:paraId="7EB994A2" w14:textId="06AC35BD" w:rsidR="00B7186F" w:rsidRPr="009852BB" w:rsidRDefault="00B7186F" w:rsidP="00415364">
            <w:pPr>
              <w:contextualSpacing/>
              <w:jc w:val="both"/>
              <w:rPr>
                <w:rFonts w:ascii="Times New Roman" w:hAnsi="Times New Roman" w:cs="Times New Roman"/>
                <w:bCs/>
                <w:iCs/>
                <w:sz w:val="24"/>
                <w:szCs w:val="24"/>
                <w:lang w:val="uk-UA"/>
              </w:rPr>
            </w:pPr>
            <w:r w:rsidRPr="009852BB">
              <w:rPr>
                <w:rFonts w:ascii="Times New Roman" w:hAnsi="Times New Roman" w:cs="Times New Roman"/>
                <w:bCs/>
                <w:iCs/>
                <w:sz w:val="24"/>
                <w:szCs w:val="24"/>
                <w:lang w:val="uk-UA"/>
              </w:rPr>
              <w:t>1. У цьому Законі наведені нижче терміни вживаються в такому значенні:</w:t>
            </w:r>
          </w:p>
        </w:tc>
      </w:tr>
      <w:tr w:rsidR="00B7186F" w:rsidRPr="009852BB" w14:paraId="4A0FCEA3" w14:textId="3087F5C7" w:rsidTr="0020323C">
        <w:tc>
          <w:tcPr>
            <w:tcW w:w="7315" w:type="dxa"/>
          </w:tcPr>
          <w:p w14:paraId="675BF4AB" w14:textId="0C3DDC9D" w:rsidR="00B7186F" w:rsidRPr="009852BB" w:rsidRDefault="00B7186F" w:rsidP="00415364">
            <w:pPr>
              <w:contextualSpacing/>
              <w:jc w:val="both"/>
              <w:rPr>
                <w:rFonts w:ascii="Times New Roman" w:hAnsi="Times New Roman" w:cs="Times New Roman"/>
                <w:bCs/>
                <w:iCs/>
                <w:sz w:val="24"/>
                <w:szCs w:val="24"/>
                <w:lang w:val="uk-UA"/>
              </w:rPr>
            </w:pPr>
            <w:r w:rsidRPr="009852BB">
              <w:rPr>
                <w:rFonts w:ascii="Times New Roman" w:hAnsi="Times New Roman" w:cs="Times New Roman"/>
                <w:b/>
                <w:iCs/>
                <w:sz w:val="24"/>
                <w:szCs w:val="24"/>
                <w:lang w:val="uk-UA"/>
              </w:rPr>
              <w:t>Положення відсутнє</w:t>
            </w:r>
          </w:p>
        </w:tc>
        <w:tc>
          <w:tcPr>
            <w:tcW w:w="7315" w:type="dxa"/>
            <w:shd w:val="clear" w:color="auto" w:fill="auto"/>
          </w:tcPr>
          <w:p w14:paraId="6AEC8E8F" w14:textId="09E00ECF" w:rsidR="00B7186F" w:rsidRPr="009852BB" w:rsidRDefault="00B7186F" w:rsidP="00415364">
            <w:pPr>
              <w:contextualSpacing/>
              <w:jc w:val="both"/>
              <w:rPr>
                <w:rFonts w:ascii="Times New Roman" w:hAnsi="Times New Roman" w:cs="Times New Roman"/>
                <w:b/>
                <w:iCs/>
                <w:sz w:val="24"/>
                <w:szCs w:val="24"/>
                <w:highlight w:val="green"/>
                <w:lang w:val="uk-UA"/>
              </w:rPr>
            </w:pPr>
            <w:r w:rsidRPr="009852BB">
              <w:rPr>
                <w:rFonts w:ascii="Times New Roman" w:hAnsi="Times New Roman" w:cs="Times New Roman"/>
                <w:b/>
                <w:iCs/>
                <w:sz w:val="24"/>
                <w:szCs w:val="24"/>
                <w:lang w:val="uk-UA"/>
              </w:rPr>
              <w:t>1)</w:t>
            </w:r>
            <w:r w:rsidRPr="009852BB">
              <w:rPr>
                <w:rFonts w:ascii="Times New Roman" w:hAnsi="Times New Roman" w:cs="Times New Roman"/>
                <w:bCs/>
                <w:iCs/>
                <w:sz w:val="24"/>
                <w:szCs w:val="24"/>
                <w:lang w:val="uk-UA"/>
              </w:rPr>
              <w:t xml:space="preserve"> </w:t>
            </w:r>
            <w:r w:rsidRPr="009852BB">
              <w:rPr>
                <w:rFonts w:ascii="Times New Roman" w:hAnsi="Times New Roman" w:cs="Times New Roman"/>
                <w:b/>
                <w:iCs/>
                <w:sz w:val="24"/>
                <w:szCs w:val="24"/>
                <w:lang w:val="uk-UA"/>
              </w:rPr>
              <w:t>Агентство з питань співробітництва енергетичних регуляторів (далі - ACER) - Агентство, створене Регламентом (ЄС) 2019/942 від 5 червня 2019 року про заснування Агентства Європейського Союзу з питань співпраці регуляторів енергетики та включене до Енергетичного Співтовариства Рішенням Ради Міністрів 2022/03/MC-</w:t>
            </w:r>
            <w:proofErr w:type="spellStart"/>
            <w:r w:rsidRPr="009852BB">
              <w:rPr>
                <w:rFonts w:ascii="Times New Roman" w:hAnsi="Times New Roman" w:cs="Times New Roman"/>
                <w:b/>
                <w:iCs/>
                <w:sz w:val="24"/>
                <w:szCs w:val="24"/>
                <w:lang w:val="uk-UA"/>
              </w:rPr>
              <w:t>EnC</w:t>
            </w:r>
            <w:proofErr w:type="spellEnd"/>
            <w:r w:rsidRPr="009852BB">
              <w:rPr>
                <w:rFonts w:ascii="Times New Roman" w:hAnsi="Times New Roman" w:cs="Times New Roman"/>
                <w:b/>
                <w:iCs/>
                <w:sz w:val="24"/>
                <w:szCs w:val="24"/>
                <w:lang w:val="uk-UA"/>
              </w:rPr>
              <w:t>.</w:t>
            </w:r>
          </w:p>
        </w:tc>
      </w:tr>
      <w:tr w:rsidR="00B7186F" w:rsidRPr="009852BB" w14:paraId="47A43DD7" w14:textId="1025F7CB" w:rsidTr="0020323C">
        <w:tc>
          <w:tcPr>
            <w:tcW w:w="7315" w:type="dxa"/>
          </w:tcPr>
          <w:p w14:paraId="1F71FEE3" w14:textId="26B3BD80" w:rsidR="00B7186F" w:rsidRPr="009852BB" w:rsidRDefault="00B7186F" w:rsidP="00415364">
            <w:pPr>
              <w:jc w:val="both"/>
              <w:rPr>
                <w:rFonts w:ascii="Times New Roman" w:hAnsi="Times New Roman" w:cs="Times New Roman"/>
                <w:sz w:val="24"/>
                <w:szCs w:val="24"/>
                <w:lang w:val="uk-UA"/>
              </w:rPr>
            </w:pPr>
            <w:r w:rsidRPr="00B00E53">
              <w:rPr>
                <w:rFonts w:ascii="Times New Roman" w:hAnsi="Times New Roman" w:cs="Times New Roman"/>
                <w:b/>
                <w:bCs/>
                <w:sz w:val="24"/>
                <w:szCs w:val="24"/>
                <w:lang w:val="uk-UA"/>
              </w:rPr>
              <w:t>101)</w:t>
            </w:r>
            <w:r w:rsidRPr="009852BB">
              <w:rPr>
                <w:rFonts w:ascii="Times New Roman" w:hAnsi="Times New Roman" w:cs="Times New Roman"/>
                <w:sz w:val="24"/>
                <w:szCs w:val="24"/>
                <w:lang w:val="uk-UA"/>
              </w:rPr>
              <w:t xml:space="preserve"> </w:t>
            </w:r>
            <w:proofErr w:type="spellStart"/>
            <w:r w:rsidRPr="009852BB">
              <w:rPr>
                <w:rFonts w:ascii="Times New Roman" w:hAnsi="Times New Roman" w:cs="Times New Roman"/>
                <w:sz w:val="24"/>
                <w:szCs w:val="24"/>
                <w:lang w:val="uk-UA"/>
              </w:rPr>
              <w:t>агрегатор</w:t>
            </w:r>
            <w:proofErr w:type="spellEnd"/>
            <w:r w:rsidRPr="009852BB">
              <w:rPr>
                <w:rFonts w:ascii="Times New Roman" w:hAnsi="Times New Roman" w:cs="Times New Roman"/>
                <w:sz w:val="24"/>
                <w:szCs w:val="24"/>
                <w:lang w:val="uk-UA"/>
              </w:rPr>
              <w:t xml:space="preserve"> –  незалежний </w:t>
            </w:r>
            <w:proofErr w:type="spellStart"/>
            <w:r w:rsidRPr="009852BB">
              <w:rPr>
                <w:rFonts w:ascii="Times New Roman" w:hAnsi="Times New Roman" w:cs="Times New Roman"/>
                <w:sz w:val="24"/>
                <w:szCs w:val="24"/>
                <w:lang w:val="uk-UA"/>
              </w:rPr>
              <w:t>агрегатор</w:t>
            </w:r>
            <w:proofErr w:type="spellEnd"/>
            <w:r w:rsidRPr="009852BB">
              <w:rPr>
                <w:rFonts w:ascii="Times New Roman" w:hAnsi="Times New Roman" w:cs="Times New Roman"/>
                <w:sz w:val="24"/>
                <w:szCs w:val="24"/>
                <w:lang w:val="uk-UA"/>
              </w:rPr>
              <w:t xml:space="preserve"> або інший учасник ринку електроенергії, який здійснює діяльність з агрегації;</w:t>
            </w:r>
          </w:p>
        </w:tc>
        <w:tc>
          <w:tcPr>
            <w:tcW w:w="7315" w:type="dxa"/>
            <w:shd w:val="clear" w:color="auto" w:fill="auto"/>
          </w:tcPr>
          <w:p w14:paraId="1B9FD355" w14:textId="5DFDC9DC" w:rsidR="00B7186F" w:rsidRPr="009852BB" w:rsidRDefault="00B7186F" w:rsidP="00415364">
            <w:pPr>
              <w:contextualSpacing/>
              <w:jc w:val="both"/>
              <w:rPr>
                <w:rFonts w:ascii="Times New Roman" w:hAnsi="Times New Roman" w:cs="Times New Roman"/>
                <w:b/>
                <w:iCs/>
                <w:sz w:val="24"/>
                <w:szCs w:val="24"/>
                <w:lang w:val="uk-UA"/>
              </w:rPr>
            </w:pPr>
            <w:r w:rsidRPr="009852BB">
              <w:rPr>
                <w:rFonts w:ascii="Times New Roman" w:hAnsi="Times New Roman" w:cs="Times New Roman"/>
                <w:b/>
                <w:iCs/>
                <w:sz w:val="24"/>
                <w:szCs w:val="24"/>
                <w:lang w:val="uk-UA"/>
              </w:rPr>
              <w:t>1</w:t>
            </w:r>
            <w:r w:rsidRPr="009852BB">
              <w:rPr>
                <w:rFonts w:ascii="Times New Roman" w:hAnsi="Times New Roman" w:cs="Times New Roman"/>
                <w:b/>
                <w:iCs/>
                <w:sz w:val="24"/>
                <w:szCs w:val="24"/>
                <w:vertAlign w:val="superscript"/>
                <w:lang w:val="uk-UA"/>
              </w:rPr>
              <w:t>1</w:t>
            </w:r>
            <w:r w:rsidRPr="009852BB">
              <w:rPr>
                <w:rFonts w:ascii="Times New Roman" w:hAnsi="Times New Roman" w:cs="Times New Roman"/>
                <w:b/>
                <w:iCs/>
                <w:sz w:val="24"/>
                <w:szCs w:val="24"/>
                <w:lang w:val="uk-UA"/>
              </w:rPr>
              <w:t xml:space="preserve">) </w:t>
            </w:r>
            <w:proofErr w:type="spellStart"/>
            <w:r w:rsidRPr="009852BB">
              <w:rPr>
                <w:rFonts w:ascii="Times New Roman" w:hAnsi="Times New Roman" w:cs="Times New Roman"/>
                <w:bCs/>
                <w:iCs/>
                <w:sz w:val="24"/>
                <w:szCs w:val="24"/>
                <w:lang w:val="uk-UA"/>
              </w:rPr>
              <w:t>агрегатор</w:t>
            </w:r>
            <w:proofErr w:type="spellEnd"/>
            <w:r w:rsidRPr="009852BB">
              <w:rPr>
                <w:rFonts w:ascii="Times New Roman" w:hAnsi="Times New Roman" w:cs="Times New Roman"/>
                <w:bCs/>
                <w:iCs/>
                <w:sz w:val="24"/>
                <w:szCs w:val="24"/>
                <w:lang w:val="uk-UA"/>
              </w:rPr>
              <w:t xml:space="preserve"> –  незалежний </w:t>
            </w:r>
            <w:proofErr w:type="spellStart"/>
            <w:r w:rsidRPr="009852BB">
              <w:rPr>
                <w:rFonts w:ascii="Times New Roman" w:hAnsi="Times New Roman" w:cs="Times New Roman"/>
                <w:bCs/>
                <w:iCs/>
                <w:sz w:val="24"/>
                <w:szCs w:val="24"/>
                <w:lang w:val="uk-UA"/>
              </w:rPr>
              <w:t>агрегатор</w:t>
            </w:r>
            <w:proofErr w:type="spellEnd"/>
            <w:r w:rsidRPr="009852BB">
              <w:rPr>
                <w:rFonts w:ascii="Times New Roman" w:hAnsi="Times New Roman" w:cs="Times New Roman"/>
                <w:bCs/>
                <w:iCs/>
                <w:sz w:val="24"/>
                <w:szCs w:val="24"/>
                <w:lang w:val="uk-UA"/>
              </w:rPr>
              <w:t xml:space="preserve"> або інший учасник ринку електроенергії, який здійснює діяльність з агрегації;</w:t>
            </w:r>
          </w:p>
        </w:tc>
      </w:tr>
      <w:tr w:rsidR="00B7186F" w:rsidRPr="009852BB" w14:paraId="6D28E01E" w14:textId="5D7B1A46" w:rsidTr="0020323C">
        <w:tc>
          <w:tcPr>
            <w:tcW w:w="7315" w:type="dxa"/>
          </w:tcPr>
          <w:p w14:paraId="3D711B8E" w14:textId="4BC2B6BF" w:rsidR="00B7186F" w:rsidRPr="009852BB" w:rsidRDefault="00B7186F" w:rsidP="00415364">
            <w:pPr>
              <w:contextualSpacing/>
              <w:jc w:val="both"/>
              <w:rPr>
                <w:rFonts w:ascii="Times New Roman" w:hAnsi="Times New Roman" w:cs="Times New Roman"/>
                <w:b/>
                <w:iCs/>
                <w:sz w:val="24"/>
                <w:szCs w:val="24"/>
                <w:lang w:val="uk-UA"/>
              </w:rPr>
            </w:pPr>
            <w:r w:rsidRPr="00B00E53">
              <w:rPr>
                <w:rStyle w:val="ui-provider"/>
                <w:rFonts w:ascii="Times New Roman" w:hAnsi="Times New Roman" w:cs="Times New Roman"/>
                <w:b/>
                <w:bCs/>
                <w:sz w:val="24"/>
                <w:szCs w:val="24"/>
                <w:lang w:val="uk-UA"/>
              </w:rPr>
              <w:t>102)</w:t>
            </w:r>
            <w:r w:rsidRPr="009852BB">
              <w:rPr>
                <w:rStyle w:val="ui-provider"/>
                <w:rFonts w:ascii="Times New Roman" w:hAnsi="Times New Roman" w:cs="Times New Roman"/>
                <w:sz w:val="24"/>
                <w:szCs w:val="24"/>
                <w:lang w:val="uk-UA"/>
              </w:rPr>
              <w:t xml:space="preserve"> агрегація - діяльність на ринку електричної енергії, що здійснює суб’єкт господарювання, пов’язана з об’єднанням електроустановок, призначених для виробництва та/або споживання, та/або зберігання електричної енергії з метою купівлі-продажу електричної енергії, надання допоміжних послуг та/або послуг з балансування на ринку електричної енергії;</w:t>
            </w:r>
          </w:p>
        </w:tc>
        <w:tc>
          <w:tcPr>
            <w:tcW w:w="7315" w:type="dxa"/>
          </w:tcPr>
          <w:p w14:paraId="56ABEAB0" w14:textId="51003A3D" w:rsidR="00B7186F" w:rsidRPr="009852BB" w:rsidRDefault="00B7186F" w:rsidP="00415364">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1</w:t>
            </w:r>
            <w:r w:rsidRPr="009852BB">
              <w:rPr>
                <w:rFonts w:ascii="Times New Roman" w:eastAsia="Times New Roman" w:hAnsi="Times New Roman" w:cs="Times New Roman"/>
                <w:b/>
                <w:bCs/>
                <w:sz w:val="24"/>
                <w:szCs w:val="24"/>
                <w:vertAlign w:val="superscript"/>
                <w:lang w:val="uk-UA"/>
              </w:rPr>
              <w:t>2</w:t>
            </w:r>
            <w:r w:rsidRPr="009852BB">
              <w:rPr>
                <w:rFonts w:ascii="Times New Roman" w:eastAsia="Times New Roman" w:hAnsi="Times New Roman" w:cs="Times New Roman"/>
                <w:b/>
                <w:bCs/>
                <w:sz w:val="24"/>
                <w:szCs w:val="24"/>
                <w:lang w:val="uk-UA"/>
              </w:rPr>
              <w:t>) </w:t>
            </w:r>
            <w:r w:rsidRPr="009852BB">
              <w:rPr>
                <w:rStyle w:val="ui-provider"/>
                <w:rFonts w:ascii="Times New Roman" w:hAnsi="Times New Roman" w:cs="Times New Roman"/>
                <w:sz w:val="24"/>
                <w:szCs w:val="24"/>
                <w:lang w:val="uk-UA"/>
              </w:rPr>
              <w:t xml:space="preserve">агрегація – діяльність на ринку електричної енергії, що здійснює суб’єкт господарювання, пов’язана з об’єднанням </w:t>
            </w:r>
            <w:r w:rsidRPr="009852BB">
              <w:rPr>
                <w:rStyle w:val="af4"/>
                <w:rFonts w:ascii="Times New Roman" w:hAnsi="Times New Roman" w:cs="Times New Roman"/>
                <w:sz w:val="24"/>
                <w:szCs w:val="24"/>
                <w:lang w:val="uk-UA"/>
              </w:rPr>
              <w:t>навантажень або</w:t>
            </w:r>
            <w:r w:rsidRPr="009852BB">
              <w:rPr>
                <w:rStyle w:val="ui-provider"/>
                <w:rFonts w:ascii="Times New Roman" w:hAnsi="Times New Roman" w:cs="Times New Roman"/>
                <w:sz w:val="24"/>
                <w:szCs w:val="24"/>
                <w:lang w:val="uk-UA"/>
              </w:rPr>
              <w:t xml:space="preserve"> </w:t>
            </w:r>
            <w:r w:rsidRPr="009852BB">
              <w:rPr>
                <w:rStyle w:val="ui-provider"/>
                <w:rFonts w:ascii="Times New Roman" w:hAnsi="Times New Roman" w:cs="Times New Roman"/>
                <w:b/>
                <w:bCs/>
                <w:sz w:val="24"/>
                <w:szCs w:val="24"/>
                <w:lang w:val="uk-UA"/>
              </w:rPr>
              <w:t>електроустановок для</w:t>
            </w:r>
            <w:r w:rsidRPr="009852BB">
              <w:rPr>
                <w:rStyle w:val="ui-provider"/>
                <w:rFonts w:ascii="Times New Roman" w:hAnsi="Times New Roman" w:cs="Times New Roman"/>
                <w:sz w:val="24"/>
                <w:szCs w:val="24"/>
                <w:lang w:val="uk-UA"/>
              </w:rPr>
              <w:t xml:space="preserve"> </w:t>
            </w:r>
            <w:r w:rsidRPr="009852BB">
              <w:rPr>
                <w:rStyle w:val="af4"/>
                <w:rFonts w:ascii="Times New Roman" w:hAnsi="Times New Roman" w:cs="Times New Roman"/>
                <w:sz w:val="24"/>
                <w:szCs w:val="24"/>
                <w:lang w:val="uk-UA"/>
              </w:rPr>
              <w:t>відбору/відпуску електричної енергії</w:t>
            </w:r>
            <w:r w:rsidRPr="009852BB">
              <w:rPr>
                <w:rStyle w:val="ui-provider"/>
                <w:rFonts w:ascii="Times New Roman" w:hAnsi="Times New Roman" w:cs="Times New Roman"/>
                <w:sz w:val="24"/>
                <w:szCs w:val="24"/>
                <w:lang w:val="uk-UA"/>
              </w:rPr>
              <w:t>, які призначені для виробництва та/або споживання та/або зберігання електричної енергії, з метою купівлі-продажу електричної енергії, надання допоміжних послуг та/або послуг з балансування на ринку електричної енергії;</w:t>
            </w:r>
          </w:p>
        </w:tc>
      </w:tr>
      <w:tr w:rsidR="00B7186F" w:rsidRPr="009852BB" w14:paraId="2F36C3E0" w14:textId="1C573410" w:rsidTr="0020323C">
        <w:tc>
          <w:tcPr>
            <w:tcW w:w="7315" w:type="dxa"/>
          </w:tcPr>
          <w:p w14:paraId="179FC16A" w14:textId="1061554D" w:rsidR="00B7186F" w:rsidRPr="009852BB" w:rsidRDefault="00B7186F" w:rsidP="00415364">
            <w:pPr>
              <w:contextualSpacing/>
              <w:jc w:val="both"/>
              <w:rPr>
                <w:rStyle w:val="ui-provider"/>
                <w:rFonts w:ascii="Times New Roman" w:hAnsi="Times New Roman" w:cs="Times New Roman"/>
                <w:sz w:val="24"/>
                <w:szCs w:val="24"/>
                <w:lang w:val="uk-UA"/>
              </w:rPr>
            </w:pPr>
            <w:r w:rsidRPr="00B00E53">
              <w:rPr>
                <w:rFonts w:ascii="Times New Roman" w:hAnsi="Times New Roman" w:cs="Times New Roman"/>
                <w:b/>
                <w:bCs/>
                <w:sz w:val="24"/>
                <w:szCs w:val="24"/>
                <w:lang w:val="uk-UA"/>
              </w:rPr>
              <w:t>103)</w:t>
            </w:r>
            <w:r w:rsidRPr="009852BB">
              <w:rPr>
                <w:rFonts w:ascii="Times New Roman" w:hAnsi="Times New Roman" w:cs="Times New Roman"/>
                <w:sz w:val="24"/>
                <w:szCs w:val="24"/>
                <w:lang w:val="uk-UA"/>
              </w:rPr>
              <w:t xml:space="preserve"> агрегована група - учасники ринку електричної енергії, електроустановки яких входять до однієї одиниці агрегації та </w:t>
            </w:r>
            <w:proofErr w:type="spellStart"/>
            <w:r w:rsidRPr="009852BB">
              <w:rPr>
                <w:rFonts w:ascii="Times New Roman" w:hAnsi="Times New Roman" w:cs="Times New Roman"/>
                <w:sz w:val="24"/>
                <w:szCs w:val="24"/>
                <w:lang w:val="uk-UA"/>
              </w:rPr>
              <w:t>агрегуються</w:t>
            </w:r>
            <w:proofErr w:type="spellEnd"/>
            <w:r w:rsidRPr="009852BB">
              <w:rPr>
                <w:rFonts w:ascii="Times New Roman" w:hAnsi="Times New Roman" w:cs="Times New Roman"/>
                <w:sz w:val="24"/>
                <w:szCs w:val="24"/>
                <w:lang w:val="uk-UA"/>
              </w:rPr>
              <w:t xml:space="preserve"> </w:t>
            </w:r>
            <w:proofErr w:type="spellStart"/>
            <w:r w:rsidRPr="009852BB">
              <w:rPr>
                <w:rFonts w:ascii="Times New Roman" w:hAnsi="Times New Roman" w:cs="Times New Roman"/>
                <w:sz w:val="24"/>
                <w:szCs w:val="24"/>
                <w:lang w:val="uk-UA"/>
              </w:rPr>
              <w:t>агрегатором</w:t>
            </w:r>
            <w:proofErr w:type="spellEnd"/>
            <w:r w:rsidRPr="009852BB">
              <w:rPr>
                <w:rFonts w:ascii="Times New Roman" w:hAnsi="Times New Roman" w:cs="Times New Roman"/>
                <w:sz w:val="24"/>
                <w:szCs w:val="24"/>
                <w:lang w:val="uk-UA"/>
              </w:rPr>
              <w:t>;</w:t>
            </w:r>
          </w:p>
        </w:tc>
        <w:tc>
          <w:tcPr>
            <w:tcW w:w="7315" w:type="dxa"/>
          </w:tcPr>
          <w:p w14:paraId="6E6FC554" w14:textId="3E302C43" w:rsidR="00B7186F" w:rsidRPr="009852BB" w:rsidRDefault="00B7186F" w:rsidP="00DB5EA8">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1</w:t>
            </w:r>
            <w:r w:rsidRPr="009852BB">
              <w:rPr>
                <w:rFonts w:ascii="Times New Roman" w:eastAsia="Times New Roman" w:hAnsi="Times New Roman" w:cs="Times New Roman"/>
                <w:b/>
                <w:bCs/>
                <w:sz w:val="24"/>
                <w:szCs w:val="24"/>
                <w:vertAlign w:val="superscript"/>
                <w:lang w:val="uk-UA"/>
              </w:rPr>
              <w:t>3</w:t>
            </w:r>
            <w:r w:rsidRPr="009852BB">
              <w:rPr>
                <w:rFonts w:ascii="Times New Roman" w:eastAsia="Times New Roman" w:hAnsi="Times New Roman" w:cs="Times New Roman"/>
                <w:b/>
                <w:bCs/>
                <w:sz w:val="24"/>
                <w:szCs w:val="24"/>
                <w:lang w:val="uk-UA"/>
              </w:rPr>
              <w:t xml:space="preserve">) </w:t>
            </w:r>
            <w:r w:rsidRPr="00730BCB">
              <w:rPr>
                <w:rFonts w:ascii="Times New Roman" w:hAnsi="Times New Roman" w:cs="Times New Roman"/>
                <w:sz w:val="24"/>
                <w:szCs w:val="24"/>
                <w:lang w:val="uk-UA"/>
              </w:rPr>
              <w:t xml:space="preserve">агрегована група - учасники ринку електричної енергії, електроустановки яких входять до однієї одиниці агрегації та </w:t>
            </w:r>
            <w:proofErr w:type="spellStart"/>
            <w:r w:rsidRPr="00730BCB">
              <w:rPr>
                <w:rFonts w:ascii="Times New Roman" w:hAnsi="Times New Roman" w:cs="Times New Roman"/>
                <w:sz w:val="24"/>
                <w:szCs w:val="24"/>
                <w:lang w:val="uk-UA"/>
              </w:rPr>
              <w:t>агрегуються</w:t>
            </w:r>
            <w:proofErr w:type="spellEnd"/>
            <w:r w:rsidRPr="00730BCB">
              <w:rPr>
                <w:rFonts w:ascii="Times New Roman" w:hAnsi="Times New Roman" w:cs="Times New Roman"/>
                <w:sz w:val="24"/>
                <w:szCs w:val="24"/>
                <w:lang w:val="uk-UA"/>
              </w:rPr>
              <w:t xml:space="preserve"> </w:t>
            </w:r>
            <w:proofErr w:type="spellStart"/>
            <w:r w:rsidRPr="00730BCB">
              <w:rPr>
                <w:rFonts w:ascii="Times New Roman" w:hAnsi="Times New Roman" w:cs="Times New Roman"/>
                <w:sz w:val="24"/>
                <w:szCs w:val="24"/>
                <w:lang w:val="uk-UA"/>
              </w:rPr>
              <w:t>агрегатором</w:t>
            </w:r>
            <w:proofErr w:type="spellEnd"/>
            <w:r w:rsidRPr="00730BCB">
              <w:rPr>
                <w:rFonts w:ascii="Times New Roman" w:hAnsi="Times New Roman" w:cs="Times New Roman"/>
                <w:sz w:val="24"/>
                <w:szCs w:val="24"/>
                <w:lang w:val="uk-UA"/>
              </w:rPr>
              <w:t>;</w:t>
            </w:r>
          </w:p>
          <w:p w14:paraId="58750049" w14:textId="77777777" w:rsidR="00B7186F" w:rsidRPr="009852BB" w:rsidRDefault="00B7186F" w:rsidP="00415364">
            <w:pPr>
              <w:contextualSpacing/>
              <w:jc w:val="both"/>
              <w:rPr>
                <w:rFonts w:ascii="Times New Roman" w:eastAsia="Times New Roman" w:hAnsi="Times New Roman" w:cs="Times New Roman"/>
                <w:b/>
                <w:bCs/>
                <w:sz w:val="24"/>
                <w:szCs w:val="24"/>
                <w:highlight w:val="green"/>
                <w:lang w:val="uk-UA"/>
              </w:rPr>
            </w:pPr>
          </w:p>
        </w:tc>
      </w:tr>
      <w:tr w:rsidR="00B7186F" w:rsidRPr="009852BB" w14:paraId="354D9C10" w14:textId="1B98CC62" w:rsidTr="0020323C">
        <w:tc>
          <w:tcPr>
            <w:tcW w:w="7315" w:type="dxa"/>
          </w:tcPr>
          <w:p w14:paraId="6491DAF8" w14:textId="220F7D47" w:rsidR="00B7186F" w:rsidRPr="009852BB" w:rsidRDefault="00B7186F" w:rsidP="00415364">
            <w:pPr>
              <w:contextualSpacing/>
              <w:jc w:val="both"/>
              <w:rPr>
                <w:rFonts w:ascii="Times New Roman" w:hAnsi="Times New Roman" w:cs="Times New Roman"/>
                <w:sz w:val="24"/>
                <w:szCs w:val="24"/>
                <w:lang w:val="uk-UA"/>
              </w:rPr>
            </w:pPr>
            <w:r w:rsidRPr="00B00E53">
              <w:rPr>
                <w:rFonts w:ascii="Times New Roman" w:hAnsi="Times New Roman" w:cs="Times New Roman"/>
                <w:b/>
                <w:bCs/>
                <w:sz w:val="24"/>
                <w:szCs w:val="24"/>
                <w:lang w:val="uk-UA"/>
              </w:rPr>
              <w:t>1)</w:t>
            </w:r>
            <w:r w:rsidRPr="009852BB">
              <w:rPr>
                <w:rFonts w:ascii="Times New Roman" w:hAnsi="Times New Roman" w:cs="Times New Roman"/>
                <w:sz w:val="24"/>
                <w:szCs w:val="24"/>
                <w:lang w:val="uk-UA"/>
              </w:rPr>
              <w:t xml:space="preserve"> адміністратор комерційного обліку електричної енергії (далі - адміністратор комерційного обліку) - юридична особа, яка забезпечує організацію та адміністрування комерційного обліку електричної енергії на ринку електричної енергії, а також виконує функції центральної агрегації даних комерційного обліку;</w:t>
            </w:r>
          </w:p>
        </w:tc>
        <w:tc>
          <w:tcPr>
            <w:tcW w:w="7315" w:type="dxa"/>
          </w:tcPr>
          <w:p w14:paraId="4FE5999A" w14:textId="45D05D25" w:rsidR="00B7186F" w:rsidRPr="009852BB" w:rsidRDefault="00B7186F" w:rsidP="00415364">
            <w:pPr>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1</w:t>
            </w:r>
            <w:r w:rsidRPr="009852BB">
              <w:rPr>
                <w:rFonts w:ascii="Times New Roman" w:hAnsi="Times New Roman" w:cs="Times New Roman"/>
                <w:b/>
                <w:bCs/>
                <w:sz w:val="24"/>
                <w:szCs w:val="24"/>
                <w:vertAlign w:val="superscript"/>
                <w:lang w:val="uk-UA"/>
              </w:rPr>
              <w:t>4</w:t>
            </w:r>
            <w:r w:rsidRPr="009852BB">
              <w:rPr>
                <w:rFonts w:ascii="Times New Roman" w:hAnsi="Times New Roman" w:cs="Times New Roman"/>
                <w:b/>
                <w:bCs/>
                <w:sz w:val="24"/>
                <w:szCs w:val="24"/>
                <w:lang w:val="uk-UA"/>
              </w:rPr>
              <w:t>)</w:t>
            </w:r>
            <w:r w:rsidRPr="009852BB">
              <w:rPr>
                <w:rFonts w:ascii="Times New Roman" w:hAnsi="Times New Roman" w:cs="Times New Roman"/>
                <w:sz w:val="24"/>
                <w:szCs w:val="24"/>
                <w:lang w:val="uk-UA"/>
              </w:rPr>
              <w:t xml:space="preserve"> адміністратор комерційного обліку електричної енергії (далі – адміністратор комерційного обліку) – юридична особа, яка забезпечує організацію та адміністрування комерційного обліку електричної енергії на ринку електричної енергії, а також виконує функції центральної агрегації даних комерційного обліку;</w:t>
            </w:r>
          </w:p>
        </w:tc>
      </w:tr>
      <w:tr w:rsidR="00B7186F" w:rsidRPr="009852BB" w14:paraId="792CBCD6" w14:textId="36428628" w:rsidTr="0020323C">
        <w:tc>
          <w:tcPr>
            <w:tcW w:w="7315" w:type="dxa"/>
          </w:tcPr>
          <w:p w14:paraId="7852521F" w14:textId="009CCDD6" w:rsidR="00B7186F" w:rsidRPr="009852BB" w:rsidRDefault="00B7186F" w:rsidP="00415364">
            <w:pPr>
              <w:contextualSpacing/>
              <w:jc w:val="both"/>
              <w:rPr>
                <w:rFonts w:ascii="Times New Roman" w:hAnsi="Times New Roman" w:cs="Times New Roman"/>
                <w:bCs/>
                <w:iCs/>
                <w:sz w:val="24"/>
                <w:szCs w:val="24"/>
                <w:lang w:val="uk-UA"/>
              </w:rPr>
            </w:pPr>
            <w:r w:rsidRPr="00B00E53">
              <w:rPr>
                <w:rFonts w:ascii="Times New Roman" w:hAnsi="Times New Roman" w:cs="Times New Roman"/>
                <w:b/>
                <w:iCs/>
                <w:sz w:val="24"/>
                <w:szCs w:val="24"/>
                <w:lang w:val="uk-UA"/>
              </w:rPr>
              <w:t>2)</w:t>
            </w:r>
            <w:r w:rsidRPr="009852BB">
              <w:rPr>
                <w:rFonts w:ascii="Times New Roman" w:hAnsi="Times New Roman" w:cs="Times New Roman"/>
                <w:bCs/>
                <w:iCs/>
                <w:sz w:val="24"/>
                <w:szCs w:val="24"/>
                <w:lang w:val="uk-UA"/>
              </w:rPr>
              <w:t xml:space="preserve"> адміністратор розрахунків - юридична особа, яка забезпечує організацію проведення розрахунків на балансуючому ринку та ринку допоміжних послуг;</w:t>
            </w:r>
          </w:p>
        </w:tc>
        <w:tc>
          <w:tcPr>
            <w:tcW w:w="7315" w:type="dxa"/>
          </w:tcPr>
          <w:p w14:paraId="312184DF" w14:textId="28B90367" w:rsidR="00B7186F" w:rsidRPr="009852BB" w:rsidRDefault="00B7186F" w:rsidP="00415364">
            <w:pPr>
              <w:contextualSpacing/>
              <w:jc w:val="both"/>
              <w:rPr>
                <w:rFonts w:ascii="Times New Roman" w:hAnsi="Times New Roman" w:cs="Times New Roman"/>
                <w:b/>
                <w:iCs/>
                <w:sz w:val="24"/>
                <w:szCs w:val="24"/>
                <w:lang w:val="uk-UA"/>
              </w:rPr>
            </w:pPr>
            <w:r w:rsidRPr="009852BB">
              <w:rPr>
                <w:rFonts w:ascii="Times New Roman" w:hAnsi="Times New Roman" w:cs="Times New Roman"/>
                <w:b/>
                <w:iCs/>
                <w:sz w:val="24"/>
                <w:szCs w:val="24"/>
                <w:lang w:val="uk-UA"/>
              </w:rPr>
              <w:t>1</w:t>
            </w:r>
            <w:r w:rsidRPr="009852BB">
              <w:rPr>
                <w:rFonts w:ascii="Times New Roman" w:hAnsi="Times New Roman" w:cs="Times New Roman"/>
                <w:b/>
                <w:iCs/>
                <w:sz w:val="24"/>
                <w:szCs w:val="24"/>
                <w:vertAlign w:val="superscript"/>
                <w:lang w:val="uk-UA"/>
              </w:rPr>
              <w:t>5</w:t>
            </w:r>
            <w:r w:rsidRPr="009852BB">
              <w:rPr>
                <w:rFonts w:ascii="Times New Roman" w:hAnsi="Times New Roman" w:cs="Times New Roman"/>
                <w:b/>
                <w:iCs/>
                <w:sz w:val="24"/>
                <w:szCs w:val="24"/>
                <w:lang w:val="uk-UA"/>
              </w:rPr>
              <w:t>)</w:t>
            </w:r>
            <w:r w:rsidRPr="009852BB">
              <w:rPr>
                <w:rFonts w:ascii="Times New Roman" w:hAnsi="Times New Roman" w:cs="Times New Roman"/>
                <w:bCs/>
                <w:iCs/>
                <w:sz w:val="24"/>
                <w:szCs w:val="24"/>
                <w:lang w:val="uk-UA"/>
              </w:rPr>
              <w:t xml:space="preserve"> адміністратор розрахунків - юридична особа, яка забезпечує організацію проведення розрахунків на балансуючому ринку та </w:t>
            </w:r>
            <w:r w:rsidRPr="009852BB">
              <w:rPr>
                <w:rFonts w:ascii="Times New Roman" w:hAnsi="Times New Roman" w:cs="Times New Roman"/>
                <w:bCs/>
                <w:iCs/>
                <w:sz w:val="24"/>
                <w:szCs w:val="24"/>
                <w:lang w:val="uk-UA"/>
              </w:rPr>
              <w:lastRenderedPageBreak/>
              <w:t>ринку допоміжних послуг та</w:t>
            </w:r>
            <w:r w:rsidRPr="009852BB">
              <w:rPr>
                <w:rFonts w:ascii="Times New Roman" w:hAnsi="Times New Roman" w:cs="Times New Roman"/>
                <w:b/>
                <w:iCs/>
                <w:sz w:val="24"/>
                <w:szCs w:val="24"/>
                <w:lang w:val="uk-UA"/>
              </w:rPr>
              <w:t xml:space="preserve"> може бути іншою особою для регіональних та Європейських платформ;</w:t>
            </w:r>
          </w:p>
        </w:tc>
      </w:tr>
      <w:tr w:rsidR="00B7186F" w:rsidRPr="009852BB" w14:paraId="41F77429" w14:textId="6DF33EC5" w:rsidTr="0020323C">
        <w:tc>
          <w:tcPr>
            <w:tcW w:w="7315" w:type="dxa"/>
          </w:tcPr>
          <w:p w14:paraId="76A0D2EE" w14:textId="22C99911" w:rsidR="00B7186F" w:rsidRPr="009852BB" w:rsidRDefault="00B7186F" w:rsidP="00415364">
            <w:pPr>
              <w:contextualSpacing/>
              <w:jc w:val="both"/>
              <w:rPr>
                <w:rStyle w:val="ui-provider"/>
                <w:rFonts w:ascii="Times New Roman" w:hAnsi="Times New Roman" w:cs="Times New Roman"/>
                <w:b/>
                <w:bCs/>
                <w:sz w:val="24"/>
                <w:szCs w:val="24"/>
                <w:lang w:val="uk-UA"/>
              </w:rPr>
            </w:pPr>
            <w:r w:rsidRPr="00141E8F">
              <w:rPr>
                <w:rStyle w:val="ui-provider"/>
                <w:rFonts w:ascii="Times New Roman" w:hAnsi="Times New Roman" w:cs="Times New Roman"/>
                <w:b/>
                <w:bCs/>
                <w:sz w:val="24"/>
                <w:szCs w:val="24"/>
                <w:lang w:val="uk-UA"/>
              </w:rPr>
              <w:lastRenderedPageBreak/>
              <w:t>3</w:t>
            </w:r>
            <w:r w:rsidRPr="00141E8F">
              <w:rPr>
                <w:rStyle w:val="ui-provider"/>
                <w:rFonts w:ascii="Times New Roman" w:hAnsi="Times New Roman" w:cs="Times New Roman"/>
                <w:b/>
                <w:bCs/>
                <w:sz w:val="24"/>
                <w:szCs w:val="24"/>
                <w:vertAlign w:val="superscript"/>
                <w:lang w:val="uk-UA"/>
              </w:rPr>
              <w:t>2</w:t>
            </w:r>
            <w:r w:rsidRPr="00141E8F">
              <w:rPr>
                <w:rStyle w:val="ui-provider"/>
                <w:rFonts w:ascii="Times New Roman" w:hAnsi="Times New Roman" w:cs="Times New Roman"/>
                <w:b/>
                <w:bCs/>
                <w:sz w:val="24"/>
                <w:szCs w:val="24"/>
                <w:lang w:val="uk-UA"/>
              </w:rPr>
              <w:t>)</w:t>
            </w:r>
            <w:r w:rsidRPr="009852BB">
              <w:rPr>
                <w:rStyle w:val="ui-provider"/>
                <w:rFonts w:ascii="Times New Roman" w:hAnsi="Times New Roman" w:cs="Times New Roman"/>
                <w:sz w:val="24"/>
                <w:szCs w:val="24"/>
                <w:lang w:val="uk-UA"/>
              </w:rPr>
              <w:t xml:space="preserve"> </w:t>
            </w:r>
            <w:r w:rsidRPr="00B00E53">
              <w:rPr>
                <w:rStyle w:val="ui-provider"/>
                <w:rFonts w:ascii="Times New Roman" w:hAnsi="Times New Roman" w:cs="Times New Roman"/>
                <w:sz w:val="24"/>
                <w:szCs w:val="24"/>
                <w:lang w:val="uk-UA"/>
              </w:rPr>
              <w:t xml:space="preserve">активний споживач - споживач, у тому числі приватне домогосподарство, енергетичний кооператив та споживач, який є замовником </w:t>
            </w:r>
            <w:proofErr w:type="spellStart"/>
            <w:r w:rsidRPr="00B00E53">
              <w:rPr>
                <w:rStyle w:val="ui-provider"/>
                <w:rFonts w:ascii="Times New Roman" w:hAnsi="Times New Roman" w:cs="Times New Roman"/>
                <w:sz w:val="24"/>
                <w:szCs w:val="24"/>
                <w:lang w:val="uk-UA"/>
              </w:rPr>
              <w:t>енергосервісу</w:t>
            </w:r>
            <w:proofErr w:type="spellEnd"/>
            <w:r w:rsidRPr="00B00E53">
              <w:rPr>
                <w:rStyle w:val="ui-provider"/>
                <w:rFonts w:ascii="Times New Roman" w:hAnsi="Times New Roman" w:cs="Times New Roman"/>
                <w:sz w:val="24"/>
                <w:szCs w:val="24"/>
                <w:lang w:val="uk-UA"/>
              </w:rPr>
              <w:t xml:space="preserve"> (як до, так і після переходу до замовника за </w:t>
            </w:r>
            <w:proofErr w:type="spellStart"/>
            <w:r w:rsidRPr="00B00E53">
              <w:rPr>
                <w:rStyle w:val="ui-provider"/>
                <w:rFonts w:ascii="Times New Roman" w:hAnsi="Times New Roman" w:cs="Times New Roman"/>
                <w:sz w:val="24"/>
                <w:szCs w:val="24"/>
                <w:lang w:val="uk-UA"/>
              </w:rPr>
              <w:t>енергосервісним</w:t>
            </w:r>
            <w:proofErr w:type="spellEnd"/>
            <w:r w:rsidRPr="00B00E53">
              <w:rPr>
                <w:rStyle w:val="ui-provider"/>
                <w:rFonts w:ascii="Times New Roman" w:hAnsi="Times New Roman" w:cs="Times New Roman"/>
                <w:sz w:val="24"/>
                <w:szCs w:val="24"/>
                <w:lang w:val="uk-UA"/>
              </w:rPr>
              <w:t xml:space="preserve"> договором права власності на майно, утворене (встановлене) за </w:t>
            </w:r>
            <w:proofErr w:type="spellStart"/>
            <w:r w:rsidRPr="00B00E53">
              <w:rPr>
                <w:rStyle w:val="ui-provider"/>
                <w:rFonts w:ascii="Times New Roman" w:hAnsi="Times New Roman" w:cs="Times New Roman"/>
                <w:sz w:val="24"/>
                <w:szCs w:val="24"/>
                <w:lang w:val="uk-UA"/>
              </w:rPr>
              <w:t>енергосервісним</w:t>
            </w:r>
            <w:proofErr w:type="spellEnd"/>
            <w:r w:rsidRPr="00B00E53">
              <w:rPr>
                <w:rStyle w:val="ui-provider"/>
                <w:rFonts w:ascii="Times New Roman" w:hAnsi="Times New Roman" w:cs="Times New Roman"/>
                <w:sz w:val="24"/>
                <w:szCs w:val="24"/>
                <w:lang w:val="uk-UA"/>
              </w:rPr>
              <w:t xml:space="preserve"> договором), що споживає електричну енергію та виробляє електричну енергію, та/або здійснює діяльність із зберігання енергії, та/або продає надлишки виробленої та/або збереженої електричної енергії, або бере участь у заходах з енергоефективності та управління попитом відповідно до вимог закону, за умови що ці види діяльності не є професійною та/або господарською діяльністю;</w:t>
            </w:r>
          </w:p>
        </w:tc>
        <w:tc>
          <w:tcPr>
            <w:tcW w:w="7315" w:type="dxa"/>
          </w:tcPr>
          <w:p w14:paraId="27BBEAA7" w14:textId="3641A155" w:rsidR="00B7186F" w:rsidRPr="009852BB" w:rsidRDefault="00B7186F" w:rsidP="00415364">
            <w:pPr>
              <w:contextualSpacing/>
              <w:jc w:val="both"/>
              <w:rPr>
                <w:rStyle w:val="ui-provider"/>
                <w:rFonts w:ascii="Times New Roman" w:hAnsi="Times New Roman" w:cs="Times New Roman"/>
                <w:sz w:val="24"/>
                <w:szCs w:val="24"/>
                <w:highlight w:val="yellow"/>
                <w:lang w:val="uk-UA"/>
              </w:rPr>
            </w:pPr>
            <w:r w:rsidRPr="00A702E8">
              <w:rPr>
                <w:rStyle w:val="ui-provider"/>
                <w:rFonts w:ascii="Times New Roman" w:hAnsi="Times New Roman" w:cs="Times New Roman"/>
                <w:b/>
                <w:bCs/>
                <w:sz w:val="24"/>
                <w:szCs w:val="24"/>
                <w:lang w:val="uk-UA"/>
              </w:rPr>
              <w:t>2)</w:t>
            </w:r>
            <w:r w:rsidRPr="00A702E8">
              <w:rPr>
                <w:rStyle w:val="ui-provider"/>
                <w:rFonts w:ascii="Times New Roman" w:hAnsi="Times New Roman" w:cs="Times New Roman"/>
                <w:sz w:val="24"/>
                <w:szCs w:val="24"/>
                <w:lang w:val="uk-UA"/>
              </w:rPr>
              <w:t> активний споживач -</w:t>
            </w:r>
            <w:r w:rsidRPr="00A702E8">
              <w:rPr>
                <w:rStyle w:val="ui-provider"/>
                <w:rFonts w:ascii="Times New Roman" w:hAnsi="Times New Roman" w:cs="Times New Roman"/>
                <w:b/>
                <w:bCs/>
                <w:sz w:val="24"/>
                <w:szCs w:val="24"/>
                <w:lang w:val="uk-UA"/>
              </w:rPr>
              <w:t xml:space="preserve"> </w:t>
            </w:r>
            <w:r w:rsidRPr="00A702E8">
              <w:rPr>
                <w:rStyle w:val="ui-provider"/>
                <w:rFonts w:ascii="Times New Roman" w:hAnsi="Times New Roman" w:cs="Times New Roman"/>
                <w:sz w:val="24"/>
                <w:szCs w:val="24"/>
                <w:lang w:val="uk-UA"/>
              </w:rPr>
              <w:t xml:space="preserve">споживач, у тому числі приватне домогосподарство, енергетичний кооператив та споживач, який є замовником </w:t>
            </w:r>
            <w:proofErr w:type="spellStart"/>
            <w:r w:rsidRPr="00A702E8">
              <w:rPr>
                <w:rStyle w:val="ui-provider"/>
                <w:rFonts w:ascii="Times New Roman" w:hAnsi="Times New Roman" w:cs="Times New Roman"/>
                <w:sz w:val="24"/>
                <w:szCs w:val="24"/>
                <w:lang w:val="uk-UA"/>
              </w:rPr>
              <w:t>енергосервісу</w:t>
            </w:r>
            <w:proofErr w:type="spellEnd"/>
            <w:r w:rsidRPr="00A702E8">
              <w:rPr>
                <w:rStyle w:val="ui-provider"/>
                <w:rFonts w:ascii="Times New Roman" w:hAnsi="Times New Roman" w:cs="Times New Roman"/>
                <w:sz w:val="24"/>
                <w:szCs w:val="24"/>
                <w:lang w:val="uk-UA"/>
              </w:rPr>
              <w:t xml:space="preserve"> (як до, так і після переходу до замовника за </w:t>
            </w:r>
            <w:proofErr w:type="spellStart"/>
            <w:r w:rsidRPr="00A702E8">
              <w:rPr>
                <w:rStyle w:val="ui-provider"/>
                <w:rFonts w:ascii="Times New Roman" w:hAnsi="Times New Roman" w:cs="Times New Roman"/>
                <w:sz w:val="24"/>
                <w:szCs w:val="24"/>
                <w:lang w:val="uk-UA"/>
              </w:rPr>
              <w:t>енергосервісним</w:t>
            </w:r>
            <w:proofErr w:type="spellEnd"/>
            <w:r w:rsidRPr="00A702E8">
              <w:rPr>
                <w:rStyle w:val="ui-provider"/>
                <w:rFonts w:ascii="Times New Roman" w:hAnsi="Times New Roman" w:cs="Times New Roman"/>
                <w:sz w:val="24"/>
                <w:szCs w:val="24"/>
                <w:lang w:val="uk-UA"/>
              </w:rPr>
              <w:t xml:space="preserve"> договором права власності на майно, утворене (встановлене) за </w:t>
            </w:r>
            <w:proofErr w:type="spellStart"/>
            <w:r w:rsidRPr="00A702E8">
              <w:rPr>
                <w:rStyle w:val="ui-provider"/>
                <w:rFonts w:ascii="Times New Roman" w:hAnsi="Times New Roman" w:cs="Times New Roman"/>
                <w:sz w:val="24"/>
                <w:szCs w:val="24"/>
                <w:lang w:val="uk-UA"/>
              </w:rPr>
              <w:t>енергосервісним</w:t>
            </w:r>
            <w:proofErr w:type="spellEnd"/>
            <w:r w:rsidRPr="00A702E8">
              <w:rPr>
                <w:rStyle w:val="ui-provider"/>
                <w:rFonts w:ascii="Times New Roman" w:hAnsi="Times New Roman" w:cs="Times New Roman"/>
                <w:sz w:val="24"/>
                <w:szCs w:val="24"/>
                <w:lang w:val="uk-UA"/>
              </w:rPr>
              <w:t xml:space="preserve"> договором), що споживає електричну енергію та виробляє електричну енергію, та/або здійснює діяльність із зберігання енергії, та/або продає надлишки виробленої та/або збереженої електричної енергії, або бере участь у заходах з енергоефективності та управління попитом відповідно до вимог закону, за умови що ці види діяльності не є </w:t>
            </w:r>
            <w:r w:rsidRPr="00A702E8">
              <w:rPr>
                <w:rStyle w:val="ui-provider"/>
                <w:rFonts w:ascii="Times New Roman" w:hAnsi="Times New Roman" w:cs="Times New Roman"/>
                <w:b/>
                <w:bCs/>
                <w:sz w:val="24"/>
                <w:szCs w:val="24"/>
                <w:lang w:val="uk-UA"/>
              </w:rPr>
              <w:t>основною</w:t>
            </w:r>
            <w:r w:rsidRPr="00A702E8">
              <w:rPr>
                <w:rStyle w:val="ui-provider"/>
                <w:rFonts w:ascii="Times New Roman" w:hAnsi="Times New Roman" w:cs="Times New Roman"/>
                <w:sz w:val="24"/>
                <w:szCs w:val="24"/>
                <w:lang w:val="uk-UA"/>
              </w:rPr>
              <w:t xml:space="preserve"> професійною та/або господарською діяльністю;</w:t>
            </w:r>
          </w:p>
        </w:tc>
      </w:tr>
      <w:tr w:rsidR="00B7186F" w:rsidRPr="009852BB" w14:paraId="36382313" w14:textId="6F25CF79" w:rsidTr="0020323C">
        <w:tc>
          <w:tcPr>
            <w:tcW w:w="7315" w:type="dxa"/>
          </w:tcPr>
          <w:p w14:paraId="448C079A" w14:textId="7EF7743F" w:rsidR="00B7186F" w:rsidRPr="009852BB" w:rsidRDefault="00B7186F" w:rsidP="00415364">
            <w:pPr>
              <w:contextualSpacing/>
              <w:jc w:val="both"/>
              <w:rPr>
                <w:rStyle w:val="ui-provider"/>
                <w:rFonts w:ascii="Times New Roman" w:hAnsi="Times New Roman" w:cs="Times New Roman"/>
                <w:sz w:val="24"/>
                <w:szCs w:val="24"/>
                <w:lang w:val="uk-UA"/>
              </w:rPr>
            </w:pPr>
            <w:r w:rsidRPr="009852BB">
              <w:rPr>
                <w:rStyle w:val="ui-provider"/>
                <w:rFonts w:ascii="Times New Roman" w:hAnsi="Times New Roman" w:cs="Times New Roman"/>
                <w:b/>
                <w:bCs/>
                <w:sz w:val="24"/>
                <w:szCs w:val="24"/>
                <w:lang w:val="uk-UA"/>
              </w:rPr>
              <w:t>Положення відсутнє</w:t>
            </w:r>
          </w:p>
        </w:tc>
        <w:tc>
          <w:tcPr>
            <w:tcW w:w="7315" w:type="dxa"/>
          </w:tcPr>
          <w:p w14:paraId="189547C0" w14:textId="621C0316" w:rsidR="00B7186F" w:rsidRPr="009852BB" w:rsidRDefault="00B7186F" w:rsidP="00415364">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3</w:t>
            </w:r>
            <w:r w:rsidRPr="009852BB">
              <w:rPr>
                <w:rFonts w:ascii="Times New Roman" w:hAnsi="Times New Roman" w:cs="Times New Roman"/>
                <w:b/>
                <w:bCs/>
                <w:sz w:val="24"/>
                <w:szCs w:val="24"/>
                <w:vertAlign w:val="superscript"/>
                <w:lang w:val="uk-UA"/>
              </w:rPr>
              <w:t>1</w:t>
            </w:r>
            <w:r w:rsidRPr="009852BB">
              <w:rPr>
                <w:rFonts w:ascii="Times New Roman" w:hAnsi="Times New Roman" w:cs="Times New Roman"/>
                <w:b/>
                <w:bCs/>
                <w:sz w:val="24"/>
                <w:szCs w:val="24"/>
                <w:lang w:val="uk-UA"/>
              </w:rPr>
              <w:t xml:space="preserve">) алгоритм сполучення цін – алгоритм, який використовується під час єдиного сполучення ринків «на добу наперед» для одночасного співставлення пропозицій (заявок) щодо купівлі-продажу електричної енергії та здійснення розподілу </w:t>
            </w:r>
            <w:r w:rsidRPr="00BB1C5A">
              <w:rPr>
                <w:rFonts w:ascii="Times New Roman" w:hAnsi="Times New Roman" w:cs="Times New Roman"/>
                <w:b/>
                <w:bCs/>
                <w:sz w:val="24"/>
                <w:szCs w:val="24"/>
                <w:lang w:val="uk-UA"/>
              </w:rPr>
              <w:t>міжзональної</w:t>
            </w:r>
            <w:r w:rsidRPr="009852BB">
              <w:rPr>
                <w:rFonts w:ascii="Times New Roman" w:hAnsi="Times New Roman" w:cs="Times New Roman"/>
                <w:b/>
                <w:bCs/>
                <w:sz w:val="24"/>
                <w:szCs w:val="24"/>
                <w:lang w:val="uk-UA"/>
              </w:rPr>
              <w:t xml:space="preserve"> пропускної спроможності;</w:t>
            </w:r>
          </w:p>
        </w:tc>
      </w:tr>
      <w:tr w:rsidR="00B7186F" w:rsidRPr="009852BB" w14:paraId="7A120483" w14:textId="31EE4EB8" w:rsidTr="0020323C">
        <w:trPr>
          <w:trHeight w:val="1545"/>
        </w:trPr>
        <w:tc>
          <w:tcPr>
            <w:tcW w:w="7315" w:type="dxa"/>
          </w:tcPr>
          <w:p w14:paraId="77902A84" w14:textId="6E8F2AFB" w:rsidR="00B7186F" w:rsidRPr="009852BB" w:rsidRDefault="00B7186F" w:rsidP="00415364">
            <w:pPr>
              <w:contextualSpacing/>
              <w:jc w:val="both"/>
              <w:rPr>
                <w:rStyle w:val="ui-provider"/>
                <w:rFonts w:ascii="Times New Roman" w:hAnsi="Times New Roman" w:cs="Times New Roman"/>
                <w:b/>
                <w:bCs/>
                <w:sz w:val="24"/>
                <w:szCs w:val="24"/>
                <w:lang w:val="uk-UA"/>
              </w:rPr>
            </w:pPr>
            <w:r w:rsidRPr="009852BB">
              <w:rPr>
                <w:rStyle w:val="ui-provider"/>
                <w:rFonts w:ascii="Times New Roman" w:hAnsi="Times New Roman" w:cs="Times New Roman"/>
                <w:b/>
                <w:bCs/>
                <w:sz w:val="24"/>
                <w:szCs w:val="24"/>
                <w:lang w:val="uk-UA"/>
              </w:rPr>
              <w:t>Положення відсутнє</w:t>
            </w:r>
          </w:p>
        </w:tc>
        <w:tc>
          <w:tcPr>
            <w:tcW w:w="7315" w:type="dxa"/>
          </w:tcPr>
          <w:p w14:paraId="1E4EA4A4" w14:textId="67AF4E36" w:rsidR="00B7186F" w:rsidRPr="009852BB" w:rsidRDefault="00B7186F" w:rsidP="00415364">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3</w:t>
            </w:r>
            <w:r w:rsidRPr="009852BB">
              <w:rPr>
                <w:rFonts w:ascii="Times New Roman" w:hAnsi="Times New Roman" w:cs="Times New Roman"/>
                <w:b/>
                <w:bCs/>
                <w:sz w:val="24"/>
                <w:szCs w:val="24"/>
                <w:vertAlign w:val="superscript"/>
                <w:lang w:val="uk-UA"/>
              </w:rPr>
              <w:t>2</w:t>
            </w:r>
            <w:r w:rsidRPr="009852BB">
              <w:rPr>
                <w:rFonts w:ascii="Times New Roman" w:hAnsi="Times New Roman" w:cs="Times New Roman"/>
                <w:b/>
                <w:bCs/>
                <w:sz w:val="24"/>
                <w:szCs w:val="24"/>
                <w:lang w:val="uk-UA"/>
              </w:rPr>
              <w:t xml:space="preserve">) алгоритм зіставлення в рамках безперервної торгівлі – алгоритм, який використовується під час єдиного сполучення внутрішньодобових ринків для безперервного співставлення пропозицій (заявок) щодо купівлі-продажу електричної енергії та здійснення розподілу </w:t>
            </w:r>
            <w:r w:rsidRPr="00BB1C5A">
              <w:rPr>
                <w:rFonts w:ascii="Times New Roman" w:hAnsi="Times New Roman" w:cs="Times New Roman"/>
                <w:b/>
                <w:bCs/>
                <w:sz w:val="24"/>
                <w:szCs w:val="24"/>
                <w:lang w:val="uk-UA"/>
              </w:rPr>
              <w:t>міжзональної</w:t>
            </w:r>
            <w:r w:rsidRPr="009852BB">
              <w:rPr>
                <w:rFonts w:ascii="Times New Roman" w:hAnsi="Times New Roman" w:cs="Times New Roman"/>
                <w:b/>
                <w:bCs/>
                <w:sz w:val="24"/>
                <w:szCs w:val="24"/>
                <w:lang w:val="uk-UA"/>
              </w:rPr>
              <w:t xml:space="preserve"> пропускної спроможності;</w:t>
            </w:r>
          </w:p>
        </w:tc>
      </w:tr>
      <w:tr w:rsidR="00B7186F" w:rsidRPr="009852BB" w14:paraId="7A08DCFB" w14:textId="4A0ED91B" w:rsidTr="0020323C">
        <w:tc>
          <w:tcPr>
            <w:tcW w:w="7315" w:type="dxa"/>
          </w:tcPr>
          <w:p w14:paraId="49B2C150" w14:textId="3540A1C1" w:rsidR="00B7186F" w:rsidRPr="009852BB" w:rsidRDefault="00B7186F" w:rsidP="00415364">
            <w:pPr>
              <w:contextualSpacing/>
              <w:jc w:val="both"/>
              <w:rPr>
                <w:rStyle w:val="ui-provider"/>
                <w:rFonts w:ascii="Times New Roman" w:hAnsi="Times New Roman" w:cs="Times New Roman"/>
                <w:b/>
                <w:bCs/>
                <w:sz w:val="24"/>
                <w:szCs w:val="24"/>
                <w:lang w:val="uk-UA"/>
              </w:rPr>
            </w:pPr>
            <w:r w:rsidRPr="00DC7A2D">
              <w:rPr>
                <w:rStyle w:val="ui-provider"/>
                <w:rFonts w:ascii="Times New Roman" w:hAnsi="Times New Roman" w:cs="Times New Roman"/>
                <w:b/>
                <w:bCs/>
                <w:sz w:val="24"/>
                <w:szCs w:val="24"/>
                <w:lang w:val="uk-UA"/>
              </w:rPr>
              <w:t>3</w:t>
            </w:r>
            <w:r w:rsidRPr="00DC7A2D">
              <w:rPr>
                <w:rStyle w:val="ui-provider"/>
                <w:rFonts w:ascii="Times New Roman" w:hAnsi="Times New Roman" w:cs="Times New Roman"/>
                <w:b/>
                <w:bCs/>
                <w:sz w:val="24"/>
                <w:szCs w:val="24"/>
                <w:vertAlign w:val="superscript"/>
                <w:lang w:val="uk-UA"/>
              </w:rPr>
              <w:t>1</w:t>
            </w:r>
            <w:r w:rsidRPr="00DC7A2D">
              <w:rPr>
                <w:rStyle w:val="ui-provider"/>
                <w:rFonts w:ascii="Times New Roman" w:hAnsi="Times New Roman" w:cs="Times New Roman"/>
                <w:b/>
                <w:bCs/>
                <w:sz w:val="24"/>
                <w:szCs w:val="24"/>
                <w:lang w:val="uk-UA"/>
              </w:rPr>
              <w:t>)</w:t>
            </w:r>
            <w:r w:rsidRPr="009852BB">
              <w:rPr>
                <w:rStyle w:val="ui-provider"/>
                <w:rFonts w:ascii="Times New Roman" w:hAnsi="Times New Roman" w:cs="Times New Roman"/>
                <w:sz w:val="24"/>
                <w:szCs w:val="24"/>
                <w:lang w:val="uk-UA"/>
              </w:rPr>
              <w:t xml:space="preserve"> аукціонний офіс - оператор системи передачі або інша юридична особа, визначена відповідно до цього Закону, що забезпечує розподіл пропускної спроможності </w:t>
            </w:r>
            <w:r w:rsidRPr="00C71611">
              <w:rPr>
                <w:rStyle w:val="ui-provider"/>
                <w:rFonts w:ascii="Times New Roman" w:hAnsi="Times New Roman" w:cs="Times New Roman"/>
                <w:b/>
                <w:bCs/>
                <w:strike/>
                <w:sz w:val="24"/>
                <w:szCs w:val="24"/>
                <w:lang w:val="uk-UA"/>
              </w:rPr>
              <w:t>міждержавних перетинів</w:t>
            </w:r>
            <w:r w:rsidRPr="009852BB">
              <w:rPr>
                <w:rStyle w:val="ui-provider"/>
                <w:rFonts w:ascii="Times New Roman" w:hAnsi="Times New Roman" w:cs="Times New Roman"/>
                <w:sz w:val="24"/>
                <w:szCs w:val="24"/>
                <w:lang w:val="uk-UA"/>
              </w:rPr>
              <w:t>;</w:t>
            </w:r>
            <w:r w:rsidRPr="009852BB">
              <w:rPr>
                <w:rStyle w:val="ui-provider"/>
                <w:rFonts w:ascii="Times New Roman" w:hAnsi="Times New Roman" w:cs="Times New Roman"/>
                <w:b/>
                <w:bCs/>
                <w:sz w:val="24"/>
                <w:szCs w:val="24"/>
                <w:lang w:val="uk-UA"/>
              </w:rPr>
              <w:t xml:space="preserve"> </w:t>
            </w:r>
          </w:p>
        </w:tc>
        <w:tc>
          <w:tcPr>
            <w:tcW w:w="7315" w:type="dxa"/>
          </w:tcPr>
          <w:p w14:paraId="36ABBD1F" w14:textId="3F937777" w:rsidR="00B7186F" w:rsidRPr="009852BB" w:rsidRDefault="00B7186F" w:rsidP="00415364">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3</w:t>
            </w:r>
            <w:r w:rsidRPr="009852BB">
              <w:rPr>
                <w:rFonts w:ascii="Times New Roman" w:hAnsi="Times New Roman" w:cs="Times New Roman"/>
                <w:b/>
                <w:bCs/>
                <w:sz w:val="24"/>
                <w:szCs w:val="24"/>
                <w:vertAlign w:val="superscript"/>
                <w:lang w:val="uk-UA"/>
              </w:rPr>
              <w:t>3</w:t>
            </w:r>
            <w:r w:rsidRPr="009852BB">
              <w:rPr>
                <w:rFonts w:ascii="Times New Roman" w:hAnsi="Times New Roman" w:cs="Times New Roman"/>
                <w:b/>
                <w:bCs/>
                <w:sz w:val="24"/>
                <w:szCs w:val="24"/>
                <w:lang w:val="uk-UA"/>
              </w:rPr>
              <w:t>)</w:t>
            </w:r>
            <w:r w:rsidRPr="009852BB">
              <w:rPr>
                <w:rFonts w:ascii="Times New Roman" w:hAnsi="Times New Roman" w:cs="Times New Roman"/>
                <w:sz w:val="24"/>
                <w:szCs w:val="24"/>
                <w:lang w:val="uk-UA"/>
              </w:rPr>
              <w:t xml:space="preserve"> аукціонний офіс – оператор системи передачі або інша юридична особа, визначена відповідно до цього Закону, що забезпечує розподіл </w:t>
            </w:r>
            <w:r w:rsidRPr="00C71611">
              <w:rPr>
                <w:rFonts w:ascii="Times New Roman" w:hAnsi="Times New Roman" w:cs="Times New Roman"/>
                <w:b/>
                <w:bCs/>
                <w:sz w:val="24"/>
                <w:szCs w:val="24"/>
                <w:lang w:val="uk-UA"/>
              </w:rPr>
              <w:t>міжзональної</w:t>
            </w:r>
            <w:r w:rsidRPr="00C71611">
              <w:rPr>
                <w:rFonts w:ascii="Times New Roman" w:hAnsi="Times New Roman" w:cs="Times New Roman"/>
                <w:sz w:val="24"/>
                <w:szCs w:val="24"/>
                <w:lang w:val="uk-UA"/>
              </w:rPr>
              <w:t xml:space="preserve"> пропускної спроможності</w:t>
            </w:r>
            <w:r w:rsidRPr="009852BB">
              <w:rPr>
                <w:rFonts w:ascii="Times New Roman" w:hAnsi="Times New Roman" w:cs="Times New Roman"/>
                <w:sz w:val="24"/>
                <w:szCs w:val="24"/>
                <w:lang w:val="uk-UA"/>
              </w:rPr>
              <w:t>;</w:t>
            </w:r>
          </w:p>
        </w:tc>
      </w:tr>
      <w:tr w:rsidR="00B7186F" w:rsidRPr="009852BB" w14:paraId="7EDFCA1C" w14:textId="75831FB5" w:rsidTr="0020323C">
        <w:tc>
          <w:tcPr>
            <w:tcW w:w="7315" w:type="dxa"/>
          </w:tcPr>
          <w:p w14:paraId="4F3CAB5C" w14:textId="77777777" w:rsidR="00B7186F" w:rsidRPr="009852BB" w:rsidRDefault="00B7186F" w:rsidP="00415364">
            <w:pPr>
              <w:contextualSpacing/>
              <w:jc w:val="both"/>
              <w:rPr>
                <w:rFonts w:ascii="Times New Roman" w:hAnsi="Times New Roman" w:cs="Times New Roman"/>
                <w:bCs/>
                <w:iCs/>
                <w:sz w:val="24"/>
                <w:szCs w:val="24"/>
                <w:highlight w:val="green"/>
                <w:lang w:val="uk-UA"/>
              </w:rPr>
            </w:pPr>
            <w:r w:rsidRPr="009852BB">
              <w:rPr>
                <w:rFonts w:ascii="Times New Roman" w:hAnsi="Times New Roman" w:cs="Times New Roman"/>
                <w:bCs/>
                <w:iCs/>
                <w:sz w:val="24"/>
                <w:szCs w:val="24"/>
                <w:lang w:val="uk-UA"/>
              </w:rPr>
              <w:t>4</w:t>
            </w:r>
            <w:r w:rsidRPr="009852BB">
              <w:rPr>
                <w:rFonts w:ascii="Times New Roman" w:hAnsi="Times New Roman" w:cs="Times New Roman"/>
                <w:bCs/>
                <w:iCs/>
                <w:sz w:val="24"/>
                <w:szCs w:val="24"/>
                <w:vertAlign w:val="superscript"/>
                <w:lang w:val="uk-UA"/>
              </w:rPr>
              <w:t>1</w:t>
            </w:r>
            <w:r w:rsidRPr="009852BB">
              <w:rPr>
                <w:rFonts w:ascii="Times New Roman" w:hAnsi="Times New Roman" w:cs="Times New Roman"/>
                <w:bCs/>
                <w:iCs/>
                <w:sz w:val="24"/>
                <w:szCs w:val="24"/>
                <w:lang w:val="uk-UA"/>
              </w:rPr>
              <w:t xml:space="preserve">) балансування - усі дії та процеси, що здійснюються в будь-який період часу, за допомогою яких оператор системи передачі забезпечує постійне підтримання частоти </w:t>
            </w:r>
            <w:bookmarkStart w:id="0" w:name="_Hlk152663826"/>
            <w:r w:rsidRPr="00DC7A2D">
              <w:rPr>
                <w:rFonts w:ascii="Times New Roman" w:hAnsi="Times New Roman" w:cs="Times New Roman"/>
                <w:b/>
                <w:iCs/>
                <w:strike/>
                <w:sz w:val="24"/>
                <w:szCs w:val="24"/>
                <w:lang w:val="uk-UA"/>
              </w:rPr>
              <w:t>в об’єднаній енергетичній системі України</w:t>
            </w:r>
            <w:r w:rsidRPr="009852BB">
              <w:rPr>
                <w:rFonts w:ascii="Times New Roman" w:hAnsi="Times New Roman" w:cs="Times New Roman"/>
                <w:bCs/>
                <w:iCs/>
                <w:sz w:val="24"/>
                <w:szCs w:val="24"/>
                <w:lang w:val="uk-UA"/>
              </w:rPr>
              <w:t xml:space="preserve"> </w:t>
            </w:r>
            <w:bookmarkEnd w:id="0"/>
            <w:r w:rsidRPr="009852BB">
              <w:rPr>
                <w:rFonts w:ascii="Times New Roman" w:hAnsi="Times New Roman" w:cs="Times New Roman"/>
                <w:bCs/>
                <w:iCs/>
                <w:sz w:val="24"/>
                <w:szCs w:val="24"/>
                <w:lang w:val="uk-UA"/>
              </w:rPr>
              <w:t>в межах попередньо визначеного діапазону стабільності та забезпечує підтримання необхідних обсягів резервів необхідної якості;</w:t>
            </w:r>
          </w:p>
        </w:tc>
        <w:tc>
          <w:tcPr>
            <w:tcW w:w="7315" w:type="dxa"/>
          </w:tcPr>
          <w:p w14:paraId="42644D9A" w14:textId="6D58528A" w:rsidR="00B7186F" w:rsidRPr="009852BB" w:rsidRDefault="00B7186F" w:rsidP="00415364">
            <w:pPr>
              <w:contextualSpacing/>
              <w:jc w:val="both"/>
              <w:rPr>
                <w:rFonts w:ascii="Times New Roman" w:hAnsi="Times New Roman" w:cs="Times New Roman"/>
                <w:bCs/>
                <w:iCs/>
                <w:sz w:val="24"/>
                <w:szCs w:val="24"/>
                <w:lang w:val="uk-UA"/>
              </w:rPr>
            </w:pPr>
            <w:r w:rsidRPr="009852BB">
              <w:rPr>
                <w:rFonts w:ascii="Times New Roman" w:hAnsi="Times New Roman" w:cs="Times New Roman"/>
                <w:bCs/>
                <w:iCs/>
                <w:sz w:val="24"/>
                <w:szCs w:val="24"/>
                <w:lang w:val="uk-UA"/>
              </w:rPr>
              <w:t>4</w:t>
            </w:r>
            <w:r w:rsidRPr="009852BB">
              <w:rPr>
                <w:rFonts w:ascii="Times New Roman" w:hAnsi="Times New Roman" w:cs="Times New Roman"/>
                <w:bCs/>
                <w:iCs/>
                <w:sz w:val="24"/>
                <w:szCs w:val="24"/>
                <w:vertAlign w:val="superscript"/>
                <w:lang w:val="uk-UA"/>
              </w:rPr>
              <w:t>1</w:t>
            </w:r>
            <w:r w:rsidRPr="009852BB">
              <w:rPr>
                <w:rFonts w:ascii="Times New Roman" w:hAnsi="Times New Roman" w:cs="Times New Roman"/>
                <w:bCs/>
                <w:iCs/>
                <w:sz w:val="24"/>
                <w:szCs w:val="24"/>
                <w:lang w:val="uk-UA"/>
              </w:rPr>
              <w:t>) балансування - усі дії та процеси, що здійснюються в будь-який період часу, за допомогою яких оператор системи передачі забезпечує постійне підтримання частоти в межах попередньо визначеного діапазону стабільності та забезпечує підтримання необхідних обсягів резервів необхідної якості;</w:t>
            </w:r>
          </w:p>
        </w:tc>
      </w:tr>
      <w:tr w:rsidR="00B7186F" w:rsidRPr="009852BB" w14:paraId="4F322237" w14:textId="1D01E7B0" w:rsidTr="0020323C">
        <w:tc>
          <w:tcPr>
            <w:tcW w:w="7315" w:type="dxa"/>
          </w:tcPr>
          <w:p w14:paraId="6A59986B" w14:textId="77777777" w:rsidR="00B7186F" w:rsidRPr="009852BB" w:rsidRDefault="00B7186F" w:rsidP="00415364">
            <w:pPr>
              <w:contextualSpacing/>
              <w:jc w:val="both"/>
              <w:rPr>
                <w:rFonts w:ascii="Times New Roman" w:hAnsi="Times New Roman" w:cs="Times New Roman"/>
                <w:b/>
                <w:iCs/>
                <w:sz w:val="24"/>
                <w:szCs w:val="24"/>
                <w:lang w:val="uk-UA"/>
              </w:rPr>
            </w:pPr>
            <w:r w:rsidRPr="009852BB">
              <w:rPr>
                <w:rFonts w:ascii="Times New Roman" w:hAnsi="Times New Roman" w:cs="Times New Roman"/>
                <w:b/>
                <w:iCs/>
                <w:sz w:val="24"/>
                <w:szCs w:val="24"/>
                <w:lang w:val="uk-UA"/>
              </w:rPr>
              <w:t>Положення відсутнє</w:t>
            </w:r>
          </w:p>
        </w:tc>
        <w:tc>
          <w:tcPr>
            <w:tcW w:w="7315" w:type="dxa"/>
          </w:tcPr>
          <w:p w14:paraId="6D21FD23" w14:textId="2949304F" w:rsidR="00B7186F" w:rsidRPr="009852BB" w:rsidRDefault="00B7186F" w:rsidP="00415364">
            <w:pPr>
              <w:contextualSpacing/>
              <w:jc w:val="both"/>
              <w:rPr>
                <w:rFonts w:ascii="Times New Roman" w:hAnsi="Times New Roman" w:cs="Times New Roman"/>
                <w:b/>
                <w:iCs/>
                <w:sz w:val="24"/>
                <w:szCs w:val="24"/>
                <w:lang w:val="uk-UA"/>
              </w:rPr>
            </w:pPr>
            <w:r w:rsidRPr="009852BB">
              <w:rPr>
                <w:rFonts w:ascii="Times New Roman" w:hAnsi="Times New Roman" w:cs="Times New Roman"/>
                <w:b/>
                <w:iCs/>
                <w:sz w:val="24"/>
                <w:szCs w:val="24"/>
                <w:lang w:val="uk-UA"/>
              </w:rPr>
              <w:t>6</w:t>
            </w:r>
            <w:r w:rsidRPr="009852BB">
              <w:rPr>
                <w:rFonts w:ascii="Times New Roman" w:hAnsi="Times New Roman" w:cs="Times New Roman"/>
                <w:b/>
                <w:iCs/>
                <w:sz w:val="24"/>
                <w:szCs w:val="24"/>
                <w:vertAlign w:val="superscript"/>
                <w:lang w:val="uk-UA"/>
              </w:rPr>
              <w:t>1</w:t>
            </w:r>
            <w:r w:rsidRPr="009852BB">
              <w:rPr>
                <w:rFonts w:ascii="Times New Roman" w:hAnsi="Times New Roman" w:cs="Times New Roman"/>
                <w:b/>
                <w:iCs/>
                <w:sz w:val="24"/>
                <w:szCs w:val="24"/>
                <w:lang w:val="uk-UA"/>
              </w:rPr>
              <w:t xml:space="preserve">) балансуюча електрична енергія - електрична енергія, що використовується оператором системи передачі для здійснення </w:t>
            </w:r>
            <w:r w:rsidRPr="009852BB">
              <w:rPr>
                <w:rFonts w:ascii="Times New Roman" w:hAnsi="Times New Roman" w:cs="Times New Roman"/>
                <w:b/>
                <w:iCs/>
                <w:sz w:val="24"/>
                <w:szCs w:val="24"/>
                <w:lang w:val="uk-UA"/>
              </w:rPr>
              <w:lastRenderedPageBreak/>
              <w:t>балансування та надається постачальником послуг з балансування;</w:t>
            </w:r>
          </w:p>
        </w:tc>
      </w:tr>
      <w:tr w:rsidR="00B7186F" w:rsidRPr="009852BB" w14:paraId="20B3C633" w14:textId="4BF91C61" w:rsidTr="0020323C">
        <w:tc>
          <w:tcPr>
            <w:tcW w:w="7315" w:type="dxa"/>
          </w:tcPr>
          <w:p w14:paraId="51577651" w14:textId="77777777" w:rsidR="00B7186F" w:rsidRPr="009852BB" w:rsidRDefault="00B7186F" w:rsidP="00415364">
            <w:pPr>
              <w:contextualSpacing/>
              <w:jc w:val="both"/>
              <w:rPr>
                <w:rFonts w:ascii="Times New Roman" w:hAnsi="Times New Roman" w:cs="Times New Roman"/>
                <w:bCs/>
                <w:iCs/>
                <w:sz w:val="24"/>
                <w:szCs w:val="24"/>
                <w:lang w:val="uk-UA"/>
              </w:rPr>
            </w:pPr>
            <w:r w:rsidRPr="009852BB">
              <w:rPr>
                <w:rFonts w:ascii="Times New Roman" w:hAnsi="Times New Roman" w:cs="Times New Roman"/>
                <w:b/>
                <w:iCs/>
                <w:sz w:val="24"/>
                <w:szCs w:val="24"/>
                <w:lang w:val="uk-UA"/>
              </w:rPr>
              <w:lastRenderedPageBreak/>
              <w:t>Положення відсутнє</w:t>
            </w:r>
          </w:p>
        </w:tc>
        <w:tc>
          <w:tcPr>
            <w:tcW w:w="7315" w:type="dxa"/>
          </w:tcPr>
          <w:p w14:paraId="2EC28809" w14:textId="2A690665" w:rsidR="00B7186F" w:rsidRPr="009852BB" w:rsidRDefault="00B7186F" w:rsidP="00415364">
            <w:pPr>
              <w:contextualSpacing/>
              <w:jc w:val="both"/>
              <w:rPr>
                <w:rFonts w:ascii="Times New Roman" w:hAnsi="Times New Roman" w:cs="Times New Roman"/>
                <w:b/>
                <w:iCs/>
                <w:sz w:val="24"/>
                <w:szCs w:val="24"/>
                <w:lang w:val="uk-UA"/>
              </w:rPr>
            </w:pPr>
            <w:r w:rsidRPr="009852BB">
              <w:rPr>
                <w:rFonts w:ascii="Times New Roman" w:hAnsi="Times New Roman" w:cs="Times New Roman"/>
                <w:b/>
                <w:iCs/>
                <w:sz w:val="24"/>
                <w:szCs w:val="24"/>
                <w:lang w:val="uk-UA"/>
              </w:rPr>
              <w:t>6</w:t>
            </w:r>
            <w:r w:rsidRPr="009852BB">
              <w:rPr>
                <w:rFonts w:ascii="Times New Roman" w:hAnsi="Times New Roman" w:cs="Times New Roman"/>
                <w:b/>
                <w:iCs/>
                <w:sz w:val="24"/>
                <w:szCs w:val="24"/>
                <w:vertAlign w:val="superscript"/>
                <w:lang w:val="uk-UA"/>
              </w:rPr>
              <w:t>2</w:t>
            </w:r>
            <w:r w:rsidRPr="009852BB">
              <w:rPr>
                <w:rFonts w:ascii="Times New Roman" w:hAnsi="Times New Roman" w:cs="Times New Roman"/>
                <w:b/>
                <w:iCs/>
                <w:sz w:val="24"/>
                <w:szCs w:val="24"/>
                <w:lang w:val="uk-UA"/>
              </w:rPr>
              <w:t>) балансуюча потужність – обсяг потужності, який постачальник послуг з балансування погодився підтримувати та подати пропозиції (заявки) на відповідний обсяг балансуючої електричної енергії оператору системи передачі протягом періоду дії договору;</w:t>
            </w:r>
          </w:p>
        </w:tc>
      </w:tr>
      <w:tr w:rsidR="00B7186F" w:rsidRPr="009852BB" w14:paraId="099A3ACF" w14:textId="77E99017" w:rsidTr="0020323C">
        <w:tc>
          <w:tcPr>
            <w:tcW w:w="7315" w:type="dxa"/>
          </w:tcPr>
          <w:p w14:paraId="2BC750DF" w14:textId="77777777" w:rsidR="00B7186F" w:rsidRPr="009852BB" w:rsidRDefault="00B7186F" w:rsidP="00415364">
            <w:pPr>
              <w:contextualSpacing/>
              <w:jc w:val="both"/>
              <w:rPr>
                <w:rFonts w:ascii="Times New Roman" w:hAnsi="Times New Roman" w:cs="Times New Roman"/>
                <w:bCs/>
                <w:iCs/>
                <w:sz w:val="24"/>
                <w:szCs w:val="24"/>
                <w:lang w:val="uk-UA"/>
              </w:rPr>
            </w:pPr>
            <w:r w:rsidRPr="009852BB">
              <w:rPr>
                <w:rFonts w:ascii="Times New Roman" w:hAnsi="Times New Roman" w:cs="Times New Roman"/>
                <w:bCs/>
                <w:iCs/>
                <w:sz w:val="24"/>
                <w:szCs w:val="24"/>
                <w:lang w:val="uk-UA"/>
              </w:rPr>
              <w:t xml:space="preserve">7) балансуючий ринок електричної енергії (далі - балансуючий ринок) - ринок, </w:t>
            </w:r>
            <w:bookmarkStart w:id="1" w:name="_Hlk152664145"/>
            <w:r w:rsidRPr="009852BB">
              <w:rPr>
                <w:rFonts w:ascii="Times New Roman" w:hAnsi="Times New Roman" w:cs="Times New Roman"/>
                <w:b/>
                <w:iCs/>
                <w:sz w:val="24"/>
                <w:szCs w:val="24"/>
                <w:lang w:val="uk-UA"/>
              </w:rPr>
              <w:t>організований оператором системи передачі електричної енергії</w:t>
            </w:r>
            <w:r w:rsidRPr="009852BB">
              <w:rPr>
                <w:rFonts w:ascii="Times New Roman" w:hAnsi="Times New Roman" w:cs="Times New Roman"/>
                <w:bCs/>
                <w:iCs/>
                <w:sz w:val="24"/>
                <w:szCs w:val="24"/>
                <w:lang w:val="uk-UA"/>
              </w:rPr>
              <w:t xml:space="preserve"> </w:t>
            </w:r>
            <w:bookmarkEnd w:id="1"/>
            <w:r w:rsidRPr="009852BB">
              <w:rPr>
                <w:rFonts w:ascii="Times New Roman" w:hAnsi="Times New Roman" w:cs="Times New Roman"/>
                <w:bCs/>
                <w:iCs/>
                <w:sz w:val="24"/>
                <w:szCs w:val="24"/>
                <w:lang w:val="uk-UA"/>
              </w:rPr>
              <w:t>з метою забезпечення достатніх обсягів електричної потужності та енергії, необхідних для балансування в реальному часі обсягів виробництва та імпорту електричної енергії і споживання та експорту електричної енергії, врегулювання системних обмежень в об’єднаній енергетичній системі України, а також фінансового врегулювання небалансів електричної енергії;</w:t>
            </w:r>
          </w:p>
        </w:tc>
        <w:tc>
          <w:tcPr>
            <w:tcW w:w="7315" w:type="dxa"/>
          </w:tcPr>
          <w:p w14:paraId="5649C5DB" w14:textId="34D5CF9A" w:rsidR="00B7186F" w:rsidRPr="009852BB" w:rsidRDefault="00B7186F" w:rsidP="00415364">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7) балансуючий ринок електричної енергії (далі - балансуючий ринок) - ринок, </w:t>
            </w:r>
            <w:r w:rsidRPr="009852BB">
              <w:rPr>
                <w:rFonts w:ascii="Times New Roman" w:eastAsia="Times New Roman" w:hAnsi="Times New Roman" w:cs="Times New Roman"/>
                <w:b/>
                <w:bCs/>
                <w:sz w:val="24"/>
                <w:szCs w:val="24"/>
                <w:lang w:val="uk-UA"/>
              </w:rPr>
              <w:t>який включає систему відносин, що стосуються послуг з балансування відповідно до вимог цього Закону та нормативно-правових актів, що регулюють функціонування ринку електричної енергії</w:t>
            </w:r>
            <w:r w:rsidRPr="009852BB" w:rsidDel="00F9300B">
              <w:rPr>
                <w:rFonts w:ascii="Times New Roman" w:eastAsia="Times New Roman" w:hAnsi="Times New Roman" w:cs="Times New Roman"/>
                <w:b/>
                <w:bCs/>
                <w:sz w:val="24"/>
                <w:szCs w:val="24"/>
                <w:lang w:val="uk-UA"/>
              </w:rPr>
              <w:t xml:space="preserve"> </w:t>
            </w:r>
            <w:r w:rsidRPr="009852BB">
              <w:rPr>
                <w:rFonts w:ascii="Times New Roman" w:eastAsia="Times New Roman" w:hAnsi="Times New Roman" w:cs="Times New Roman"/>
                <w:sz w:val="24"/>
                <w:szCs w:val="24"/>
                <w:lang w:val="uk-UA"/>
              </w:rPr>
              <w:t>з метою забезпечення достатніх обсягів електричної потужності та енергії, необхідних для балансування в реальному часі обсягів виробництва та імпорту електричної енергії і споживання та експорту електричної енергії, врегулювання системних обмежень, а також фінансового врегулювання небалансів електричної енергії;</w:t>
            </w:r>
          </w:p>
        </w:tc>
      </w:tr>
      <w:tr w:rsidR="00B7186F" w:rsidRPr="009852BB" w14:paraId="785600D5" w14:textId="67383401" w:rsidTr="0020323C">
        <w:tc>
          <w:tcPr>
            <w:tcW w:w="7315" w:type="dxa"/>
          </w:tcPr>
          <w:p w14:paraId="71935591" w14:textId="1D0DB9C6" w:rsidR="00B7186F" w:rsidRPr="009852BB" w:rsidRDefault="00B7186F" w:rsidP="00415364">
            <w:pPr>
              <w:contextualSpacing/>
              <w:jc w:val="both"/>
              <w:rPr>
                <w:rFonts w:ascii="Times New Roman" w:hAnsi="Times New Roman" w:cs="Times New Roman"/>
                <w:bCs/>
                <w:iCs/>
                <w:sz w:val="24"/>
                <w:szCs w:val="24"/>
                <w:lang w:val="uk-UA"/>
              </w:rPr>
            </w:pPr>
            <w:bookmarkStart w:id="2" w:name="_Hlk152664272"/>
            <w:r w:rsidRPr="009852BB">
              <w:rPr>
                <w:rFonts w:ascii="Times New Roman" w:hAnsi="Times New Roman" w:cs="Times New Roman"/>
                <w:b/>
                <w:iCs/>
                <w:sz w:val="24"/>
                <w:szCs w:val="24"/>
                <w:lang w:val="uk-UA"/>
              </w:rPr>
              <w:t>Положення відсутнє</w:t>
            </w:r>
          </w:p>
        </w:tc>
        <w:tc>
          <w:tcPr>
            <w:tcW w:w="7315" w:type="dxa"/>
          </w:tcPr>
          <w:p w14:paraId="722FF535" w14:textId="2547B53D" w:rsidR="00B7186F" w:rsidRPr="009852BB" w:rsidRDefault="00B7186F" w:rsidP="00415364">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8</w:t>
            </w:r>
            <w:r w:rsidRPr="009852BB">
              <w:rPr>
                <w:rFonts w:ascii="Times New Roman" w:eastAsia="Times New Roman" w:hAnsi="Times New Roman" w:cs="Times New Roman"/>
                <w:b/>
                <w:bCs/>
                <w:sz w:val="24"/>
                <w:szCs w:val="24"/>
                <w:vertAlign w:val="superscript"/>
                <w:lang w:val="uk-UA"/>
              </w:rPr>
              <w:t>1</w:t>
            </w:r>
            <w:r w:rsidRPr="009852BB">
              <w:rPr>
                <w:rFonts w:ascii="Times New Roman" w:eastAsia="Times New Roman" w:hAnsi="Times New Roman" w:cs="Times New Roman"/>
                <w:b/>
                <w:bCs/>
                <w:sz w:val="24"/>
                <w:szCs w:val="24"/>
                <w:lang w:val="uk-UA"/>
              </w:rPr>
              <w:t>) безпека – безпека постачання та надання електричної енергії та технічна безпека;</w:t>
            </w:r>
          </w:p>
        </w:tc>
      </w:tr>
      <w:tr w:rsidR="00B7186F" w:rsidRPr="009852BB" w14:paraId="1FD8E34A" w14:textId="34DEF335" w:rsidTr="0020323C">
        <w:tc>
          <w:tcPr>
            <w:tcW w:w="7315" w:type="dxa"/>
          </w:tcPr>
          <w:p w14:paraId="5897403A" w14:textId="7BB2B487" w:rsidR="00B7186F" w:rsidRPr="009852BB" w:rsidRDefault="00B7186F" w:rsidP="00415364">
            <w:pPr>
              <w:contextualSpacing/>
              <w:jc w:val="both"/>
              <w:rPr>
                <w:rFonts w:ascii="Times New Roman" w:hAnsi="Times New Roman" w:cs="Times New Roman"/>
                <w:bCs/>
                <w:iCs/>
                <w:sz w:val="24"/>
                <w:szCs w:val="24"/>
                <w:lang w:val="uk-UA"/>
              </w:rPr>
            </w:pPr>
            <w:r w:rsidRPr="009852BB">
              <w:rPr>
                <w:rFonts w:ascii="Times New Roman" w:hAnsi="Times New Roman" w:cs="Times New Roman"/>
                <w:b/>
                <w:iCs/>
                <w:sz w:val="24"/>
                <w:szCs w:val="24"/>
                <w:lang w:val="uk-UA"/>
              </w:rPr>
              <w:t>Положення відсутнє</w:t>
            </w:r>
          </w:p>
        </w:tc>
        <w:tc>
          <w:tcPr>
            <w:tcW w:w="7315" w:type="dxa"/>
          </w:tcPr>
          <w:p w14:paraId="682502F5" w14:textId="77ABD39F" w:rsidR="00B7186F" w:rsidRPr="009852BB" w:rsidRDefault="00B7186F" w:rsidP="00415364">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8</w:t>
            </w:r>
            <w:r w:rsidRPr="009852BB">
              <w:rPr>
                <w:rFonts w:ascii="Times New Roman" w:eastAsia="Times New Roman" w:hAnsi="Times New Roman" w:cs="Times New Roman"/>
                <w:b/>
                <w:bCs/>
                <w:sz w:val="24"/>
                <w:szCs w:val="24"/>
                <w:vertAlign w:val="superscript"/>
                <w:lang w:val="uk-UA"/>
              </w:rPr>
              <w:t>2</w:t>
            </w:r>
            <w:r w:rsidRPr="009852BB">
              <w:rPr>
                <w:rFonts w:ascii="Times New Roman" w:eastAsia="Times New Roman" w:hAnsi="Times New Roman" w:cs="Times New Roman"/>
                <w:b/>
                <w:bCs/>
                <w:sz w:val="24"/>
                <w:szCs w:val="24"/>
                <w:lang w:val="uk-UA"/>
              </w:rPr>
              <w:t xml:space="preserve">) </w:t>
            </w:r>
            <w:r w:rsidRPr="00E03286">
              <w:rPr>
                <w:rFonts w:ascii="Times New Roman" w:eastAsia="Times New Roman" w:hAnsi="Times New Roman" w:cs="Times New Roman"/>
                <w:b/>
                <w:bCs/>
                <w:sz w:val="24"/>
                <w:szCs w:val="24"/>
                <w:lang w:val="uk-UA"/>
              </w:rPr>
              <w:t>близький до реального часу - короткий період часу, як правило, до декількох секунд або до періоду врегулювання небалансу на національному ринку для потреб інтелектуальних систем обліку;</w:t>
            </w:r>
          </w:p>
        </w:tc>
      </w:tr>
      <w:tr w:rsidR="00B7186F" w:rsidRPr="009852BB" w14:paraId="48263F1D" w14:textId="6EEF4E83" w:rsidTr="0020323C">
        <w:tc>
          <w:tcPr>
            <w:tcW w:w="7315" w:type="dxa"/>
          </w:tcPr>
          <w:p w14:paraId="65828D1D" w14:textId="75B79AA6" w:rsidR="00B7186F" w:rsidRPr="009852BB" w:rsidRDefault="00B7186F" w:rsidP="00415364">
            <w:pPr>
              <w:contextualSpacing/>
              <w:jc w:val="both"/>
              <w:rPr>
                <w:rFonts w:ascii="Times New Roman" w:hAnsi="Times New Roman" w:cs="Times New Roman"/>
                <w:bCs/>
                <w:iCs/>
                <w:sz w:val="24"/>
                <w:szCs w:val="24"/>
                <w:lang w:val="uk-UA"/>
              </w:rPr>
            </w:pPr>
            <w:r w:rsidRPr="009852BB">
              <w:rPr>
                <w:rFonts w:ascii="Times New Roman" w:hAnsi="Times New Roman" w:cs="Times New Roman"/>
                <w:b/>
                <w:iCs/>
                <w:sz w:val="24"/>
                <w:szCs w:val="24"/>
                <w:lang w:val="uk-UA"/>
              </w:rPr>
              <w:t>Положення відсутнє</w:t>
            </w:r>
          </w:p>
        </w:tc>
        <w:tc>
          <w:tcPr>
            <w:tcW w:w="7315" w:type="dxa"/>
          </w:tcPr>
          <w:p w14:paraId="6DA3EBCD" w14:textId="0FB87DB9" w:rsidR="00B7186F" w:rsidRPr="009852BB" w:rsidRDefault="00B7186F" w:rsidP="00415364">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8</w:t>
            </w:r>
            <w:r w:rsidRPr="009852BB">
              <w:rPr>
                <w:rFonts w:ascii="Times New Roman" w:eastAsia="Times New Roman" w:hAnsi="Times New Roman" w:cs="Times New Roman"/>
                <w:b/>
                <w:bCs/>
                <w:sz w:val="24"/>
                <w:szCs w:val="24"/>
                <w:vertAlign w:val="superscript"/>
                <w:lang w:val="uk-UA"/>
              </w:rPr>
              <w:t>3</w:t>
            </w:r>
            <w:r w:rsidRPr="009852BB">
              <w:rPr>
                <w:rFonts w:ascii="Times New Roman" w:eastAsia="Times New Roman" w:hAnsi="Times New Roman" w:cs="Times New Roman"/>
                <w:b/>
                <w:bCs/>
                <w:sz w:val="24"/>
                <w:szCs w:val="24"/>
                <w:lang w:val="uk-UA"/>
              </w:rPr>
              <w:t xml:space="preserve">) вартість </w:t>
            </w:r>
            <w:proofErr w:type="spellStart"/>
            <w:r w:rsidRPr="009852BB">
              <w:rPr>
                <w:rFonts w:ascii="Times New Roman" w:eastAsia="Calibri" w:hAnsi="Times New Roman" w:cs="Times New Roman"/>
                <w:b/>
                <w:bCs/>
                <w:sz w:val="24"/>
                <w:szCs w:val="24"/>
                <w:lang w:val="uk-UA"/>
              </w:rPr>
              <w:t>недопокритого</w:t>
            </w:r>
            <w:proofErr w:type="spellEnd"/>
            <w:r w:rsidRPr="009852BB">
              <w:rPr>
                <w:rFonts w:ascii="Times New Roman" w:eastAsia="Calibri" w:hAnsi="Times New Roman" w:cs="Times New Roman"/>
                <w:b/>
                <w:bCs/>
                <w:sz w:val="24"/>
                <w:szCs w:val="24"/>
                <w:lang w:val="uk-UA"/>
              </w:rPr>
              <w:t xml:space="preserve"> навантаження - оцінка в євро/МВт-год максимальної ціни електричної енергії, яку споживачі готові платити, щоб уникнути відключення;</w:t>
            </w:r>
          </w:p>
        </w:tc>
      </w:tr>
      <w:bookmarkEnd w:id="2"/>
      <w:tr w:rsidR="00B7186F" w:rsidRPr="009852BB" w14:paraId="13DA655E" w14:textId="449A0D2F" w:rsidTr="0020323C">
        <w:tc>
          <w:tcPr>
            <w:tcW w:w="7315" w:type="dxa"/>
          </w:tcPr>
          <w:p w14:paraId="7CCECF04" w14:textId="77777777" w:rsidR="00B7186F" w:rsidRPr="009852BB" w:rsidRDefault="00B7186F" w:rsidP="00415364">
            <w:pPr>
              <w:contextualSpacing/>
              <w:jc w:val="both"/>
              <w:rPr>
                <w:rFonts w:ascii="Times New Roman" w:hAnsi="Times New Roman" w:cs="Times New Roman"/>
                <w:bCs/>
                <w:iCs/>
                <w:sz w:val="24"/>
                <w:szCs w:val="24"/>
                <w:lang w:val="uk-UA"/>
              </w:rPr>
            </w:pPr>
            <w:r w:rsidRPr="009852BB">
              <w:rPr>
                <w:rFonts w:ascii="Times New Roman" w:hAnsi="Times New Roman" w:cs="Times New Roman"/>
                <w:bCs/>
                <w:iCs/>
                <w:sz w:val="24"/>
                <w:szCs w:val="24"/>
                <w:lang w:val="uk-UA"/>
              </w:rPr>
              <w:t xml:space="preserve">12) відповідальність за баланс - зобов’язання учасників ринку повідомляти і виконувати </w:t>
            </w:r>
            <w:r w:rsidRPr="009852BB">
              <w:rPr>
                <w:rFonts w:ascii="Times New Roman" w:hAnsi="Times New Roman" w:cs="Times New Roman"/>
                <w:b/>
                <w:iCs/>
                <w:sz w:val="24"/>
                <w:szCs w:val="24"/>
                <w:lang w:val="uk-UA"/>
              </w:rPr>
              <w:t xml:space="preserve">погодинні </w:t>
            </w:r>
            <w:r w:rsidRPr="009852BB">
              <w:rPr>
                <w:rFonts w:ascii="Times New Roman" w:hAnsi="Times New Roman" w:cs="Times New Roman"/>
                <w:bCs/>
                <w:iCs/>
                <w:sz w:val="24"/>
                <w:szCs w:val="24"/>
                <w:lang w:val="uk-UA"/>
              </w:rPr>
              <w:t>графіки електричної енергії відповідно до обсягів купленої та проданої електричної енергії та нести фінансову відповідальність за врегулювання небалансів;</w:t>
            </w:r>
          </w:p>
        </w:tc>
        <w:tc>
          <w:tcPr>
            <w:tcW w:w="7315" w:type="dxa"/>
          </w:tcPr>
          <w:p w14:paraId="64F8ABB3" w14:textId="1D42F9CD" w:rsidR="00B7186F" w:rsidRPr="009852BB" w:rsidRDefault="00B7186F" w:rsidP="00415364">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12) відповідальність за баланс - зобов’язання учасників ринку повідомляти і виконувати графіки електричної енергії </w:t>
            </w:r>
            <w:r w:rsidRPr="009852BB">
              <w:rPr>
                <w:rFonts w:ascii="Times New Roman" w:eastAsia="Times New Roman" w:hAnsi="Times New Roman" w:cs="Times New Roman"/>
                <w:b/>
                <w:bCs/>
                <w:sz w:val="24"/>
                <w:szCs w:val="24"/>
                <w:lang w:val="uk-UA"/>
              </w:rPr>
              <w:t>за розрахункові періоди</w:t>
            </w:r>
            <w:r w:rsidRPr="009852BB">
              <w:rPr>
                <w:rFonts w:ascii="Times New Roman" w:eastAsia="Times New Roman" w:hAnsi="Times New Roman" w:cs="Times New Roman"/>
                <w:sz w:val="24"/>
                <w:szCs w:val="24"/>
                <w:lang w:val="uk-UA"/>
              </w:rPr>
              <w:t xml:space="preserve"> відповідно до обсягів купленої та проданої електричної енергії та нести фінансову відповідальність за врегулювання небалансів;</w:t>
            </w:r>
          </w:p>
        </w:tc>
      </w:tr>
      <w:tr w:rsidR="00B7186F" w:rsidRPr="009852BB" w14:paraId="5B65CBBD" w14:textId="32DFD3E3" w:rsidTr="0020323C">
        <w:tc>
          <w:tcPr>
            <w:tcW w:w="7315" w:type="dxa"/>
          </w:tcPr>
          <w:p w14:paraId="3C6F84BD" w14:textId="77777777" w:rsidR="00B7186F" w:rsidRPr="009852BB" w:rsidRDefault="00B7186F" w:rsidP="00415364">
            <w:pPr>
              <w:contextualSpacing/>
              <w:jc w:val="both"/>
              <w:rPr>
                <w:rFonts w:ascii="Times New Roman" w:hAnsi="Times New Roman" w:cs="Times New Roman"/>
                <w:b/>
                <w:iCs/>
                <w:sz w:val="24"/>
                <w:szCs w:val="24"/>
                <w:lang w:val="uk-UA"/>
              </w:rPr>
            </w:pPr>
            <w:r w:rsidRPr="009852BB">
              <w:rPr>
                <w:rFonts w:ascii="Times New Roman" w:hAnsi="Times New Roman" w:cs="Times New Roman"/>
                <w:b/>
                <w:iCs/>
                <w:sz w:val="24"/>
                <w:szCs w:val="24"/>
                <w:lang w:val="uk-UA"/>
              </w:rPr>
              <w:t>Положення відсутнє</w:t>
            </w:r>
          </w:p>
        </w:tc>
        <w:tc>
          <w:tcPr>
            <w:tcW w:w="7315" w:type="dxa"/>
          </w:tcPr>
          <w:p w14:paraId="4FD0677B" w14:textId="0CA80D49" w:rsidR="00B7186F" w:rsidRPr="009852BB" w:rsidRDefault="00B7186F" w:rsidP="00415364">
            <w:pPr>
              <w:contextualSpacing/>
              <w:jc w:val="both"/>
              <w:rPr>
                <w:rFonts w:ascii="Times New Roman" w:hAnsi="Times New Roman" w:cs="Times New Roman"/>
                <w:b/>
                <w:iCs/>
                <w:sz w:val="24"/>
                <w:szCs w:val="24"/>
                <w:lang w:val="uk-UA"/>
              </w:rPr>
            </w:pPr>
            <w:r w:rsidRPr="009852BB">
              <w:rPr>
                <w:rFonts w:ascii="Times New Roman" w:hAnsi="Times New Roman" w:cs="Times New Roman"/>
                <w:b/>
                <w:iCs/>
                <w:sz w:val="24"/>
                <w:szCs w:val="24"/>
                <w:lang w:val="uk-UA"/>
              </w:rPr>
              <w:t>13</w:t>
            </w:r>
            <w:r w:rsidRPr="009852BB">
              <w:rPr>
                <w:rFonts w:ascii="Times New Roman" w:hAnsi="Times New Roman" w:cs="Times New Roman"/>
                <w:b/>
                <w:iCs/>
                <w:sz w:val="24"/>
                <w:szCs w:val="24"/>
                <w:vertAlign w:val="superscript"/>
                <w:lang w:val="uk-UA"/>
              </w:rPr>
              <w:t>1</w:t>
            </w:r>
            <w:r w:rsidRPr="009852BB">
              <w:rPr>
                <w:rFonts w:ascii="Times New Roman" w:hAnsi="Times New Roman" w:cs="Times New Roman"/>
                <w:b/>
                <w:iCs/>
                <w:sz w:val="24"/>
                <w:szCs w:val="24"/>
                <w:lang w:val="uk-UA"/>
              </w:rPr>
              <w:t xml:space="preserve">) </w:t>
            </w:r>
            <w:proofErr w:type="spellStart"/>
            <w:r w:rsidRPr="009852BB">
              <w:rPr>
                <w:rFonts w:ascii="Times New Roman" w:hAnsi="Times New Roman" w:cs="Times New Roman"/>
                <w:b/>
                <w:iCs/>
                <w:sz w:val="24"/>
                <w:szCs w:val="24"/>
                <w:lang w:val="uk-UA"/>
              </w:rPr>
              <w:t>взаємосумісність</w:t>
            </w:r>
            <w:proofErr w:type="spellEnd"/>
            <w:r w:rsidRPr="009852BB">
              <w:rPr>
                <w:rFonts w:ascii="Times New Roman" w:hAnsi="Times New Roman" w:cs="Times New Roman"/>
                <w:b/>
                <w:iCs/>
                <w:sz w:val="24"/>
                <w:szCs w:val="24"/>
                <w:lang w:val="uk-UA"/>
              </w:rPr>
              <w:t xml:space="preserve"> - у частині інтелектуальної системи обліку, це здатність двох або більше енергетичних або комунікаційних мереж, систем, пристроїв, програм або компонентів взаємодіяти </w:t>
            </w:r>
            <w:r w:rsidRPr="009852BB">
              <w:rPr>
                <w:rFonts w:ascii="Times New Roman" w:hAnsi="Times New Roman" w:cs="Times New Roman"/>
                <w:b/>
                <w:iCs/>
                <w:sz w:val="24"/>
                <w:szCs w:val="24"/>
                <w:lang w:val="uk-UA"/>
              </w:rPr>
              <w:lastRenderedPageBreak/>
              <w:t>для обміну інформацією та її використання з метою виконання необхідних функцій;</w:t>
            </w:r>
          </w:p>
        </w:tc>
      </w:tr>
      <w:tr w:rsidR="00B7186F" w:rsidRPr="009852BB" w14:paraId="50673A40" w14:textId="091EC67C" w:rsidTr="0020323C">
        <w:tc>
          <w:tcPr>
            <w:tcW w:w="7315" w:type="dxa"/>
          </w:tcPr>
          <w:p w14:paraId="3C2E14EB" w14:textId="1F4E25A6" w:rsidR="00B7186F" w:rsidRPr="009852BB" w:rsidRDefault="00B7186F" w:rsidP="00415364">
            <w:pPr>
              <w:contextualSpacing/>
              <w:jc w:val="both"/>
              <w:rPr>
                <w:rFonts w:ascii="Times New Roman" w:hAnsi="Times New Roman" w:cs="Times New Roman"/>
                <w:b/>
                <w:iCs/>
                <w:sz w:val="24"/>
                <w:szCs w:val="24"/>
                <w:lang w:val="uk-UA"/>
              </w:rPr>
            </w:pPr>
            <w:r w:rsidRPr="009852BB">
              <w:rPr>
                <w:rFonts w:ascii="Times New Roman" w:hAnsi="Times New Roman" w:cs="Times New Roman"/>
                <w:b/>
                <w:iCs/>
                <w:sz w:val="24"/>
                <w:szCs w:val="24"/>
                <w:lang w:val="uk-UA"/>
              </w:rPr>
              <w:lastRenderedPageBreak/>
              <w:t>14) внутрішньодобовий ринок електричної енергії (далі - внутрішньодобовий ринок) - сегмент ринку електричної енергії, на якому купівля-продаж електричної енергії здійснюється безперервно після завершення торгів на ринку "на добу наперед" та впродовж доби фізичного постачання електричної енергії;</w:t>
            </w:r>
          </w:p>
        </w:tc>
        <w:tc>
          <w:tcPr>
            <w:tcW w:w="7315" w:type="dxa"/>
          </w:tcPr>
          <w:p w14:paraId="72EFB95A" w14:textId="77777777" w:rsidR="00B7186F" w:rsidRPr="009852BB" w:rsidRDefault="00B7186F" w:rsidP="000C66E4">
            <w:pPr>
              <w:contextualSpacing/>
              <w:jc w:val="both"/>
              <w:rPr>
                <w:rFonts w:ascii="Times New Roman" w:hAnsi="Times New Roman" w:cs="Times New Roman"/>
                <w:b/>
                <w:iCs/>
                <w:sz w:val="24"/>
                <w:szCs w:val="24"/>
                <w:lang w:val="uk-UA"/>
              </w:rPr>
            </w:pPr>
            <w:r w:rsidRPr="009852BB">
              <w:rPr>
                <w:rFonts w:ascii="Times New Roman" w:hAnsi="Times New Roman" w:cs="Times New Roman"/>
                <w:b/>
                <w:iCs/>
                <w:sz w:val="24"/>
                <w:szCs w:val="24"/>
                <w:lang w:val="uk-UA"/>
              </w:rPr>
              <w:t>Виключити.</w:t>
            </w:r>
          </w:p>
          <w:p w14:paraId="7CB12CA1" w14:textId="7700C0C2" w:rsidR="00B7186F" w:rsidRPr="009852BB" w:rsidRDefault="00B7186F" w:rsidP="00415364">
            <w:pPr>
              <w:contextualSpacing/>
              <w:jc w:val="both"/>
              <w:rPr>
                <w:rFonts w:ascii="Times New Roman" w:hAnsi="Times New Roman" w:cs="Times New Roman"/>
                <w:bCs/>
                <w:iCs/>
                <w:strike/>
                <w:color w:val="FF0000"/>
                <w:sz w:val="24"/>
                <w:szCs w:val="24"/>
                <w:lang w:val="uk-UA"/>
              </w:rPr>
            </w:pPr>
          </w:p>
        </w:tc>
      </w:tr>
      <w:tr w:rsidR="00B7186F" w:rsidRPr="009852BB" w14:paraId="21785CCA" w14:textId="340A156C" w:rsidTr="0020323C">
        <w:tc>
          <w:tcPr>
            <w:tcW w:w="7315" w:type="dxa"/>
          </w:tcPr>
          <w:p w14:paraId="4E6B0A63" w14:textId="26B1E7CC" w:rsidR="00B7186F" w:rsidRPr="009852BB" w:rsidRDefault="00B7186F" w:rsidP="00415364">
            <w:pPr>
              <w:contextualSpacing/>
              <w:jc w:val="both"/>
              <w:rPr>
                <w:rFonts w:ascii="Times New Roman" w:hAnsi="Times New Roman" w:cs="Times New Roman"/>
                <w:b/>
                <w:iCs/>
                <w:sz w:val="24"/>
                <w:szCs w:val="24"/>
                <w:highlight w:val="green"/>
                <w:lang w:val="uk-UA"/>
              </w:rPr>
            </w:pPr>
            <w:r w:rsidRPr="009852BB">
              <w:rPr>
                <w:rFonts w:ascii="Times New Roman" w:eastAsia="Times New Roman" w:hAnsi="Times New Roman" w:cs="Times New Roman"/>
                <w:b/>
                <w:bCs/>
                <w:sz w:val="24"/>
                <w:szCs w:val="24"/>
                <w:lang w:val="uk-UA"/>
              </w:rPr>
              <w:t>Положення відсутнє</w:t>
            </w:r>
          </w:p>
        </w:tc>
        <w:tc>
          <w:tcPr>
            <w:tcW w:w="7315" w:type="dxa"/>
          </w:tcPr>
          <w:p w14:paraId="01E4B0AC" w14:textId="2336CF23" w:rsidR="00B7186F" w:rsidRPr="009852BB" w:rsidRDefault="00B7186F" w:rsidP="00415364">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16</w:t>
            </w:r>
            <w:r w:rsidRPr="009852BB">
              <w:rPr>
                <w:rFonts w:ascii="Times New Roman" w:eastAsia="Times New Roman" w:hAnsi="Times New Roman" w:cs="Times New Roman"/>
                <w:b/>
                <w:bCs/>
                <w:sz w:val="24"/>
                <w:szCs w:val="24"/>
                <w:vertAlign w:val="superscript"/>
                <w:lang w:val="uk-UA"/>
              </w:rPr>
              <w:t>2</w:t>
            </w:r>
            <w:r w:rsidRPr="009852BB">
              <w:rPr>
                <w:rFonts w:ascii="Times New Roman" w:eastAsia="Times New Roman" w:hAnsi="Times New Roman" w:cs="Times New Roman"/>
                <w:b/>
                <w:bCs/>
                <w:sz w:val="24"/>
                <w:szCs w:val="24"/>
                <w:lang w:val="uk-UA"/>
              </w:rPr>
              <w:t>) генеруючий об’єкт - об'єкт, який перетворює первинну енергію в електричну енергію та складається з одного або кількох генеруючих одиниць, приєднаних до мережі;</w:t>
            </w:r>
          </w:p>
        </w:tc>
      </w:tr>
      <w:tr w:rsidR="00B7186F" w:rsidRPr="009852BB" w14:paraId="15078136" w14:textId="3D5A6132" w:rsidTr="0020323C">
        <w:tc>
          <w:tcPr>
            <w:tcW w:w="7315" w:type="dxa"/>
          </w:tcPr>
          <w:p w14:paraId="33D7DF93" w14:textId="6882338A" w:rsidR="00B7186F" w:rsidRPr="009852BB" w:rsidRDefault="00B7186F" w:rsidP="00415364">
            <w:pPr>
              <w:contextualSpacing/>
              <w:jc w:val="both"/>
              <w:rPr>
                <w:rFonts w:ascii="Times New Roman" w:hAnsi="Times New Roman" w:cs="Times New Roman"/>
                <w:b/>
                <w:iCs/>
                <w:sz w:val="24"/>
                <w:szCs w:val="24"/>
                <w:lang w:val="uk-UA"/>
              </w:rPr>
            </w:pPr>
            <w:r w:rsidRPr="009852BB">
              <w:rPr>
                <w:rFonts w:ascii="Times New Roman" w:eastAsia="Times New Roman" w:hAnsi="Times New Roman" w:cs="Times New Roman"/>
                <w:b/>
                <w:bCs/>
                <w:sz w:val="24"/>
                <w:szCs w:val="24"/>
                <w:lang w:val="uk-UA"/>
              </w:rPr>
              <w:t>Положення відсутнє</w:t>
            </w:r>
          </w:p>
        </w:tc>
        <w:tc>
          <w:tcPr>
            <w:tcW w:w="7315" w:type="dxa"/>
          </w:tcPr>
          <w:p w14:paraId="4F4F832C" w14:textId="1610B5FC" w:rsidR="00B7186F" w:rsidRPr="009852BB" w:rsidRDefault="00B7186F" w:rsidP="00415364">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16</w:t>
            </w:r>
            <w:r w:rsidRPr="009852BB">
              <w:rPr>
                <w:rFonts w:ascii="Times New Roman" w:eastAsia="Times New Roman" w:hAnsi="Times New Roman" w:cs="Times New Roman"/>
                <w:b/>
                <w:bCs/>
                <w:sz w:val="24"/>
                <w:szCs w:val="24"/>
                <w:vertAlign w:val="superscript"/>
                <w:lang w:val="uk-UA"/>
              </w:rPr>
              <w:t>3</w:t>
            </w:r>
            <w:r w:rsidRPr="009852BB">
              <w:rPr>
                <w:rFonts w:ascii="Times New Roman" w:eastAsia="Times New Roman" w:hAnsi="Times New Roman" w:cs="Times New Roman"/>
                <w:b/>
                <w:bCs/>
                <w:sz w:val="24"/>
                <w:szCs w:val="24"/>
                <w:lang w:val="uk-UA"/>
              </w:rPr>
              <w:t>) гнучкість енергосистеми – здатність ОЕС України регулювати обсяги виробництва та/або споживання електричної енергії у відповідь на очікувані або непередбачені зовнішні фактори, у тому числі зміни попиту та/або пропозиції електричної енергії та зміни цін на ринку електроенергії, з метою надання безперебійних та ефективних послуг;</w:t>
            </w:r>
          </w:p>
        </w:tc>
      </w:tr>
      <w:tr w:rsidR="00B7186F" w:rsidRPr="009852BB" w14:paraId="2C163C09" w14:textId="38680ED2" w:rsidTr="0020323C">
        <w:tc>
          <w:tcPr>
            <w:tcW w:w="7315" w:type="dxa"/>
          </w:tcPr>
          <w:p w14:paraId="61F73352" w14:textId="5BCB816F" w:rsidR="00B7186F" w:rsidRPr="009852BB" w:rsidRDefault="00B7186F" w:rsidP="00415364">
            <w:pPr>
              <w:contextualSpacing/>
              <w:jc w:val="both"/>
              <w:rPr>
                <w:rFonts w:ascii="Times New Roman" w:hAnsi="Times New Roman" w:cs="Times New Roman"/>
                <w:b/>
                <w:iCs/>
                <w:sz w:val="24"/>
                <w:szCs w:val="24"/>
                <w:lang w:val="uk-UA"/>
              </w:rPr>
            </w:pPr>
            <w:r w:rsidRPr="009852BB">
              <w:rPr>
                <w:rFonts w:ascii="Times New Roman" w:eastAsia="Times New Roman" w:hAnsi="Times New Roman" w:cs="Times New Roman"/>
                <w:sz w:val="24"/>
                <w:szCs w:val="24"/>
                <w:lang w:val="uk-UA"/>
              </w:rPr>
              <w:t xml:space="preserve">18) диспетчерське управління - </w:t>
            </w:r>
            <w:proofErr w:type="spellStart"/>
            <w:r w:rsidRPr="009852BB">
              <w:rPr>
                <w:rFonts w:ascii="Times New Roman" w:eastAsia="Times New Roman" w:hAnsi="Times New Roman" w:cs="Times New Roman"/>
                <w:sz w:val="24"/>
                <w:szCs w:val="24"/>
                <w:lang w:val="uk-UA"/>
              </w:rPr>
              <w:t>оперативно</w:t>
            </w:r>
            <w:proofErr w:type="spellEnd"/>
            <w:r w:rsidRPr="009852BB">
              <w:rPr>
                <w:rFonts w:ascii="Times New Roman" w:eastAsia="Times New Roman" w:hAnsi="Times New Roman" w:cs="Times New Roman"/>
                <w:sz w:val="24"/>
                <w:szCs w:val="24"/>
                <w:lang w:val="uk-UA"/>
              </w:rPr>
              <w:t>-технологічне управління об’єднаною енергетичною системою України із забезпеченням надійного і безперебійного постачання електричної енергії споживачам з додержанням вимог енергетичної безпеки;</w:t>
            </w:r>
          </w:p>
        </w:tc>
        <w:tc>
          <w:tcPr>
            <w:tcW w:w="7315" w:type="dxa"/>
          </w:tcPr>
          <w:p w14:paraId="0B0D4DFB" w14:textId="66D998C0" w:rsidR="00B7186F" w:rsidRPr="009852BB" w:rsidRDefault="00B7186F" w:rsidP="00415364">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18) диспетчерське </w:t>
            </w:r>
            <w:r w:rsidRPr="009852BB">
              <w:rPr>
                <w:rFonts w:ascii="Times New Roman" w:eastAsia="Times New Roman" w:hAnsi="Times New Roman" w:cs="Times New Roman"/>
                <w:b/>
                <w:bCs/>
                <w:sz w:val="24"/>
                <w:szCs w:val="24"/>
                <w:lang w:val="uk-UA"/>
              </w:rPr>
              <w:t>(</w:t>
            </w:r>
            <w:proofErr w:type="spellStart"/>
            <w:r w:rsidRPr="009852BB">
              <w:rPr>
                <w:rFonts w:ascii="Times New Roman" w:eastAsia="Times New Roman" w:hAnsi="Times New Roman" w:cs="Times New Roman"/>
                <w:b/>
                <w:bCs/>
                <w:sz w:val="24"/>
                <w:szCs w:val="24"/>
                <w:lang w:val="uk-UA"/>
              </w:rPr>
              <w:t>оперативно</w:t>
            </w:r>
            <w:proofErr w:type="spellEnd"/>
            <w:r w:rsidRPr="009852BB">
              <w:rPr>
                <w:rFonts w:ascii="Times New Roman" w:eastAsia="Times New Roman" w:hAnsi="Times New Roman" w:cs="Times New Roman"/>
                <w:b/>
                <w:bCs/>
                <w:sz w:val="24"/>
                <w:szCs w:val="24"/>
                <w:lang w:val="uk-UA"/>
              </w:rPr>
              <w:t>-технологічне)</w:t>
            </w:r>
            <w:r w:rsidRPr="009852BB">
              <w:rPr>
                <w:rFonts w:ascii="Times New Roman" w:eastAsia="Times New Roman" w:hAnsi="Times New Roman" w:cs="Times New Roman"/>
                <w:sz w:val="24"/>
                <w:szCs w:val="24"/>
                <w:lang w:val="uk-UA"/>
              </w:rPr>
              <w:t xml:space="preserve"> управління - </w:t>
            </w:r>
            <w:proofErr w:type="spellStart"/>
            <w:r w:rsidRPr="009852BB">
              <w:rPr>
                <w:rFonts w:ascii="Times New Roman" w:eastAsia="Times New Roman" w:hAnsi="Times New Roman" w:cs="Times New Roman"/>
                <w:sz w:val="24"/>
                <w:szCs w:val="24"/>
                <w:lang w:val="uk-UA"/>
              </w:rPr>
              <w:t>оперативно</w:t>
            </w:r>
            <w:proofErr w:type="spellEnd"/>
            <w:r w:rsidRPr="009852BB">
              <w:rPr>
                <w:rFonts w:ascii="Times New Roman" w:eastAsia="Times New Roman" w:hAnsi="Times New Roman" w:cs="Times New Roman"/>
                <w:sz w:val="24"/>
                <w:szCs w:val="24"/>
                <w:lang w:val="uk-UA"/>
              </w:rPr>
              <w:t>-технологічне управління об’єднаною енергетичною системою України із забезпеченням надійного і безперебійного постачання електричної енергії споживачам з додержанням вимог енергетичної безпеки;</w:t>
            </w:r>
          </w:p>
        </w:tc>
      </w:tr>
      <w:tr w:rsidR="00B7186F" w:rsidRPr="009852BB" w14:paraId="6A43C378" w14:textId="187558CC" w:rsidTr="0020323C">
        <w:tc>
          <w:tcPr>
            <w:tcW w:w="7315" w:type="dxa"/>
          </w:tcPr>
          <w:p w14:paraId="4F1A1C0D" w14:textId="77777777" w:rsidR="00B7186F" w:rsidRPr="009852BB" w:rsidRDefault="00B7186F" w:rsidP="00415364">
            <w:pPr>
              <w:contextualSpacing/>
              <w:jc w:val="both"/>
              <w:rPr>
                <w:rFonts w:ascii="Times New Roman" w:hAnsi="Times New Roman" w:cs="Times New Roman"/>
                <w:b/>
                <w:iCs/>
                <w:sz w:val="24"/>
                <w:szCs w:val="24"/>
                <w:lang w:val="uk-UA"/>
              </w:rPr>
            </w:pPr>
            <w:r w:rsidRPr="009852BB">
              <w:rPr>
                <w:rFonts w:ascii="Times New Roman" w:hAnsi="Times New Roman" w:cs="Times New Roman"/>
                <w:b/>
                <w:iCs/>
                <w:sz w:val="24"/>
                <w:szCs w:val="24"/>
                <w:lang w:val="uk-UA"/>
              </w:rPr>
              <w:t>Положення відсутнє</w:t>
            </w:r>
          </w:p>
        </w:tc>
        <w:tc>
          <w:tcPr>
            <w:tcW w:w="7315" w:type="dxa"/>
          </w:tcPr>
          <w:p w14:paraId="68DC4FF1" w14:textId="4D1DDDCB" w:rsidR="00B7186F" w:rsidRPr="009852BB" w:rsidRDefault="00B7186F" w:rsidP="00415364">
            <w:pPr>
              <w:contextualSpacing/>
              <w:jc w:val="both"/>
              <w:rPr>
                <w:rFonts w:ascii="Times New Roman" w:eastAsia="Times New Roman" w:hAnsi="Times New Roman" w:cs="Times New Roman"/>
                <w:b/>
                <w:bCs/>
                <w:sz w:val="24"/>
                <w:szCs w:val="24"/>
                <w:highlight w:val="green"/>
                <w:lang w:val="uk-UA"/>
              </w:rPr>
            </w:pPr>
            <w:r w:rsidRPr="009852BB">
              <w:rPr>
                <w:rFonts w:ascii="Times New Roman" w:eastAsia="Times New Roman" w:hAnsi="Times New Roman" w:cs="Times New Roman"/>
                <w:b/>
                <w:bCs/>
                <w:sz w:val="24"/>
                <w:szCs w:val="24"/>
                <w:lang w:val="uk-UA"/>
              </w:rPr>
              <w:t>18</w:t>
            </w:r>
            <w:r w:rsidRPr="009852BB">
              <w:rPr>
                <w:rFonts w:ascii="Times New Roman" w:eastAsia="Times New Roman" w:hAnsi="Times New Roman" w:cs="Times New Roman"/>
                <w:b/>
                <w:bCs/>
                <w:sz w:val="24"/>
                <w:szCs w:val="24"/>
                <w:vertAlign w:val="superscript"/>
                <w:lang w:val="uk-UA"/>
              </w:rPr>
              <w:t>1</w:t>
            </w:r>
            <w:r w:rsidRPr="009852BB">
              <w:rPr>
                <w:rFonts w:ascii="Times New Roman" w:eastAsia="Times New Roman" w:hAnsi="Times New Roman" w:cs="Times New Roman"/>
                <w:b/>
                <w:bCs/>
                <w:sz w:val="24"/>
                <w:szCs w:val="24"/>
                <w:lang w:val="uk-UA"/>
              </w:rPr>
              <w:t xml:space="preserve">) договір з динамічною ціною на електричну енергію (далі - договір з динамічною ціною) - договір постачання електричної енергії між </w:t>
            </w:r>
            <w:proofErr w:type="spellStart"/>
            <w:r w:rsidRPr="009852BB">
              <w:rPr>
                <w:rFonts w:ascii="Times New Roman" w:eastAsia="Times New Roman" w:hAnsi="Times New Roman" w:cs="Times New Roman"/>
                <w:b/>
                <w:bCs/>
                <w:sz w:val="24"/>
                <w:szCs w:val="24"/>
                <w:lang w:val="uk-UA"/>
              </w:rPr>
              <w:t>електропостачальником</w:t>
            </w:r>
            <w:proofErr w:type="spellEnd"/>
            <w:r w:rsidRPr="009852BB">
              <w:rPr>
                <w:rFonts w:ascii="Times New Roman" w:eastAsia="Times New Roman" w:hAnsi="Times New Roman" w:cs="Times New Roman"/>
                <w:b/>
                <w:bCs/>
                <w:sz w:val="24"/>
                <w:szCs w:val="24"/>
                <w:lang w:val="uk-UA"/>
              </w:rPr>
              <w:t xml:space="preserve"> та споживачем, який відображає коливання цін на </w:t>
            </w:r>
            <w:proofErr w:type="spellStart"/>
            <w:r w:rsidRPr="009852BB">
              <w:rPr>
                <w:rFonts w:ascii="Times New Roman" w:eastAsia="Times New Roman" w:hAnsi="Times New Roman" w:cs="Times New Roman"/>
                <w:b/>
                <w:bCs/>
                <w:sz w:val="24"/>
                <w:szCs w:val="24"/>
                <w:lang w:val="uk-UA"/>
              </w:rPr>
              <w:t>спотових</w:t>
            </w:r>
            <w:proofErr w:type="spellEnd"/>
            <w:r w:rsidRPr="009852BB">
              <w:rPr>
                <w:rFonts w:ascii="Times New Roman" w:eastAsia="Times New Roman" w:hAnsi="Times New Roman" w:cs="Times New Roman"/>
                <w:b/>
                <w:bCs/>
                <w:sz w:val="24"/>
                <w:szCs w:val="24"/>
                <w:lang w:val="uk-UA"/>
              </w:rPr>
              <w:t xml:space="preserve"> ринках, у тому числі на ринку «на добу наперед» та внутрішньодобовому ринку, за періодами, які принаймні дорівнюють періодичності розрахунків на ринку електричної енергії;</w:t>
            </w:r>
          </w:p>
        </w:tc>
      </w:tr>
      <w:tr w:rsidR="00B7186F" w:rsidRPr="009852BB" w14:paraId="78B0396F" w14:textId="66F3B57A" w:rsidTr="0020323C">
        <w:tc>
          <w:tcPr>
            <w:tcW w:w="7315" w:type="dxa"/>
          </w:tcPr>
          <w:p w14:paraId="44AED186" w14:textId="77777777" w:rsidR="00B7186F" w:rsidRPr="009852BB" w:rsidRDefault="00B7186F" w:rsidP="002B3292">
            <w:pPr>
              <w:contextualSpacing/>
              <w:jc w:val="both"/>
              <w:rPr>
                <w:rFonts w:ascii="Times New Roman" w:hAnsi="Times New Roman" w:cs="Times New Roman"/>
                <w:b/>
                <w:iCs/>
                <w:sz w:val="24"/>
                <w:szCs w:val="24"/>
                <w:lang w:val="uk-UA"/>
              </w:rPr>
            </w:pPr>
            <w:r w:rsidRPr="009852BB">
              <w:rPr>
                <w:rFonts w:ascii="Times New Roman" w:hAnsi="Times New Roman" w:cs="Times New Roman"/>
                <w:b/>
                <w:iCs/>
                <w:sz w:val="24"/>
                <w:szCs w:val="24"/>
                <w:lang w:val="uk-UA"/>
              </w:rPr>
              <w:t xml:space="preserve">19) договір купівлі-продажу електричної енергії на внутрішньодобовому ринку - договір, укладений в електронній формі між оператором ринку та учасником внутрішньодобових торгів на купівлю-продаж електричної енергії за результатами внутрішньодобових торгів, відповідно до якого здійснюється одночасне прийняття учасниками внутрішньодобових торгів прав та зобов’язань з купівлі-продажу електричної енергії за </w:t>
            </w:r>
            <w:r w:rsidRPr="009852BB">
              <w:rPr>
                <w:rFonts w:ascii="Times New Roman" w:hAnsi="Times New Roman" w:cs="Times New Roman"/>
                <w:b/>
                <w:iCs/>
                <w:sz w:val="24"/>
                <w:szCs w:val="24"/>
                <w:lang w:val="uk-UA"/>
              </w:rPr>
              <w:lastRenderedPageBreak/>
              <w:t>результатами проведення відповідних внутрішньодобових торгів;</w:t>
            </w:r>
          </w:p>
        </w:tc>
        <w:tc>
          <w:tcPr>
            <w:tcW w:w="7315" w:type="dxa"/>
          </w:tcPr>
          <w:p w14:paraId="7F56C674" w14:textId="77777777" w:rsidR="00B7186F" w:rsidRPr="009852BB" w:rsidRDefault="00B7186F" w:rsidP="002B3292">
            <w:pPr>
              <w:contextualSpacing/>
              <w:jc w:val="both"/>
              <w:rPr>
                <w:rFonts w:ascii="Times New Roman" w:hAnsi="Times New Roman" w:cs="Times New Roman"/>
                <w:b/>
                <w:iCs/>
                <w:sz w:val="24"/>
                <w:szCs w:val="24"/>
                <w:lang w:val="uk-UA"/>
              </w:rPr>
            </w:pPr>
            <w:r w:rsidRPr="009852BB">
              <w:rPr>
                <w:rFonts w:ascii="Times New Roman" w:hAnsi="Times New Roman" w:cs="Times New Roman"/>
                <w:b/>
                <w:iCs/>
                <w:sz w:val="24"/>
                <w:szCs w:val="24"/>
                <w:lang w:val="uk-UA"/>
              </w:rPr>
              <w:lastRenderedPageBreak/>
              <w:t>Виключити.</w:t>
            </w:r>
          </w:p>
          <w:p w14:paraId="3F0843FB" w14:textId="77777777" w:rsidR="00B7186F" w:rsidRPr="009852BB" w:rsidRDefault="00B7186F" w:rsidP="002B3292">
            <w:pPr>
              <w:contextualSpacing/>
              <w:jc w:val="both"/>
              <w:rPr>
                <w:rFonts w:ascii="Times New Roman" w:hAnsi="Times New Roman" w:cs="Times New Roman"/>
                <w:bCs/>
                <w:iCs/>
                <w:sz w:val="24"/>
                <w:szCs w:val="24"/>
                <w:lang w:val="uk-UA"/>
              </w:rPr>
            </w:pPr>
          </w:p>
          <w:p w14:paraId="2E85FCDC" w14:textId="77777777" w:rsidR="00B7186F" w:rsidRPr="009852BB" w:rsidRDefault="00B7186F" w:rsidP="002B3292">
            <w:pPr>
              <w:contextualSpacing/>
              <w:jc w:val="both"/>
              <w:rPr>
                <w:rFonts w:ascii="Times New Roman" w:hAnsi="Times New Roman" w:cs="Times New Roman"/>
                <w:b/>
                <w:iCs/>
                <w:sz w:val="24"/>
                <w:szCs w:val="24"/>
                <w:lang w:val="uk-UA"/>
              </w:rPr>
            </w:pPr>
          </w:p>
        </w:tc>
      </w:tr>
      <w:tr w:rsidR="00B7186F" w:rsidRPr="009852BB" w14:paraId="2D5E324A" w14:textId="65426135" w:rsidTr="0020323C">
        <w:tc>
          <w:tcPr>
            <w:tcW w:w="7315" w:type="dxa"/>
          </w:tcPr>
          <w:p w14:paraId="75A6DC1B" w14:textId="3319735D" w:rsidR="00B7186F" w:rsidRPr="009852BB" w:rsidRDefault="00B7186F" w:rsidP="002B3292">
            <w:pPr>
              <w:contextualSpacing/>
              <w:jc w:val="both"/>
              <w:rPr>
                <w:rFonts w:ascii="Times New Roman" w:hAnsi="Times New Roman" w:cs="Times New Roman"/>
                <w:b/>
                <w:iCs/>
                <w:sz w:val="24"/>
                <w:szCs w:val="24"/>
                <w:lang w:val="uk-UA"/>
              </w:rPr>
            </w:pPr>
            <w:r w:rsidRPr="009852BB">
              <w:rPr>
                <w:rFonts w:ascii="Times New Roman" w:hAnsi="Times New Roman" w:cs="Times New Roman"/>
                <w:b/>
                <w:iCs/>
                <w:sz w:val="24"/>
                <w:szCs w:val="24"/>
                <w:lang w:val="uk-UA"/>
              </w:rPr>
              <w:t>20) договір купівлі-продажу електричної енергії на ринку "на добу наперед" (далі - договір на ринку "на добу наперед") - договір, укладений в електронній формі між оператором ринку та учасником торгів "на добу наперед" на купівлю-продаж електричної енергії за результатами торгів "на добу наперед", відповідно до якого здійснюється одночасне прийняття учасником торгів "на добу наперед" і оператором ринку прав та зобов'язань з купівлі-продажу електричної енергії за результатами проведення відповідних торгів "на добу наперед";</w:t>
            </w:r>
          </w:p>
        </w:tc>
        <w:tc>
          <w:tcPr>
            <w:tcW w:w="7315" w:type="dxa"/>
          </w:tcPr>
          <w:p w14:paraId="3E980D90" w14:textId="04A2B750" w:rsidR="00B7186F" w:rsidRPr="009852BB" w:rsidRDefault="00B7186F" w:rsidP="002B3292">
            <w:pPr>
              <w:contextualSpacing/>
              <w:jc w:val="both"/>
              <w:rPr>
                <w:rFonts w:ascii="Times New Roman" w:hAnsi="Times New Roman" w:cs="Times New Roman"/>
                <w:b/>
                <w:iCs/>
                <w:sz w:val="24"/>
                <w:szCs w:val="24"/>
                <w:lang w:val="uk-UA"/>
              </w:rPr>
            </w:pPr>
            <w:r w:rsidRPr="009852BB">
              <w:rPr>
                <w:rFonts w:ascii="Times New Roman" w:hAnsi="Times New Roman" w:cs="Times New Roman"/>
                <w:b/>
                <w:iCs/>
                <w:sz w:val="24"/>
                <w:szCs w:val="24"/>
                <w:lang w:val="uk-UA"/>
              </w:rPr>
              <w:t>Виключити.</w:t>
            </w:r>
          </w:p>
        </w:tc>
      </w:tr>
      <w:tr w:rsidR="00B7186F" w:rsidRPr="009852BB" w14:paraId="058BA32F" w14:textId="6A4D28F3" w:rsidTr="0020323C">
        <w:tc>
          <w:tcPr>
            <w:tcW w:w="7315" w:type="dxa"/>
          </w:tcPr>
          <w:p w14:paraId="502F6954" w14:textId="77777777" w:rsidR="00B7186F" w:rsidRPr="009852BB" w:rsidRDefault="00B7186F" w:rsidP="002B3292">
            <w:pPr>
              <w:contextualSpacing/>
              <w:jc w:val="both"/>
              <w:rPr>
                <w:rFonts w:ascii="Times New Roman" w:hAnsi="Times New Roman" w:cs="Times New Roman"/>
                <w:bCs/>
                <w:iCs/>
                <w:sz w:val="24"/>
                <w:szCs w:val="24"/>
                <w:lang w:val="uk-UA"/>
              </w:rPr>
            </w:pPr>
            <w:r w:rsidRPr="009852BB">
              <w:rPr>
                <w:rFonts w:ascii="Times New Roman" w:hAnsi="Times New Roman" w:cs="Times New Roman"/>
                <w:bCs/>
                <w:iCs/>
                <w:sz w:val="24"/>
                <w:szCs w:val="24"/>
                <w:lang w:val="uk-UA"/>
              </w:rPr>
              <w:t>20</w:t>
            </w:r>
            <w:r w:rsidRPr="009852BB">
              <w:rPr>
                <w:rFonts w:ascii="Times New Roman" w:hAnsi="Times New Roman" w:cs="Times New Roman"/>
                <w:bCs/>
                <w:iCs/>
                <w:sz w:val="24"/>
                <w:szCs w:val="24"/>
                <w:vertAlign w:val="superscript"/>
                <w:lang w:val="uk-UA"/>
              </w:rPr>
              <w:t>1</w:t>
            </w:r>
            <w:r w:rsidRPr="009852BB">
              <w:rPr>
                <w:rFonts w:ascii="Times New Roman" w:hAnsi="Times New Roman" w:cs="Times New Roman"/>
                <w:bCs/>
                <w:iCs/>
                <w:sz w:val="24"/>
                <w:szCs w:val="24"/>
                <w:lang w:val="uk-UA"/>
              </w:rPr>
              <w:t xml:space="preserve">) договір про участь у розподілі пропускної спроможності - договір, який врегульовує відносини в процесі набуття, використання, продажу, оплати та припинення фізичного права на використання </w:t>
            </w:r>
            <w:r w:rsidRPr="004519B4">
              <w:rPr>
                <w:rFonts w:ascii="Times New Roman" w:hAnsi="Times New Roman" w:cs="Times New Roman"/>
                <w:b/>
                <w:iCs/>
                <w:sz w:val="24"/>
                <w:szCs w:val="24"/>
                <w:lang w:val="uk-UA"/>
              </w:rPr>
              <w:t>міждержавного</w:t>
            </w:r>
            <w:r w:rsidRPr="009852BB">
              <w:rPr>
                <w:rFonts w:ascii="Times New Roman" w:hAnsi="Times New Roman" w:cs="Times New Roman"/>
                <w:bCs/>
                <w:iCs/>
                <w:sz w:val="24"/>
                <w:szCs w:val="24"/>
                <w:lang w:val="uk-UA"/>
              </w:rPr>
              <w:t xml:space="preserve"> перетину;</w:t>
            </w:r>
          </w:p>
        </w:tc>
        <w:tc>
          <w:tcPr>
            <w:tcW w:w="7315" w:type="dxa"/>
          </w:tcPr>
          <w:p w14:paraId="2D28D1BD" w14:textId="3CEFE9C9" w:rsidR="00B7186F" w:rsidRPr="009852BB" w:rsidRDefault="00B7186F" w:rsidP="002B3292">
            <w:pPr>
              <w:contextualSpacing/>
              <w:jc w:val="both"/>
              <w:rPr>
                <w:rFonts w:ascii="Times New Roman" w:hAnsi="Times New Roman" w:cs="Times New Roman"/>
                <w:bCs/>
                <w:iCs/>
                <w:sz w:val="24"/>
                <w:szCs w:val="24"/>
                <w:lang w:val="uk-UA"/>
              </w:rPr>
            </w:pPr>
            <w:r w:rsidRPr="009852BB">
              <w:rPr>
                <w:rFonts w:ascii="Times New Roman" w:hAnsi="Times New Roman" w:cs="Times New Roman"/>
                <w:bCs/>
                <w:iCs/>
                <w:sz w:val="24"/>
                <w:szCs w:val="24"/>
                <w:lang w:val="uk-UA"/>
              </w:rPr>
              <w:t>20</w:t>
            </w:r>
            <w:r w:rsidRPr="009852BB">
              <w:rPr>
                <w:rFonts w:ascii="Times New Roman" w:hAnsi="Times New Roman" w:cs="Times New Roman"/>
                <w:bCs/>
                <w:iCs/>
                <w:sz w:val="24"/>
                <w:szCs w:val="24"/>
                <w:vertAlign w:val="superscript"/>
                <w:lang w:val="uk-UA"/>
              </w:rPr>
              <w:t>1</w:t>
            </w:r>
            <w:r w:rsidRPr="009852BB">
              <w:rPr>
                <w:rFonts w:ascii="Times New Roman" w:hAnsi="Times New Roman" w:cs="Times New Roman"/>
                <w:bCs/>
                <w:iCs/>
                <w:sz w:val="24"/>
                <w:szCs w:val="24"/>
                <w:lang w:val="uk-UA"/>
              </w:rPr>
              <w:t xml:space="preserve">) договір про участь у розподілі пропускної спроможності - договір, який врегульовує відносини в процесі набуття, використання, продажу, оплати та припинення фізичного права на використання </w:t>
            </w:r>
            <w:bookmarkStart w:id="3" w:name="_Hlk154392205"/>
            <w:r w:rsidRPr="00DD7B9D">
              <w:rPr>
                <w:rFonts w:ascii="Times New Roman" w:hAnsi="Times New Roman" w:cs="Times New Roman"/>
                <w:b/>
                <w:iCs/>
                <w:sz w:val="24"/>
                <w:szCs w:val="24"/>
                <w:lang w:val="uk-UA"/>
              </w:rPr>
              <w:t>міжзонального</w:t>
            </w:r>
            <w:r w:rsidRPr="009852BB">
              <w:rPr>
                <w:rFonts w:ascii="Times New Roman" w:hAnsi="Times New Roman" w:cs="Times New Roman"/>
                <w:bCs/>
                <w:iCs/>
                <w:sz w:val="24"/>
                <w:szCs w:val="24"/>
                <w:lang w:val="uk-UA"/>
              </w:rPr>
              <w:t xml:space="preserve"> </w:t>
            </w:r>
            <w:bookmarkEnd w:id="3"/>
            <w:r w:rsidRPr="009852BB">
              <w:rPr>
                <w:rFonts w:ascii="Times New Roman" w:hAnsi="Times New Roman" w:cs="Times New Roman"/>
                <w:bCs/>
                <w:iCs/>
                <w:sz w:val="24"/>
                <w:szCs w:val="24"/>
                <w:lang w:val="uk-UA"/>
              </w:rPr>
              <w:t xml:space="preserve">перетину </w:t>
            </w:r>
            <w:r w:rsidRPr="009852BB">
              <w:rPr>
                <w:rFonts w:ascii="Times New Roman" w:hAnsi="Times New Roman" w:cs="Times New Roman"/>
                <w:b/>
                <w:iCs/>
                <w:sz w:val="24"/>
                <w:szCs w:val="24"/>
                <w:lang w:val="uk-UA"/>
              </w:rPr>
              <w:t>між зареєстрованим учасником та аукціонним офісом;</w:t>
            </w:r>
          </w:p>
        </w:tc>
      </w:tr>
      <w:tr w:rsidR="00B7186F" w:rsidRPr="009852BB" w14:paraId="20CDD9C7" w14:textId="120302E0" w:rsidTr="0020323C">
        <w:tc>
          <w:tcPr>
            <w:tcW w:w="7315" w:type="dxa"/>
          </w:tcPr>
          <w:p w14:paraId="14BF5E04" w14:textId="77777777" w:rsidR="00B7186F" w:rsidRPr="009852BB" w:rsidRDefault="00B7186F" w:rsidP="002B3292">
            <w:pPr>
              <w:contextualSpacing/>
              <w:jc w:val="both"/>
              <w:rPr>
                <w:rFonts w:ascii="Times New Roman" w:hAnsi="Times New Roman" w:cs="Times New Roman"/>
                <w:b/>
                <w:bCs/>
                <w:iCs/>
                <w:sz w:val="24"/>
                <w:szCs w:val="24"/>
                <w:lang w:val="uk-UA"/>
              </w:rPr>
            </w:pPr>
            <w:bookmarkStart w:id="4" w:name="_Hlk152665736"/>
            <w:r w:rsidRPr="009852BB">
              <w:rPr>
                <w:rFonts w:ascii="Times New Roman" w:hAnsi="Times New Roman" w:cs="Times New Roman"/>
                <w:b/>
                <w:iCs/>
                <w:sz w:val="24"/>
                <w:szCs w:val="24"/>
                <w:lang w:val="uk-UA"/>
              </w:rPr>
              <w:t>Положення відсутнє</w:t>
            </w:r>
          </w:p>
        </w:tc>
        <w:tc>
          <w:tcPr>
            <w:tcW w:w="7315" w:type="dxa"/>
          </w:tcPr>
          <w:p w14:paraId="1891FC3B" w14:textId="7F818DFC" w:rsidR="00B7186F" w:rsidRPr="009852BB" w:rsidRDefault="00B7186F" w:rsidP="002B3292">
            <w:pPr>
              <w:contextualSpacing/>
              <w:jc w:val="both"/>
              <w:rPr>
                <w:rFonts w:ascii="Times New Roman" w:hAnsi="Times New Roman" w:cs="Times New Roman"/>
                <w:b/>
                <w:iCs/>
                <w:sz w:val="24"/>
                <w:szCs w:val="24"/>
                <w:lang w:val="uk-UA"/>
              </w:rPr>
            </w:pPr>
            <w:r w:rsidRPr="009852BB">
              <w:rPr>
                <w:rFonts w:ascii="Times New Roman" w:hAnsi="Times New Roman" w:cs="Times New Roman"/>
                <w:b/>
                <w:iCs/>
                <w:sz w:val="24"/>
                <w:szCs w:val="24"/>
                <w:lang w:val="uk-UA"/>
              </w:rPr>
              <w:t>20</w:t>
            </w:r>
            <w:r w:rsidRPr="009852BB">
              <w:rPr>
                <w:rFonts w:ascii="Times New Roman" w:hAnsi="Times New Roman" w:cs="Times New Roman"/>
                <w:b/>
                <w:iCs/>
                <w:sz w:val="24"/>
                <w:szCs w:val="24"/>
                <w:vertAlign w:val="superscript"/>
                <w:lang w:val="uk-UA"/>
              </w:rPr>
              <w:t>2</w:t>
            </w:r>
            <w:r w:rsidRPr="009852BB">
              <w:rPr>
                <w:rFonts w:ascii="Times New Roman" w:hAnsi="Times New Roman" w:cs="Times New Roman"/>
                <w:b/>
                <w:iCs/>
                <w:sz w:val="24"/>
                <w:szCs w:val="24"/>
                <w:lang w:val="uk-UA"/>
              </w:rPr>
              <w:t>) демонстраційний проект - проект, який демонструє технологію як першу у своєму роді в Європейському Союзі чи Енергетичному Співтоваристві та представляє значну інновацію, яка виходить за межі сучасного рівня;</w:t>
            </w:r>
          </w:p>
        </w:tc>
      </w:tr>
      <w:tr w:rsidR="00B7186F" w:rsidRPr="009852BB" w14:paraId="43F4EF26" w14:textId="33862765" w:rsidTr="0020323C">
        <w:tc>
          <w:tcPr>
            <w:tcW w:w="7315" w:type="dxa"/>
          </w:tcPr>
          <w:p w14:paraId="11C971C6" w14:textId="1F33A1AC" w:rsidR="00B7186F" w:rsidRPr="009852BB" w:rsidRDefault="00B7186F" w:rsidP="002B3292">
            <w:pPr>
              <w:contextualSpacing/>
              <w:jc w:val="both"/>
              <w:rPr>
                <w:rFonts w:ascii="Times New Roman" w:hAnsi="Times New Roman" w:cs="Times New Roman"/>
                <w:b/>
                <w:iCs/>
                <w:sz w:val="24"/>
                <w:szCs w:val="24"/>
                <w:lang w:val="uk-UA"/>
              </w:rPr>
            </w:pPr>
            <w:r w:rsidRPr="009852BB">
              <w:rPr>
                <w:rFonts w:ascii="Times New Roman" w:hAnsi="Times New Roman" w:cs="Times New Roman"/>
                <w:b/>
                <w:iCs/>
                <w:sz w:val="24"/>
                <w:szCs w:val="24"/>
                <w:lang w:val="uk-UA"/>
              </w:rPr>
              <w:t>Положення відсутнє</w:t>
            </w:r>
          </w:p>
        </w:tc>
        <w:tc>
          <w:tcPr>
            <w:tcW w:w="7315" w:type="dxa"/>
          </w:tcPr>
          <w:p w14:paraId="3CA21DDD" w14:textId="0134639A" w:rsidR="00B7186F" w:rsidRPr="009852BB" w:rsidRDefault="00B7186F" w:rsidP="002B3292">
            <w:pPr>
              <w:contextualSpacing/>
              <w:jc w:val="both"/>
              <w:rPr>
                <w:rFonts w:ascii="Times New Roman" w:hAnsi="Times New Roman" w:cs="Times New Roman"/>
                <w:b/>
                <w:iCs/>
                <w:sz w:val="24"/>
                <w:szCs w:val="24"/>
                <w:highlight w:val="green"/>
                <w:lang w:val="uk-UA"/>
              </w:rPr>
            </w:pPr>
            <w:r w:rsidRPr="009852BB">
              <w:rPr>
                <w:rFonts w:ascii="Times New Roman" w:hAnsi="Times New Roman" w:cs="Times New Roman"/>
                <w:b/>
                <w:iCs/>
                <w:sz w:val="24"/>
                <w:szCs w:val="24"/>
                <w:lang w:val="uk-UA"/>
              </w:rPr>
              <w:t>20</w:t>
            </w:r>
            <w:r w:rsidRPr="009852BB">
              <w:rPr>
                <w:rFonts w:ascii="Times New Roman" w:hAnsi="Times New Roman" w:cs="Times New Roman"/>
                <w:b/>
                <w:iCs/>
                <w:sz w:val="24"/>
                <w:szCs w:val="24"/>
                <w:vertAlign w:val="superscript"/>
                <w:lang w:val="uk-UA"/>
              </w:rPr>
              <w:t>3</w:t>
            </w:r>
            <w:r w:rsidRPr="009852BB">
              <w:rPr>
                <w:rFonts w:ascii="Times New Roman" w:hAnsi="Times New Roman" w:cs="Times New Roman"/>
                <w:b/>
                <w:iCs/>
                <w:sz w:val="24"/>
                <w:szCs w:val="24"/>
                <w:lang w:val="uk-UA"/>
              </w:rPr>
              <w:t xml:space="preserve">) договір постачання електричної енергії - договір на постачання електричної енергії </w:t>
            </w:r>
            <w:r w:rsidRPr="003C258E">
              <w:rPr>
                <w:rFonts w:ascii="Times New Roman" w:hAnsi="Times New Roman" w:cs="Times New Roman"/>
                <w:b/>
                <w:iCs/>
                <w:sz w:val="24"/>
                <w:szCs w:val="24"/>
                <w:lang w:val="uk-UA"/>
              </w:rPr>
              <w:t>споживачу</w:t>
            </w:r>
            <w:r w:rsidRPr="009852BB">
              <w:rPr>
                <w:rFonts w:ascii="Times New Roman" w:hAnsi="Times New Roman" w:cs="Times New Roman"/>
                <w:b/>
                <w:iCs/>
                <w:sz w:val="24"/>
                <w:szCs w:val="24"/>
                <w:lang w:val="uk-UA"/>
              </w:rPr>
              <w:t>, який не включає деривативи на постачання електричної енергії;</w:t>
            </w:r>
          </w:p>
        </w:tc>
      </w:tr>
      <w:tr w:rsidR="00B7186F" w:rsidRPr="009852BB" w14:paraId="4CDB618B" w14:textId="32608EC3" w:rsidTr="0020323C">
        <w:tc>
          <w:tcPr>
            <w:tcW w:w="7315" w:type="dxa"/>
          </w:tcPr>
          <w:p w14:paraId="3F09D1A9" w14:textId="37FA4A46" w:rsidR="00B7186F" w:rsidRPr="009852BB" w:rsidRDefault="00B7186F" w:rsidP="002B3292">
            <w:pPr>
              <w:contextualSpacing/>
              <w:jc w:val="both"/>
              <w:rPr>
                <w:rFonts w:ascii="Times New Roman" w:hAnsi="Times New Roman" w:cs="Times New Roman"/>
                <w:b/>
                <w:iCs/>
                <w:sz w:val="24"/>
                <w:szCs w:val="24"/>
                <w:lang w:val="uk-UA"/>
              </w:rPr>
            </w:pPr>
            <w:r w:rsidRPr="009852BB">
              <w:rPr>
                <w:rFonts w:ascii="Times New Roman" w:hAnsi="Times New Roman" w:cs="Times New Roman"/>
                <w:b/>
                <w:iCs/>
                <w:sz w:val="24"/>
                <w:szCs w:val="24"/>
                <w:lang w:val="uk-UA"/>
              </w:rPr>
              <w:t>Положення відсутнє</w:t>
            </w:r>
          </w:p>
        </w:tc>
        <w:tc>
          <w:tcPr>
            <w:tcW w:w="7315" w:type="dxa"/>
          </w:tcPr>
          <w:p w14:paraId="3D51A2C3" w14:textId="6E6E0C77" w:rsidR="00B7186F" w:rsidRPr="009852BB" w:rsidRDefault="00B7186F" w:rsidP="002B3292">
            <w:pPr>
              <w:contextualSpacing/>
              <w:jc w:val="both"/>
              <w:rPr>
                <w:rFonts w:ascii="Times New Roman" w:hAnsi="Times New Roman" w:cs="Times New Roman"/>
                <w:b/>
                <w:iCs/>
                <w:sz w:val="24"/>
                <w:szCs w:val="24"/>
                <w:lang w:val="uk-UA"/>
              </w:rPr>
            </w:pPr>
            <w:r w:rsidRPr="009852BB">
              <w:rPr>
                <w:rFonts w:ascii="Times New Roman" w:hAnsi="Times New Roman" w:cs="Times New Roman"/>
                <w:b/>
                <w:iCs/>
                <w:sz w:val="24"/>
                <w:szCs w:val="24"/>
                <w:lang w:val="uk-UA"/>
              </w:rPr>
              <w:t>20</w:t>
            </w:r>
            <w:r w:rsidRPr="009852BB">
              <w:rPr>
                <w:rFonts w:ascii="Times New Roman" w:hAnsi="Times New Roman" w:cs="Times New Roman"/>
                <w:b/>
                <w:iCs/>
                <w:sz w:val="24"/>
                <w:szCs w:val="24"/>
                <w:vertAlign w:val="superscript"/>
                <w:lang w:val="uk-UA"/>
              </w:rPr>
              <w:t>4</w:t>
            </w:r>
            <w:r w:rsidRPr="009852BB">
              <w:rPr>
                <w:rFonts w:ascii="Times New Roman" w:hAnsi="Times New Roman" w:cs="Times New Roman"/>
                <w:b/>
                <w:iCs/>
                <w:sz w:val="24"/>
                <w:szCs w:val="24"/>
                <w:lang w:val="uk-UA"/>
              </w:rPr>
              <w:t xml:space="preserve">) договір про участь в агрегованій групі – домовленість двох сторін - </w:t>
            </w:r>
            <w:proofErr w:type="spellStart"/>
            <w:r w:rsidRPr="009852BB">
              <w:rPr>
                <w:rFonts w:ascii="Times New Roman" w:hAnsi="Times New Roman" w:cs="Times New Roman"/>
                <w:b/>
                <w:iCs/>
                <w:sz w:val="24"/>
                <w:szCs w:val="24"/>
                <w:lang w:val="uk-UA"/>
              </w:rPr>
              <w:t>агрегатора</w:t>
            </w:r>
            <w:proofErr w:type="spellEnd"/>
            <w:r w:rsidRPr="009852BB">
              <w:rPr>
                <w:rFonts w:ascii="Times New Roman" w:hAnsi="Times New Roman" w:cs="Times New Roman"/>
                <w:b/>
                <w:iCs/>
                <w:sz w:val="24"/>
                <w:szCs w:val="24"/>
                <w:lang w:val="uk-UA"/>
              </w:rPr>
              <w:t xml:space="preserve"> та користувача електроустановки споживання електричної енергії та/або виробництва електричної енергії та/або зберігання енергії, що визначає взаємовідносини між таким користувачем та </w:t>
            </w:r>
            <w:proofErr w:type="spellStart"/>
            <w:r w:rsidRPr="009852BB">
              <w:rPr>
                <w:rFonts w:ascii="Times New Roman" w:hAnsi="Times New Roman" w:cs="Times New Roman"/>
                <w:b/>
                <w:iCs/>
                <w:sz w:val="24"/>
                <w:szCs w:val="24"/>
                <w:lang w:val="uk-UA"/>
              </w:rPr>
              <w:t>агрегатором</w:t>
            </w:r>
            <w:proofErr w:type="spellEnd"/>
            <w:r w:rsidRPr="009852BB">
              <w:rPr>
                <w:rFonts w:ascii="Times New Roman" w:hAnsi="Times New Roman" w:cs="Times New Roman"/>
                <w:b/>
                <w:iCs/>
                <w:sz w:val="24"/>
                <w:szCs w:val="24"/>
                <w:lang w:val="uk-UA"/>
              </w:rPr>
              <w:t xml:space="preserve">, які виникають внаслідок передачі прав, виконання зобов’язань та несення відповідальності за здійснення діяльності агрегації в інтересах користувача електроустановки щодо купівлі та/або продажу електричної енергії та/або надання послуг на ринку електричної енергії від користувача електроустановки </w:t>
            </w:r>
            <w:proofErr w:type="spellStart"/>
            <w:r w:rsidRPr="009852BB">
              <w:rPr>
                <w:rFonts w:ascii="Times New Roman" w:hAnsi="Times New Roman" w:cs="Times New Roman"/>
                <w:b/>
                <w:iCs/>
                <w:sz w:val="24"/>
                <w:szCs w:val="24"/>
                <w:lang w:val="uk-UA"/>
              </w:rPr>
              <w:t>агрегатору</w:t>
            </w:r>
            <w:proofErr w:type="spellEnd"/>
            <w:r w:rsidRPr="009852BB">
              <w:rPr>
                <w:rFonts w:ascii="Times New Roman" w:hAnsi="Times New Roman" w:cs="Times New Roman"/>
                <w:b/>
                <w:iCs/>
                <w:sz w:val="24"/>
                <w:szCs w:val="24"/>
                <w:lang w:val="uk-UA"/>
              </w:rPr>
              <w:t>;</w:t>
            </w:r>
          </w:p>
        </w:tc>
      </w:tr>
      <w:tr w:rsidR="00B7186F" w:rsidRPr="009852BB" w14:paraId="78967491" w14:textId="7FDDD719" w:rsidTr="0020323C">
        <w:tc>
          <w:tcPr>
            <w:tcW w:w="7315" w:type="dxa"/>
          </w:tcPr>
          <w:p w14:paraId="1428603E" w14:textId="77777777" w:rsidR="00B7186F" w:rsidRPr="009852BB" w:rsidRDefault="00B7186F" w:rsidP="002B3292">
            <w:pPr>
              <w:contextualSpacing/>
              <w:jc w:val="both"/>
              <w:rPr>
                <w:rFonts w:ascii="Times New Roman" w:hAnsi="Times New Roman" w:cs="Times New Roman"/>
                <w:bCs/>
                <w:iCs/>
                <w:sz w:val="24"/>
                <w:szCs w:val="24"/>
                <w:lang w:val="uk-UA"/>
              </w:rPr>
            </w:pPr>
            <w:bookmarkStart w:id="5" w:name="_Hlk152666013"/>
            <w:bookmarkEnd w:id="4"/>
            <w:r w:rsidRPr="009852BB">
              <w:rPr>
                <w:rFonts w:ascii="Times New Roman" w:hAnsi="Times New Roman" w:cs="Times New Roman"/>
                <w:bCs/>
                <w:iCs/>
                <w:sz w:val="24"/>
                <w:szCs w:val="24"/>
                <w:lang w:val="uk-UA"/>
              </w:rPr>
              <w:t xml:space="preserve">22) допоміжні послуги - послуги, визначені цим Законом та правилами ринку, </w:t>
            </w:r>
            <w:r w:rsidRPr="009852BB">
              <w:rPr>
                <w:rFonts w:ascii="Times New Roman" w:hAnsi="Times New Roman" w:cs="Times New Roman"/>
                <w:b/>
                <w:iCs/>
                <w:sz w:val="24"/>
                <w:szCs w:val="24"/>
                <w:lang w:val="uk-UA"/>
              </w:rPr>
              <w:t xml:space="preserve">які оператор системи передачі закуповує у </w:t>
            </w:r>
            <w:r w:rsidRPr="009852BB">
              <w:rPr>
                <w:rFonts w:ascii="Times New Roman" w:hAnsi="Times New Roman" w:cs="Times New Roman"/>
                <w:b/>
                <w:iCs/>
                <w:sz w:val="24"/>
                <w:szCs w:val="24"/>
                <w:lang w:val="uk-UA"/>
              </w:rPr>
              <w:lastRenderedPageBreak/>
              <w:t>постачальників допоміжних послуг для забезпечення сталої і надійної роботи об’єднаної енергетичної системи України та якості електричної енергії відповідно до встановлених вимог</w:t>
            </w:r>
            <w:r w:rsidRPr="009852BB">
              <w:rPr>
                <w:rFonts w:ascii="Times New Roman" w:hAnsi="Times New Roman" w:cs="Times New Roman"/>
                <w:bCs/>
                <w:iCs/>
                <w:sz w:val="24"/>
                <w:szCs w:val="24"/>
                <w:lang w:val="uk-UA"/>
              </w:rPr>
              <w:t>;</w:t>
            </w:r>
          </w:p>
        </w:tc>
        <w:tc>
          <w:tcPr>
            <w:tcW w:w="7315" w:type="dxa"/>
          </w:tcPr>
          <w:p w14:paraId="7C91C620" w14:textId="319696FF" w:rsidR="00B7186F" w:rsidRPr="009852BB" w:rsidRDefault="00B7186F" w:rsidP="002B3292">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lastRenderedPageBreak/>
              <w:t xml:space="preserve">22) допоміжні послуги – послуги, визначені цим Законом та правилами ринку, </w:t>
            </w:r>
            <w:r w:rsidRPr="009852BB">
              <w:rPr>
                <w:rFonts w:ascii="Times New Roman" w:eastAsia="Times New Roman" w:hAnsi="Times New Roman" w:cs="Times New Roman"/>
                <w:b/>
                <w:bCs/>
                <w:sz w:val="24"/>
                <w:szCs w:val="24"/>
                <w:lang w:val="uk-UA"/>
              </w:rPr>
              <w:t xml:space="preserve">необхідні оператору системи передачі або </w:t>
            </w:r>
            <w:r w:rsidRPr="009852BB">
              <w:rPr>
                <w:rFonts w:ascii="Times New Roman" w:eastAsia="Times New Roman" w:hAnsi="Times New Roman" w:cs="Times New Roman"/>
                <w:b/>
                <w:bCs/>
                <w:sz w:val="24"/>
                <w:szCs w:val="24"/>
                <w:lang w:val="uk-UA"/>
              </w:rPr>
              <w:lastRenderedPageBreak/>
              <w:t>оператору системи розподілу, у тому числі для забезпечення безпечного, надійного функціонування системи передачі або системи розподілу, за виключенням управління перевантаженнями;</w:t>
            </w:r>
          </w:p>
        </w:tc>
      </w:tr>
      <w:tr w:rsidR="00B7186F" w:rsidRPr="009852BB" w14:paraId="61FF7134" w14:textId="7F6AB720" w:rsidTr="0020323C">
        <w:tc>
          <w:tcPr>
            <w:tcW w:w="7315" w:type="dxa"/>
          </w:tcPr>
          <w:p w14:paraId="3F02C866" w14:textId="77777777" w:rsidR="00B7186F" w:rsidRPr="009852BB" w:rsidRDefault="00B7186F" w:rsidP="002B3292">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lastRenderedPageBreak/>
              <w:t>Положення відсутнє</w:t>
            </w:r>
          </w:p>
        </w:tc>
        <w:tc>
          <w:tcPr>
            <w:tcW w:w="7315" w:type="dxa"/>
          </w:tcPr>
          <w:p w14:paraId="3C00506B" w14:textId="42888711" w:rsidR="00B7186F" w:rsidRPr="009852BB" w:rsidRDefault="00B7186F" w:rsidP="002B3292">
            <w:pPr>
              <w:tabs>
                <w:tab w:val="left" w:pos="1528"/>
              </w:tabs>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22</w:t>
            </w:r>
            <w:r w:rsidRPr="009852BB">
              <w:rPr>
                <w:rFonts w:ascii="Times New Roman" w:eastAsia="Times New Roman" w:hAnsi="Times New Roman" w:cs="Times New Roman"/>
                <w:b/>
                <w:bCs/>
                <w:sz w:val="24"/>
                <w:szCs w:val="24"/>
                <w:vertAlign w:val="superscript"/>
                <w:lang w:val="uk-UA"/>
              </w:rPr>
              <w:t>1</w:t>
            </w:r>
            <w:r w:rsidRPr="009852BB">
              <w:rPr>
                <w:rFonts w:ascii="Times New Roman" w:eastAsia="Times New Roman" w:hAnsi="Times New Roman" w:cs="Times New Roman"/>
                <w:b/>
                <w:bCs/>
                <w:sz w:val="24"/>
                <w:szCs w:val="24"/>
                <w:lang w:val="uk-UA"/>
              </w:rPr>
              <w:t>) допоміжні послуги, що не пов’язані з регулюванням частоти - послуги, визначені цим Законом та правилами ринку, які необхідні оператору системи передачі або оператору системи розподілу, у тому числі для регулювання напруги та реактивної потужності, забезпечення відновлення функціонування ОЕС України після системних аварій;</w:t>
            </w:r>
            <w:r w:rsidRPr="009852BB">
              <w:rPr>
                <w:rFonts w:ascii="Times New Roman" w:eastAsia="Times New Roman" w:hAnsi="Times New Roman" w:cs="Times New Roman"/>
                <w:sz w:val="24"/>
                <w:szCs w:val="24"/>
                <w:lang w:val="uk-UA"/>
              </w:rPr>
              <w:tab/>
            </w:r>
          </w:p>
        </w:tc>
      </w:tr>
      <w:bookmarkEnd w:id="5"/>
      <w:tr w:rsidR="00B7186F" w:rsidRPr="009852BB" w14:paraId="1B69F6BF" w14:textId="7319F435" w:rsidTr="0020323C">
        <w:tc>
          <w:tcPr>
            <w:tcW w:w="7315" w:type="dxa"/>
          </w:tcPr>
          <w:p w14:paraId="1FA6CB0F" w14:textId="77777777" w:rsidR="00B7186F" w:rsidRPr="009852BB" w:rsidRDefault="00B7186F" w:rsidP="002B3292">
            <w:pPr>
              <w:contextualSpacing/>
              <w:jc w:val="both"/>
              <w:rPr>
                <w:rFonts w:ascii="Times New Roman" w:hAnsi="Times New Roman" w:cs="Times New Roman"/>
                <w:iCs/>
                <w:sz w:val="24"/>
                <w:szCs w:val="24"/>
                <w:lang w:val="uk-UA"/>
              </w:rPr>
            </w:pPr>
            <w:r w:rsidRPr="009852BB">
              <w:rPr>
                <w:rFonts w:ascii="Times New Roman" w:hAnsi="Times New Roman" w:cs="Times New Roman"/>
                <w:iCs/>
                <w:sz w:val="24"/>
                <w:szCs w:val="24"/>
                <w:lang w:val="uk-UA"/>
              </w:rPr>
              <w:t xml:space="preserve">29) електроенергетичне підприємство - суб’єкт господарювання, який здійснює одну з таких функцій: виробництво, передачу, розподіл, постачання електричної енергії споживачу, зберігання енергії або </w:t>
            </w:r>
            <w:proofErr w:type="spellStart"/>
            <w:r w:rsidRPr="009852BB">
              <w:rPr>
                <w:rFonts w:ascii="Times New Roman" w:hAnsi="Times New Roman" w:cs="Times New Roman"/>
                <w:iCs/>
                <w:sz w:val="24"/>
                <w:szCs w:val="24"/>
                <w:lang w:val="uk-UA"/>
              </w:rPr>
              <w:t>трейдерську</w:t>
            </w:r>
            <w:proofErr w:type="spellEnd"/>
            <w:r w:rsidRPr="009852BB">
              <w:rPr>
                <w:rFonts w:ascii="Times New Roman" w:hAnsi="Times New Roman" w:cs="Times New Roman"/>
                <w:iCs/>
                <w:sz w:val="24"/>
                <w:szCs w:val="24"/>
                <w:lang w:val="uk-UA"/>
              </w:rPr>
              <w:t xml:space="preserve"> діяльність;</w:t>
            </w:r>
          </w:p>
        </w:tc>
        <w:tc>
          <w:tcPr>
            <w:tcW w:w="7315" w:type="dxa"/>
          </w:tcPr>
          <w:p w14:paraId="45BA7F34" w14:textId="4ACA3FBA" w:rsidR="00B7186F" w:rsidRPr="009852BB" w:rsidRDefault="00B7186F" w:rsidP="002B3292">
            <w:pPr>
              <w:tabs>
                <w:tab w:val="left" w:pos="1528"/>
              </w:tabs>
              <w:contextualSpacing/>
              <w:jc w:val="both"/>
              <w:rPr>
                <w:rFonts w:ascii="Times New Roman" w:hAnsi="Times New Roman" w:cs="Times New Roman"/>
                <w:iCs/>
                <w:sz w:val="24"/>
                <w:szCs w:val="24"/>
                <w:lang w:val="uk-UA"/>
              </w:rPr>
            </w:pPr>
            <w:r w:rsidRPr="009852BB">
              <w:rPr>
                <w:rFonts w:ascii="Times New Roman" w:hAnsi="Times New Roman" w:cs="Times New Roman"/>
                <w:iCs/>
                <w:sz w:val="24"/>
                <w:szCs w:val="24"/>
                <w:lang w:val="uk-UA"/>
              </w:rPr>
              <w:t xml:space="preserve">29) електроенергетичне підприємство – суб’єкт господарювання, який здійснює одну з таких функцій: виробництво, передачу, розподіл, </w:t>
            </w:r>
            <w:r w:rsidRPr="009852BB">
              <w:rPr>
                <w:rFonts w:ascii="Times New Roman" w:hAnsi="Times New Roman" w:cs="Times New Roman"/>
                <w:b/>
                <w:bCs/>
                <w:iCs/>
                <w:sz w:val="24"/>
                <w:szCs w:val="24"/>
                <w:lang w:val="uk-UA"/>
              </w:rPr>
              <w:t>агрегацію</w:t>
            </w:r>
            <w:r w:rsidRPr="009852BB">
              <w:rPr>
                <w:rFonts w:ascii="Times New Roman" w:hAnsi="Times New Roman" w:cs="Times New Roman"/>
                <w:iCs/>
                <w:sz w:val="24"/>
                <w:szCs w:val="24"/>
                <w:lang w:val="uk-UA"/>
              </w:rPr>
              <w:t xml:space="preserve">, </w:t>
            </w:r>
            <w:r w:rsidRPr="009852BB">
              <w:rPr>
                <w:rFonts w:ascii="Times New Roman" w:hAnsi="Times New Roman" w:cs="Times New Roman"/>
                <w:b/>
                <w:bCs/>
                <w:iCs/>
                <w:sz w:val="24"/>
                <w:szCs w:val="24"/>
                <w:lang w:val="uk-UA"/>
              </w:rPr>
              <w:t>управління попитом,</w:t>
            </w:r>
            <w:r w:rsidRPr="009852BB">
              <w:rPr>
                <w:rFonts w:ascii="Times New Roman" w:hAnsi="Times New Roman" w:cs="Times New Roman"/>
                <w:iCs/>
                <w:sz w:val="24"/>
                <w:szCs w:val="24"/>
                <w:lang w:val="uk-UA"/>
              </w:rPr>
              <w:t xml:space="preserve"> постачання електричної енергії споживачу, зберігання енергії, </w:t>
            </w:r>
            <w:proofErr w:type="spellStart"/>
            <w:r w:rsidRPr="009852BB">
              <w:rPr>
                <w:rFonts w:ascii="Times New Roman" w:hAnsi="Times New Roman" w:cs="Times New Roman"/>
                <w:iCs/>
                <w:sz w:val="24"/>
                <w:szCs w:val="24"/>
                <w:lang w:val="uk-UA"/>
              </w:rPr>
              <w:t>трейдерську</w:t>
            </w:r>
            <w:proofErr w:type="spellEnd"/>
            <w:r w:rsidRPr="009852BB">
              <w:rPr>
                <w:rFonts w:ascii="Times New Roman" w:hAnsi="Times New Roman" w:cs="Times New Roman"/>
                <w:iCs/>
                <w:sz w:val="24"/>
                <w:szCs w:val="24"/>
                <w:lang w:val="uk-UA"/>
              </w:rPr>
              <w:t xml:space="preserve"> діяльність </w:t>
            </w:r>
            <w:r w:rsidRPr="009852BB">
              <w:rPr>
                <w:rFonts w:ascii="Times New Roman" w:eastAsia="Times New Roman" w:hAnsi="Times New Roman" w:cs="Times New Roman"/>
                <w:b/>
                <w:bCs/>
                <w:sz w:val="24"/>
                <w:szCs w:val="24"/>
                <w:lang w:val="uk-UA"/>
              </w:rPr>
              <w:t>та відповідає</w:t>
            </w:r>
            <w:r w:rsidRPr="009852BB">
              <w:rPr>
                <w:rFonts w:ascii="Times New Roman" w:hAnsi="Times New Roman" w:cs="Times New Roman"/>
                <w:b/>
                <w:bCs/>
                <w:sz w:val="24"/>
                <w:szCs w:val="24"/>
                <w:lang w:val="uk-UA"/>
              </w:rPr>
              <w:t xml:space="preserve"> </w:t>
            </w:r>
            <w:r w:rsidRPr="009852BB">
              <w:rPr>
                <w:rFonts w:ascii="Times New Roman" w:eastAsia="Times New Roman" w:hAnsi="Times New Roman" w:cs="Times New Roman"/>
                <w:b/>
                <w:bCs/>
                <w:sz w:val="24"/>
                <w:szCs w:val="24"/>
                <w:lang w:val="uk-UA"/>
              </w:rPr>
              <w:t>за комерційні, технічні або експлуатаційні завдання, пов'язані з цими функціями;</w:t>
            </w:r>
          </w:p>
        </w:tc>
      </w:tr>
      <w:tr w:rsidR="00B7186F" w:rsidRPr="009852BB" w14:paraId="760205D1" w14:textId="1EAEC1BD" w:rsidTr="0020323C">
        <w:tc>
          <w:tcPr>
            <w:tcW w:w="7315" w:type="dxa"/>
          </w:tcPr>
          <w:p w14:paraId="13ADBBC4" w14:textId="4EA0FC3B" w:rsidR="00B7186F" w:rsidRPr="009852BB" w:rsidRDefault="00B7186F" w:rsidP="002B3292">
            <w:pPr>
              <w:contextualSpacing/>
              <w:jc w:val="both"/>
              <w:rPr>
                <w:rFonts w:ascii="Times New Roman" w:hAnsi="Times New Roman" w:cs="Times New Roman"/>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314B2CF4" w14:textId="0CB94A47" w:rsidR="00B7186F" w:rsidRPr="009852BB" w:rsidRDefault="00B7186F" w:rsidP="002B3292">
            <w:pPr>
              <w:tabs>
                <w:tab w:val="left" w:pos="1528"/>
              </w:tabs>
              <w:contextualSpacing/>
              <w:jc w:val="both"/>
              <w:rPr>
                <w:rStyle w:val="ui-provider"/>
                <w:rFonts w:ascii="Times New Roman" w:hAnsi="Times New Roman" w:cs="Times New Roman"/>
                <w:b/>
                <w:bCs/>
                <w:sz w:val="24"/>
                <w:szCs w:val="24"/>
                <w:highlight w:val="green"/>
                <w:lang w:val="uk-UA"/>
              </w:rPr>
            </w:pPr>
            <w:r w:rsidRPr="009852BB">
              <w:rPr>
                <w:rStyle w:val="ui-provider"/>
                <w:rFonts w:ascii="Times New Roman" w:hAnsi="Times New Roman" w:cs="Times New Roman"/>
                <w:b/>
                <w:bCs/>
                <w:sz w:val="24"/>
                <w:szCs w:val="24"/>
                <w:lang w:val="uk-UA"/>
              </w:rPr>
              <w:t>32</w:t>
            </w:r>
            <w:r w:rsidRPr="009852BB">
              <w:rPr>
                <w:rStyle w:val="ui-provider"/>
                <w:rFonts w:ascii="Times New Roman" w:hAnsi="Times New Roman" w:cs="Times New Roman"/>
                <w:b/>
                <w:bCs/>
                <w:sz w:val="24"/>
                <w:szCs w:val="24"/>
                <w:vertAlign w:val="superscript"/>
                <w:lang w:val="uk-UA"/>
              </w:rPr>
              <w:t>1</w:t>
            </w:r>
            <w:r w:rsidRPr="009852BB">
              <w:rPr>
                <w:rStyle w:val="ui-provider"/>
                <w:rFonts w:ascii="Times New Roman" w:hAnsi="Times New Roman" w:cs="Times New Roman"/>
                <w:b/>
                <w:bCs/>
                <w:sz w:val="24"/>
                <w:szCs w:val="24"/>
                <w:lang w:val="uk-UA"/>
              </w:rPr>
              <w:t xml:space="preserve">) </w:t>
            </w:r>
            <w:r w:rsidRPr="00055C04">
              <w:rPr>
                <w:rStyle w:val="ui-provider"/>
                <w:rFonts w:ascii="Times New Roman" w:hAnsi="Times New Roman" w:cs="Times New Roman"/>
                <w:b/>
                <w:bCs/>
                <w:sz w:val="24"/>
                <w:szCs w:val="24"/>
                <w:lang w:val="uk-UA"/>
              </w:rPr>
              <w:t>енергетичне об’єднання споживачів - юридична особа, яка ґрунтується на добровільній та відкритій участі та ефективно контролюється членами або учасниками, які є фізичними особами, асоціаціями, енергетичними кооперативами, місцевими органами влади, включаючи громади та малі непобутові споживачі, основною метою діяльності є забезпечення екологічних, економічних чи соціальних переваг для своїх членів або учасників</w:t>
            </w:r>
            <w:r w:rsidR="00055C04" w:rsidRPr="00055C04">
              <w:rPr>
                <w:rStyle w:val="ui-provider"/>
                <w:rFonts w:ascii="Times New Roman" w:hAnsi="Times New Roman" w:cs="Times New Roman"/>
                <w:b/>
                <w:bCs/>
                <w:sz w:val="24"/>
                <w:szCs w:val="24"/>
                <w:lang w:val="uk-UA"/>
              </w:rPr>
              <w:t>,</w:t>
            </w:r>
            <w:r w:rsidRPr="00055C04">
              <w:rPr>
                <w:rStyle w:val="ui-provider"/>
                <w:rFonts w:ascii="Times New Roman" w:hAnsi="Times New Roman" w:cs="Times New Roman"/>
                <w:b/>
                <w:bCs/>
                <w:sz w:val="24"/>
                <w:szCs w:val="24"/>
                <w:lang w:val="uk-UA"/>
              </w:rPr>
              <w:t xml:space="preserve"> або місцевих територій, де об’єднання здійснює свою діяльність, а не отримання фінансових прибутків і може займатися виробництвом електричної енергії, у тому числі з відновлюваних джерел, постачанням, споживанням, агрегацією, зберіганням енергії, послугами енергоефективності або послугами зарядки електричних транспортних засобів або надавати інші енергетичні послуги, за винятком розподілу, своїм членам або учасникам;</w:t>
            </w:r>
          </w:p>
        </w:tc>
      </w:tr>
      <w:tr w:rsidR="00B7186F" w:rsidRPr="009852BB" w14:paraId="74522980" w14:textId="2C085672" w:rsidTr="0020323C">
        <w:tc>
          <w:tcPr>
            <w:tcW w:w="7315" w:type="dxa"/>
          </w:tcPr>
          <w:p w14:paraId="4B2BB0CA" w14:textId="77777777" w:rsidR="00B7186F" w:rsidRPr="009852BB" w:rsidRDefault="00B7186F" w:rsidP="002B3292">
            <w:pPr>
              <w:contextualSpacing/>
              <w:jc w:val="both"/>
              <w:rPr>
                <w:rFonts w:ascii="Times New Roman" w:hAnsi="Times New Roman" w:cs="Times New Roman"/>
                <w:iCs/>
                <w:sz w:val="24"/>
                <w:szCs w:val="24"/>
                <w:lang w:val="uk-UA"/>
              </w:rPr>
            </w:pPr>
            <w:bookmarkStart w:id="6" w:name="_Hlk152666374"/>
            <w:r w:rsidRPr="009852BB">
              <w:rPr>
                <w:rFonts w:ascii="Times New Roman" w:hAnsi="Times New Roman" w:cs="Times New Roman"/>
                <w:b/>
                <w:iCs/>
                <w:sz w:val="24"/>
                <w:szCs w:val="24"/>
                <w:lang w:val="uk-UA"/>
              </w:rPr>
              <w:t>Положення відсутнє</w:t>
            </w:r>
          </w:p>
        </w:tc>
        <w:tc>
          <w:tcPr>
            <w:tcW w:w="7315" w:type="dxa"/>
          </w:tcPr>
          <w:p w14:paraId="56E92A08" w14:textId="05B61A09" w:rsidR="00B7186F" w:rsidRPr="009852BB" w:rsidRDefault="00B7186F" w:rsidP="002B3292">
            <w:pPr>
              <w:tabs>
                <w:tab w:val="left" w:pos="1528"/>
              </w:tabs>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33</w:t>
            </w:r>
            <w:r w:rsidRPr="009852BB">
              <w:rPr>
                <w:rFonts w:ascii="Times New Roman" w:eastAsia="Times New Roman" w:hAnsi="Times New Roman" w:cs="Times New Roman"/>
                <w:b/>
                <w:bCs/>
                <w:sz w:val="24"/>
                <w:szCs w:val="24"/>
                <w:vertAlign w:val="superscript"/>
                <w:lang w:val="uk-UA"/>
              </w:rPr>
              <w:t>1</w:t>
            </w:r>
            <w:r w:rsidRPr="009852BB">
              <w:rPr>
                <w:rFonts w:ascii="Times New Roman" w:eastAsia="Times New Roman" w:hAnsi="Times New Roman" w:cs="Times New Roman"/>
                <w:b/>
                <w:bCs/>
                <w:sz w:val="24"/>
                <w:szCs w:val="24"/>
                <w:lang w:val="uk-UA"/>
              </w:rPr>
              <w:t>) Європейська мережа операторів системи передачі електричної енергії (далі – ENTSO-E) – асоціація для співпраці європейських операторів системи передачі;</w:t>
            </w:r>
          </w:p>
        </w:tc>
      </w:tr>
      <w:tr w:rsidR="00B7186F" w:rsidRPr="009852BB" w14:paraId="15839A92" w14:textId="49FE4DD9" w:rsidTr="0020323C">
        <w:tc>
          <w:tcPr>
            <w:tcW w:w="7315" w:type="dxa"/>
          </w:tcPr>
          <w:p w14:paraId="0F0F07B8" w14:textId="77777777" w:rsidR="00B7186F" w:rsidRPr="009852BB" w:rsidRDefault="00B7186F" w:rsidP="002B3292">
            <w:pPr>
              <w:contextualSpacing/>
              <w:jc w:val="both"/>
              <w:rPr>
                <w:rFonts w:ascii="Times New Roman" w:hAnsi="Times New Roman" w:cs="Times New Roman"/>
                <w:b/>
                <w:iCs/>
                <w:sz w:val="24"/>
                <w:szCs w:val="24"/>
                <w:lang w:val="uk-UA"/>
              </w:rPr>
            </w:pPr>
            <w:r w:rsidRPr="009852BB">
              <w:rPr>
                <w:rFonts w:ascii="Times New Roman" w:hAnsi="Times New Roman" w:cs="Times New Roman"/>
                <w:b/>
                <w:iCs/>
                <w:sz w:val="24"/>
                <w:szCs w:val="24"/>
                <w:lang w:val="uk-UA"/>
              </w:rPr>
              <w:lastRenderedPageBreak/>
              <w:t>Положення відсутнє</w:t>
            </w:r>
          </w:p>
        </w:tc>
        <w:tc>
          <w:tcPr>
            <w:tcW w:w="7315" w:type="dxa"/>
          </w:tcPr>
          <w:p w14:paraId="3BFD489C" w14:textId="41DD3C03" w:rsidR="00B7186F" w:rsidRPr="009852BB" w:rsidRDefault="00B7186F" w:rsidP="002B3292">
            <w:pPr>
              <w:tabs>
                <w:tab w:val="left" w:pos="1528"/>
              </w:tabs>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33</w:t>
            </w:r>
            <w:r w:rsidRPr="009852BB">
              <w:rPr>
                <w:rFonts w:ascii="Times New Roman" w:eastAsia="Times New Roman" w:hAnsi="Times New Roman" w:cs="Times New Roman"/>
                <w:b/>
                <w:bCs/>
                <w:sz w:val="24"/>
                <w:szCs w:val="24"/>
                <w:vertAlign w:val="superscript"/>
                <w:lang w:val="uk-UA"/>
              </w:rPr>
              <w:t>2</w:t>
            </w:r>
            <w:r w:rsidRPr="009852BB">
              <w:rPr>
                <w:rFonts w:ascii="Times New Roman" w:eastAsia="Times New Roman" w:hAnsi="Times New Roman" w:cs="Times New Roman"/>
                <w:b/>
                <w:bCs/>
                <w:sz w:val="24"/>
                <w:szCs w:val="24"/>
                <w:lang w:val="uk-UA"/>
              </w:rPr>
              <w:t>) Європейські платформи балансування – автоматизовані системи, що включають апаратне та програмне забезпечення для здійснення обміну балансуючою електричною енергією та/або процесу врегулювання небалансу та проведення розрахунків, передбачені нормативно-правовими актами Енергетичного Співтовариства, які існують в межах єдиного загальноєвропейського інтегрованого ринку електричної енергії;</w:t>
            </w:r>
          </w:p>
        </w:tc>
      </w:tr>
      <w:bookmarkEnd w:id="6"/>
      <w:tr w:rsidR="00B7186F" w:rsidRPr="009852BB" w14:paraId="3FD868FC" w14:textId="7ED76D26" w:rsidTr="0020323C">
        <w:tc>
          <w:tcPr>
            <w:tcW w:w="7315" w:type="dxa"/>
          </w:tcPr>
          <w:p w14:paraId="74CD8790" w14:textId="77777777" w:rsidR="00B7186F" w:rsidRPr="009852BB" w:rsidRDefault="00B7186F" w:rsidP="00744F5B">
            <w:pPr>
              <w:contextualSpacing/>
              <w:jc w:val="both"/>
              <w:rPr>
                <w:rFonts w:ascii="Times New Roman" w:hAnsi="Times New Roman" w:cs="Times New Roman"/>
                <w:b/>
                <w:bCs/>
                <w:iCs/>
                <w:sz w:val="24"/>
                <w:szCs w:val="24"/>
                <w:lang w:val="uk-UA"/>
              </w:rPr>
            </w:pPr>
            <w:r w:rsidRPr="009852BB">
              <w:rPr>
                <w:rFonts w:ascii="Times New Roman" w:hAnsi="Times New Roman" w:cs="Times New Roman"/>
                <w:b/>
                <w:iCs/>
                <w:sz w:val="24"/>
                <w:szCs w:val="24"/>
                <w:lang w:val="uk-UA"/>
              </w:rPr>
              <w:t>Положення відсутнє</w:t>
            </w:r>
          </w:p>
        </w:tc>
        <w:tc>
          <w:tcPr>
            <w:tcW w:w="7315" w:type="dxa"/>
          </w:tcPr>
          <w:p w14:paraId="29833AE6" w14:textId="161D3C07" w:rsidR="00B7186F" w:rsidRPr="009852BB" w:rsidRDefault="00B7186F" w:rsidP="00744F5B">
            <w:pPr>
              <w:pStyle w:val="rvps2"/>
              <w:spacing w:before="0" w:beforeAutospacing="0" w:after="0" w:afterAutospacing="0"/>
              <w:contextualSpacing/>
              <w:jc w:val="both"/>
              <w:rPr>
                <w:b/>
              </w:rPr>
            </w:pPr>
            <w:r w:rsidRPr="009852BB">
              <w:rPr>
                <w:b/>
              </w:rPr>
              <w:t>33</w:t>
            </w:r>
            <w:r w:rsidRPr="009852BB">
              <w:rPr>
                <w:b/>
                <w:vertAlign w:val="superscript"/>
              </w:rPr>
              <w:t>3</w:t>
            </w:r>
            <w:r w:rsidRPr="009852BB">
              <w:rPr>
                <w:b/>
              </w:rPr>
              <w:t xml:space="preserve">) єдине сполучення ринків </w:t>
            </w:r>
            <w:r w:rsidRPr="009852BB">
              <w:rPr>
                <w:b/>
                <w:bCs/>
              </w:rPr>
              <w:t>"</w:t>
            </w:r>
            <w:r w:rsidRPr="009852BB">
              <w:rPr>
                <w:b/>
              </w:rPr>
              <w:t>на добу наперед</w:t>
            </w:r>
            <w:r w:rsidRPr="009852BB">
              <w:rPr>
                <w:b/>
                <w:bCs/>
              </w:rPr>
              <w:t>"</w:t>
            </w:r>
            <w:r w:rsidRPr="009852BB">
              <w:rPr>
                <w:b/>
              </w:rPr>
              <w:t xml:space="preserve"> – аукціонний процес, в рамках якого одночасно для різних торгових зон здійснюється зіставлення зібраних заявок та розподіл міжзональної пропускної спроможності на ринку «на добу наперед»;</w:t>
            </w:r>
          </w:p>
        </w:tc>
      </w:tr>
      <w:tr w:rsidR="00B7186F" w:rsidRPr="009852BB" w14:paraId="5EE9CD3E" w14:textId="2A775935" w:rsidTr="0020323C">
        <w:tc>
          <w:tcPr>
            <w:tcW w:w="7315" w:type="dxa"/>
          </w:tcPr>
          <w:p w14:paraId="6C405F04" w14:textId="77777777" w:rsidR="00B7186F" w:rsidRPr="009852BB" w:rsidRDefault="00B7186F" w:rsidP="00744F5B">
            <w:pPr>
              <w:contextualSpacing/>
              <w:jc w:val="both"/>
              <w:rPr>
                <w:rFonts w:ascii="Times New Roman" w:hAnsi="Times New Roman" w:cs="Times New Roman"/>
                <w:bCs/>
                <w:iCs/>
                <w:sz w:val="24"/>
                <w:szCs w:val="24"/>
                <w:lang w:val="uk-UA"/>
              </w:rPr>
            </w:pPr>
            <w:r w:rsidRPr="009852BB">
              <w:rPr>
                <w:rFonts w:ascii="Times New Roman" w:hAnsi="Times New Roman" w:cs="Times New Roman"/>
                <w:b/>
                <w:bCs/>
                <w:iCs/>
                <w:sz w:val="24"/>
                <w:szCs w:val="24"/>
                <w:lang w:val="uk-UA"/>
              </w:rPr>
              <w:t>Положення відсутнє</w:t>
            </w:r>
          </w:p>
          <w:p w14:paraId="7C8A03A0" w14:textId="77777777" w:rsidR="00B7186F" w:rsidRPr="009852BB" w:rsidRDefault="00B7186F" w:rsidP="00744F5B">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 xml:space="preserve"> </w:t>
            </w:r>
          </w:p>
        </w:tc>
        <w:tc>
          <w:tcPr>
            <w:tcW w:w="7315" w:type="dxa"/>
          </w:tcPr>
          <w:p w14:paraId="3FA5FCF4" w14:textId="7A94912F" w:rsidR="00B7186F" w:rsidRPr="009852BB" w:rsidRDefault="00B7186F" w:rsidP="00744F5B">
            <w:pPr>
              <w:pStyle w:val="rvps2"/>
              <w:spacing w:before="0" w:beforeAutospacing="0" w:after="0" w:afterAutospacing="0"/>
              <w:contextualSpacing/>
              <w:jc w:val="both"/>
              <w:rPr>
                <w:b/>
              </w:rPr>
            </w:pPr>
            <w:r w:rsidRPr="009852BB">
              <w:rPr>
                <w:b/>
              </w:rPr>
              <w:t>33</w:t>
            </w:r>
            <w:r w:rsidRPr="009852BB">
              <w:rPr>
                <w:b/>
                <w:vertAlign w:val="superscript"/>
              </w:rPr>
              <w:t>4</w:t>
            </w:r>
            <w:r w:rsidRPr="009852BB">
              <w:rPr>
                <w:b/>
              </w:rPr>
              <w:t>) єдине сполучення внутрішньодобових ринків – безперервний процес, в рамках якого одночасно для різних торгових зон здійснюється зіставлення зібраних заявок та розподіл міжзональної пропускної спроможності на внутрішньодобовому ринку;</w:t>
            </w:r>
          </w:p>
        </w:tc>
      </w:tr>
      <w:tr w:rsidR="00B7186F" w:rsidRPr="009852BB" w14:paraId="4A5C6962" w14:textId="6677ACF8" w:rsidTr="0020323C">
        <w:tc>
          <w:tcPr>
            <w:tcW w:w="7315" w:type="dxa"/>
          </w:tcPr>
          <w:p w14:paraId="08991DB6" w14:textId="77777777" w:rsidR="00B7186F" w:rsidRPr="009852BB" w:rsidRDefault="00B7186F" w:rsidP="00744F5B">
            <w:pPr>
              <w:contextualSpacing/>
              <w:jc w:val="both"/>
              <w:rPr>
                <w:rFonts w:ascii="Times New Roman" w:hAnsi="Times New Roman" w:cs="Times New Roman"/>
                <w:bCs/>
                <w:iCs/>
                <w:sz w:val="24"/>
                <w:szCs w:val="24"/>
                <w:lang w:val="uk-UA"/>
              </w:rPr>
            </w:pPr>
            <w:bookmarkStart w:id="7" w:name="_Hlk152666507"/>
            <w:r w:rsidRPr="009852BB">
              <w:rPr>
                <w:rFonts w:ascii="Times New Roman" w:hAnsi="Times New Roman" w:cs="Times New Roman"/>
                <w:b/>
                <w:bCs/>
                <w:iCs/>
                <w:sz w:val="24"/>
                <w:szCs w:val="24"/>
                <w:lang w:val="uk-UA"/>
              </w:rPr>
              <w:t>Положення відсутнє</w:t>
            </w:r>
          </w:p>
          <w:p w14:paraId="7A23D78D" w14:textId="77777777" w:rsidR="00B7186F" w:rsidRPr="009852BB" w:rsidRDefault="00B7186F" w:rsidP="00744F5B">
            <w:pPr>
              <w:contextualSpacing/>
              <w:jc w:val="both"/>
              <w:rPr>
                <w:rFonts w:ascii="Times New Roman" w:hAnsi="Times New Roman" w:cs="Times New Roman"/>
                <w:b/>
                <w:bCs/>
                <w:iCs/>
                <w:sz w:val="24"/>
                <w:szCs w:val="24"/>
                <w:lang w:val="uk-UA"/>
              </w:rPr>
            </w:pPr>
          </w:p>
        </w:tc>
        <w:tc>
          <w:tcPr>
            <w:tcW w:w="7315" w:type="dxa"/>
          </w:tcPr>
          <w:p w14:paraId="18339A3C" w14:textId="666DF0DE" w:rsidR="00B7186F" w:rsidRPr="009852BB" w:rsidRDefault="00B7186F" w:rsidP="00744F5B">
            <w:pPr>
              <w:pStyle w:val="rvps2"/>
              <w:spacing w:before="0" w:beforeAutospacing="0" w:after="0" w:afterAutospacing="0"/>
              <w:contextualSpacing/>
              <w:jc w:val="both"/>
              <w:rPr>
                <w:b/>
                <w:bCs/>
              </w:rPr>
            </w:pPr>
            <w:r w:rsidRPr="009852BB">
              <w:rPr>
                <w:b/>
                <w:bCs/>
              </w:rPr>
              <w:t>34</w:t>
            </w:r>
            <w:r w:rsidRPr="009852BB">
              <w:rPr>
                <w:b/>
                <w:bCs/>
                <w:vertAlign w:val="superscript"/>
              </w:rPr>
              <w:t>1</w:t>
            </w:r>
            <w:r w:rsidRPr="009852BB">
              <w:rPr>
                <w:b/>
                <w:bCs/>
              </w:rPr>
              <w:t>) заінтересована сторона - будь-яка фізична або юридична особа, яка має право на отримання даних комерційного обліку електричної енергії, що отримані з конкретної точки комерційного обліку;</w:t>
            </w:r>
          </w:p>
        </w:tc>
      </w:tr>
      <w:tr w:rsidR="00B7186F" w:rsidRPr="009852BB" w14:paraId="05FA0DFD" w14:textId="0EB0B81B" w:rsidTr="0020323C">
        <w:tc>
          <w:tcPr>
            <w:tcW w:w="7315" w:type="dxa"/>
          </w:tcPr>
          <w:p w14:paraId="74D2E202" w14:textId="77777777" w:rsidR="00B7186F" w:rsidRPr="009852BB" w:rsidRDefault="00B7186F" w:rsidP="00744F5B">
            <w:pPr>
              <w:contextualSpacing/>
              <w:jc w:val="both"/>
              <w:rPr>
                <w:rFonts w:ascii="Times New Roman" w:hAnsi="Times New Roman" w:cs="Times New Roman"/>
                <w:bCs/>
                <w:iCs/>
                <w:sz w:val="24"/>
                <w:szCs w:val="24"/>
                <w:lang w:val="uk-UA"/>
              </w:rPr>
            </w:pPr>
            <w:r w:rsidRPr="009852BB">
              <w:rPr>
                <w:rFonts w:ascii="Times New Roman" w:hAnsi="Times New Roman" w:cs="Times New Roman"/>
                <w:b/>
                <w:bCs/>
                <w:iCs/>
                <w:sz w:val="24"/>
                <w:szCs w:val="24"/>
                <w:lang w:val="uk-UA"/>
              </w:rPr>
              <w:t>Положення відсутнє</w:t>
            </w:r>
          </w:p>
          <w:p w14:paraId="3DCFEE03" w14:textId="77777777" w:rsidR="00B7186F" w:rsidRPr="009852BB" w:rsidRDefault="00B7186F" w:rsidP="00744F5B">
            <w:pPr>
              <w:contextualSpacing/>
              <w:jc w:val="both"/>
              <w:rPr>
                <w:rFonts w:ascii="Times New Roman" w:hAnsi="Times New Roman" w:cs="Times New Roman"/>
                <w:b/>
                <w:bCs/>
                <w:iCs/>
                <w:sz w:val="24"/>
                <w:szCs w:val="24"/>
                <w:highlight w:val="green"/>
                <w:lang w:val="uk-UA"/>
              </w:rPr>
            </w:pPr>
          </w:p>
        </w:tc>
        <w:tc>
          <w:tcPr>
            <w:tcW w:w="7315" w:type="dxa"/>
          </w:tcPr>
          <w:p w14:paraId="2C93A227" w14:textId="3C6078D3" w:rsidR="00B7186F" w:rsidRPr="009852BB" w:rsidRDefault="00B7186F" w:rsidP="00744F5B">
            <w:pPr>
              <w:pStyle w:val="rvps2"/>
              <w:spacing w:before="0" w:beforeAutospacing="0" w:after="0" w:afterAutospacing="0"/>
              <w:contextualSpacing/>
              <w:jc w:val="both"/>
              <w:rPr>
                <w:b/>
                <w:bCs/>
              </w:rPr>
            </w:pPr>
            <w:r w:rsidRPr="009852BB">
              <w:rPr>
                <w:b/>
                <w:bCs/>
              </w:rPr>
              <w:t>34</w:t>
            </w:r>
            <w:r w:rsidRPr="009852BB">
              <w:rPr>
                <w:b/>
                <w:bCs/>
                <w:vertAlign w:val="superscript"/>
              </w:rPr>
              <w:t>2</w:t>
            </w:r>
            <w:r w:rsidRPr="009852BB">
              <w:rPr>
                <w:b/>
                <w:bCs/>
              </w:rPr>
              <w:t>) заінтересовані сторони енергетичного сектору - Регулятор, інші органи, визначені цим Законом, оператор</w:t>
            </w:r>
            <w:r w:rsidRPr="00CA3F09">
              <w:rPr>
                <w:b/>
                <w:bCs/>
              </w:rPr>
              <w:t>и</w:t>
            </w:r>
            <w:r w:rsidRPr="009852BB">
              <w:rPr>
                <w:b/>
                <w:bCs/>
              </w:rPr>
              <w:t xml:space="preserve"> систем передачі, оператори систем розподілу, номіновані оператори ринку, регіональні координаційні центри;</w:t>
            </w:r>
          </w:p>
        </w:tc>
      </w:tr>
      <w:tr w:rsidR="00B7186F" w:rsidRPr="009852BB" w14:paraId="4CF5B95B" w14:textId="36C06A71" w:rsidTr="0020323C">
        <w:tc>
          <w:tcPr>
            <w:tcW w:w="7315" w:type="dxa"/>
          </w:tcPr>
          <w:p w14:paraId="4A73B0EB" w14:textId="77777777" w:rsidR="00B7186F" w:rsidRPr="009852BB" w:rsidRDefault="00B7186F" w:rsidP="00744F5B">
            <w:pPr>
              <w:contextualSpacing/>
              <w:jc w:val="both"/>
              <w:rPr>
                <w:rFonts w:ascii="Times New Roman" w:hAnsi="Times New Roman" w:cs="Times New Roman"/>
                <w:bCs/>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0EC03457" w14:textId="4AC11A4E" w:rsidR="00B7186F" w:rsidRPr="009852BB" w:rsidRDefault="00B7186F" w:rsidP="00744F5B">
            <w:pPr>
              <w:pStyle w:val="rvps2"/>
              <w:spacing w:before="0" w:beforeAutospacing="0" w:after="0" w:afterAutospacing="0"/>
              <w:contextualSpacing/>
              <w:jc w:val="both"/>
              <w:rPr>
                <w:b/>
                <w:bCs/>
              </w:rPr>
            </w:pPr>
            <w:r w:rsidRPr="009852BB">
              <w:rPr>
                <w:b/>
                <w:bCs/>
              </w:rPr>
              <w:t>34</w:t>
            </w:r>
            <w:r w:rsidRPr="009852BB">
              <w:rPr>
                <w:b/>
                <w:bCs/>
                <w:vertAlign w:val="superscript"/>
              </w:rPr>
              <w:t>3</w:t>
            </w:r>
            <w:r w:rsidRPr="009852BB">
              <w:rPr>
                <w:b/>
                <w:bCs/>
              </w:rPr>
              <w:t xml:space="preserve">) запас надійності - зменшення міжзональної пропускної спроможності для покриття </w:t>
            </w:r>
            <w:proofErr w:type="spellStart"/>
            <w:r w:rsidRPr="009852BB">
              <w:rPr>
                <w:b/>
                <w:bCs/>
              </w:rPr>
              <w:t>невизначеностей</w:t>
            </w:r>
            <w:proofErr w:type="spellEnd"/>
            <w:r w:rsidRPr="009852BB">
              <w:rPr>
                <w:b/>
                <w:bCs/>
              </w:rPr>
              <w:t xml:space="preserve"> при розрахунку пропускної спроможності;</w:t>
            </w:r>
          </w:p>
        </w:tc>
      </w:tr>
      <w:tr w:rsidR="00B7186F" w:rsidRPr="009852BB" w14:paraId="3BAD7B78" w14:textId="7EA4A56C" w:rsidTr="0020323C">
        <w:tc>
          <w:tcPr>
            <w:tcW w:w="7315" w:type="dxa"/>
          </w:tcPr>
          <w:p w14:paraId="726D7B13" w14:textId="6D5F96AF" w:rsidR="00B7186F" w:rsidRPr="009852BB" w:rsidRDefault="00000000" w:rsidP="00744F5B">
            <w:pPr>
              <w:contextualSpacing/>
              <w:jc w:val="both"/>
              <w:rPr>
                <w:rFonts w:ascii="Times New Roman" w:hAnsi="Times New Roman" w:cs="Times New Roman"/>
                <w:iCs/>
                <w:sz w:val="24"/>
                <w:szCs w:val="24"/>
                <w:lang w:val="uk-UA"/>
              </w:rPr>
            </w:pPr>
            <w:hyperlink r:id="rId11" w:tgtFrame="_blank" w:history="1">
              <w:r w:rsidR="00B7186F" w:rsidRPr="009852BB">
                <w:rPr>
                  <w:rStyle w:val="a4"/>
                  <w:rFonts w:ascii="Times New Roman" w:hAnsi="Times New Roman" w:cs="Times New Roman"/>
                  <w:iCs/>
                  <w:color w:val="auto"/>
                  <w:sz w:val="24"/>
                  <w:szCs w:val="24"/>
                  <w:u w:val="none"/>
                  <w:lang w:val="uk-UA"/>
                </w:rPr>
                <w:t>96</w:t>
              </w:r>
              <w:r w:rsidR="00B7186F" w:rsidRPr="009852BB">
                <w:rPr>
                  <w:rStyle w:val="a4"/>
                  <w:rFonts w:ascii="Times New Roman" w:hAnsi="Times New Roman" w:cs="Times New Roman"/>
                  <w:iCs/>
                  <w:color w:val="auto"/>
                  <w:sz w:val="24"/>
                  <w:szCs w:val="24"/>
                  <w:u w:val="none"/>
                  <w:vertAlign w:val="superscript"/>
                  <w:lang w:val="uk-UA"/>
                </w:rPr>
                <w:t>2</w:t>
              </w:r>
              <w:r w:rsidR="00B7186F" w:rsidRPr="009852BB">
                <w:rPr>
                  <w:rStyle w:val="a4"/>
                  <w:rFonts w:ascii="Times New Roman" w:hAnsi="Times New Roman" w:cs="Times New Roman"/>
                  <w:iCs/>
                  <w:color w:val="auto"/>
                  <w:sz w:val="24"/>
                  <w:szCs w:val="24"/>
                  <w:u w:val="none"/>
                  <w:lang w:val="uk-UA"/>
                </w:rPr>
                <w:t>) зареєстрований учасник - суб'єкт господарювання, в тому числі нерезидент, який відповідає вимогам, визначеним</w:t>
              </w:r>
            </w:hyperlink>
            <w:r w:rsidR="00B7186F" w:rsidRPr="009852BB">
              <w:rPr>
                <w:rFonts w:ascii="Times New Roman" w:hAnsi="Times New Roman" w:cs="Times New Roman"/>
                <w:iCs/>
                <w:sz w:val="24"/>
                <w:szCs w:val="24"/>
                <w:lang w:val="uk-UA"/>
              </w:rPr>
              <w:t> </w:t>
            </w:r>
            <w:hyperlink r:id="rId12" w:tgtFrame="_blank" w:history="1">
              <w:r w:rsidR="00B7186F" w:rsidRPr="009852BB">
                <w:rPr>
                  <w:rStyle w:val="a4"/>
                  <w:rFonts w:ascii="Times New Roman" w:hAnsi="Times New Roman" w:cs="Times New Roman"/>
                  <w:iCs/>
                  <w:color w:val="auto"/>
                  <w:sz w:val="24"/>
                  <w:szCs w:val="24"/>
                  <w:u w:val="none"/>
                  <w:lang w:val="uk-UA"/>
                </w:rPr>
                <w:t xml:space="preserve">правилами розподілу пропускної спроможності </w:t>
              </w:r>
              <w:r w:rsidR="00B7186F" w:rsidRPr="00C12F66">
                <w:rPr>
                  <w:rStyle w:val="a4"/>
                  <w:rFonts w:ascii="Times New Roman" w:hAnsi="Times New Roman" w:cs="Times New Roman"/>
                  <w:b/>
                  <w:bCs/>
                  <w:iCs/>
                  <w:strike/>
                  <w:color w:val="auto"/>
                  <w:sz w:val="24"/>
                  <w:szCs w:val="24"/>
                  <w:u w:val="none"/>
                  <w:lang w:val="uk-UA"/>
                </w:rPr>
                <w:t>міждержавних перетинів</w:t>
              </w:r>
            </w:hyperlink>
            <w:hyperlink r:id="rId13" w:tgtFrame="_blank" w:history="1">
              <w:r w:rsidR="00B7186F" w:rsidRPr="009852BB">
                <w:rPr>
                  <w:rStyle w:val="a4"/>
                  <w:rFonts w:ascii="Times New Roman" w:hAnsi="Times New Roman" w:cs="Times New Roman"/>
                  <w:iCs/>
                  <w:color w:val="auto"/>
                  <w:sz w:val="24"/>
                  <w:szCs w:val="24"/>
                  <w:u w:val="none"/>
                  <w:lang w:val="uk-UA"/>
                </w:rPr>
                <w:t>, та уклав договір про участь у розподілі пропускної спроможності з аукціонним офісом;</w:t>
              </w:r>
            </w:hyperlink>
          </w:p>
        </w:tc>
        <w:tc>
          <w:tcPr>
            <w:tcW w:w="7315" w:type="dxa"/>
          </w:tcPr>
          <w:p w14:paraId="0D6B2CCE" w14:textId="0C342BB4" w:rsidR="00B7186F" w:rsidRPr="009852BB" w:rsidRDefault="00B7186F" w:rsidP="00744F5B">
            <w:pPr>
              <w:pStyle w:val="rvps2"/>
              <w:contextualSpacing/>
              <w:jc w:val="both"/>
              <w:rPr>
                <w:b/>
                <w:bCs/>
              </w:rPr>
            </w:pPr>
            <w:r w:rsidRPr="009852BB">
              <w:rPr>
                <w:b/>
                <w:bCs/>
              </w:rPr>
              <w:t>34</w:t>
            </w:r>
            <w:r w:rsidRPr="009852BB">
              <w:rPr>
                <w:b/>
                <w:bCs/>
                <w:vertAlign w:val="superscript"/>
              </w:rPr>
              <w:t>4</w:t>
            </w:r>
            <w:r w:rsidRPr="009852BB">
              <w:rPr>
                <w:b/>
                <w:bCs/>
              </w:rPr>
              <w:t xml:space="preserve">) </w:t>
            </w:r>
            <w:r w:rsidRPr="009852BB">
              <w:t xml:space="preserve">зареєстрований учасник – суб'єкт господарювання, в тому числі нерезидент, який відповідає вимогам, визначеним правилами розподілу </w:t>
            </w:r>
            <w:r w:rsidRPr="00C12F66">
              <w:rPr>
                <w:b/>
                <w:bCs/>
              </w:rPr>
              <w:t>міжзональної</w:t>
            </w:r>
            <w:r w:rsidRPr="009852BB">
              <w:t xml:space="preserve"> пропускної спроможності, та уклав договір про участь у розподілі пропускної спроможності з аукціонним офісом;</w:t>
            </w:r>
          </w:p>
        </w:tc>
      </w:tr>
      <w:tr w:rsidR="00B7186F" w:rsidRPr="009852BB" w14:paraId="11C97CEB" w14:textId="63A28505" w:rsidTr="0020323C">
        <w:tc>
          <w:tcPr>
            <w:tcW w:w="7315" w:type="dxa"/>
          </w:tcPr>
          <w:p w14:paraId="21AEA416" w14:textId="0997D008" w:rsidR="00B7186F" w:rsidRPr="009852BB" w:rsidRDefault="00B7186F" w:rsidP="00744F5B">
            <w:pPr>
              <w:contextualSpacing/>
              <w:jc w:val="both"/>
              <w:rPr>
                <w:rFonts w:ascii="Times New Roman" w:hAnsi="Times New Roman" w:cs="Times New Roman"/>
                <w:iCs/>
                <w:sz w:val="24"/>
                <w:szCs w:val="24"/>
                <w:lang w:val="uk-UA"/>
              </w:rPr>
            </w:pPr>
            <w:r w:rsidRPr="009852BB">
              <w:rPr>
                <w:rFonts w:ascii="Times New Roman" w:hAnsi="Times New Roman" w:cs="Times New Roman"/>
                <w:b/>
                <w:bCs/>
                <w:iCs/>
                <w:sz w:val="24"/>
                <w:szCs w:val="24"/>
                <w:lang w:val="uk-UA"/>
              </w:rPr>
              <w:lastRenderedPageBreak/>
              <w:t>Положення відсутнє</w:t>
            </w:r>
          </w:p>
        </w:tc>
        <w:tc>
          <w:tcPr>
            <w:tcW w:w="7315" w:type="dxa"/>
          </w:tcPr>
          <w:p w14:paraId="6CD5F4C5" w14:textId="2B2C97D1" w:rsidR="00B7186F" w:rsidRPr="009852BB" w:rsidRDefault="00B7186F" w:rsidP="00744F5B">
            <w:pPr>
              <w:pStyle w:val="rvps2"/>
              <w:contextualSpacing/>
              <w:jc w:val="both"/>
              <w:rPr>
                <w:b/>
                <w:bCs/>
              </w:rPr>
            </w:pPr>
            <w:r w:rsidRPr="009852BB">
              <w:rPr>
                <w:b/>
                <w:bCs/>
              </w:rPr>
              <w:t>36</w:t>
            </w:r>
            <w:r w:rsidRPr="009852BB">
              <w:rPr>
                <w:b/>
                <w:bCs/>
                <w:vertAlign w:val="superscript"/>
              </w:rPr>
              <w:t>1</w:t>
            </w:r>
            <w:r w:rsidRPr="009852BB">
              <w:rPr>
                <w:b/>
                <w:bCs/>
              </w:rPr>
              <w:t>) заявка – висловлений учасником ринку намір придбати або продати електричну енергію чи потужність на визначених умовах виконання;</w:t>
            </w:r>
          </w:p>
        </w:tc>
      </w:tr>
      <w:tr w:rsidR="00B7186F" w:rsidRPr="009852BB" w14:paraId="17ED3113" w14:textId="671C0F3E" w:rsidTr="0020323C">
        <w:tc>
          <w:tcPr>
            <w:tcW w:w="7315" w:type="dxa"/>
          </w:tcPr>
          <w:p w14:paraId="0F330D9A" w14:textId="660A9E5E" w:rsidR="00B7186F" w:rsidRPr="009852BB" w:rsidRDefault="00B7186F" w:rsidP="00744F5B">
            <w:pPr>
              <w:contextualSpacing/>
              <w:jc w:val="both"/>
              <w:rPr>
                <w:rFonts w:ascii="Times New Roman" w:hAnsi="Times New Roman" w:cs="Times New Roman"/>
                <w:iCs/>
                <w:sz w:val="24"/>
                <w:szCs w:val="24"/>
                <w:lang w:val="uk-UA"/>
              </w:rPr>
            </w:pPr>
            <w:r w:rsidRPr="009852BB">
              <w:rPr>
                <w:rFonts w:ascii="Times New Roman" w:hAnsi="Times New Roman" w:cs="Times New Roman"/>
                <w:b/>
                <w:iCs/>
                <w:sz w:val="24"/>
                <w:szCs w:val="24"/>
                <w:lang w:val="uk-UA"/>
              </w:rPr>
              <w:t>99)</w:t>
            </w:r>
            <w:r w:rsidRPr="009852BB">
              <w:rPr>
                <w:rFonts w:ascii="Times New Roman" w:hAnsi="Times New Roman" w:cs="Times New Roman"/>
                <w:bCs/>
                <w:iCs/>
                <w:sz w:val="24"/>
                <w:szCs w:val="24"/>
                <w:lang w:val="uk-UA"/>
              </w:rPr>
              <w:t xml:space="preserve"> зберігання енергії - діяльність, пов'язана з відбором електричної енергії з метою відкладення її кінцевого використання на момент пізніший, ніж коли вона була вироблена, її перетворенням в інший вид енергії, в якому вона може зберігатися, зберіганням та подальшим перетворенням такої енергії в електричну енергію з метою її відпуску в систему передачі, систему розподілу, мережу електростанції або мережу споживача;</w:t>
            </w:r>
          </w:p>
        </w:tc>
        <w:tc>
          <w:tcPr>
            <w:tcW w:w="7315" w:type="dxa"/>
          </w:tcPr>
          <w:p w14:paraId="3A81AA18" w14:textId="775B131D" w:rsidR="00B7186F" w:rsidRPr="009852BB" w:rsidRDefault="00B7186F" w:rsidP="00744F5B">
            <w:pPr>
              <w:pStyle w:val="rvps2"/>
              <w:contextualSpacing/>
              <w:jc w:val="both"/>
              <w:rPr>
                <w:b/>
                <w:bCs/>
              </w:rPr>
            </w:pPr>
            <w:r w:rsidRPr="009852BB">
              <w:rPr>
                <w:b/>
                <w:bCs/>
              </w:rPr>
              <w:t>36</w:t>
            </w:r>
            <w:r w:rsidRPr="009852BB">
              <w:rPr>
                <w:b/>
                <w:bCs/>
                <w:vertAlign w:val="superscript"/>
              </w:rPr>
              <w:t>2</w:t>
            </w:r>
            <w:r w:rsidRPr="009852BB">
              <w:rPr>
                <w:b/>
                <w:bCs/>
              </w:rPr>
              <w:t xml:space="preserve">) </w:t>
            </w:r>
            <w:r w:rsidRPr="009852BB">
              <w:t>зберігання енергії – діяльність, пов'язана з відбором електричної енергії з метою відкладення її кінцевого використання на момент пізніший, ніж коли вона була вироблена, її перетворенням в інший вид енергії, в якому вона може зберігатися, зберіганням та подальшим перетворенням такої енергії в електричну енергію з метою її відпуску в систему передачі, систему розподілу, мережу електростанції або мережу споживача;</w:t>
            </w:r>
          </w:p>
        </w:tc>
      </w:tr>
      <w:tr w:rsidR="00B7186F" w:rsidRPr="009852BB" w14:paraId="783E4BB2" w14:textId="1B673C21" w:rsidTr="0020323C">
        <w:tc>
          <w:tcPr>
            <w:tcW w:w="7315" w:type="dxa"/>
          </w:tcPr>
          <w:p w14:paraId="1A8C71C0" w14:textId="570662A3" w:rsidR="00B7186F" w:rsidRPr="009852BB" w:rsidRDefault="00B7186F" w:rsidP="00744F5B">
            <w:pPr>
              <w:contextualSpacing/>
              <w:jc w:val="both"/>
              <w:rPr>
                <w:rFonts w:ascii="Times New Roman" w:hAnsi="Times New Roman" w:cs="Times New Roman"/>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627A768F" w14:textId="7974E0D6" w:rsidR="00B7186F" w:rsidRPr="009852BB" w:rsidRDefault="00B7186F" w:rsidP="00744F5B">
            <w:pPr>
              <w:pStyle w:val="rvps2"/>
              <w:contextualSpacing/>
              <w:jc w:val="both"/>
              <w:rPr>
                <w:b/>
                <w:bCs/>
              </w:rPr>
            </w:pPr>
            <w:r w:rsidRPr="009852BB">
              <w:rPr>
                <w:b/>
                <w:bCs/>
              </w:rPr>
              <w:t>36</w:t>
            </w:r>
            <w:r w:rsidRPr="009852BB">
              <w:rPr>
                <w:b/>
                <w:bCs/>
                <w:vertAlign w:val="superscript"/>
              </w:rPr>
              <w:t>3</w:t>
            </w:r>
            <w:r w:rsidRPr="009852BB">
              <w:rPr>
                <w:b/>
                <w:bCs/>
              </w:rPr>
              <w:t>) звичайний лічильник – аналоговий або електронний лічильник, який не має можливості одночасно передавати та приймати дані;</w:t>
            </w:r>
          </w:p>
        </w:tc>
      </w:tr>
      <w:tr w:rsidR="00B7186F" w:rsidRPr="009852BB" w14:paraId="3402B960" w14:textId="0F232B1D" w:rsidTr="0020323C">
        <w:tc>
          <w:tcPr>
            <w:tcW w:w="7315" w:type="dxa"/>
          </w:tcPr>
          <w:p w14:paraId="72F690FA" w14:textId="3C65ABA1" w:rsidR="00B7186F" w:rsidRPr="009852BB" w:rsidRDefault="00B7186F" w:rsidP="00744F5B">
            <w:pPr>
              <w:contextualSpacing/>
              <w:jc w:val="both"/>
              <w:rPr>
                <w:rFonts w:ascii="Times New Roman" w:hAnsi="Times New Roman" w:cs="Times New Roman"/>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53399EDF" w14:textId="76E70266" w:rsidR="00B7186F" w:rsidRPr="009852BB" w:rsidRDefault="00B7186F" w:rsidP="00744F5B">
            <w:pPr>
              <w:pStyle w:val="rvps2"/>
              <w:contextualSpacing/>
              <w:jc w:val="both"/>
              <w:rPr>
                <w:b/>
                <w:bCs/>
              </w:rPr>
            </w:pPr>
            <w:r w:rsidRPr="009852BB">
              <w:rPr>
                <w:b/>
                <w:bCs/>
              </w:rPr>
              <w:t>36</w:t>
            </w:r>
            <w:r w:rsidRPr="009852BB">
              <w:rPr>
                <w:b/>
                <w:bCs/>
                <w:vertAlign w:val="superscript"/>
              </w:rPr>
              <w:t>4</w:t>
            </w:r>
            <w:r w:rsidRPr="009852BB">
              <w:rPr>
                <w:b/>
                <w:bCs/>
              </w:rPr>
              <w:t>) зіставлені заявки – усі заявки на купівлю та продаж, зіставлені за допомогою алгоритму сполучення цін або алгоритму зіставлення в рамках безперервної торгівлі;</w:t>
            </w:r>
          </w:p>
        </w:tc>
      </w:tr>
      <w:tr w:rsidR="00B7186F" w:rsidRPr="009852BB" w14:paraId="61A4DA4A" w14:textId="6490B8B6" w:rsidTr="0020323C">
        <w:tc>
          <w:tcPr>
            <w:tcW w:w="7315" w:type="dxa"/>
          </w:tcPr>
          <w:p w14:paraId="705BB40E" w14:textId="191DBE8E" w:rsidR="00B7186F" w:rsidRPr="009852BB" w:rsidRDefault="00B7186F" w:rsidP="00744F5B">
            <w:pPr>
              <w:contextualSpacing/>
              <w:jc w:val="both"/>
              <w:rPr>
                <w:rFonts w:ascii="Times New Roman" w:hAnsi="Times New Roman" w:cs="Times New Roman"/>
                <w:iCs/>
                <w:sz w:val="24"/>
                <w:szCs w:val="24"/>
                <w:lang w:val="uk-UA"/>
              </w:rPr>
            </w:pPr>
            <w:r w:rsidRPr="009852BB">
              <w:rPr>
                <w:rFonts w:ascii="Times New Roman" w:hAnsi="Times New Roman" w:cs="Times New Roman"/>
                <w:b/>
                <w:bCs/>
                <w:iCs/>
                <w:sz w:val="24"/>
                <w:szCs w:val="24"/>
                <w:lang w:val="uk-UA"/>
              </w:rPr>
              <w:t>36</w:t>
            </w:r>
            <w:r w:rsidRPr="009852BB">
              <w:rPr>
                <w:rFonts w:ascii="Times New Roman" w:hAnsi="Times New Roman" w:cs="Times New Roman"/>
                <w:b/>
                <w:bCs/>
                <w:iCs/>
                <w:sz w:val="24"/>
                <w:szCs w:val="24"/>
                <w:vertAlign w:val="superscript"/>
                <w:lang w:val="uk-UA"/>
              </w:rPr>
              <w:t>1</w:t>
            </w:r>
            <w:r w:rsidRPr="009852BB">
              <w:rPr>
                <w:rFonts w:ascii="Times New Roman" w:hAnsi="Times New Roman" w:cs="Times New Roman"/>
                <w:iCs/>
                <w:sz w:val="24"/>
                <w:szCs w:val="24"/>
                <w:lang w:val="uk-UA"/>
              </w:rPr>
              <w:t xml:space="preserve">) зменшення фізичного права на передачу - зменшення обсягу набутого фізичного права на передачу у разі перевантаження такого </w:t>
            </w:r>
            <w:r w:rsidRPr="001129BD">
              <w:rPr>
                <w:rFonts w:ascii="Times New Roman" w:hAnsi="Times New Roman" w:cs="Times New Roman"/>
                <w:b/>
                <w:bCs/>
                <w:iCs/>
                <w:sz w:val="24"/>
                <w:szCs w:val="24"/>
                <w:lang w:val="uk-UA"/>
              </w:rPr>
              <w:t>міждержавного</w:t>
            </w:r>
            <w:r w:rsidRPr="009852BB">
              <w:rPr>
                <w:rFonts w:ascii="Times New Roman" w:hAnsi="Times New Roman" w:cs="Times New Roman"/>
                <w:iCs/>
                <w:sz w:val="24"/>
                <w:szCs w:val="24"/>
                <w:lang w:val="uk-UA"/>
              </w:rPr>
              <w:t xml:space="preserve"> перетину, дії обставин непереборної сили або через неможливість забезпечення дотримання стандартів операційної безпеки;</w:t>
            </w:r>
          </w:p>
        </w:tc>
        <w:tc>
          <w:tcPr>
            <w:tcW w:w="7315" w:type="dxa"/>
          </w:tcPr>
          <w:p w14:paraId="1F0B06F2" w14:textId="4B2DF3CB" w:rsidR="00B7186F" w:rsidRPr="009852BB" w:rsidRDefault="00B7186F" w:rsidP="00744F5B">
            <w:pPr>
              <w:pStyle w:val="rvps2"/>
              <w:contextualSpacing/>
              <w:jc w:val="both"/>
              <w:rPr>
                <w:b/>
                <w:bCs/>
              </w:rPr>
            </w:pPr>
            <w:r w:rsidRPr="009852BB">
              <w:rPr>
                <w:b/>
                <w:bCs/>
              </w:rPr>
              <w:t>36</w:t>
            </w:r>
            <w:r w:rsidRPr="009852BB">
              <w:rPr>
                <w:b/>
                <w:bCs/>
                <w:vertAlign w:val="superscript"/>
              </w:rPr>
              <w:t>5</w:t>
            </w:r>
            <w:r w:rsidRPr="009852BB">
              <w:rPr>
                <w:b/>
                <w:bCs/>
              </w:rPr>
              <w:t xml:space="preserve">) </w:t>
            </w:r>
            <w:r w:rsidRPr="009852BB">
              <w:t xml:space="preserve">зменшення фізичного права на передачу – зменшення обсягу набутого фізичного права на передачу у разі перевантаження такого </w:t>
            </w:r>
            <w:r w:rsidRPr="001129BD">
              <w:rPr>
                <w:b/>
                <w:bCs/>
              </w:rPr>
              <w:t>міжзонального</w:t>
            </w:r>
            <w:r w:rsidRPr="009852BB">
              <w:t xml:space="preserve"> перетину, дії обставин непереборної сили або через неможливість забезпечення дотримання стандартів операційної безпеки;</w:t>
            </w:r>
          </w:p>
        </w:tc>
      </w:tr>
      <w:tr w:rsidR="00B7186F" w:rsidRPr="009852BB" w14:paraId="41D3F3D1" w14:textId="051629D1" w:rsidTr="0020323C">
        <w:tc>
          <w:tcPr>
            <w:tcW w:w="7315" w:type="dxa"/>
          </w:tcPr>
          <w:p w14:paraId="16415CE2" w14:textId="65C7E0B4" w:rsidR="00B7186F" w:rsidRPr="009852BB" w:rsidRDefault="00B7186F" w:rsidP="00744F5B">
            <w:pPr>
              <w:contextualSpacing/>
              <w:jc w:val="both"/>
              <w:rPr>
                <w:rFonts w:ascii="Times New Roman" w:hAnsi="Times New Roman" w:cs="Times New Roman"/>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3E4ED75F" w14:textId="2418C775" w:rsidR="00B7186F" w:rsidRPr="009852BB" w:rsidRDefault="00B7186F" w:rsidP="00744F5B">
            <w:pPr>
              <w:pStyle w:val="rvps2"/>
              <w:contextualSpacing/>
              <w:jc w:val="both"/>
              <w:rPr>
                <w:b/>
                <w:bCs/>
              </w:rPr>
            </w:pPr>
            <w:r w:rsidRPr="009852BB">
              <w:rPr>
                <w:b/>
                <w:bCs/>
              </w:rPr>
              <w:t>36</w:t>
            </w:r>
            <w:r w:rsidRPr="009852BB">
              <w:rPr>
                <w:b/>
                <w:bCs/>
                <w:vertAlign w:val="superscript"/>
              </w:rPr>
              <w:t>6</w:t>
            </w:r>
            <w:r w:rsidRPr="009852BB">
              <w:rPr>
                <w:b/>
                <w:bCs/>
              </w:rPr>
              <w:t>) з’єднана система – низка систем передачі та розподілу, з’єднаних між собою за допомогою одного або кількох перетинів;</w:t>
            </w:r>
          </w:p>
        </w:tc>
      </w:tr>
      <w:tr w:rsidR="00B7186F" w:rsidRPr="009852BB" w14:paraId="72D60DAB" w14:textId="71A923F0" w:rsidTr="0020323C">
        <w:tc>
          <w:tcPr>
            <w:tcW w:w="7315" w:type="dxa"/>
          </w:tcPr>
          <w:p w14:paraId="0346BBED" w14:textId="03571432" w:rsidR="00B7186F" w:rsidRPr="009852BB" w:rsidRDefault="00B7186F" w:rsidP="00744F5B">
            <w:pPr>
              <w:contextualSpacing/>
              <w:jc w:val="both"/>
              <w:rPr>
                <w:rFonts w:ascii="Times New Roman" w:hAnsi="Times New Roman" w:cs="Times New Roman"/>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00D49285" w14:textId="170939D7" w:rsidR="00B7186F" w:rsidRPr="009852BB" w:rsidRDefault="00B7186F" w:rsidP="00744F5B">
            <w:pPr>
              <w:pStyle w:val="rvps2"/>
              <w:contextualSpacing/>
              <w:jc w:val="both"/>
              <w:rPr>
                <w:b/>
                <w:bCs/>
              </w:rPr>
            </w:pPr>
            <w:r w:rsidRPr="009852BB">
              <w:rPr>
                <w:b/>
                <w:bCs/>
              </w:rPr>
              <w:t>36</w:t>
            </w:r>
            <w:r w:rsidRPr="009852BB">
              <w:rPr>
                <w:b/>
                <w:bCs/>
                <w:vertAlign w:val="superscript"/>
              </w:rPr>
              <w:t>7</w:t>
            </w:r>
            <w:r w:rsidRPr="009852BB">
              <w:rPr>
                <w:b/>
                <w:bCs/>
              </w:rPr>
              <w:t xml:space="preserve">) зустрічна торгівля – міжзональний обмін, ініційований </w:t>
            </w:r>
            <w:r w:rsidR="00E90F2A">
              <w:rPr>
                <w:b/>
                <w:bCs/>
              </w:rPr>
              <w:t>операторами систем передачі</w:t>
            </w:r>
            <w:r w:rsidRPr="009852BB">
              <w:rPr>
                <w:b/>
                <w:bCs/>
              </w:rPr>
              <w:t xml:space="preserve"> між двома торговими зонами для зменшення фізичного перевантаження;</w:t>
            </w:r>
          </w:p>
        </w:tc>
      </w:tr>
      <w:tr w:rsidR="00B7186F" w:rsidRPr="009852BB" w14:paraId="0D9D8B36" w14:textId="7605B42E" w:rsidTr="0020323C">
        <w:tc>
          <w:tcPr>
            <w:tcW w:w="7315" w:type="dxa"/>
          </w:tcPr>
          <w:p w14:paraId="3D25E632" w14:textId="7E4985FF" w:rsidR="00B7186F" w:rsidRPr="009852BB" w:rsidRDefault="00B7186F" w:rsidP="00744F5B">
            <w:pPr>
              <w:contextualSpacing/>
              <w:jc w:val="both"/>
              <w:rPr>
                <w:rFonts w:ascii="Times New Roman" w:hAnsi="Times New Roman" w:cs="Times New Roman"/>
                <w:iCs/>
                <w:sz w:val="24"/>
                <w:szCs w:val="24"/>
                <w:lang w:val="uk-UA"/>
              </w:rPr>
            </w:pPr>
            <w:r w:rsidRPr="009852BB">
              <w:rPr>
                <w:rFonts w:ascii="Times New Roman" w:hAnsi="Times New Roman" w:cs="Times New Roman"/>
                <w:b/>
                <w:bCs/>
                <w:iCs/>
                <w:sz w:val="24"/>
                <w:szCs w:val="24"/>
                <w:lang w:val="uk-UA"/>
              </w:rPr>
              <w:t>36</w:t>
            </w:r>
            <w:r w:rsidRPr="009852BB">
              <w:rPr>
                <w:rFonts w:ascii="Times New Roman" w:hAnsi="Times New Roman" w:cs="Times New Roman"/>
                <w:b/>
                <w:bCs/>
                <w:iCs/>
                <w:sz w:val="24"/>
                <w:szCs w:val="24"/>
                <w:vertAlign w:val="superscript"/>
                <w:lang w:val="uk-UA"/>
              </w:rPr>
              <w:t>2</w:t>
            </w:r>
            <w:r w:rsidRPr="009852BB">
              <w:rPr>
                <w:rFonts w:ascii="Times New Roman" w:hAnsi="Times New Roman" w:cs="Times New Roman"/>
                <w:iCs/>
                <w:sz w:val="24"/>
                <w:szCs w:val="24"/>
                <w:lang w:val="uk-UA"/>
              </w:rPr>
              <w:t xml:space="preserve">) </w:t>
            </w:r>
            <w:proofErr w:type="spellStart"/>
            <w:r w:rsidRPr="009852BB">
              <w:rPr>
                <w:rFonts w:ascii="Times New Roman" w:hAnsi="Times New Roman" w:cs="Times New Roman"/>
                <w:iCs/>
                <w:sz w:val="24"/>
                <w:szCs w:val="24"/>
                <w:lang w:val="uk-UA"/>
              </w:rPr>
              <w:t>інсайдерська</w:t>
            </w:r>
            <w:proofErr w:type="spellEnd"/>
            <w:r w:rsidRPr="009852BB">
              <w:rPr>
                <w:rFonts w:ascii="Times New Roman" w:hAnsi="Times New Roman" w:cs="Times New Roman"/>
                <w:iCs/>
                <w:sz w:val="24"/>
                <w:szCs w:val="24"/>
                <w:lang w:val="uk-UA"/>
              </w:rPr>
              <w:t xml:space="preserve"> інформація на ринку електричної енергії - неоприлюднена інформація точного характеру, що прямо чи опосередковано стосується одного або декількох оптових енергетичних продуктів на ринку електричної енергії, розкриття або оприлюднення якої може значно вплинути на ринкову ціну відповідно до одного або декількох оптових енергетичних продуктів;</w:t>
            </w:r>
          </w:p>
        </w:tc>
        <w:tc>
          <w:tcPr>
            <w:tcW w:w="7315" w:type="dxa"/>
          </w:tcPr>
          <w:p w14:paraId="53DE4DEF" w14:textId="5F1283FE" w:rsidR="00B7186F" w:rsidRPr="009852BB" w:rsidRDefault="00B7186F" w:rsidP="00744F5B">
            <w:pPr>
              <w:pStyle w:val="rvps2"/>
              <w:contextualSpacing/>
              <w:jc w:val="both"/>
              <w:rPr>
                <w:b/>
                <w:bCs/>
              </w:rPr>
            </w:pPr>
            <w:r w:rsidRPr="009852BB">
              <w:rPr>
                <w:b/>
                <w:bCs/>
              </w:rPr>
              <w:t>36</w:t>
            </w:r>
            <w:r w:rsidRPr="009852BB">
              <w:rPr>
                <w:b/>
                <w:bCs/>
                <w:vertAlign w:val="superscript"/>
              </w:rPr>
              <w:t>8</w:t>
            </w:r>
            <w:r w:rsidRPr="009852BB">
              <w:rPr>
                <w:b/>
                <w:bCs/>
              </w:rPr>
              <w:t xml:space="preserve">) </w:t>
            </w:r>
            <w:proofErr w:type="spellStart"/>
            <w:r w:rsidRPr="009852BB">
              <w:t>інсайдерська</w:t>
            </w:r>
            <w:proofErr w:type="spellEnd"/>
            <w:r w:rsidRPr="009852BB">
              <w:t xml:space="preserve"> інформація на ринку електричної енергії - неоприлюднена інформація точного характеру, що прямо чи опосередковано стосується одного або декількох оптових енергетичних продуктів на ринку електричної енергії, розкриття або оприлюднення якої може значно вплинути на ринкову ціну відповідно до одного або декількох оптових енергетичних продуктів;</w:t>
            </w:r>
          </w:p>
        </w:tc>
      </w:tr>
      <w:tr w:rsidR="00B7186F" w:rsidRPr="009852BB" w14:paraId="32F5A1E1" w14:textId="1260AD8F" w:rsidTr="0020323C">
        <w:tc>
          <w:tcPr>
            <w:tcW w:w="7315" w:type="dxa"/>
          </w:tcPr>
          <w:p w14:paraId="52CE6610" w14:textId="127B47E1" w:rsidR="00B7186F" w:rsidRPr="009852BB" w:rsidRDefault="00B7186F" w:rsidP="00744F5B">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21EEF15C" w14:textId="5CE30859" w:rsidR="00B7186F" w:rsidRPr="009852BB" w:rsidRDefault="00B7186F" w:rsidP="00744F5B">
            <w:pPr>
              <w:pStyle w:val="rvps2"/>
              <w:contextualSpacing/>
              <w:jc w:val="both"/>
              <w:rPr>
                <w:b/>
                <w:bCs/>
              </w:rPr>
            </w:pPr>
            <w:r w:rsidRPr="009852BB">
              <w:rPr>
                <w:b/>
                <w:bCs/>
              </w:rPr>
              <w:t>36</w:t>
            </w:r>
            <w:r w:rsidRPr="009852BB">
              <w:rPr>
                <w:b/>
                <w:bCs/>
                <w:vertAlign w:val="superscript"/>
              </w:rPr>
              <w:t>9</w:t>
            </w:r>
            <w:r w:rsidRPr="009852BB">
              <w:rPr>
                <w:b/>
                <w:bCs/>
              </w:rPr>
              <w:t xml:space="preserve">) інтелектуальний лічильник – електронна система, яка здатна вимірювати </w:t>
            </w:r>
            <w:r w:rsidRPr="006D4208">
              <w:rPr>
                <w:b/>
                <w:bCs/>
              </w:rPr>
              <w:t>електричну енергію,</w:t>
            </w:r>
            <w:r w:rsidRPr="009852BB">
              <w:rPr>
                <w:b/>
                <w:bCs/>
              </w:rPr>
              <w:t xml:space="preserve"> що подається в мережу, або електричну енергію, спожиту з мережі, надає більше </w:t>
            </w:r>
            <w:r w:rsidRPr="009852BB">
              <w:rPr>
                <w:b/>
                <w:bCs/>
              </w:rPr>
              <w:lastRenderedPageBreak/>
              <w:t>інформації, ніж звичайний лічильник, а також здатна передавати та приймати дані для цілей інформування, моніторингу та контролю, використання форми електронного зв'язку;</w:t>
            </w:r>
          </w:p>
        </w:tc>
      </w:tr>
      <w:bookmarkEnd w:id="7"/>
      <w:tr w:rsidR="00B7186F" w:rsidRPr="009852BB" w14:paraId="64B65DF5" w14:textId="7242383C" w:rsidTr="0020323C">
        <w:tc>
          <w:tcPr>
            <w:tcW w:w="7315" w:type="dxa"/>
            <w:shd w:val="clear" w:color="auto" w:fill="auto"/>
          </w:tcPr>
          <w:p w14:paraId="308D57A4" w14:textId="47DD1960" w:rsidR="00B7186F" w:rsidRPr="009852BB" w:rsidRDefault="00B7186F" w:rsidP="00B31D14">
            <w:pPr>
              <w:contextualSpacing/>
              <w:jc w:val="both"/>
              <w:rPr>
                <w:rFonts w:ascii="Times New Roman" w:eastAsia="Times New Roman" w:hAnsi="Times New Roman" w:cs="Times New Roman"/>
                <w:b/>
                <w:bCs/>
                <w:sz w:val="24"/>
                <w:szCs w:val="24"/>
                <w:highlight w:val="green"/>
                <w:lang w:val="uk-UA"/>
              </w:rPr>
            </w:pPr>
            <w:r w:rsidRPr="009852BB">
              <w:rPr>
                <w:rFonts w:ascii="Times New Roman" w:hAnsi="Times New Roman" w:cs="Times New Roman"/>
                <w:b/>
                <w:bCs/>
                <w:iCs/>
                <w:sz w:val="24"/>
                <w:szCs w:val="24"/>
                <w:lang w:val="uk-UA"/>
              </w:rPr>
              <w:lastRenderedPageBreak/>
              <w:t>Положення відсутнє</w:t>
            </w:r>
          </w:p>
        </w:tc>
        <w:tc>
          <w:tcPr>
            <w:tcW w:w="7315" w:type="dxa"/>
          </w:tcPr>
          <w:p w14:paraId="71743A33" w14:textId="6FD75D50" w:rsidR="00B7186F" w:rsidRPr="009852BB" w:rsidRDefault="00B7186F" w:rsidP="00B31D14">
            <w:pPr>
              <w:pStyle w:val="rvps2"/>
              <w:spacing w:before="0" w:beforeAutospacing="0" w:after="0" w:afterAutospacing="0"/>
              <w:contextualSpacing/>
              <w:jc w:val="both"/>
              <w:rPr>
                <w:b/>
                <w:bCs/>
              </w:rPr>
            </w:pPr>
            <w:r w:rsidRPr="009852BB">
              <w:rPr>
                <w:b/>
                <w:bCs/>
              </w:rPr>
              <w:t>39</w:t>
            </w:r>
            <w:r w:rsidRPr="009852BB">
              <w:rPr>
                <w:b/>
                <w:bCs/>
                <w:vertAlign w:val="superscript"/>
              </w:rPr>
              <w:t>1</w:t>
            </w:r>
            <w:r w:rsidRPr="009852BB">
              <w:rPr>
                <w:b/>
                <w:bCs/>
              </w:rPr>
              <w:t>) Координаційна група з безпеки постачання - група, сформована відповідно до процедурного рішення Ради Міністрів Енергетичного Співтовариства для координації заходів з безпеки постачання електричної енергії та природного газу в рамках Енергетичного Співтовариства та надання консультативної допомоги органам Енергетичного Співтовариства з питань безпеки постачання;</w:t>
            </w:r>
          </w:p>
        </w:tc>
      </w:tr>
      <w:tr w:rsidR="00B7186F" w:rsidRPr="009852BB" w14:paraId="13518483" w14:textId="12E99FA8" w:rsidTr="0020323C">
        <w:tc>
          <w:tcPr>
            <w:tcW w:w="7315" w:type="dxa"/>
          </w:tcPr>
          <w:p w14:paraId="2422E70C" w14:textId="3E2A0F40" w:rsidR="00B7186F" w:rsidRPr="009852BB" w:rsidRDefault="00B7186F" w:rsidP="00B31D14">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279E9D84" w14:textId="4EF7E334" w:rsidR="00B7186F" w:rsidRPr="009852BB" w:rsidRDefault="00B7186F" w:rsidP="00B31D14">
            <w:pPr>
              <w:pStyle w:val="rvps2"/>
              <w:spacing w:before="0" w:beforeAutospacing="0" w:after="0" w:afterAutospacing="0"/>
              <w:contextualSpacing/>
              <w:jc w:val="both"/>
              <w:rPr>
                <w:b/>
                <w:bCs/>
              </w:rPr>
            </w:pPr>
            <w:r w:rsidRPr="009852BB">
              <w:rPr>
                <w:b/>
                <w:bCs/>
              </w:rPr>
              <w:t>39</w:t>
            </w:r>
            <w:r w:rsidRPr="009852BB">
              <w:rPr>
                <w:b/>
                <w:bCs/>
                <w:vertAlign w:val="superscript"/>
              </w:rPr>
              <w:t>2</w:t>
            </w:r>
            <w:r w:rsidRPr="009852BB">
              <w:rPr>
                <w:b/>
                <w:bCs/>
              </w:rPr>
              <w:t>) координована чиста пропускна спроможність – метод розрахунку пропускної спроможності, що ґрунтується на принципі попередньої оцінки та визначення максимального обміну енергією між суміжними торговими зонами;</w:t>
            </w:r>
          </w:p>
        </w:tc>
      </w:tr>
      <w:tr w:rsidR="00B7186F" w:rsidRPr="009852BB" w14:paraId="2B34EA07" w14:textId="0B0D8E3F" w:rsidTr="0020323C">
        <w:tc>
          <w:tcPr>
            <w:tcW w:w="7315" w:type="dxa"/>
          </w:tcPr>
          <w:p w14:paraId="38548C0A" w14:textId="7C23BA48" w:rsidR="00B7186F" w:rsidRPr="009852BB" w:rsidRDefault="00B7186F" w:rsidP="002A29AC">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2216D0B1" w14:textId="1B3ACCAE" w:rsidR="00B7186F" w:rsidRPr="009852BB" w:rsidRDefault="00B7186F" w:rsidP="002A29AC">
            <w:pPr>
              <w:pStyle w:val="rvps2"/>
              <w:contextualSpacing/>
              <w:jc w:val="both"/>
              <w:rPr>
                <w:b/>
                <w:bCs/>
              </w:rPr>
            </w:pPr>
            <w:r w:rsidRPr="009852BB">
              <w:rPr>
                <w:b/>
                <w:bCs/>
              </w:rPr>
              <w:t>40</w:t>
            </w:r>
            <w:r w:rsidRPr="009852BB">
              <w:rPr>
                <w:b/>
                <w:bCs/>
                <w:vertAlign w:val="superscript"/>
              </w:rPr>
              <w:t>1</w:t>
            </w:r>
            <w:r w:rsidRPr="009852BB">
              <w:rPr>
                <w:b/>
                <w:bCs/>
              </w:rPr>
              <w:t>) криза в електроенергетиці – поточна або неминуча ситуація, яка характеризується значним дефіцитом електричної енергії та визначена планом готовності до управління ризиками в електроенергетиці, або ситуація, в умовах якої неможливо постачати електричну енергію споживачам у достатньому обсязі;</w:t>
            </w:r>
          </w:p>
        </w:tc>
      </w:tr>
      <w:tr w:rsidR="00B7186F" w:rsidRPr="009852BB" w14:paraId="03921DBB" w14:textId="6050ECEB" w:rsidTr="0020323C">
        <w:tc>
          <w:tcPr>
            <w:tcW w:w="7315" w:type="dxa"/>
          </w:tcPr>
          <w:p w14:paraId="4545A1BE" w14:textId="1B1DA4D4" w:rsidR="00B7186F" w:rsidRPr="009852BB" w:rsidRDefault="00B7186F" w:rsidP="002A29AC">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1B9DCC50" w14:textId="39CAF352" w:rsidR="00B7186F" w:rsidRPr="009852BB" w:rsidRDefault="00B7186F" w:rsidP="002A29AC">
            <w:pPr>
              <w:pStyle w:val="rvps2"/>
              <w:contextualSpacing/>
              <w:jc w:val="both"/>
              <w:rPr>
                <w:b/>
                <w:bCs/>
              </w:rPr>
            </w:pPr>
            <w:r w:rsidRPr="009852BB">
              <w:rPr>
                <w:b/>
                <w:bCs/>
              </w:rPr>
              <w:t>40</w:t>
            </w:r>
            <w:r w:rsidRPr="009852BB">
              <w:rPr>
                <w:b/>
                <w:bCs/>
                <w:vertAlign w:val="superscript"/>
              </w:rPr>
              <w:t>2</w:t>
            </w:r>
            <w:r w:rsidRPr="009852BB">
              <w:rPr>
                <w:b/>
                <w:bCs/>
              </w:rPr>
              <w:t>) кризовий координатор – особа, група осіб, команда, що складається з відповідних національних кризових менеджерів в електроенергетиці, або установа, якій доручено діяти як контактний пункт і координувати потік інформації під час кризи в електроенергетиці;</w:t>
            </w:r>
          </w:p>
        </w:tc>
      </w:tr>
      <w:tr w:rsidR="00B7186F" w:rsidRPr="009852BB" w14:paraId="665C1077" w14:textId="0FB3E3D8" w:rsidTr="0020323C">
        <w:tc>
          <w:tcPr>
            <w:tcW w:w="7315" w:type="dxa"/>
          </w:tcPr>
          <w:p w14:paraId="1ECD1C19" w14:textId="7CA39DC0" w:rsidR="00B7186F" w:rsidRPr="009852BB" w:rsidRDefault="00B7186F" w:rsidP="002A29AC">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03389397" w14:textId="39E56EE6" w:rsidR="00B7186F" w:rsidRPr="009852BB" w:rsidRDefault="00B7186F" w:rsidP="002A29AC">
            <w:pPr>
              <w:pStyle w:val="rvps2"/>
              <w:spacing w:before="0" w:beforeAutospacing="0" w:after="0" w:afterAutospacing="0"/>
              <w:contextualSpacing/>
              <w:jc w:val="both"/>
              <w:rPr>
                <w:b/>
                <w:bCs/>
              </w:rPr>
            </w:pPr>
            <w:r w:rsidRPr="009852BB">
              <w:rPr>
                <w:b/>
                <w:bCs/>
              </w:rPr>
              <w:t>40</w:t>
            </w:r>
            <w:r w:rsidRPr="009852BB">
              <w:rPr>
                <w:b/>
                <w:bCs/>
                <w:vertAlign w:val="superscript"/>
              </w:rPr>
              <w:t>3</w:t>
            </w:r>
            <w:r w:rsidRPr="009852BB">
              <w:rPr>
                <w:b/>
                <w:bCs/>
              </w:rPr>
              <w:t>) критичний елемент мережі – елемент мережі в межах торгової зони або між торговими зонами, що враховується в процесі розрахунку пропускної спроможності, обмежуючи кількість електричної енергії, якою можна обмінюватися;</w:t>
            </w:r>
          </w:p>
        </w:tc>
      </w:tr>
      <w:tr w:rsidR="00B7186F" w:rsidRPr="009852BB" w14:paraId="146D26B0" w14:textId="1D0F8C20" w:rsidTr="0020323C">
        <w:tc>
          <w:tcPr>
            <w:tcW w:w="7315" w:type="dxa"/>
          </w:tcPr>
          <w:p w14:paraId="09D4BB58" w14:textId="77777777" w:rsidR="00B7186F" w:rsidRPr="009852BB" w:rsidRDefault="00B7186F" w:rsidP="00EF1A60">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787F68F6" w14:textId="0B5A01B7" w:rsidR="00B7186F" w:rsidRPr="009852BB" w:rsidRDefault="00B7186F" w:rsidP="00EF1A60">
            <w:pPr>
              <w:pStyle w:val="rvps2"/>
              <w:spacing w:before="0" w:beforeAutospacing="0" w:after="0" w:afterAutospacing="0"/>
              <w:contextualSpacing/>
              <w:jc w:val="both"/>
              <w:rPr>
                <w:b/>
                <w:bCs/>
              </w:rPr>
            </w:pPr>
            <w:r w:rsidRPr="009852BB">
              <w:rPr>
                <w:b/>
                <w:bCs/>
              </w:rPr>
              <w:t>42</w:t>
            </w:r>
            <w:r w:rsidRPr="009852BB">
              <w:rPr>
                <w:b/>
                <w:bCs/>
                <w:vertAlign w:val="superscript"/>
              </w:rPr>
              <w:t>1</w:t>
            </w:r>
            <w:r w:rsidRPr="009852BB">
              <w:rPr>
                <w:b/>
                <w:bCs/>
              </w:rPr>
              <w:t>) механізм забезпечення потужності - тимчасовий захід для забезпечення досягнення необхідного рівня достатності ресурсів потужності шляхом надання винагороди за доступність ресурсів потужності, за виключенням заходів, пов'язаних з допоміжними послугами, послугами з балансування або управлінням перевантаженнями;</w:t>
            </w:r>
          </w:p>
        </w:tc>
      </w:tr>
      <w:tr w:rsidR="00B7186F" w:rsidRPr="009852BB" w14:paraId="1C927D26" w14:textId="4AEA8E31" w:rsidTr="0020323C">
        <w:tc>
          <w:tcPr>
            <w:tcW w:w="7315" w:type="dxa"/>
          </w:tcPr>
          <w:p w14:paraId="3A71DEA4" w14:textId="77777777" w:rsidR="00B7186F" w:rsidRPr="009852BB" w:rsidRDefault="00B7186F" w:rsidP="00EF1A60">
            <w:pPr>
              <w:contextualSpacing/>
              <w:jc w:val="both"/>
              <w:rPr>
                <w:rFonts w:ascii="Times New Roman" w:hAnsi="Times New Roman" w:cs="Times New Roman"/>
                <w:iCs/>
                <w:sz w:val="24"/>
                <w:szCs w:val="24"/>
                <w:lang w:val="uk-UA"/>
              </w:rPr>
            </w:pPr>
            <w:r w:rsidRPr="009852BB">
              <w:rPr>
                <w:rFonts w:ascii="Times New Roman" w:hAnsi="Times New Roman" w:cs="Times New Roman"/>
                <w:iCs/>
                <w:sz w:val="24"/>
                <w:szCs w:val="24"/>
                <w:lang w:val="uk-UA"/>
              </w:rPr>
              <w:lastRenderedPageBreak/>
              <w:t>43) міждержавна лінія електропередачі - лінія електропередачі, що перетинає кордон між Україною та іншою державою і з’єднує об’єднану енергетичну систему України з системою передачі суміжної держави;</w:t>
            </w:r>
          </w:p>
        </w:tc>
        <w:tc>
          <w:tcPr>
            <w:tcW w:w="7315" w:type="dxa"/>
          </w:tcPr>
          <w:p w14:paraId="235DCC23" w14:textId="170071DF" w:rsidR="00B7186F" w:rsidRPr="009852BB" w:rsidRDefault="00B7186F" w:rsidP="00EF1A60">
            <w:pPr>
              <w:pStyle w:val="rvps2"/>
              <w:spacing w:before="0" w:beforeAutospacing="0" w:after="0" w:afterAutospacing="0"/>
              <w:contextualSpacing/>
              <w:jc w:val="both"/>
            </w:pPr>
            <w:r w:rsidRPr="009852BB">
              <w:t xml:space="preserve">43) міждержавна лінія електропередачі - лінія електропередачі, що перетинає </w:t>
            </w:r>
            <w:r w:rsidRPr="009852BB">
              <w:rPr>
                <w:b/>
                <w:bCs/>
              </w:rPr>
              <w:t>або охоплює</w:t>
            </w:r>
            <w:r w:rsidRPr="009852BB">
              <w:t xml:space="preserve"> кордон між Україною та іншою державою, </w:t>
            </w:r>
            <w:r w:rsidRPr="009852BB">
              <w:rPr>
                <w:b/>
                <w:bCs/>
              </w:rPr>
              <w:t>в тому числі державою-членом (стороною) Європейського Союзу чи Енергетичного Співтовариства</w:t>
            </w:r>
            <w:r w:rsidRPr="009852BB">
              <w:t xml:space="preserve">, і з’єднує об’єднану енергетичну систему України з системою передачі </w:t>
            </w:r>
            <w:r w:rsidRPr="009852BB">
              <w:rPr>
                <w:b/>
                <w:bCs/>
              </w:rPr>
              <w:t>такої</w:t>
            </w:r>
            <w:r w:rsidRPr="009852BB">
              <w:t xml:space="preserve"> держави;</w:t>
            </w:r>
          </w:p>
        </w:tc>
      </w:tr>
      <w:tr w:rsidR="00B7186F" w:rsidRPr="009852BB" w14:paraId="4397D099" w14:textId="606D287D" w:rsidTr="0020323C">
        <w:tc>
          <w:tcPr>
            <w:tcW w:w="7315" w:type="dxa"/>
          </w:tcPr>
          <w:p w14:paraId="3AD7DB2B" w14:textId="77777777" w:rsidR="00B7186F" w:rsidRPr="009852BB" w:rsidRDefault="00B7186F" w:rsidP="00EF1A60">
            <w:pPr>
              <w:contextualSpacing/>
              <w:jc w:val="both"/>
              <w:rPr>
                <w:rFonts w:ascii="Times New Roman" w:hAnsi="Times New Roman" w:cs="Times New Roman"/>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56B73214" w14:textId="071D27D2" w:rsidR="00B7186F" w:rsidRPr="009852BB" w:rsidRDefault="00B7186F" w:rsidP="00EF1A60">
            <w:pPr>
              <w:pStyle w:val="rvps2"/>
              <w:spacing w:before="0" w:beforeAutospacing="0" w:after="0" w:afterAutospacing="0"/>
              <w:contextualSpacing/>
              <w:jc w:val="both"/>
              <w:rPr>
                <w:b/>
              </w:rPr>
            </w:pPr>
            <w:r w:rsidRPr="009852BB">
              <w:rPr>
                <w:b/>
              </w:rPr>
              <w:t>43</w:t>
            </w:r>
            <w:r w:rsidRPr="009852BB">
              <w:rPr>
                <w:b/>
                <w:vertAlign w:val="superscript"/>
              </w:rPr>
              <w:t>1</w:t>
            </w:r>
            <w:r w:rsidRPr="009852BB">
              <w:rPr>
                <w:b/>
              </w:rPr>
              <w:t>) міждержавне балансування - транскордонний обмін послугами з балансування між державами-членами (сторонами) Європейського Союзу чи Енергетичного Співтовариства з метою балансування;</w:t>
            </w:r>
          </w:p>
        </w:tc>
      </w:tr>
      <w:tr w:rsidR="00B7186F" w:rsidRPr="009852BB" w14:paraId="5849949E" w14:textId="4D090DF8" w:rsidTr="0020323C">
        <w:tc>
          <w:tcPr>
            <w:tcW w:w="7315" w:type="dxa"/>
          </w:tcPr>
          <w:p w14:paraId="165B5AAD" w14:textId="751D616E" w:rsidR="00B7186F" w:rsidRPr="009852BB" w:rsidRDefault="00B7186F" w:rsidP="00F73D7F">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6F69C1BA" w14:textId="54B057FF" w:rsidR="00B7186F" w:rsidRPr="009852BB" w:rsidRDefault="00B7186F" w:rsidP="00F73D7F">
            <w:pPr>
              <w:pStyle w:val="rvps2"/>
              <w:spacing w:before="0" w:beforeAutospacing="0" w:after="0" w:afterAutospacing="0"/>
              <w:contextualSpacing/>
              <w:jc w:val="both"/>
              <w:rPr>
                <w:b/>
                <w:bCs/>
              </w:rPr>
            </w:pPr>
            <w:r w:rsidRPr="009852BB">
              <w:rPr>
                <w:b/>
                <w:bCs/>
              </w:rPr>
              <w:t>44</w:t>
            </w:r>
            <w:r w:rsidRPr="009852BB">
              <w:rPr>
                <w:b/>
                <w:bCs/>
                <w:vertAlign w:val="superscript"/>
              </w:rPr>
              <w:t>1</w:t>
            </w:r>
            <w:r w:rsidRPr="009852BB">
              <w:rPr>
                <w:b/>
                <w:bCs/>
              </w:rPr>
              <w:t xml:space="preserve">) міждержавні </w:t>
            </w:r>
            <w:proofErr w:type="spellStart"/>
            <w:r w:rsidRPr="009852BB">
              <w:rPr>
                <w:b/>
                <w:bCs/>
              </w:rPr>
              <w:t>перетоки</w:t>
            </w:r>
            <w:proofErr w:type="spellEnd"/>
            <w:r w:rsidRPr="009852BB">
              <w:rPr>
                <w:b/>
                <w:bCs/>
              </w:rPr>
              <w:t xml:space="preserve"> – фізичні </w:t>
            </w:r>
            <w:proofErr w:type="spellStart"/>
            <w:r w:rsidRPr="009852BB">
              <w:rPr>
                <w:b/>
                <w:bCs/>
              </w:rPr>
              <w:t>перетоки</w:t>
            </w:r>
            <w:proofErr w:type="spellEnd"/>
            <w:r w:rsidRPr="009852BB">
              <w:rPr>
                <w:b/>
                <w:bCs/>
              </w:rPr>
              <w:t xml:space="preserve"> електричної енергії в мережі передачі держави-члена (сторони) Європейського Союзу чи Енергетичного Співтовариства, що є результатом впливу на її мережу передачі діяльності виробників та/або споживачів, розташованих за межами цієї держави-члена (сторони) Європейського Союзу чи Енергетичного Співтовариства; </w:t>
            </w:r>
          </w:p>
        </w:tc>
      </w:tr>
      <w:tr w:rsidR="00B7186F" w:rsidRPr="009852BB" w14:paraId="2BD07956" w14:textId="4739E638" w:rsidTr="0020323C">
        <w:tc>
          <w:tcPr>
            <w:tcW w:w="7315" w:type="dxa"/>
          </w:tcPr>
          <w:p w14:paraId="08FCD3E8" w14:textId="3238C1AA" w:rsidR="00B7186F" w:rsidRPr="009852BB" w:rsidRDefault="00B7186F" w:rsidP="00F73D7F">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1341D0AE" w14:textId="0C2CA69C" w:rsidR="00B7186F" w:rsidRPr="009852BB" w:rsidRDefault="00B7186F" w:rsidP="00F73D7F">
            <w:pPr>
              <w:pStyle w:val="rvps2"/>
              <w:spacing w:before="0" w:beforeAutospacing="0" w:after="0" w:afterAutospacing="0"/>
              <w:contextualSpacing/>
              <w:jc w:val="both"/>
              <w:rPr>
                <w:b/>
                <w:bCs/>
              </w:rPr>
            </w:pPr>
            <w:r w:rsidRPr="009852BB">
              <w:rPr>
                <w:b/>
                <w:bCs/>
              </w:rPr>
              <w:t>44</w:t>
            </w:r>
            <w:r w:rsidRPr="009852BB">
              <w:rPr>
                <w:b/>
                <w:bCs/>
                <w:vertAlign w:val="superscript"/>
              </w:rPr>
              <w:t>2</w:t>
            </w:r>
            <w:r w:rsidRPr="009852BB">
              <w:rPr>
                <w:b/>
                <w:bCs/>
              </w:rPr>
              <w:t>) міжзональна пропускна спроможність - здатність з’єднаної системи забезпечити передачу електричної енергії між торговими зонами;</w:t>
            </w:r>
          </w:p>
        </w:tc>
      </w:tr>
      <w:tr w:rsidR="00B7186F" w:rsidRPr="009852BB" w14:paraId="27973178" w14:textId="629ABCAF" w:rsidTr="0020323C">
        <w:tc>
          <w:tcPr>
            <w:tcW w:w="7315" w:type="dxa"/>
          </w:tcPr>
          <w:p w14:paraId="41902B3B" w14:textId="4876002D" w:rsidR="00B7186F" w:rsidRPr="009852BB" w:rsidRDefault="00B7186F" w:rsidP="00F73D7F">
            <w:pPr>
              <w:contextualSpacing/>
              <w:jc w:val="both"/>
              <w:rPr>
                <w:rFonts w:ascii="Times New Roman" w:hAnsi="Times New Roman" w:cs="Times New Roman"/>
                <w:b/>
                <w:bCs/>
                <w:iCs/>
                <w:sz w:val="24"/>
                <w:szCs w:val="24"/>
                <w:highlight w:val="green"/>
                <w:lang w:val="uk-UA"/>
              </w:rPr>
            </w:pPr>
            <w:r w:rsidRPr="009852BB">
              <w:rPr>
                <w:rFonts w:ascii="Times New Roman" w:hAnsi="Times New Roman" w:cs="Times New Roman"/>
                <w:b/>
                <w:bCs/>
                <w:iCs/>
                <w:sz w:val="24"/>
                <w:szCs w:val="24"/>
                <w:lang w:val="uk-UA"/>
              </w:rPr>
              <w:t>Положення відсутнє</w:t>
            </w:r>
          </w:p>
        </w:tc>
        <w:tc>
          <w:tcPr>
            <w:tcW w:w="7315" w:type="dxa"/>
          </w:tcPr>
          <w:p w14:paraId="65456435" w14:textId="322B2B98" w:rsidR="00B7186F" w:rsidRPr="009852BB" w:rsidRDefault="00B7186F" w:rsidP="00F73D7F">
            <w:pPr>
              <w:pStyle w:val="rvps2"/>
              <w:spacing w:before="0" w:beforeAutospacing="0" w:after="0" w:afterAutospacing="0"/>
              <w:contextualSpacing/>
              <w:jc w:val="both"/>
              <w:rPr>
                <w:b/>
                <w:bCs/>
              </w:rPr>
            </w:pPr>
            <w:r w:rsidRPr="009852BB">
              <w:rPr>
                <w:b/>
                <w:bCs/>
              </w:rPr>
              <w:t>45</w:t>
            </w:r>
            <w:r w:rsidRPr="009852BB">
              <w:rPr>
                <w:b/>
                <w:bCs/>
                <w:vertAlign w:val="superscript"/>
              </w:rPr>
              <w:t>1</w:t>
            </w:r>
            <w:r w:rsidRPr="009852BB">
              <w:rPr>
                <w:b/>
                <w:bCs/>
              </w:rPr>
              <w:t>) найкращі доступні методи - найбільш ефективні, передові та практично придатні методи для забезпечення основи для дотримання правил захисту даних і безпеки;</w:t>
            </w:r>
          </w:p>
        </w:tc>
      </w:tr>
      <w:tr w:rsidR="00B7186F" w:rsidRPr="009852BB" w14:paraId="195CFBBA" w14:textId="7284F5A5" w:rsidTr="0020323C">
        <w:tc>
          <w:tcPr>
            <w:tcW w:w="7315" w:type="dxa"/>
          </w:tcPr>
          <w:p w14:paraId="248B1642" w14:textId="630EB343" w:rsidR="00B7186F" w:rsidRPr="009852BB" w:rsidRDefault="00000000" w:rsidP="00F73D7F">
            <w:pPr>
              <w:contextualSpacing/>
              <w:jc w:val="both"/>
              <w:rPr>
                <w:rFonts w:ascii="Times New Roman" w:hAnsi="Times New Roman" w:cs="Times New Roman"/>
                <w:iCs/>
                <w:sz w:val="24"/>
                <w:szCs w:val="24"/>
                <w:lang w:val="uk-UA"/>
              </w:rPr>
            </w:pPr>
            <w:hyperlink r:id="rId14" w:tgtFrame="_blank" w:history="1">
              <w:r w:rsidR="00B7186F" w:rsidRPr="009852BB">
                <w:rPr>
                  <w:rStyle w:val="a4"/>
                  <w:rFonts w:ascii="Times New Roman" w:hAnsi="Times New Roman" w:cs="Times New Roman"/>
                  <w:b/>
                  <w:bCs/>
                  <w:iCs/>
                  <w:color w:val="auto"/>
                  <w:sz w:val="24"/>
                  <w:szCs w:val="24"/>
                  <w:u w:val="none"/>
                  <w:lang w:val="uk-UA"/>
                </w:rPr>
                <w:t>105)</w:t>
              </w:r>
              <w:r w:rsidR="00B7186F" w:rsidRPr="009852BB">
                <w:rPr>
                  <w:rStyle w:val="a4"/>
                  <w:rFonts w:ascii="Times New Roman" w:hAnsi="Times New Roman" w:cs="Times New Roman"/>
                  <w:iCs/>
                  <w:color w:val="auto"/>
                  <w:sz w:val="24"/>
                  <w:szCs w:val="24"/>
                  <w:u w:val="none"/>
                  <w:lang w:val="uk-UA"/>
                </w:rPr>
                <w:t xml:space="preserve"> незалежний </w:t>
              </w:r>
              <w:proofErr w:type="spellStart"/>
              <w:r w:rsidR="00B7186F" w:rsidRPr="009852BB">
                <w:rPr>
                  <w:rStyle w:val="a4"/>
                  <w:rFonts w:ascii="Times New Roman" w:hAnsi="Times New Roman" w:cs="Times New Roman"/>
                  <w:iCs/>
                  <w:color w:val="auto"/>
                  <w:sz w:val="24"/>
                  <w:szCs w:val="24"/>
                  <w:u w:val="none"/>
                  <w:lang w:val="uk-UA"/>
                </w:rPr>
                <w:t>агрегатор</w:t>
              </w:r>
              <w:proofErr w:type="spellEnd"/>
              <w:r w:rsidR="00B7186F" w:rsidRPr="009852BB">
                <w:rPr>
                  <w:rStyle w:val="a4"/>
                  <w:rFonts w:ascii="Times New Roman" w:hAnsi="Times New Roman" w:cs="Times New Roman"/>
                  <w:iCs/>
                  <w:color w:val="auto"/>
                  <w:sz w:val="24"/>
                  <w:szCs w:val="24"/>
                  <w:u w:val="none"/>
                  <w:lang w:val="uk-UA"/>
                </w:rPr>
                <w:t xml:space="preserve"> - учасник ринку, що здійснює діяльність з агрегації та який неафілійований з </w:t>
              </w:r>
              <w:proofErr w:type="spellStart"/>
              <w:r w:rsidR="00B7186F" w:rsidRPr="009852BB">
                <w:rPr>
                  <w:rStyle w:val="a4"/>
                  <w:rFonts w:ascii="Times New Roman" w:hAnsi="Times New Roman" w:cs="Times New Roman"/>
                  <w:iCs/>
                  <w:color w:val="auto"/>
                  <w:sz w:val="24"/>
                  <w:szCs w:val="24"/>
                  <w:u w:val="none"/>
                  <w:lang w:val="uk-UA"/>
                </w:rPr>
                <w:t>електропостачальником</w:t>
              </w:r>
              <w:proofErr w:type="spellEnd"/>
              <w:r w:rsidR="00B7186F" w:rsidRPr="009852BB">
                <w:rPr>
                  <w:rStyle w:val="a4"/>
                  <w:rFonts w:ascii="Times New Roman" w:hAnsi="Times New Roman" w:cs="Times New Roman"/>
                  <w:iCs/>
                  <w:color w:val="auto"/>
                  <w:sz w:val="24"/>
                  <w:szCs w:val="24"/>
                  <w:u w:val="none"/>
                  <w:lang w:val="uk-UA"/>
                </w:rPr>
                <w:t xml:space="preserve"> та/або постачальником універсальних послуг споживача, електроустановки якого </w:t>
              </w:r>
              <w:proofErr w:type="spellStart"/>
              <w:r w:rsidR="00B7186F" w:rsidRPr="009852BB">
                <w:rPr>
                  <w:rStyle w:val="a4"/>
                  <w:rFonts w:ascii="Times New Roman" w:hAnsi="Times New Roman" w:cs="Times New Roman"/>
                  <w:iCs/>
                  <w:color w:val="auto"/>
                  <w:sz w:val="24"/>
                  <w:szCs w:val="24"/>
                  <w:u w:val="none"/>
                  <w:lang w:val="uk-UA"/>
                </w:rPr>
                <w:t>агрегуються</w:t>
              </w:r>
              <w:proofErr w:type="spellEnd"/>
              <w:r w:rsidR="00B7186F" w:rsidRPr="009852BB">
                <w:rPr>
                  <w:rStyle w:val="a4"/>
                  <w:rFonts w:ascii="Times New Roman" w:hAnsi="Times New Roman" w:cs="Times New Roman"/>
                  <w:iCs/>
                  <w:color w:val="auto"/>
                  <w:sz w:val="24"/>
                  <w:szCs w:val="24"/>
                  <w:u w:val="none"/>
                  <w:lang w:val="uk-UA"/>
                </w:rPr>
                <w:t xml:space="preserve"> таким учасником ринку.</w:t>
              </w:r>
            </w:hyperlink>
          </w:p>
        </w:tc>
        <w:tc>
          <w:tcPr>
            <w:tcW w:w="7315" w:type="dxa"/>
          </w:tcPr>
          <w:p w14:paraId="71D0B1DA" w14:textId="533647D3" w:rsidR="00B7186F" w:rsidRPr="009852BB" w:rsidRDefault="00B7186F" w:rsidP="00F73D7F">
            <w:pPr>
              <w:pStyle w:val="rvps2"/>
              <w:spacing w:before="0" w:beforeAutospacing="0" w:after="0" w:afterAutospacing="0"/>
              <w:contextualSpacing/>
              <w:jc w:val="both"/>
              <w:rPr>
                <w:b/>
                <w:bCs/>
              </w:rPr>
            </w:pPr>
            <w:r w:rsidRPr="009852BB">
              <w:rPr>
                <w:b/>
                <w:bCs/>
              </w:rPr>
              <w:t>46</w:t>
            </w:r>
            <w:r w:rsidRPr="009852BB">
              <w:rPr>
                <w:b/>
                <w:bCs/>
                <w:vertAlign w:val="superscript"/>
              </w:rPr>
              <w:t>1</w:t>
            </w:r>
            <w:r w:rsidRPr="009852BB">
              <w:rPr>
                <w:b/>
                <w:bCs/>
              </w:rPr>
              <w:t xml:space="preserve">) </w:t>
            </w:r>
            <w:r w:rsidRPr="009852BB">
              <w:t xml:space="preserve">незалежний </w:t>
            </w:r>
            <w:proofErr w:type="spellStart"/>
            <w:r w:rsidRPr="009852BB">
              <w:t>агрегатор</w:t>
            </w:r>
            <w:proofErr w:type="spellEnd"/>
            <w:r w:rsidRPr="009852BB">
              <w:t xml:space="preserve"> – учасник ринку, що здійснює діяльність з агрегації та який неафілійований з </w:t>
            </w:r>
            <w:proofErr w:type="spellStart"/>
            <w:r w:rsidRPr="009852BB">
              <w:t>електропостачальником</w:t>
            </w:r>
            <w:proofErr w:type="spellEnd"/>
            <w:r w:rsidRPr="009852BB">
              <w:t xml:space="preserve"> та/або постачальником універсальних послуг споживача, електроустановки якого </w:t>
            </w:r>
            <w:proofErr w:type="spellStart"/>
            <w:r w:rsidRPr="009852BB">
              <w:t>агрегуються</w:t>
            </w:r>
            <w:proofErr w:type="spellEnd"/>
            <w:r w:rsidRPr="009852BB">
              <w:t xml:space="preserve"> таким учасником ринку;</w:t>
            </w:r>
          </w:p>
        </w:tc>
      </w:tr>
      <w:tr w:rsidR="00B7186F" w:rsidRPr="009852BB" w14:paraId="08507AC5" w14:textId="72473C03" w:rsidTr="0020323C">
        <w:tc>
          <w:tcPr>
            <w:tcW w:w="7315" w:type="dxa"/>
          </w:tcPr>
          <w:p w14:paraId="562627D5" w14:textId="330EEE56" w:rsidR="00B7186F" w:rsidRPr="009852BB" w:rsidRDefault="00B7186F" w:rsidP="003F53B7">
            <w:pPr>
              <w:contextualSpacing/>
              <w:jc w:val="both"/>
              <w:rPr>
                <w:rFonts w:ascii="Times New Roman" w:hAnsi="Times New Roman" w:cs="Times New Roman"/>
                <w:b/>
                <w:bCs/>
                <w:iCs/>
                <w:sz w:val="24"/>
                <w:szCs w:val="24"/>
                <w:lang w:val="uk-UA"/>
              </w:rPr>
            </w:pPr>
            <w:bookmarkStart w:id="8" w:name="_Hlk152668329"/>
            <w:r w:rsidRPr="009852BB">
              <w:rPr>
                <w:rFonts w:ascii="Times New Roman" w:hAnsi="Times New Roman" w:cs="Times New Roman"/>
                <w:b/>
                <w:bCs/>
                <w:iCs/>
                <w:sz w:val="24"/>
                <w:szCs w:val="24"/>
                <w:lang w:val="uk-UA"/>
              </w:rPr>
              <w:t>Положення відсутнє</w:t>
            </w:r>
          </w:p>
        </w:tc>
        <w:tc>
          <w:tcPr>
            <w:tcW w:w="7315" w:type="dxa"/>
            <w:shd w:val="clear" w:color="auto" w:fill="auto"/>
          </w:tcPr>
          <w:p w14:paraId="31D6431D" w14:textId="30B6576C" w:rsidR="00B7186F" w:rsidRPr="009852BB" w:rsidRDefault="00B7186F" w:rsidP="003F53B7">
            <w:pPr>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47</w:t>
            </w:r>
            <w:r w:rsidRPr="009852BB">
              <w:rPr>
                <w:rFonts w:ascii="Times New Roman" w:hAnsi="Times New Roman" w:cs="Times New Roman"/>
                <w:b/>
                <w:bCs/>
                <w:sz w:val="24"/>
                <w:szCs w:val="24"/>
                <w:vertAlign w:val="superscript"/>
                <w:lang w:val="uk-UA"/>
              </w:rPr>
              <w:t>1</w:t>
            </w:r>
            <w:r w:rsidRPr="009852BB">
              <w:rPr>
                <w:rFonts w:ascii="Times New Roman" w:hAnsi="Times New Roman" w:cs="Times New Roman"/>
                <w:b/>
                <w:bCs/>
                <w:sz w:val="24"/>
                <w:szCs w:val="24"/>
                <w:lang w:val="uk-UA"/>
              </w:rPr>
              <w:t xml:space="preserve">) </w:t>
            </w:r>
            <w:r w:rsidRPr="009852BB">
              <w:rPr>
                <w:rFonts w:ascii="Times New Roman" w:hAnsi="Times New Roman" w:cs="Times New Roman"/>
                <w:b/>
                <w:sz w:val="24"/>
                <w:szCs w:val="24"/>
                <w:lang w:val="uk-UA"/>
              </w:rPr>
              <w:t>нерезидент ринку електричної енергії (далі – нерезидент) — іноземна компанія, організація, яка здійснює діяльність на ринку електричної енергії держави, що є членом (стороною) Європейського Союзу чи Енергетичного Співтовариства відповідно до законодавства такої держави, та яка не має статусу юридичної особи, фізичної особи - підприємця або громадського формування з місцезнаходженням в Україні;</w:t>
            </w:r>
          </w:p>
        </w:tc>
      </w:tr>
      <w:tr w:rsidR="00B7186F" w:rsidRPr="009852BB" w14:paraId="1CBA8FBE" w14:textId="03D98B7A" w:rsidTr="0020323C">
        <w:tc>
          <w:tcPr>
            <w:tcW w:w="7315" w:type="dxa"/>
          </w:tcPr>
          <w:p w14:paraId="0EBD3F2C" w14:textId="775FCBC1" w:rsidR="00B7186F" w:rsidRPr="009852BB" w:rsidRDefault="00B7186F" w:rsidP="003F53B7">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shd w:val="clear" w:color="auto" w:fill="auto"/>
          </w:tcPr>
          <w:p w14:paraId="4BC875ED" w14:textId="5E44A6D8" w:rsidR="00B7186F" w:rsidRPr="009852BB" w:rsidRDefault="00B7186F" w:rsidP="003F53B7">
            <w:pPr>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47</w:t>
            </w:r>
            <w:r w:rsidRPr="009852BB">
              <w:rPr>
                <w:rFonts w:ascii="Times New Roman" w:hAnsi="Times New Roman" w:cs="Times New Roman"/>
                <w:b/>
                <w:bCs/>
                <w:sz w:val="24"/>
                <w:szCs w:val="24"/>
                <w:vertAlign w:val="superscript"/>
                <w:lang w:val="uk-UA"/>
              </w:rPr>
              <w:t>2</w:t>
            </w:r>
            <w:r w:rsidRPr="009852BB">
              <w:rPr>
                <w:rFonts w:ascii="Times New Roman" w:hAnsi="Times New Roman" w:cs="Times New Roman"/>
                <w:b/>
                <w:bCs/>
                <w:sz w:val="24"/>
                <w:szCs w:val="24"/>
                <w:lang w:val="uk-UA"/>
              </w:rPr>
              <w:t>) неринкові заходи - будь-який захід з боку пропозиції або попиту, який відхиляється від ринкових правил або комерційних угод, метою якого є пом'якшення кризи в електроенергетиці;</w:t>
            </w:r>
          </w:p>
        </w:tc>
      </w:tr>
      <w:bookmarkEnd w:id="8"/>
      <w:tr w:rsidR="00B7186F" w:rsidRPr="009852BB" w14:paraId="2D07795E" w14:textId="6460DE2F" w:rsidTr="0020323C">
        <w:tc>
          <w:tcPr>
            <w:tcW w:w="7315" w:type="dxa"/>
          </w:tcPr>
          <w:p w14:paraId="7FD9C7D7" w14:textId="77777777" w:rsidR="00B7186F" w:rsidRPr="009852BB" w:rsidRDefault="00B7186F" w:rsidP="003F53B7">
            <w:pPr>
              <w:contextualSpacing/>
              <w:jc w:val="both"/>
              <w:rPr>
                <w:rFonts w:ascii="Times New Roman" w:hAnsi="Times New Roman" w:cs="Times New Roman"/>
                <w:bCs/>
                <w:iCs/>
                <w:sz w:val="24"/>
                <w:szCs w:val="24"/>
                <w:lang w:val="uk-UA"/>
              </w:rPr>
            </w:pPr>
            <w:r w:rsidRPr="009852BB">
              <w:rPr>
                <w:rFonts w:ascii="Times New Roman" w:hAnsi="Times New Roman" w:cs="Times New Roman"/>
                <w:b/>
                <w:bCs/>
                <w:iCs/>
                <w:sz w:val="24"/>
                <w:szCs w:val="24"/>
                <w:lang w:val="uk-UA"/>
              </w:rPr>
              <w:lastRenderedPageBreak/>
              <w:t>Положення відсутнє</w:t>
            </w:r>
          </w:p>
          <w:p w14:paraId="60D48029" w14:textId="77777777" w:rsidR="00B7186F" w:rsidRPr="009852BB" w:rsidRDefault="00B7186F" w:rsidP="003F53B7">
            <w:pPr>
              <w:contextualSpacing/>
              <w:jc w:val="both"/>
              <w:rPr>
                <w:rFonts w:ascii="Times New Roman" w:hAnsi="Times New Roman" w:cs="Times New Roman"/>
                <w:b/>
                <w:bCs/>
                <w:iCs/>
                <w:sz w:val="24"/>
                <w:szCs w:val="24"/>
                <w:lang w:val="uk-UA"/>
              </w:rPr>
            </w:pPr>
          </w:p>
        </w:tc>
        <w:tc>
          <w:tcPr>
            <w:tcW w:w="7315" w:type="dxa"/>
          </w:tcPr>
          <w:p w14:paraId="7338B026" w14:textId="773707E2" w:rsidR="00B7186F" w:rsidRPr="009852BB" w:rsidRDefault="00B7186F" w:rsidP="003F53B7">
            <w:pPr>
              <w:pStyle w:val="rvps2"/>
              <w:spacing w:before="0" w:beforeAutospacing="0" w:after="0" w:afterAutospacing="0"/>
              <w:contextualSpacing/>
              <w:jc w:val="both"/>
              <w:rPr>
                <w:b/>
                <w:highlight w:val="green"/>
              </w:rPr>
            </w:pPr>
            <w:r w:rsidRPr="009852BB">
              <w:rPr>
                <w:b/>
              </w:rPr>
              <w:t>49</w:t>
            </w:r>
            <w:r w:rsidRPr="009852BB">
              <w:rPr>
                <w:b/>
                <w:vertAlign w:val="superscript"/>
              </w:rPr>
              <w:t>1</w:t>
            </w:r>
            <w:r w:rsidRPr="009852BB">
              <w:rPr>
                <w:b/>
              </w:rPr>
              <w:t xml:space="preserve">) номінований оператор ринку електричної енергії (номінований оператор ринку) – юридична особа, призначена компетентним органом відповідно до цього Закону, що забезпечує виконання завдань, пов’язаних з єдиним сполученням  ринків </w:t>
            </w:r>
            <w:r w:rsidRPr="009852BB">
              <w:rPr>
                <w:b/>
                <w:bCs/>
              </w:rPr>
              <w:t>"</w:t>
            </w:r>
            <w:r w:rsidRPr="009852BB">
              <w:rPr>
                <w:b/>
              </w:rPr>
              <w:t>на добу наперед</w:t>
            </w:r>
            <w:r w:rsidRPr="009852BB">
              <w:rPr>
                <w:b/>
                <w:bCs/>
              </w:rPr>
              <w:t>"</w:t>
            </w:r>
            <w:r w:rsidRPr="009852BB">
              <w:rPr>
                <w:b/>
              </w:rPr>
              <w:t xml:space="preserve"> та єдиним сполученням  внутрішньодобових ринків;</w:t>
            </w:r>
          </w:p>
        </w:tc>
      </w:tr>
      <w:tr w:rsidR="00B7186F" w:rsidRPr="009852BB" w14:paraId="07136672" w14:textId="60CAA467" w:rsidTr="0020323C">
        <w:tc>
          <w:tcPr>
            <w:tcW w:w="7315" w:type="dxa"/>
          </w:tcPr>
          <w:p w14:paraId="12C7C585" w14:textId="77777777" w:rsidR="00B7186F" w:rsidRPr="009852BB" w:rsidRDefault="00B7186F" w:rsidP="00465827">
            <w:pPr>
              <w:contextualSpacing/>
              <w:jc w:val="both"/>
              <w:rPr>
                <w:rFonts w:ascii="Times New Roman" w:hAnsi="Times New Roman" w:cs="Times New Roman"/>
                <w:iCs/>
                <w:sz w:val="24"/>
                <w:szCs w:val="24"/>
                <w:lang w:val="uk-UA"/>
              </w:rPr>
            </w:pPr>
            <w:r w:rsidRPr="009852BB">
              <w:rPr>
                <w:rFonts w:ascii="Times New Roman" w:hAnsi="Times New Roman" w:cs="Times New Roman"/>
                <w:iCs/>
                <w:sz w:val="24"/>
                <w:szCs w:val="24"/>
                <w:lang w:val="uk-UA"/>
              </w:rPr>
              <w:t>52) об’єкт електроенергетики - електрична станція (крім ядерної частини атомної електричної станції), електрична підстанція, електрична мережа;</w:t>
            </w:r>
          </w:p>
        </w:tc>
        <w:tc>
          <w:tcPr>
            <w:tcW w:w="7315" w:type="dxa"/>
          </w:tcPr>
          <w:p w14:paraId="5911F455" w14:textId="4ACD1D4F" w:rsidR="00B7186F" w:rsidRPr="009852BB" w:rsidRDefault="00B7186F" w:rsidP="00465827">
            <w:pPr>
              <w:pStyle w:val="rvps2"/>
              <w:spacing w:before="0" w:beforeAutospacing="0" w:after="0" w:afterAutospacing="0"/>
              <w:contextualSpacing/>
              <w:jc w:val="both"/>
            </w:pPr>
            <w:r w:rsidRPr="009852BB">
              <w:t xml:space="preserve">52) об’єкт електроенергетики - електрична станція (крім ядерної частини атомної електричної станції), </w:t>
            </w:r>
            <w:r w:rsidRPr="009852BB">
              <w:rPr>
                <w:b/>
                <w:bCs/>
              </w:rPr>
              <w:t xml:space="preserve">установка зберігання енергії, </w:t>
            </w:r>
            <w:r w:rsidRPr="009852BB">
              <w:t>електрична підстанція, електрична мережа;</w:t>
            </w:r>
          </w:p>
        </w:tc>
      </w:tr>
      <w:tr w:rsidR="00B7186F" w:rsidRPr="009852BB" w14:paraId="41068697" w14:textId="20D756D1" w:rsidTr="0020323C">
        <w:tc>
          <w:tcPr>
            <w:tcW w:w="7315" w:type="dxa"/>
          </w:tcPr>
          <w:p w14:paraId="43859E53" w14:textId="62B71AA3" w:rsidR="00B7186F" w:rsidRPr="009852BB" w:rsidRDefault="00B7186F" w:rsidP="00465827">
            <w:pPr>
              <w:contextualSpacing/>
              <w:jc w:val="both"/>
              <w:rPr>
                <w:rFonts w:ascii="Times New Roman" w:hAnsi="Times New Roman" w:cs="Times New Roman"/>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002A6606" w14:textId="39EA4D52" w:rsidR="00B7186F" w:rsidRPr="009852BB" w:rsidRDefault="00B7186F" w:rsidP="00465827">
            <w:pPr>
              <w:pStyle w:val="rvps2"/>
              <w:spacing w:before="0" w:beforeAutospacing="0" w:after="0" w:afterAutospacing="0"/>
              <w:contextualSpacing/>
              <w:jc w:val="both"/>
              <w:rPr>
                <w:b/>
                <w:bCs/>
              </w:rPr>
            </w:pPr>
            <w:r w:rsidRPr="009852BB">
              <w:rPr>
                <w:b/>
                <w:bCs/>
              </w:rPr>
              <w:t>52</w:t>
            </w:r>
            <w:r w:rsidRPr="009852BB">
              <w:rPr>
                <w:b/>
                <w:bCs/>
                <w:vertAlign w:val="superscript"/>
              </w:rPr>
              <w:t>1</w:t>
            </w:r>
            <w:r w:rsidRPr="009852BB">
              <w:rPr>
                <w:b/>
                <w:bCs/>
              </w:rPr>
              <w:t>) область ціни небалансу – область, для якої розраховується ціна небалансу;</w:t>
            </w:r>
          </w:p>
        </w:tc>
      </w:tr>
      <w:tr w:rsidR="00B7186F" w:rsidRPr="009852BB" w14:paraId="3EF53FF1" w14:textId="75989C57" w:rsidTr="0020323C">
        <w:tc>
          <w:tcPr>
            <w:tcW w:w="7315" w:type="dxa"/>
          </w:tcPr>
          <w:p w14:paraId="5B094E95" w14:textId="03872D00" w:rsidR="00B7186F" w:rsidRPr="009852BB" w:rsidRDefault="00B7186F" w:rsidP="00465827">
            <w:pPr>
              <w:contextualSpacing/>
              <w:jc w:val="both"/>
              <w:rPr>
                <w:rFonts w:ascii="Times New Roman" w:hAnsi="Times New Roman" w:cs="Times New Roman"/>
                <w:bCs/>
                <w:iCs/>
                <w:sz w:val="24"/>
                <w:szCs w:val="24"/>
                <w:lang w:val="uk-UA"/>
              </w:rPr>
            </w:pPr>
            <w:r w:rsidRPr="009852BB">
              <w:rPr>
                <w:rFonts w:ascii="Times New Roman" w:hAnsi="Times New Roman" w:cs="Times New Roman"/>
                <w:b/>
                <w:bCs/>
                <w:iCs/>
                <w:sz w:val="24"/>
                <w:szCs w:val="24"/>
                <w:lang w:val="uk-UA"/>
              </w:rPr>
              <w:t xml:space="preserve">104) </w:t>
            </w:r>
            <w:r w:rsidRPr="009852BB">
              <w:rPr>
                <w:rFonts w:ascii="Times New Roman" w:hAnsi="Times New Roman" w:cs="Times New Roman"/>
                <w:iCs/>
                <w:sz w:val="24"/>
                <w:szCs w:val="24"/>
                <w:lang w:val="uk-UA"/>
              </w:rPr>
              <w:t>одиниця агрегації - сукупність електроустановок, призначених для агрегації;</w:t>
            </w:r>
            <w:r w:rsidRPr="009852BB">
              <w:rPr>
                <w:rFonts w:ascii="Times New Roman" w:hAnsi="Times New Roman" w:cs="Times New Roman"/>
                <w:b/>
                <w:bCs/>
                <w:iCs/>
                <w:sz w:val="24"/>
                <w:szCs w:val="24"/>
                <w:lang w:val="uk-UA"/>
              </w:rPr>
              <w:t xml:space="preserve"> </w:t>
            </w:r>
          </w:p>
        </w:tc>
        <w:tc>
          <w:tcPr>
            <w:tcW w:w="7315" w:type="dxa"/>
          </w:tcPr>
          <w:p w14:paraId="7AB29D3B" w14:textId="6CA512A9" w:rsidR="00B7186F" w:rsidRPr="009852BB" w:rsidRDefault="00B7186F" w:rsidP="00465827">
            <w:pPr>
              <w:pStyle w:val="rvps2"/>
              <w:contextualSpacing/>
              <w:jc w:val="both"/>
              <w:rPr>
                <w:b/>
                <w:bCs/>
              </w:rPr>
            </w:pPr>
            <w:r w:rsidRPr="009852BB">
              <w:rPr>
                <w:b/>
                <w:bCs/>
              </w:rPr>
              <w:t>52</w:t>
            </w:r>
            <w:r w:rsidRPr="009852BB">
              <w:rPr>
                <w:b/>
                <w:bCs/>
                <w:vertAlign w:val="superscript"/>
              </w:rPr>
              <w:t>2</w:t>
            </w:r>
            <w:r w:rsidRPr="009852BB">
              <w:rPr>
                <w:b/>
                <w:bCs/>
              </w:rPr>
              <w:t xml:space="preserve">) </w:t>
            </w:r>
            <w:r w:rsidRPr="009852BB">
              <w:t>одиниця агрегації – сукупність електроустановок, призначених для агрегації;</w:t>
            </w:r>
          </w:p>
        </w:tc>
      </w:tr>
      <w:tr w:rsidR="00B7186F" w:rsidRPr="009852BB" w14:paraId="65147504" w14:textId="3146D0C1" w:rsidTr="0020323C">
        <w:tc>
          <w:tcPr>
            <w:tcW w:w="7315" w:type="dxa"/>
          </w:tcPr>
          <w:p w14:paraId="1F8778D4" w14:textId="30C1D640" w:rsidR="00B7186F" w:rsidRPr="009852BB" w:rsidRDefault="00B7186F" w:rsidP="00465827">
            <w:pPr>
              <w:contextualSpacing/>
              <w:jc w:val="both"/>
              <w:rPr>
                <w:rFonts w:ascii="Times New Roman" w:hAnsi="Times New Roman" w:cs="Times New Roman"/>
                <w:iCs/>
                <w:sz w:val="24"/>
                <w:szCs w:val="24"/>
                <w:lang w:val="uk-UA"/>
              </w:rPr>
            </w:pPr>
            <w:bookmarkStart w:id="9" w:name="_Hlk152671031"/>
            <w:r w:rsidRPr="009852BB">
              <w:rPr>
                <w:rFonts w:ascii="Times New Roman" w:hAnsi="Times New Roman" w:cs="Times New Roman"/>
                <w:b/>
                <w:bCs/>
                <w:iCs/>
                <w:sz w:val="24"/>
                <w:szCs w:val="24"/>
                <w:lang w:val="uk-UA"/>
              </w:rPr>
              <w:t>53) перевантаження - ситуація, за якої міждержавний перетин через недостатність його пропускної спроможності та/або система передачі електроенергії не може прийняти всі фізичні потоки електричної енергії;</w:t>
            </w:r>
          </w:p>
        </w:tc>
        <w:tc>
          <w:tcPr>
            <w:tcW w:w="7315" w:type="dxa"/>
          </w:tcPr>
          <w:p w14:paraId="19D813B0" w14:textId="02770E78" w:rsidR="00B7186F" w:rsidRPr="009852BB" w:rsidRDefault="00B7186F" w:rsidP="00875FCA">
            <w:pPr>
              <w:pStyle w:val="rvps2"/>
              <w:spacing w:before="0" w:beforeAutospacing="0" w:after="0" w:afterAutospacing="0"/>
              <w:contextualSpacing/>
              <w:jc w:val="both"/>
              <w:rPr>
                <w:b/>
                <w:bCs/>
              </w:rPr>
            </w:pPr>
            <w:r w:rsidRPr="009852BB">
              <w:rPr>
                <w:b/>
                <w:bCs/>
              </w:rPr>
              <w:t xml:space="preserve">53) одночасна криза в електроенергетиці – криза в електроенергетиці, яка зачіпає більш ніж одну </w:t>
            </w:r>
            <w:r w:rsidR="00BC191A">
              <w:rPr>
                <w:b/>
                <w:bCs/>
              </w:rPr>
              <w:t>державу-сторону</w:t>
            </w:r>
            <w:r w:rsidRPr="009852BB">
              <w:rPr>
                <w:b/>
                <w:bCs/>
              </w:rPr>
              <w:t xml:space="preserve"> Енергетичного Співтовариства;</w:t>
            </w:r>
          </w:p>
          <w:p w14:paraId="04C33A62" w14:textId="77777777" w:rsidR="00B7186F" w:rsidRPr="009852BB" w:rsidRDefault="00B7186F" w:rsidP="00465827">
            <w:pPr>
              <w:pStyle w:val="rvps2"/>
              <w:spacing w:before="0" w:beforeAutospacing="0" w:after="0" w:afterAutospacing="0"/>
              <w:contextualSpacing/>
              <w:jc w:val="both"/>
              <w:rPr>
                <w:b/>
                <w:bCs/>
              </w:rPr>
            </w:pPr>
          </w:p>
        </w:tc>
      </w:tr>
      <w:tr w:rsidR="00B7186F" w:rsidRPr="009852BB" w14:paraId="10CBB415" w14:textId="50A372E7" w:rsidTr="0020323C">
        <w:tc>
          <w:tcPr>
            <w:tcW w:w="7315" w:type="dxa"/>
          </w:tcPr>
          <w:p w14:paraId="0E4DC762" w14:textId="77777777" w:rsidR="00B7186F" w:rsidRPr="009852BB" w:rsidRDefault="00B7186F" w:rsidP="00465827">
            <w:pPr>
              <w:contextualSpacing/>
              <w:jc w:val="both"/>
              <w:rPr>
                <w:rFonts w:ascii="Times New Roman" w:hAnsi="Times New Roman" w:cs="Times New Roman"/>
                <w:iCs/>
                <w:sz w:val="24"/>
                <w:szCs w:val="24"/>
                <w:lang w:val="uk-UA"/>
              </w:rPr>
            </w:pPr>
            <w:r w:rsidRPr="009852BB">
              <w:rPr>
                <w:rFonts w:ascii="Times New Roman" w:hAnsi="Times New Roman" w:cs="Times New Roman"/>
                <w:iCs/>
                <w:sz w:val="24"/>
                <w:szCs w:val="24"/>
                <w:lang w:val="uk-UA"/>
              </w:rPr>
              <w:t xml:space="preserve">54) оператор ринку - юридична особа, що забезпечує </w:t>
            </w:r>
            <w:r w:rsidRPr="009852BB">
              <w:rPr>
                <w:rFonts w:ascii="Times New Roman" w:hAnsi="Times New Roman" w:cs="Times New Roman"/>
                <w:b/>
                <w:bCs/>
                <w:iCs/>
                <w:sz w:val="24"/>
                <w:szCs w:val="24"/>
                <w:lang w:val="uk-UA"/>
              </w:rPr>
              <w:t>функціонування ринку "на добу наперед" та внутрішньодобового ринку та організацію купівлі-продажу електричної енергії на цих ринках, а також має право організовувати та проводити електронні аукціони з купівлі-продажу електричної енергії за двосторонніми договорами на підставі відповідних ліцензій, що видаються Національною комісією з цінних паперів та фондового ринку;</w:t>
            </w:r>
          </w:p>
        </w:tc>
        <w:tc>
          <w:tcPr>
            <w:tcW w:w="7315" w:type="dxa"/>
          </w:tcPr>
          <w:p w14:paraId="474C5273" w14:textId="77777777" w:rsidR="00B7186F" w:rsidRPr="009852BB" w:rsidRDefault="00B7186F" w:rsidP="00875FCA">
            <w:pPr>
              <w:pStyle w:val="rvps2"/>
              <w:spacing w:before="0" w:beforeAutospacing="0" w:after="0" w:afterAutospacing="0"/>
              <w:contextualSpacing/>
              <w:jc w:val="both"/>
              <w:rPr>
                <w:b/>
              </w:rPr>
            </w:pPr>
            <w:r w:rsidRPr="009852BB">
              <w:rPr>
                <w:bCs/>
              </w:rPr>
              <w:t>54) оператор ринку –</w:t>
            </w:r>
            <w:r w:rsidRPr="009852BB">
              <w:rPr>
                <w:b/>
              </w:rPr>
              <w:t xml:space="preserve"> </w:t>
            </w:r>
            <w:r w:rsidRPr="009852BB">
              <w:rPr>
                <w:bCs/>
              </w:rPr>
              <w:t xml:space="preserve">юридична особа, що </w:t>
            </w:r>
            <w:r w:rsidRPr="009852BB">
              <w:rPr>
                <w:b/>
              </w:rPr>
              <w:t>надає послуги, за яких пропозиції на продаж електричної енергії зіставляються із заявками на купівлю електричної енергії;</w:t>
            </w:r>
          </w:p>
          <w:p w14:paraId="297BF5B1" w14:textId="77777777" w:rsidR="00B7186F" w:rsidRPr="009852BB" w:rsidRDefault="00B7186F" w:rsidP="00465827">
            <w:pPr>
              <w:pStyle w:val="rvps2"/>
              <w:spacing w:before="0" w:beforeAutospacing="0" w:after="0" w:afterAutospacing="0"/>
              <w:contextualSpacing/>
              <w:jc w:val="both"/>
              <w:rPr>
                <w:bCs/>
              </w:rPr>
            </w:pPr>
          </w:p>
        </w:tc>
      </w:tr>
      <w:bookmarkEnd w:id="9"/>
      <w:tr w:rsidR="00B7186F" w:rsidRPr="009852BB" w14:paraId="69548DEA" w14:textId="138D3EC0" w:rsidTr="0020323C">
        <w:tc>
          <w:tcPr>
            <w:tcW w:w="7315" w:type="dxa"/>
          </w:tcPr>
          <w:p w14:paraId="5378889F" w14:textId="4D4643D5" w:rsidR="00B7186F" w:rsidRPr="009852BB" w:rsidRDefault="00B7186F" w:rsidP="00506748">
            <w:pPr>
              <w:contextualSpacing/>
              <w:jc w:val="both"/>
              <w:rPr>
                <w:rFonts w:ascii="Times New Roman" w:hAnsi="Times New Roman" w:cs="Times New Roman"/>
                <w:iCs/>
                <w:sz w:val="24"/>
                <w:szCs w:val="24"/>
                <w:highlight w:val="green"/>
                <w:lang w:val="uk-UA"/>
              </w:rPr>
            </w:pPr>
            <w:r w:rsidRPr="009852BB">
              <w:rPr>
                <w:rFonts w:ascii="Times New Roman" w:hAnsi="Times New Roman" w:cs="Times New Roman"/>
                <w:b/>
                <w:bCs/>
                <w:iCs/>
                <w:sz w:val="24"/>
                <w:szCs w:val="24"/>
                <w:lang w:val="uk-UA"/>
              </w:rPr>
              <w:t>98)</w:t>
            </w:r>
            <w:r w:rsidRPr="009852BB">
              <w:rPr>
                <w:rFonts w:ascii="Times New Roman" w:hAnsi="Times New Roman" w:cs="Times New Roman"/>
                <w:iCs/>
                <w:sz w:val="24"/>
                <w:szCs w:val="24"/>
                <w:lang w:val="uk-UA"/>
              </w:rPr>
              <w:t xml:space="preserve"> оператор установки зберігання енергії - фізична особа, у тому числі фізична особа - підприємець, або юридична особа (крім </w:t>
            </w:r>
            <w:proofErr w:type="spellStart"/>
            <w:r w:rsidRPr="009852BB">
              <w:rPr>
                <w:rFonts w:ascii="Times New Roman" w:hAnsi="Times New Roman" w:cs="Times New Roman"/>
                <w:iCs/>
                <w:sz w:val="24"/>
                <w:szCs w:val="24"/>
                <w:lang w:val="uk-UA"/>
              </w:rPr>
              <w:t>гідроакумулюючих</w:t>
            </w:r>
            <w:proofErr w:type="spellEnd"/>
            <w:r w:rsidRPr="009852BB">
              <w:rPr>
                <w:rFonts w:ascii="Times New Roman" w:hAnsi="Times New Roman" w:cs="Times New Roman"/>
                <w:iCs/>
                <w:sz w:val="24"/>
                <w:szCs w:val="24"/>
                <w:lang w:val="uk-UA"/>
              </w:rPr>
              <w:t xml:space="preserve"> електростанцій), яка здійснює діяльність із зберігання енергії з метою продажу електричної енергії, що відпускається з установки зберігання енергії, та/або з метою надання допоміжних послуг чи надання послуг з балансування за допомогою установки зберігання енергії;</w:t>
            </w:r>
          </w:p>
        </w:tc>
        <w:tc>
          <w:tcPr>
            <w:tcW w:w="7315" w:type="dxa"/>
          </w:tcPr>
          <w:p w14:paraId="2CAD0F1D" w14:textId="27788581" w:rsidR="00B7186F" w:rsidRPr="009852BB" w:rsidRDefault="00B7186F" w:rsidP="00506748">
            <w:pPr>
              <w:pStyle w:val="rvps2"/>
              <w:spacing w:before="0" w:beforeAutospacing="0" w:after="0" w:afterAutospacing="0"/>
              <w:contextualSpacing/>
              <w:jc w:val="both"/>
              <w:rPr>
                <w:b/>
              </w:rPr>
            </w:pPr>
            <w:r w:rsidRPr="009852BB">
              <w:rPr>
                <w:b/>
              </w:rPr>
              <w:t>56</w:t>
            </w:r>
            <w:r w:rsidRPr="009852BB">
              <w:rPr>
                <w:b/>
                <w:vertAlign w:val="superscript"/>
              </w:rPr>
              <w:t>1</w:t>
            </w:r>
            <w:r w:rsidRPr="009852BB">
              <w:rPr>
                <w:b/>
              </w:rPr>
              <w:t>)</w:t>
            </w:r>
            <w:r w:rsidRPr="009852BB">
              <w:rPr>
                <w:bCs/>
              </w:rPr>
              <w:t xml:space="preserve"> оператор установки зберігання енергії – фізична особа, у тому числі фізична особа - підприємець, або юридична особа (крім </w:t>
            </w:r>
            <w:proofErr w:type="spellStart"/>
            <w:r w:rsidRPr="009852BB">
              <w:rPr>
                <w:bCs/>
              </w:rPr>
              <w:t>гідроакумулюючих</w:t>
            </w:r>
            <w:proofErr w:type="spellEnd"/>
            <w:r w:rsidRPr="009852BB">
              <w:rPr>
                <w:bCs/>
              </w:rPr>
              <w:t xml:space="preserve"> електростанцій), яка здійснює діяльність із зберігання енергії з метою продажу електричної енергії, що відпускається з установки зберігання енергії, та/або з метою надання допоміжних послуг чи надання послуг з балансування за допомогою установки зберігання енергії;</w:t>
            </w:r>
          </w:p>
        </w:tc>
      </w:tr>
      <w:tr w:rsidR="00B7186F" w:rsidRPr="009852BB" w14:paraId="1EB2E49E" w14:textId="06298A54" w:rsidTr="0020323C">
        <w:tc>
          <w:tcPr>
            <w:tcW w:w="7315" w:type="dxa"/>
          </w:tcPr>
          <w:p w14:paraId="71C85574" w14:textId="77777777" w:rsidR="00B7186F" w:rsidRPr="009852BB" w:rsidRDefault="00B7186F" w:rsidP="00506748">
            <w:pPr>
              <w:contextualSpacing/>
              <w:jc w:val="both"/>
              <w:rPr>
                <w:rFonts w:ascii="Times New Roman" w:hAnsi="Times New Roman" w:cs="Times New Roman"/>
                <w:iCs/>
                <w:sz w:val="24"/>
                <w:szCs w:val="24"/>
                <w:lang w:val="uk-UA"/>
              </w:rPr>
            </w:pPr>
            <w:r w:rsidRPr="009852BB">
              <w:rPr>
                <w:rFonts w:ascii="Times New Roman" w:hAnsi="Times New Roman" w:cs="Times New Roman"/>
                <w:iCs/>
                <w:sz w:val="24"/>
                <w:szCs w:val="24"/>
                <w:lang w:val="uk-UA"/>
              </w:rPr>
              <w:t xml:space="preserve">57) операційна безпека - спроможність </w:t>
            </w:r>
            <w:r w:rsidRPr="00A56B52">
              <w:rPr>
                <w:rFonts w:ascii="Times New Roman" w:hAnsi="Times New Roman" w:cs="Times New Roman"/>
                <w:b/>
                <w:bCs/>
                <w:iCs/>
                <w:strike/>
                <w:sz w:val="24"/>
                <w:szCs w:val="24"/>
                <w:lang w:val="uk-UA"/>
              </w:rPr>
              <w:t>електричних станцій</w:t>
            </w:r>
            <w:r w:rsidRPr="009852BB">
              <w:rPr>
                <w:rFonts w:ascii="Times New Roman" w:hAnsi="Times New Roman" w:cs="Times New Roman"/>
                <w:b/>
                <w:bCs/>
                <w:iCs/>
                <w:sz w:val="24"/>
                <w:szCs w:val="24"/>
                <w:lang w:val="uk-UA"/>
              </w:rPr>
              <w:t>,</w:t>
            </w:r>
            <w:r w:rsidRPr="009852BB">
              <w:rPr>
                <w:rFonts w:ascii="Times New Roman" w:hAnsi="Times New Roman" w:cs="Times New Roman"/>
                <w:iCs/>
                <w:sz w:val="24"/>
                <w:szCs w:val="24"/>
                <w:lang w:val="uk-UA"/>
              </w:rPr>
              <w:t xml:space="preserve"> системи передачі </w:t>
            </w:r>
            <w:r w:rsidRPr="00576F5B">
              <w:rPr>
                <w:rFonts w:ascii="Times New Roman" w:hAnsi="Times New Roman" w:cs="Times New Roman"/>
                <w:b/>
                <w:bCs/>
                <w:iCs/>
                <w:strike/>
                <w:sz w:val="24"/>
                <w:szCs w:val="24"/>
                <w:lang w:val="uk-UA"/>
              </w:rPr>
              <w:t>та системи розподілу</w:t>
            </w:r>
            <w:r w:rsidRPr="009852BB">
              <w:rPr>
                <w:rFonts w:ascii="Times New Roman" w:hAnsi="Times New Roman" w:cs="Times New Roman"/>
                <w:iCs/>
                <w:sz w:val="24"/>
                <w:szCs w:val="24"/>
                <w:lang w:val="uk-UA"/>
              </w:rPr>
              <w:t xml:space="preserve"> функціонувати в нормальному режимі або якнайшвидше повертатися до нормального </w:t>
            </w:r>
            <w:r w:rsidRPr="009852BB">
              <w:rPr>
                <w:rFonts w:ascii="Times New Roman" w:hAnsi="Times New Roman" w:cs="Times New Roman"/>
                <w:iCs/>
                <w:sz w:val="24"/>
                <w:szCs w:val="24"/>
                <w:lang w:val="uk-UA"/>
              </w:rPr>
              <w:lastRenderedPageBreak/>
              <w:t xml:space="preserve">режиму роботи, що характеризується </w:t>
            </w:r>
            <w:bookmarkStart w:id="10" w:name="_Hlk152671148"/>
            <w:r w:rsidRPr="009852BB">
              <w:rPr>
                <w:rFonts w:ascii="Times New Roman" w:hAnsi="Times New Roman" w:cs="Times New Roman"/>
                <w:b/>
                <w:bCs/>
                <w:iCs/>
                <w:sz w:val="24"/>
                <w:szCs w:val="24"/>
                <w:lang w:val="uk-UA"/>
              </w:rPr>
              <w:t>гранично допустимими показниками температури, рівнів напруги, струмів короткого замикання, частоти і стійкості</w:t>
            </w:r>
            <w:bookmarkEnd w:id="10"/>
            <w:r w:rsidRPr="009852BB">
              <w:rPr>
                <w:rFonts w:ascii="Times New Roman" w:hAnsi="Times New Roman" w:cs="Times New Roman"/>
                <w:b/>
                <w:bCs/>
                <w:iCs/>
                <w:sz w:val="24"/>
                <w:szCs w:val="24"/>
                <w:lang w:val="uk-UA"/>
              </w:rPr>
              <w:t>;</w:t>
            </w:r>
          </w:p>
        </w:tc>
        <w:tc>
          <w:tcPr>
            <w:tcW w:w="7315" w:type="dxa"/>
          </w:tcPr>
          <w:p w14:paraId="02AC743D" w14:textId="55A67344" w:rsidR="00B7186F" w:rsidRPr="009852BB" w:rsidRDefault="00B7186F" w:rsidP="00506748">
            <w:pPr>
              <w:pStyle w:val="rvps2"/>
              <w:spacing w:before="0" w:beforeAutospacing="0" w:after="0" w:afterAutospacing="0"/>
              <w:contextualSpacing/>
              <w:jc w:val="both"/>
            </w:pPr>
            <w:r w:rsidRPr="009852BB">
              <w:lastRenderedPageBreak/>
              <w:t xml:space="preserve">57) операційна безпека - спроможність системи передачі функціонувати в нормальному режимі або якнайшвидше повертатися </w:t>
            </w:r>
            <w:r w:rsidRPr="009852BB">
              <w:lastRenderedPageBreak/>
              <w:t xml:space="preserve">до нормального режиму роботи, що характеризується </w:t>
            </w:r>
            <w:r w:rsidRPr="009852BB">
              <w:rPr>
                <w:b/>
                <w:bCs/>
              </w:rPr>
              <w:t>межами операційної безпеки відповідно до кодексу системи передачі</w:t>
            </w:r>
            <w:r w:rsidRPr="009852BB">
              <w:t>;</w:t>
            </w:r>
          </w:p>
        </w:tc>
      </w:tr>
      <w:tr w:rsidR="00B7186F" w:rsidRPr="009852BB" w14:paraId="11159BCD" w14:textId="3550334C" w:rsidTr="0020323C">
        <w:tc>
          <w:tcPr>
            <w:tcW w:w="7315" w:type="dxa"/>
          </w:tcPr>
          <w:p w14:paraId="4FF936E6" w14:textId="77777777" w:rsidR="00B7186F" w:rsidRPr="009852BB" w:rsidRDefault="00B7186F" w:rsidP="00506748">
            <w:pPr>
              <w:contextualSpacing/>
              <w:jc w:val="both"/>
              <w:rPr>
                <w:rFonts w:ascii="Times New Roman" w:hAnsi="Times New Roman" w:cs="Times New Roman"/>
                <w:iCs/>
                <w:sz w:val="24"/>
                <w:szCs w:val="24"/>
                <w:lang w:val="uk-UA"/>
              </w:rPr>
            </w:pPr>
            <w:r w:rsidRPr="009852BB">
              <w:rPr>
                <w:rFonts w:ascii="Times New Roman" w:hAnsi="Times New Roman" w:cs="Times New Roman"/>
                <w:iCs/>
                <w:sz w:val="24"/>
                <w:szCs w:val="24"/>
                <w:lang w:val="uk-UA"/>
              </w:rPr>
              <w:lastRenderedPageBreak/>
              <w:t>58) організований сегмент ринку електричної енергії - ринок "на добу наперед", внутрішньодобовий ринок та балансуючий ринок;</w:t>
            </w:r>
          </w:p>
        </w:tc>
        <w:tc>
          <w:tcPr>
            <w:tcW w:w="7315" w:type="dxa"/>
          </w:tcPr>
          <w:p w14:paraId="60CCB34A" w14:textId="01C574CB" w:rsidR="00B7186F" w:rsidRPr="009852BB" w:rsidRDefault="00B7186F" w:rsidP="00506748">
            <w:pPr>
              <w:contextualSpacing/>
              <w:jc w:val="both"/>
              <w:rPr>
                <w:rFonts w:ascii="Times New Roman" w:hAnsi="Times New Roman" w:cs="Times New Roman"/>
                <w:iCs/>
                <w:sz w:val="24"/>
                <w:szCs w:val="24"/>
                <w:lang w:val="uk-UA"/>
              </w:rPr>
            </w:pPr>
            <w:r w:rsidRPr="009852BB">
              <w:rPr>
                <w:rFonts w:ascii="Times New Roman" w:hAnsi="Times New Roman" w:cs="Times New Roman"/>
                <w:iCs/>
                <w:sz w:val="24"/>
                <w:szCs w:val="24"/>
                <w:lang w:val="uk-UA"/>
              </w:rPr>
              <w:t xml:space="preserve">58) організований сегмент ринку електричної енергії – </w:t>
            </w:r>
            <w:r w:rsidRPr="009852BB">
              <w:rPr>
                <w:rFonts w:ascii="Times New Roman" w:hAnsi="Times New Roman" w:cs="Times New Roman"/>
                <w:b/>
                <w:bCs/>
                <w:iCs/>
                <w:sz w:val="24"/>
                <w:szCs w:val="24"/>
                <w:lang w:val="uk-UA"/>
              </w:rPr>
              <w:t>єдине сполучення</w:t>
            </w:r>
            <w:r w:rsidRPr="009852BB">
              <w:rPr>
                <w:rFonts w:ascii="Times New Roman" w:hAnsi="Times New Roman" w:cs="Times New Roman"/>
                <w:iCs/>
                <w:sz w:val="24"/>
                <w:szCs w:val="24"/>
                <w:lang w:val="uk-UA"/>
              </w:rPr>
              <w:t xml:space="preserve"> ринк</w:t>
            </w:r>
            <w:r w:rsidRPr="009852BB">
              <w:rPr>
                <w:rFonts w:ascii="Times New Roman" w:hAnsi="Times New Roman" w:cs="Times New Roman"/>
                <w:b/>
                <w:bCs/>
                <w:iCs/>
                <w:sz w:val="24"/>
                <w:szCs w:val="24"/>
                <w:lang w:val="uk-UA"/>
              </w:rPr>
              <w:t>ів</w:t>
            </w:r>
            <w:r w:rsidRPr="009852BB">
              <w:rPr>
                <w:rFonts w:ascii="Times New Roman" w:hAnsi="Times New Roman" w:cs="Times New Roman"/>
                <w:iCs/>
                <w:sz w:val="24"/>
                <w:szCs w:val="24"/>
                <w:lang w:val="uk-UA"/>
              </w:rPr>
              <w:t xml:space="preserve"> "на добу наперед", </w:t>
            </w:r>
            <w:r w:rsidRPr="009852BB">
              <w:rPr>
                <w:rFonts w:ascii="Times New Roman" w:hAnsi="Times New Roman" w:cs="Times New Roman"/>
                <w:b/>
                <w:bCs/>
                <w:iCs/>
                <w:sz w:val="24"/>
                <w:szCs w:val="24"/>
                <w:lang w:val="uk-UA"/>
              </w:rPr>
              <w:t xml:space="preserve">єдине сполучення </w:t>
            </w:r>
            <w:r w:rsidRPr="009852BB">
              <w:rPr>
                <w:rFonts w:ascii="Times New Roman" w:hAnsi="Times New Roman" w:cs="Times New Roman"/>
                <w:iCs/>
                <w:sz w:val="24"/>
                <w:szCs w:val="24"/>
                <w:lang w:val="uk-UA"/>
              </w:rPr>
              <w:t>внутрішньодобови</w:t>
            </w:r>
            <w:r w:rsidRPr="009852BB">
              <w:rPr>
                <w:rFonts w:ascii="Times New Roman" w:hAnsi="Times New Roman" w:cs="Times New Roman"/>
                <w:b/>
                <w:bCs/>
                <w:iCs/>
                <w:sz w:val="24"/>
                <w:szCs w:val="24"/>
                <w:lang w:val="uk-UA"/>
              </w:rPr>
              <w:t>х</w:t>
            </w:r>
            <w:r w:rsidRPr="009852BB">
              <w:rPr>
                <w:rFonts w:ascii="Times New Roman" w:hAnsi="Times New Roman" w:cs="Times New Roman"/>
                <w:iCs/>
                <w:sz w:val="24"/>
                <w:szCs w:val="24"/>
                <w:lang w:val="uk-UA"/>
              </w:rPr>
              <w:t xml:space="preserve"> рин</w:t>
            </w:r>
            <w:r w:rsidRPr="009852BB">
              <w:rPr>
                <w:rFonts w:ascii="Times New Roman" w:hAnsi="Times New Roman" w:cs="Times New Roman"/>
                <w:b/>
                <w:bCs/>
                <w:iCs/>
                <w:sz w:val="24"/>
                <w:szCs w:val="24"/>
                <w:lang w:val="uk-UA"/>
              </w:rPr>
              <w:t>ків</w:t>
            </w:r>
            <w:r w:rsidRPr="009852BB">
              <w:rPr>
                <w:rFonts w:ascii="Times New Roman" w:hAnsi="Times New Roman" w:cs="Times New Roman"/>
                <w:iCs/>
                <w:sz w:val="24"/>
                <w:szCs w:val="24"/>
                <w:lang w:val="uk-UA"/>
              </w:rPr>
              <w:t xml:space="preserve"> та балансуючий ринок;</w:t>
            </w:r>
          </w:p>
        </w:tc>
      </w:tr>
      <w:tr w:rsidR="00B7186F" w:rsidRPr="005E617D" w14:paraId="2DD1A1A0" w14:textId="2806FF11" w:rsidTr="0020323C">
        <w:tc>
          <w:tcPr>
            <w:tcW w:w="7315" w:type="dxa"/>
          </w:tcPr>
          <w:p w14:paraId="0979F5F9" w14:textId="632F1AE3" w:rsidR="00B7186F" w:rsidRPr="009852BB" w:rsidRDefault="00B7186F" w:rsidP="00506748">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2F73F935" w14:textId="3C368D5D" w:rsidR="00B7186F" w:rsidRPr="005E617D" w:rsidRDefault="00B7186F" w:rsidP="00506748">
            <w:pPr>
              <w:contextualSpacing/>
              <w:jc w:val="both"/>
              <w:rPr>
                <w:rFonts w:ascii="Times New Roman" w:hAnsi="Times New Roman" w:cs="Times New Roman"/>
                <w:b/>
                <w:bCs/>
                <w:iCs/>
                <w:sz w:val="24"/>
                <w:szCs w:val="24"/>
                <w:lang w:val="uk-UA"/>
              </w:rPr>
            </w:pPr>
            <w:r w:rsidRPr="005E617D">
              <w:rPr>
                <w:rFonts w:ascii="Times New Roman" w:hAnsi="Times New Roman" w:cs="Times New Roman"/>
                <w:b/>
                <w:bCs/>
                <w:iCs/>
                <w:sz w:val="24"/>
                <w:szCs w:val="24"/>
                <w:lang w:val="uk-UA"/>
              </w:rPr>
              <w:t>58</w:t>
            </w:r>
            <w:r w:rsidRPr="005E617D">
              <w:rPr>
                <w:rFonts w:ascii="Times New Roman" w:hAnsi="Times New Roman" w:cs="Times New Roman"/>
                <w:b/>
                <w:bCs/>
                <w:iCs/>
                <w:sz w:val="24"/>
                <w:szCs w:val="24"/>
                <w:vertAlign w:val="superscript"/>
                <w:lang w:val="uk-UA"/>
              </w:rPr>
              <w:t>1</w:t>
            </w:r>
            <w:r w:rsidRPr="005E617D">
              <w:rPr>
                <w:rFonts w:ascii="Times New Roman" w:hAnsi="Times New Roman" w:cs="Times New Roman"/>
                <w:b/>
                <w:bCs/>
                <w:iCs/>
                <w:sz w:val="24"/>
                <w:szCs w:val="24"/>
                <w:lang w:val="uk-UA"/>
              </w:rPr>
              <w:t>) особливий користувач – користувач системи передачі та/або системи розподілу, електроустановки якого, знаходяться в оперативному підпорядкуванні оператора системи передачі;</w:t>
            </w:r>
          </w:p>
        </w:tc>
      </w:tr>
      <w:tr w:rsidR="00B7186F" w:rsidRPr="009852BB" w14:paraId="32128872" w14:textId="0F2C2B6B" w:rsidTr="0020323C">
        <w:tc>
          <w:tcPr>
            <w:tcW w:w="7315" w:type="dxa"/>
          </w:tcPr>
          <w:p w14:paraId="3634FF55" w14:textId="186D248F" w:rsidR="00B7186F" w:rsidRPr="009852BB" w:rsidRDefault="00B7186F" w:rsidP="002E7B2E">
            <w:pPr>
              <w:contextualSpacing/>
              <w:jc w:val="both"/>
              <w:rPr>
                <w:rFonts w:ascii="Times New Roman" w:hAnsi="Times New Roman" w:cs="Times New Roman"/>
                <w:iCs/>
                <w:sz w:val="24"/>
                <w:szCs w:val="24"/>
                <w:lang w:val="uk-UA"/>
              </w:rPr>
            </w:pPr>
            <w:r w:rsidRPr="009852BB">
              <w:rPr>
                <w:rFonts w:ascii="Times New Roman" w:hAnsi="Times New Roman" w:cs="Times New Roman"/>
                <w:b/>
                <w:bCs/>
                <w:iCs/>
                <w:sz w:val="24"/>
                <w:szCs w:val="24"/>
                <w:lang w:val="uk-UA"/>
              </w:rPr>
              <w:t xml:space="preserve">53) </w:t>
            </w:r>
            <w:r w:rsidRPr="009852BB">
              <w:rPr>
                <w:rFonts w:ascii="Times New Roman" w:hAnsi="Times New Roman" w:cs="Times New Roman"/>
                <w:iCs/>
                <w:sz w:val="24"/>
                <w:szCs w:val="24"/>
                <w:lang w:val="uk-UA"/>
              </w:rPr>
              <w:t>перевантаження - ситуація, за якої міждержавний перетин через недостатність його пропускної спроможності та/або система передачі електроенергії не може прийняти всі фізичні потоки електричної енергії;</w:t>
            </w:r>
          </w:p>
        </w:tc>
        <w:tc>
          <w:tcPr>
            <w:tcW w:w="7315" w:type="dxa"/>
          </w:tcPr>
          <w:p w14:paraId="2C8A4E16" w14:textId="4C21793F" w:rsidR="00B7186F" w:rsidRPr="009852BB" w:rsidRDefault="00B7186F" w:rsidP="002E7B2E">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59</w:t>
            </w:r>
            <w:r w:rsidRPr="009852BB">
              <w:rPr>
                <w:rFonts w:ascii="Times New Roman" w:hAnsi="Times New Roman" w:cs="Times New Roman"/>
                <w:b/>
                <w:bCs/>
                <w:iCs/>
                <w:sz w:val="24"/>
                <w:szCs w:val="24"/>
                <w:vertAlign w:val="superscript"/>
                <w:lang w:val="uk-UA"/>
              </w:rPr>
              <w:t>1</w:t>
            </w:r>
            <w:r w:rsidRPr="009852BB">
              <w:rPr>
                <w:rFonts w:ascii="Times New Roman" w:hAnsi="Times New Roman" w:cs="Times New Roman"/>
                <w:b/>
                <w:bCs/>
                <w:iCs/>
                <w:sz w:val="24"/>
                <w:szCs w:val="24"/>
                <w:lang w:val="uk-UA"/>
              </w:rPr>
              <w:t xml:space="preserve">) </w:t>
            </w:r>
            <w:r w:rsidRPr="009852BB">
              <w:rPr>
                <w:rFonts w:ascii="Times New Roman" w:hAnsi="Times New Roman" w:cs="Times New Roman"/>
                <w:iCs/>
                <w:sz w:val="24"/>
                <w:szCs w:val="24"/>
                <w:lang w:val="uk-UA"/>
              </w:rPr>
              <w:t>перевантаження – ситуація, за якої міждержавний перетин через недостатність його пропускної спроможності та/або система передачі електроенергії не може прийняти всі фізичні потоки електричної енергії;</w:t>
            </w:r>
          </w:p>
        </w:tc>
      </w:tr>
      <w:tr w:rsidR="00B7186F" w:rsidRPr="009852BB" w14:paraId="506F9224" w14:textId="50E26DE5" w:rsidTr="0020323C">
        <w:tc>
          <w:tcPr>
            <w:tcW w:w="7315" w:type="dxa"/>
          </w:tcPr>
          <w:p w14:paraId="47410488" w14:textId="6DC8A444" w:rsidR="00B7186F" w:rsidRPr="009852BB" w:rsidRDefault="00B7186F" w:rsidP="002E7B2E">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199EC41C" w14:textId="3B354F50" w:rsidR="00B7186F" w:rsidRPr="009852BB" w:rsidRDefault="00B7186F" w:rsidP="002E7B2E">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59</w:t>
            </w:r>
            <w:r w:rsidRPr="009852BB">
              <w:rPr>
                <w:rFonts w:ascii="Times New Roman" w:hAnsi="Times New Roman" w:cs="Times New Roman"/>
                <w:b/>
                <w:bCs/>
                <w:iCs/>
                <w:sz w:val="24"/>
                <w:szCs w:val="24"/>
                <w:vertAlign w:val="superscript"/>
                <w:lang w:val="uk-UA"/>
              </w:rPr>
              <w:t>2</w:t>
            </w:r>
            <w:r w:rsidRPr="009852BB">
              <w:rPr>
                <w:rFonts w:ascii="Times New Roman" w:hAnsi="Times New Roman" w:cs="Times New Roman"/>
                <w:b/>
                <w:bCs/>
                <w:iCs/>
                <w:sz w:val="24"/>
                <w:szCs w:val="24"/>
                <w:lang w:val="uk-UA"/>
              </w:rPr>
              <w:t>) передиспетчеризація - захід, включаючи скорочення, який активується одним або декількома операторами системи передачі або операторами системи розподілу шляхом зміни генерації, схеми навантаження або обох, щоб змінити фізичні потоки в електроенергетичній системі та зняти фізичне перевантаження або іншим чином забезпечити безпеку системи;</w:t>
            </w:r>
          </w:p>
        </w:tc>
      </w:tr>
      <w:tr w:rsidR="00B7186F" w:rsidRPr="009852BB" w14:paraId="75977343" w14:textId="7AD61872" w:rsidTr="0020323C">
        <w:tc>
          <w:tcPr>
            <w:tcW w:w="7315" w:type="dxa"/>
          </w:tcPr>
          <w:p w14:paraId="49F2CD95" w14:textId="0E9BC09B" w:rsidR="00B7186F" w:rsidRPr="009852BB" w:rsidRDefault="00B7186F" w:rsidP="002E7B2E">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0274C90D" w14:textId="07307959" w:rsidR="00B7186F" w:rsidRPr="009852BB" w:rsidRDefault="00B7186F" w:rsidP="002E7B2E">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59</w:t>
            </w:r>
            <w:r w:rsidRPr="009852BB">
              <w:rPr>
                <w:rFonts w:ascii="Times New Roman" w:hAnsi="Times New Roman" w:cs="Times New Roman"/>
                <w:b/>
                <w:sz w:val="24"/>
                <w:szCs w:val="24"/>
                <w:vertAlign w:val="superscript"/>
                <w:lang w:val="uk-UA"/>
              </w:rPr>
              <w:t>3</w:t>
            </w:r>
            <w:r w:rsidRPr="009852BB">
              <w:rPr>
                <w:rFonts w:ascii="Times New Roman" w:hAnsi="Times New Roman" w:cs="Times New Roman"/>
                <w:b/>
                <w:sz w:val="24"/>
                <w:szCs w:val="24"/>
                <w:lang w:val="uk-UA"/>
              </w:rPr>
              <w:t>) період розрахунку небалансу – період часу, для якого розраховується небаланс сторін, відповідальних за баланс;</w:t>
            </w:r>
          </w:p>
        </w:tc>
      </w:tr>
      <w:tr w:rsidR="00C55619" w:rsidRPr="009852BB" w14:paraId="7CE84DBC" w14:textId="77777777" w:rsidTr="0020323C">
        <w:tc>
          <w:tcPr>
            <w:tcW w:w="7315" w:type="dxa"/>
          </w:tcPr>
          <w:p w14:paraId="552F60A3" w14:textId="62E13F1F" w:rsidR="00C55619" w:rsidRPr="009852BB" w:rsidRDefault="00C55619" w:rsidP="002E7B2E">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159B2BB4" w14:textId="5F3EE2ED" w:rsidR="00C55619" w:rsidRPr="009852BB" w:rsidRDefault="00C55619" w:rsidP="002E7B2E">
            <w:pPr>
              <w:contextualSpacing/>
              <w:jc w:val="both"/>
              <w:rPr>
                <w:rFonts w:ascii="Times New Roman" w:hAnsi="Times New Roman" w:cs="Times New Roman"/>
                <w:b/>
                <w:bCs/>
                <w:iCs/>
                <w:sz w:val="24"/>
                <w:szCs w:val="24"/>
                <w:highlight w:val="yellow"/>
                <w:lang w:val="uk-UA"/>
              </w:rPr>
            </w:pPr>
            <w:r w:rsidRPr="009852BB">
              <w:rPr>
                <w:rFonts w:ascii="Times New Roman" w:hAnsi="Times New Roman" w:cs="Times New Roman"/>
                <w:b/>
                <w:bCs/>
                <w:iCs/>
                <w:sz w:val="24"/>
                <w:szCs w:val="24"/>
                <w:lang w:val="uk-UA"/>
              </w:rPr>
              <w:t>61</w:t>
            </w:r>
            <w:r w:rsidRPr="009852BB">
              <w:rPr>
                <w:rFonts w:ascii="Times New Roman" w:hAnsi="Times New Roman" w:cs="Times New Roman"/>
                <w:b/>
                <w:bCs/>
                <w:iCs/>
                <w:sz w:val="24"/>
                <w:szCs w:val="24"/>
                <w:vertAlign w:val="superscript"/>
                <w:lang w:val="uk-UA"/>
              </w:rPr>
              <w:t>2</w:t>
            </w:r>
            <w:r w:rsidRPr="009852BB">
              <w:rPr>
                <w:rFonts w:ascii="Times New Roman" w:hAnsi="Times New Roman" w:cs="Times New Roman"/>
                <w:b/>
                <w:bCs/>
                <w:iCs/>
                <w:sz w:val="24"/>
                <w:szCs w:val="24"/>
                <w:lang w:val="uk-UA"/>
              </w:rPr>
              <w:t>) підгрупа - група держав-членів (сторін) Європейського Союзу чи Енергетичного Співтовариства у межах регіону, які мають технічну можливість надавати одна одній допомогу відповідно до статті 15 цього Закону;</w:t>
            </w:r>
          </w:p>
        </w:tc>
      </w:tr>
      <w:tr w:rsidR="00B7186F" w:rsidRPr="009852BB" w14:paraId="0FDEAEE9" w14:textId="3C485FA6" w:rsidTr="0020323C">
        <w:tc>
          <w:tcPr>
            <w:tcW w:w="7315" w:type="dxa"/>
          </w:tcPr>
          <w:p w14:paraId="07A33C58" w14:textId="1E9D4DF9" w:rsidR="00B7186F" w:rsidRPr="009852BB" w:rsidRDefault="00B7186F" w:rsidP="002E7B2E">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 xml:space="preserve">Положення відсутнє  </w:t>
            </w:r>
          </w:p>
        </w:tc>
        <w:tc>
          <w:tcPr>
            <w:tcW w:w="7315" w:type="dxa"/>
          </w:tcPr>
          <w:p w14:paraId="3F8A393F" w14:textId="45477C47" w:rsidR="00B7186F" w:rsidRPr="009852BB" w:rsidRDefault="00B7186F" w:rsidP="002E7B2E">
            <w:pPr>
              <w:contextualSpacing/>
              <w:jc w:val="both"/>
              <w:rPr>
                <w:rFonts w:ascii="Times New Roman" w:hAnsi="Times New Roman" w:cs="Times New Roman"/>
                <w:b/>
                <w:bCs/>
                <w:iCs/>
                <w:sz w:val="24"/>
                <w:szCs w:val="24"/>
                <w:lang w:val="uk-UA"/>
              </w:rPr>
            </w:pPr>
            <w:r w:rsidRPr="00A13E85">
              <w:rPr>
                <w:rFonts w:ascii="Times New Roman" w:hAnsi="Times New Roman" w:cs="Times New Roman"/>
                <w:b/>
                <w:bCs/>
                <w:iCs/>
                <w:sz w:val="24"/>
                <w:szCs w:val="24"/>
                <w:lang w:val="uk-UA"/>
              </w:rPr>
              <w:t>61</w:t>
            </w:r>
            <w:r w:rsidRPr="00A13E85">
              <w:rPr>
                <w:rFonts w:ascii="Times New Roman" w:hAnsi="Times New Roman" w:cs="Times New Roman"/>
                <w:b/>
                <w:bCs/>
                <w:iCs/>
                <w:sz w:val="24"/>
                <w:szCs w:val="24"/>
                <w:vertAlign w:val="superscript"/>
                <w:lang w:val="uk-UA"/>
              </w:rPr>
              <w:t>3</w:t>
            </w:r>
            <w:r w:rsidRPr="00A13E85">
              <w:rPr>
                <w:rFonts w:ascii="Times New Roman" w:hAnsi="Times New Roman" w:cs="Times New Roman"/>
                <w:b/>
                <w:bCs/>
                <w:iCs/>
                <w:sz w:val="24"/>
                <w:szCs w:val="24"/>
                <w:lang w:val="uk-UA"/>
              </w:rPr>
              <w:t>) платіжна</w:t>
            </w:r>
            <w:r w:rsidRPr="009852BB">
              <w:rPr>
                <w:rFonts w:ascii="Times New Roman" w:hAnsi="Times New Roman" w:cs="Times New Roman"/>
                <w:b/>
                <w:bCs/>
                <w:iCs/>
                <w:sz w:val="24"/>
                <w:szCs w:val="24"/>
                <w:lang w:val="uk-UA"/>
              </w:rPr>
              <w:t xml:space="preserve"> інформація – інформація, яка міститься в рахунку, що надається електроенергетичним підприємством споживачу, крім вимоги про оплату;</w:t>
            </w:r>
          </w:p>
        </w:tc>
      </w:tr>
      <w:tr w:rsidR="00B7186F" w:rsidRPr="009852BB" w14:paraId="1FCEB677" w14:textId="09A40AC8" w:rsidTr="0020323C">
        <w:tc>
          <w:tcPr>
            <w:tcW w:w="7315" w:type="dxa"/>
          </w:tcPr>
          <w:p w14:paraId="11AF5A24" w14:textId="23677EC7" w:rsidR="00B7186F" w:rsidRPr="009852BB" w:rsidRDefault="00B7186F" w:rsidP="002E7B2E">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100)</w:t>
            </w:r>
            <w:r w:rsidRPr="009852BB">
              <w:rPr>
                <w:rFonts w:ascii="Times New Roman" w:hAnsi="Times New Roman" w:cs="Times New Roman"/>
                <w:iCs/>
                <w:sz w:val="24"/>
                <w:szCs w:val="24"/>
                <w:lang w:val="uk-UA"/>
              </w:rPr>
              <w:t xml:space="preserve"> повністю інтегровані елементи мережі - елементи мережі, які інтегровано в систему передачі чи систему розподілу, у тому числі установка зберігання енергії, та які використовуються виключно з метою забезпечення безпечного та надійного функціонування відповідної системи передачі чи системи розподілу, але не використовуються для балансування або управління перевантаженнями;</w:t>
            </w:r>
          </w:p>
        </w:tc>
        <w:tc>
          <w:tcPr>
            <w:tcW w:w="7315" w:type="dxa"/>
          </w:tcPr>
          <w:p w14:paraId="753E5DB7" w14:textId="6BDD66EB" w:rsidR="00B7186F" w:rsidRPr="009852BB" w:rsidRDefault="00B7186F" w:rsidP="002E7B2E">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62</w:t>
            </w:r>
            <w:r w:rsidRPr="009852BB">
              <w:rPr>
                <w:rFonts w:ascii="Times New Roman" w:hAnsi="Times New Roman" w:cs="Times New Roman"/>
                <w:b/>
                <w:bCs/>
                <w:iCs/>
                <w:sz w:val="24"/>
                <w:szCs w:val="24"/>
                <w:vertAlign w:val="superscript"/>
                <w:lang w:val="uk-UA"/>
              </w:rPr>
              <w:t>1</w:t>
            </w:r>
            <w:r w:rsidRPr="009852BB">
              <w:rPr>
                <w:rFonts w:ascii="Times New Roman" w:hAnsi="Times New Roman" w:cs="Times New Roman"/>
                <w:b/>
                <w:bCs/>
                <w:iCs/>
                <w:sz w:val="24"/>
                <w:szCs w:val="24"/>
                <w:lang w:val="uk-UA"/>
              </w:rPr>
              <w:t xml:space="preserve">) </w:t>
            </w:r>
            <w:r w:rsidRPr="009852BB">
              <w:rPr>
                <w:rFonts w:ascii="Times New Roman" w:hAnsi="Times New Roman" w:cs="Times New Roman"/>
                <w:iCs/>
                <w:sz w:val="24"/>
                <w:szCs w:val="24"/>
                <w:lang w:val="uk-UA"/>
              </w:rPr>
              <w:t>повністю інтегровані елементи мережі – елементи мережі, які інтегровано в систему передачі чи систему розподілу, у тому числі установка зберігання енергії, та які використовуються виключно з метою забезпечення безпечного та надійного функціонування відповідної системи передачі чи системи розподілу, але не використовуються для балансування або управління перевантаженнями;</w:t>
            </w:r>
          </w:p>
        </w:tc>
      </w:tr>
      <w:tr w:rsidR="00B7186F" w:rsidRPr="009852BB" w14:paraId="44DDACD8" w14:textId="749E251F" w:rsidTr="0020323C">
        <w:tc>
          <w:tcPr>
            <w:tcW w:w="7315" w:type="dxa"/>
          </w:tcPr>
          <w:p w14:paraId="7995E634" w14:textId="368ECBAB" w:rsidR="00B7186F" w:rsidRPr="009852BB" w:rsidRDefault="00B7186F" w:rsidP="00E866DE">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lastRenderedPageBreak/>
              <w:t>Положення відсутнє</w:t>
            </w:r>
          </w:p>
        </w:tc>
        <w:tc>
          <w:tcPr>
            <w:tcW w:w="7315" w:type="dxa"/>
          </w:tcPr>
          <w:p w14:paraId="720308F9" w14:textId="18BDCE2A" w:rsidR="00B7186F" w:rsidRPr="009852BB" w:rsidRDefault="00B7186F" w:rsidP="00E866DE">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62</w:t>
            </w:r>
            <w:r w:rsidRPr="009852BB">
              <w:rPr>
                <w:rFonts w:ascii="Times New Roman" w:hAnsi="Times New Roman" w:cs="Times New Roman"/>
                <w:b/>
                <w:bCs/>
                <w:iCs/>
                <w:sz w:val="24"/>
                <w:szCs w:val="24"/>
                <w:vertAlign w:val="superscript"/>
                <w:lang w:val="uk-UA"/>
              </w:rPr>
              <w:t>2</w:t>
            </w:r>
            <w:r w:rsidRPr="009852BB">
              <w:rPr>
                <w:rFonts w:ascii="Times New Roman" w:hAnsi="Times New Roman" w:cs="Times New Roman"/>
                <w:b/>
                <w:bCs/>
                <w:iCs/>
                <w:sz w:val="24"/>
                <w:szCs w:val="24"/>
                <w:lang w:val="uk-UA"/>
              </w:rPr>
              <w:t>) позапланова недоступність установок – виведення об'єктів електроенергетичної інфраструктури та установок в аварійний ремонт, а також внаслідок інших непередбачуваних обставин;</w:t>
            </w:r>
          </w:p>
        </w:tc>
      </w:tr>
      <w:tr w:rsidR="00B7186F" w:rsidRPr="009852BB" w14:paraId="18AE94D1" w14:textId="797C3C41" w:rsidTr="0020323C">
        <w:tc>
          <w:tcPr>
            <w:tcW w:w="7315" w:type="dxa"/>
          </w:tcPr>
          <w:p w14:paraId="7F7828A0" w14:textId="612FF44D" w:rsidR="00B7186F" w:rsidRPr="009852BB" w:rsidRDefault="00B7186F" w:rsidP="00E866DE">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2E2076EF" w14:textId="449AEE5C" w:rsidR="00B7186F" w:rsidRPr="009852BB" w:rsidRDefault="00B7186F" w:rsidP="00E866DE">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62</w:t>
            </w:r>
            <w:r w:rsidRPr="009852BB">
              <w:rPr>
                <w:rFonts w:ascii="Times New Roman" w:hAnsi="Times New Roman" w:cs="Times New Roman"/>
                <w:b/>
                <w:bCs/>
                <w:iCs/>
                <w:sz w:val="24"/>
                <w:szCs w:val="24"/>
                <w:vertAlign w:val="superscript"/>
                <w:lang w:val="uk-UA"/>
              </w:rPr>
              <w:t>3</w:t>
            </w:r>
            <w:r w:rsidRPr="009852BB">
              <w:rPr>
                <w:rFonts w:ascii="Times New Roman" w:hAnsi="Times New Roman" w:cs="Times New Roman"/>
                <w:b/>
                <w:bCs/>
                <w:iCs/>
                <w:sz w:val="24"/>
                <w:szCs w:val="24"/>
                <w:lang w:val="uk-UA"/>
              </w:rPr>
              <w:t>) послуга із забезпечення потужності – заходи, передбачені механізмами забезпечення потужності;</w:t>
            </w:r>
          </w:p>
        </w:tc>
      </w:tr>
      <w:tr w:rsidR="00B7186F" w:rsidRPr="009852BB" w14:paraId="07F6DFB2" w14:textId="2E7F8944" w:rsidTr="0020323C">
        <w:tc>
          <w:tcPr>
            <w:tcW w:w="7315" w:type="dxa"/>
          </w:tcPr>
          <w:p w14:paraId="206783B7" w14:textId="7158E575" w:rsidR="00B7186F" w:rsidRPr="009852BB" w:rsidRDefault="00B7186F" w:rsidP="00E866DE">
            <w:pPr>
              <w:contextualSpacing/>
              <w:jc w:val="both"/>
              <w:rPr>
                <w:rFonts w:ascii="Times New Roman" w:hAnsi="Times New Roman" w:cs="Times New Roman"/>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6DC1B264" w14:textId="06B715BE" w:rsidR="00B7186F" w:rsidRPr="009852BB" w:rsidRDefault="00B7186F" w:rsidP="00E866DE">
            <w:pPr>
              <w:contextualSpacing/>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63</w:t>
            </w:r>
            <w:r w:rsidRPr="009852BB">
              <w:rPr>
                <w:rFonts w:ascii="Times New Roman" w:eastAsia="Times New Roman" w:hAnsi="Times New Roman" w:cs="Times New Roman"/>
                <w:b/>
                <w:sz w:val="24"/>
                <w:szCs w:val="24"/>
                <w:vertAlign w:val="superscript"/>
                <w:lang w:val="uk-UA"/>
              </w:rPr>
              <w:t>1</w:t>
            </w:r>
            <w:r w:rsidRPr="009852BB">
              <w:rPr>
                <w:rFonts w:ascii="Times New Roman" w:eastAsia="Times New Roman" w:hAnsi="Times New Roman" w:cs="Times New Roman"/>
                <w:b/>
                <w:sz w:val="24"/>
                <w:szCs w:val="24"/>
                <w:lang w:val="uk-UA"/>
              </w:rPr>
              <w:t>) послуги з балансування – балансуюча електрична енергія та/або балансуюча потужність;</w:t>
            </w:r>
            <w:r w:rsidRPr="009852BB">
              <w:rPr>
                <w:rFonts w:ascii="Times New Roman" w:hAnsi="Times New Roman" w:cs="Times New Roman"/>
                <w:b/>
                <w:bCs/>
                <w:iCs/>
                <w:sz w:val="24"/>
                <w:szCs w:val="24"/>
                <w:lang w:val="uk-UA"/>
              </w:rPr>
              <w:t xml:space="preserve"> </w:t>
            </w:r>
          </w:p>
        </w:tc>
      </w:tr>
      <w:tr w:rsidR="00B7186F" w:rsidRPr="009852BB" w14:paraId="5CEF76DA" w14:textId="3AE5AB7A" w:rsidTr="0020323C">
        <w:tc>
          <w:tcPr>
            <w:tcW w:w="7315" w:type="dxa"/>
          </w:tcPr>
          <w:p w14:paraId="0506B974" w14:textId="77777777" w:rsidR="00B7186F" w:rsidRPr="009852BB" w:rsidRDefault="00B7186F" w:rsidP="00E866DE">
            <w:pPr>
              <w:contextualSpacing/>
              <w:jc w:val="both"/>
              <w:rPr>
                <w:rFonts w:ascii="Times New Roman" w:hAnsi="Times New Roman" w:cs="Times New Roman"/>
                <w:iCs/>
                <w:sz w:val="24"/>
                <w:szCs w:val="24"/>
                <w:lang w:val="uk-UA"/>
              </w:rPr>
            </w:pPr>
            <w:bookmarkStart w:id="11" w:name="_Hlk152672286"/>
            <w:r w:rsidRPr="009852BB">
              <w:rPr>
                <w:rFonts w:ascii="Times New Roman" w:hAnsi="Times New Roman" w:cs="Times New Roman"/>
                <w:b/>
                <w:bCs/>
                <w:iCs/>
                <w:sz w:val="24"/>
                <w:szCs w:val="24"/>
                <w:lang w:val="uk-UA"/>
              </w:rPr>
              <w:t>Положення відсутнє</w:t>
            </w:r>
          </w:p>
        </w:tc>
        <w:tc>
          <w:tcPr>
            <w:tcW w:w="7315" w:type="dxa"/>
          </w:tcPr>
          <w:p w14:paraId="17F0389F" w14:textId="38C9D717" w:rsidR="00B7186F" w:rsidRPr="009852BB" w:rsidRDefault="00B7186F" w:rsidP="00E866DE">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63</w:t>
            </w:r>
            <w:r w:rsidRPr="009852BB">
              <w:rPr>
                <w:rFonts w:ascii="Times New Roman" w:hAnsi="Times New Roman" w:cs="Times New Roman"/>
                <w:b/>
                <w:bCs/>
                <w:iCs/>
                <w:sz w:val="24"/>
                <w:szCs w:val="24"/>
                <w:vertAlign w:val="superscript"/>
                <w:lang w:val="uk-UA"/>
              </w:rPr>
              <w:t>2</w:t>
            </w:r>
            <w:r w:rsidRPr="009852BB">
              <w:rPr>
                <w:rFonts w:ascii="Times New Roman" w:hAnsi="Times New Roman" w:cs="Times New Roman"/>
                <w:b/>
                <w:bCs/>
                <w:iCs/>
                <w:sz w:val="24"/>
                <w:szCs w:val="24"/>
                <w:lang w:val="uk-UA"/>
              </w:rPr>
              <w:t>) послуги з гнучкості електроенергетичної системи - послуги, що надаються учасниками ринку електричної енергії, які оператор системи розподілу отримує у відповідь на вимогу щодо гнучкості своєї керованої системи розподілу з метою забезпечення безперебійного та ефективного надання послуг з розподілу електричної енергії;</w:t>
            </w:r>
          </w:p>
        </w:tc>
      </w:tr>
      <w:tr w:rsidR="00B7186F" w:rsidRPr="009852BB" w14:paraId="43D73ADD" w14:textId="75B8E24E" w:rsidTr="0020323C">
        <w:tc>
          <w:tcPr>
            <w:tcW w:w="7315" w:type="dxa"/>
          </w:tcPr>
          <w:p w14:paraId="543F1A92" w14:textId="3AC33703" w:rsidR="00B7186F" w:rsidRPr="009852BB" w:rsidRDefault="00B7186F" w:rsidP="00E866DE">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 xml:space="preserve">95) </w:t>
            </w:r>
            <w:r w:rsidRPr="009852BB">
              <w:rPr>
                <w:rFonts w:ascii="Times New Roman" w:hAnsi="Times New Roman" w:cs="Times New Roman"/>
                <w:iCs/>
                <w:sz w:val="24"/>
                <w:szCs w:val="24"/>
                <w:lang w:val="uk-UA"/>
              </w:rPr>
              <w:t>постачальник послуг з балансування - учасник ринку, який відповідає вимогам правил ринку щодо участі у балансуванні обсягів виробництва (відпуску), імпорту та споживання, експорту електричної енергії, що здійснюється на балансуючому ринку, та зареєстрований для участі у балансуванні;</w:t>
            </w:r>
          </w:p>
        </w:tc>
        <w:tc>
          <w:tcPr>
            <w:tcW w:w="7315" w:type="dxa"/>
          </w:tcPr>
          <w:p w14:paraId="50CED387" w14:textId="324D689F" w:rsidR="00B7186F" w:rsidRPr="009852BB" w:rsidRDefault="00B7186F" w:rsidP="00E866DE">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64</w:t>
            </w:r>
            <w:r w:rsidRPr="009852BB">
              <w:rPr>
                <w:rFonts w:ascii="Times New Roman" w:hAnsi="Times New Roman" w:cs="Times New Roman"/>
                <w:b/>
                <w:bCs/>
                <w:iCs/>
                <w:sz w:val="24"/>
                <w:szCs w:val="24"/>
                <w:vertAlign w:val="superscript"/>
                <w:lang w:val="uk-UA"/>
              </w:rPr>
              <w:t>1</w:t>
            </w:r>
            <w:r w:rsidRPr="009852BB">
              <w:rPr>
                <w:rFonts w:ascii="Times New Roman" w:hAnsi="Times New Roman" w:cs="Times New Roman"/>
                <w:b/>
                <w:bCs/>
                <w:iCs/>
                <w:sz w:val="24"/>
                <w:szCs w:val="24"/>
                <w:lang w:val="uk-UA"/>
              </w:rPr>
              <w:t>) постачальник послуг з балансування – учасник ринку, який надає балансуючу електричну енергію та/або балансуючу потужність оператору системи передачі;</w:t>
            </w:r>
          </w:p>
        </w:tc>
      </w:tr>
      <w:bookmarkEnd w:id="11"/>
      <w:tr w:rsidR="00B7186F" w:rsidRPr="009852BB" w14:paraId="15C2695A" w14:textId="2995D25D" w:rsidTr="0020323C">
        <w:tc>
          <w:tcPr>
            <w:tcW w:w="7315" w:type="dxa"/>
          </w:tcPr>
          <w:p w14:paraId="386742DE" w14:textId="32F0C3DD" w:rsidR="00B7186F" w:rsidRPr="009852BB" w:rsidRDefault="00B7186F" w:rsidP="00DF42AF">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73B3F7F9" w14:textId="4C9DF05E" w:rsidR="00B7186F" w:rsidRPr="009852BB" w:rsidRDefault="00B7186F" w:rsidP="00DF42AF">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65</w:t>
            </w:r>
            <w:r w:rsidRPr="009852BB">
              <w:rPr>
                <w:rFonts w:ascii="Times New Roman" w:hAnsi="Times New Roman" w:cs="Times New Roman"/>
                <w:b/>
                <w:bCs/>
                <w:iCs/>
                <w:sz w:val="24"/>
                <w:szCs w:val="24"/>
                <w:vertAlign w:val="superscript"/>
                <w:lang w:val="uk-UA"/>
              </w:rPr>
              <w:t>1</w:t>
            </w:r>
            <w:r w:rsidRPr="009852BB">
              <w:rPr>
                <w:rFonts w:ascii="Times New Roman" w:hAnsi="Times New Roman" w:cs="Times New Roman"/>
                <w:b/>
                <w:bCs/>
                <w:iCs/>
                <w:sz w:val="24"/>
                <w:szCs w:val="24"/>
                <w:lang w:val="uk-UA"/>
              </w:rPr>
              <w:t>) постачальник потужності – учасник ринку, який відповідає встановленим правилами ринку вимогам щодо надання послуг із забезпечення потужності та зареєстрований відповідно до правил ринку для надання таких послуг;</w:t>
            </w:r>
          </w:p>
        </w:tc>
      </w:tr>
      <w:tr w:rsidR="00B7186F" w:rsidRPr="009852BB" w14:paraId="64A7513F" w14:textId="5A3D0284" w:rsidTr="0020323C">
        <w:tc>
          <w:tcPr>
            <w:tcW w:w="7315" w:type="dxa"/>
          </w:tcPr>
          <w:p w14:paraId="47AE8E84" w14:textId="55FCB27A" w:rsidR="00B7186F" w:rsidRPr="009852BB" w:rsidRDefault="00B7186F" w:rsidP="00DF42AF">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719673EB" w14:textId="621B2BC0" w:rsidR="00B7186F" w:rsidRPr="009852BB" w:rsidRDefault="00B7186F" w:rsidP="00DF42AF">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69</w:t>
            </w:r>
            <w:r w:rsidRPr="009852BB">
              <w:rPr>
                <w:rFonts w:ascii="Times New Roman" w:hAnsi="Times New Roman" w:cs="Times New Roman"/>
                <w:b/>
                <w:bCs/>
                <w:sz w:val="24"/>
                <w:szCs w:val="24"/>
                <w:vertAlign w:val="superscript"/>
                <w:lang w:val="uk-UA"/>
              </w:rPr>
              <w:t>1</w:t>
            </w:r>
            <w:r w:rsidRPr="009852BB">
              <w:rPr>
                <w:rFonts w:ascii="Times New Roman" w:hAnsi="Times New Roman" w:cs="Times New Roman"/>
                <w:b/>
                <w:bCs/>
                <w:sz w:val="24"/>
                <w:szCs w:val="24"/>
                <w:lang w:val="uk-UA"/>
              </w:rPr>
              <w:t>) пріоритетна диспетчеризація - диспетчеризація електростанцій на основі критеріїв, відмінних від економічного порядку заявок, з наданням пріоритету диспетчеризації окремих технологій генерації;</w:t>
            </w:r>
          </w:p>
        </w:tc>
      </w:tr>
      <w:tr w:rsidR="00B7186F" w:rsidRPr="009852BB" w14:paraId="6B2CDF16" w14:textId="58217FDB" w:rsidTr="0020323C">
        <w:tc>
          <w:tcPr>
            <w:tcW w:w="7315" w:type="dxa"/>
          </w:tcPr>
          <w:p w14:paraId="28E6D3FB" w14:textId="2454E63F" w:rsidR="00B7186F" w:rsidRPr="009852BB" w:rsidRDefault="00B7186F" w:rsidP="00BB1929">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1832D13F" w14:textId="214359BA" w:rsidR="00B7186F" w:rsidRPr="009852BB" w:rsidRDefault="00B7186F" w:rsidP="00BB1929">
            <w:pPr>
              <w:contextualSpacing/>
              <w:jc w:val="both"/>
              <w:rPr>
                <w:rFonts w:ascii="Times New Roman" w:hAnsi="Times New Roman" w:cs="Times New Roman"/>
                <w:b/>
                <w:bCs/>
                <w:sz w:val="24"/>
                <w:szCs w:val="24"/>
                <w:lang w:val="uk-UA"/>
              </w:rPr>
            </w:pPr>
            <w:r w:rsidRPr="00BF075F">
              <w:rPr>
                <w:rFonts w:ascii="Times New Roman" w:hAnsi="Times New Roman" w:cs="Times New Roman"/>
                <w:b/>
                <w:bCs/>
                <w:sz w:val="24"/>
                <w:szCs w:val="24"/>
                <w:lang w:val="uk-UA"/>
              </w:rPr>
              <w:t>69</w:t>
            </w:r>
            <w:r w:rsidRPr="00BF075F">
              <w:rPr>
                <w:rFonts w:ascii="Times New Roman" w:hAnsi="Times New Roman" w:cs="Times New Roman"/>
                <w:b/>
                <w:bCs/>
                <w:sz w:val="24"/>
                <w:szCs w:val="24"/>
                <w:vertAlign w:val="superscript"/>
                <w:lang w:val="uk-UA"/>
              </w:rPr>
              <w:t>2</w:t>
            </w:r>
            <w:r w:rsidRPr="00BF075F">
              <w:rPr>
                <w:rFonts w:ascii="Times New Roman" w:hAnsi="Times New Roman" w:cs="Times New Roman"/>
                <w:b/>
                <w:bCs/>
                <w:sz w:val="24"/>
                <w:szCs w:val="24"/>
                <w:lang w:val="uk-UA"/>
              </w:rPr>
              <w:t>)</w:t>
            </w:r>
            <w:r w:rsidRPr="009852BB">
              <w:rPr>
                <w:rFonts w:ascii="Times New Roman" w:hAnsi="Times New Roman" w:cs="Times New Roman"/>
                <w:b/>
                <w:bCs/>
                <w:sz w:val="24"/>
                <w:szCs w:val="24"/>
                <w:lang w:val="uk-UA"/>
              </w:rPr>
              <w:t xml:space="preserve"> пункт зарядки – інтерфейс, який дозволяє одночасно заряджати один електричний транспортний засіб або замінювати акумулятор одного електричного транспортного засобу;</w:t>
            </w:r>
          </w:p>
        </w:tc>
      </w:tr>
      <w:tr w:rsidR="00B7186F" w:rsidRPr="009852BB" w14:paraId="78CAFA99" w14:textId="70922BCF" w:rsidTr="0020323C">
        <w:tc>
          <w:tcPr>
            <w:tcW w:w="7315" w:type="dxa"/>
          </w:tcPr>
          <w:p w14:paraId="395805C4" w14:textId="5F073078" w:rsidR="00B7186F" w:rsidRPr="00DF14AC" w:rsidRDefault="00B7186F" w:rsidP="00BB1929">
            <w:pPr>
              <w:contextualSpacing/>
              <w:jc w:val="both"/>
              <w:rPr>
                <w:rFonts w:ascii="Times New Roman" w:hAnsi="Times New Roman" w:cs="Times New Roman"/>
                <w:iCs/>
                <w:sz w:val="24"/>
                <w:szCs w:val="24"/>
                <w:lang w:val="uk-UA"/>
              </w:rPr>
            </w:pPr>
            <w:r w:rsidRPr="00DF14AC">
              <w:rPr>
                <w:rFonts w:ascii="Times New Roman" w:hAnsi="Times New Roman" w:cs="Times New Roman"/>
                <w:iCs/>
                <w:sz w:val="24"/>
                <w:szCs w:val="24"/>
                <w:lang w:val="uk-UA"/>
              </w:rPr>
              <w:t>70</w:t>
            </w:r>
            <w:r w:rsidRPr="00DF14AC">
              <w:rPr>
                <w:rFonts w:ascii="Times New Roman" w:hAnsi="Times New Roman" w:cs="Times New Roman"/>
                <w:iCs/>
                <w:sz w:val="24"/>
                <w:szCs w:val="24"/>
                <w:vertAlign w:val="superscript"/>
                <w:lang w:val="uk-UA"/>
              </w:rPr>
              <w:t>1</w:t>
            </w:r>
            <w:r w:rsidRPr="00DF14AC">
              <w:rPr>
                <w:rFonts w:ascii="Times New Roman" w:hAnsi="Times New Roman" w:cs="Times New Roman"/>
                <w:iCs/>
                <w:sz w:val="24"/>
                <w:szCs w:val="24"/>
                <w:lang w:val="uk-UA"/>
              </w:rPr>
              <w:t xml:space="preserve">) пропонована пропускна спроможність </w:t>
            </w:r>
            <w:r w:rsidRPr="00DF14AC">
              <w:rPr>
                <w:rFonts w:ascii="Times New Roman" w:hAnsi="Times New Roman" w:cs="Times New Roman"/>
                <w:b/>
                <w:bCs/>
                <w:iCs/>
                <w:strike/>
                <w:sz w:val="24"/>
                <w:szCs w:val="24"/>
                <w:lang w:val="uk-UA"/>
              </w:rPr>
              <w:t>міждержавного перетину</w:t>
            </w:r>
            <w:r w:rsidRPr="00DF14AC">
              <w:rPr>
                <w:rFonts w:ascii="Times New Roman" w:hAnsi="Times New Roman" w:cs="Times New Roman"/>
                <w:iCs/>
                <w:sz w:val="24"/>
                <w:szCs w:val="24"/>
                <w:lang w:val="uk-UA"/>
              </w:rPr>
              <w:t xml:space="preserve"> (далі - пропонована пропускна спроможність) - пропускна спроможність відповідного напряму </w:t>
            </w:r>
            <w:r w:rsidRPr="00DF14AC">
              <w:rPr>
                <w:rFonts w:ascii="Times New Roman" w:hAnsi="Times New Roman" w:cs="Times New Roman"/>
                <w:b/>
                <w:bCs/>
                <w:iCs/>
                <w:strike/>
                <w:sz w:val="24"/>
                <w:szCs w:val="24"/>
                <w:lang w:val="uk-UA"/>
              </w:rPr>
              <w:t>міждержавного</w:t>
            </w:r>
            <w:r w:rsidRPr="00DF14AC">
              <w:rPr>
                <w:rFonts w:ascii="Times New Roman" w:hAnsi="Times New Roman" w:cs="Times New Roman"/>
                <w:iCs/>
                <w:sz w:val="24"/>
                <w:szCs w:val="24"/>
                <w:lang w:val="uk-UA"/>
              </w:rPr>
              <w:t xml:space="preserve"> перетину, яку аукціонний офіс має запропонувати для розподілу на відповідному аукціоні </w:t>
            </w:r>
            <w:r w:rsidRPr="00016123">
              <w:rPr>
                <w:rFonts w:ascii="Times New Roman" w:hAnsi="Times New Roman" w:cs="Times New Roman"/>
                <w:b/>
                <w:bCs/>
                <w:iCs/>
                <w:strike/>
                <w:sz w:val="24"/>
                <w:szCs w:val="24"/>
                <w:lang w:val="uk-UA"/>
              </w:rPr>
              <w:t>згідно з правилами розподілу пропускної спроможності міждержавних перетинів</w:t>
            </w:r>
            <w:r w:rsidRPr="00DF14AC">
              <w:rPr>
                <w:rFonts w:ascii="Times New Roman" w:hAnsi="Times New Roman" w:cs="Times New Roman"/>
                <w:iCs/>
                <w:sz w:val="24"/>
                <w:szCs w:val="24"/>
                <w:lang w:val="uk-UA"/>
              </w:rPr>
              <w:t>;</w:t>
            </w:r>
          </w:p>
        </w:tc>
        <w:tc>
          <w:tcPr>
            <w:tcW w:w="7315" w:type="dxa"/>
          </w:tcPr>
          <w:p w14:paraId="32A7A0CE" w14:textId="37CEE55A" w:rsidR="00B7186F" w:rsidRPr="00DF14AC" w:rsidRDefault="00B7186F" w:rsidP="00BB1929">
            <w:pPr>
              <w:contextualSpacing/>
              <w:jc w:val="both"/>
              <w:rPr>
                <w:rFonts w:ascii="Times New Roman" w:hAnsi="Times New Roman" w:cs="Times New Roman"/>
                <w:sz w:val="24"/>
                <w:szCs w:val="24"/>
                <w:lang w:val="uk-UA"/>
              </w:rPr>
            </w:pPr>
            <w:r w:rsidRPr="00DF14AC">
              <w:rPr>
                <w:rFonts w:ascii="Times New Roman" w:hAnsi="Times New Roman" w:cs="Times New Roman"/>
                <w:sz w:val="24"/>
                <w:szCs w:val="24"/>
                <w:lang w:val="uk-UA"/>
              </w:rPr>
              <w:t>70</w:t>
            </w:r>
            <w:r w:rsidRPr="00DF14AC">
              <w:rPr>
                <w:rFonts w:ascii="Times New Roman" w:hAnsi="Times New Roman" w:cs="Times New Roman"/>
                <w:sz w:val="24"/>
                <w:szCs w:val="24"/>
                <w:vertAlign w:val="superscript"/>
                <w:lang w:val="uk-UA"/>
              </w:rPr>
              <w:t>1</w:t>
            </w:r>
            <w:r w:rsidRPr="00DF14AC">
              <w:rPr>
                <w:rFonts w:ascii="Times New Roman" w:hAnsi="Times New Roman" w:cs="Times New Roman"/>
                <w:sz w:val="24"/>
                <w:szCs w:val="24"/>
                <w:lang w:val="uk-UA"/>
              </w:rPr>
              <w:t xml:space="preserve">) пропонована </w:t>
            </w:r>
            <w:r w:rsidRPr="00DF14AC">
              <w:rPr>
                <w:rFonts w:ascii="Times New Roman" w:hAnsi="Times New Roman" w:cs="Times New Roman"/>
                <w:b/>
                <w:bCs/>
                <w:sz w:val="24"/>
                <w:szCs w:val="24"/>
                <w:lang w:val="uk-UA"/>
              </w:rPr>
              <w:t>міжзональна</w:t>
            </w:r>
            <w:r w:rsidRPr="00DF14AC">
              <w:rPr>
                <w:rFonts w:ascii="Times New Roman" w:hAnsi="Times New Roman" w:cs="Times New Roman"/>
                <w:sz w:val="24"/>
                <w:szCs w:val="24"/>
                <w:lang w:val="uk-UA"/>
              </w:rPr>
              <w:t xml:space="preserve"> пропускна спроможність (далі – пропонована пропускна спроможність) – </w:t>
            </w:r>
            <w:r w:rsidRPr="00DF14AC">
              <w:rPr>
                <w:rFonts w:ascii="Times New Roman" w:hAnsi="Times New Roman" w:cs="Times New Roman"/>
                <w:b/>
                <w:bCs/>
                <w:sz w:val="24"/>
                <w:szCs w:val="24"/>
                <w:lang w:val="uk-UA"/>
              </w:rPr>
              <w:t>міжзональна</w:t>
            </w:r>
            <w:r w:rsidRPr="00DF14AC">
              <w:rPr>
                <w:rFonts w:ascii="Times New Roman" w:hAnsi="Times New Roman" w:cs="Times New Roman"/>
                <w:sz w:val="24"/>
                <w:szCs w:val="24"/>
                <w:lang w:val="uk-UA"/>
              </w:rPr>
              <w:t xml:space="preserve"> пропускна спроможність відповідного напряму перетину, що пропонується для розподілу на відповідному аукціоні;»;</w:t>
            </w:r>
          </w:p>
        </w:tc>
      </w:tr>
      <w:tr w:rsidR="00B7186F" w:rsidRPr="009852BB" w14:paraId="0D0D3E40" w14:textId="63D0DB5F" w:rsidTr="0020323C">
        <w:tc>
          <w:tcPr>
            <w:tcW w:w="7315" w:type="dxa"/>
          </w:tcPr>
          <w:p w14:paraId="1E57E5A3" w14:textId="0BB9669B" w:rsidR="00B7186F" w:rsidRPr="009852BB" w:rsidRDefault="00B7186F" w:rsidP="009510F8">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lastRenderedPageBreak/>
              <w:t>Положення відсутнє</w:t>
            </w:r>
          </w:p>
        </w:tc>
        <w:tc>
          <w:tcPr>
            <w:tcW w:w="7315" w:type="dxa"/>
          </w:tcPr>
          <w:p w14:paraId="5E7CB1DD" w14:textId="7A8767E1" w:rsidR="00B7186F" w:rsidRPr="009852BB" w:rsidRDefault="00B7186F" w:rsidP="009510F8">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70</w:t>
            </w:r>
            <w:r w:rsidRPr="009852BB">
              <w:rPr>
                <w:rFonts w:ascii="Times New Roman" w:hAnsi="Times New Roman" w:cs="Times New Roman"/>
                <w:b/>
                <w:bCs/>
                <w:iCs/>
                <w:sz w:val="24"/>
                <w:szCs w:val="24"/>
                <w:vertAlign w:val="superscript"/>
                <w:lang w:val="uk-UA"/>
              </w:rPr>
              <w:t>2</w:t>
            </w:r>
            <w:r w:rsidRPr="009852BB">
              <w:rPr>
                <w:rFonts w:ascii="Times New Roman" w:hAnsi="Times New Roman" w:cs="Times New Roman"/>
                <w:b/>
                <w:bCs/>
                <w:iCs/>
                <w:sz w:val="24"/>
                <w:szCs w:val="24"/>
                <w:lang w:val="uk-UA"/>
              </w:rPr>
              <w:t>) процес попередньої кваліфікації - процес перевірки відповідності постачальника балансуючої потужності вимогам, встановленим операторами систем передачі;</w:t>
            </w:r>
          </w:p>
        </w:tc>
      </w:tr>
      <w:tr w:rsidR="00B7186F" w:rsidRPr="009852BB" w14:paraId="703FA9BB" w14:textId="70C049C4" w:rsidTr="0020323C">
        <w:tc>
          <w:tcPr>
            <w:tcW w:w="7315" w:type="dxa"/>
          </w:tcPr>
          <w:p w14:paraId="15AFB69F" w14:textId="2ACB72E4" w:rsidR="00B7186F" w:rsidRPr="009852BB" w:rsidRDefault="00B7186F" w:rsidP="009510F8">
            <w:pPr>
              <w:contextualSpacing/>
              <w:jc w:val="both"/>
              <w:rPr>
                <w:rFonts w:ascii="Times New Roman" w:hAnsi="Times New Roman" w:cs="Times New Roman"/>
                <w:b/>
                <w:bCs/>
                <w:iCs/>
                <w:sz w:val="24"/>
                <w:szCs w:val="24"/>
                <w:lang w:val="uk-UA"/>
              </w:rPr>
            </w:pPr>
            <w:r w:rsidRPr="009852BB">
              <w:rPr>
                <w:rFonts w:ascii="Times New Roman" w:hAnsi="Times New Roman" w:cs="Times New Roman"/>
                <w:iCs/>
                <w:sz w:val="24"/>
                <w:szCs w:val="24"/>
                <w:lang w:val="uk-UA"/>
              </w:rPr>
              <w:t>71) пряма лінія</w:t>
            </w:r>
            <w:r w:rsidRPr="009852BB">
              <w:rPr>
                <w:rFonts w:ascii="Times New Roman" w:hAnsi="Times New Roman" w:cs="Times New Roman"/>
                <w:b/>
                <w:bCs/>
                <w:iCs/>
                <w:sz w:val="24"/>
                <w:szCs w:val="24"/>
                <w:lang w:val="uk-UA"/>
              </w:rPr>
              <w:t xml:space="preserve"> - лінія електропередачі, що з’єднує генеруючий об’єкт виробника з електроустановками споживача та використовується виключно ними;</w:t>
            </w:r>
          </w:p>
        </w:tc>
        <w:tc>
          <w:tcPr>
            <w:tcW w:w="7315" w:type="dxa"/>
          </w:tcPr>
          <w:p w14:paraId="1BDAE648" w14:textId="37A91DD9" w:rsidR="00B7186F" w:rsidRPr="009852BB" w:rsidRDefault="00B7186F" w:rsidP="009510F8">
            <w:pPr>
              <w:contextualSpacing/>
              <w:jc w:val="both"/>
              <w:rPr>
                <w:rFonts w:ascii="Times New Roman" w:hAnsi="Times New Roman" w:cs="Times New Roman"/>
                <w:iCs/>
                <w:sz w:val="24"/>
                <w:szCs w:val="24"/>
                <w:lang w:val="uk-UA"/>
              </w:rPr>
            </w:pPr>
            <w:r w:rsidRPr="009852BB">
              <w:rPr>
                <w:rFonts w:ascii="Times New Roman" w:hAnsi="Times New Roman" w:cs="Times New Roman"/>
                <w:iCs/>
                <w:sz w:val="24"/>
                <w:szCs w:val="24"/>
                <w:lang w:val="uk-UA"/>
              </w:rPr>
              <w:t>71) пряма лінія</w:t>
            </w:r>
            <w:r w:rsidRPr="009852BB">
              <w:rPr>
                <w:rFonts w:ascii="Times New Roman" w:hAnsi="Times New Roman" w:cs="Times New Roman"/>
                <w:b/>
                <w:bCs/>
                <w:iCs/>
                <w:sz w:val="24"/>
                <w:szCs w:val="24"/>
                <w:lang w:val="uk-UA"/>
              </w:rPr>
              <w:t xml:space="preserve"> - лінія електропередачі, що з'єднує ізольований генеруючий об’єкт з ізольованим споживачем, або лінія електропередачі, що з'єднує виробника та </w:t>
            </w:r>
            <w:proofErr w:type="spellStart"/>
            <w:r w:rsidRPr="009852BB">
              <w:rPr>
                <w:rFonts w:ascii="Times New Roman" w:hAnsi="Times New Roman" w:cs="Times New Roman"/>
                <w:b/>
                <w:bCs/>
                <w:iCs/>
                <w:sz w:val="24"/>
                <w:szCs w:val="24"/>
                <w:lang w:val="uk-UA"/>
              </w:rPr>
              <w:t>електропостачальника</w:t>
            </w:r>
            <w:proofErr w:type="spellEnd"/>
            <w:r w:rsidRPr="009852BB">
              <w:rPr>
                <w:rFonts w:ascii="Times New Roman" w:hAnsi="Times New Roman" w:cs="Times New Roman"/>
                <w:b/>
                <w:bCs/>
                <w:iCs/>
                <w:sz w:val="24"/>
                <w:szCs w:val="24"/>
                <w:lang w:val="uk-UA"/>
              </w:rPr>
              <w:t xml:space="preserve"> для безпосереднього постачання електричної енергії до їхніх власних приміщень, дочірніх компаній (допоміжних підрозділів) та споживачів;</w:t>
            </w:r>
          </w:p>
        </w:tc>
      </w:tr>
      <w:tr w:rsidR="00B7186F" w:rsidRPr="009852BB" w14:paraId="152C8EE7" w14:textId="37C11839" w:rsidTr="0020323C">
        <w:tc>
          <w:tcPr>
            <w:tcW w:w="7315" w:type="dxa"/>
          </w:tcPr>
          <w:p w14:paraId="242E0D8C" w14:textId="68F1291E" w:rsidR="00B7186F" w:rsidRPr="009852BB" w:rsidRDefault="00B7186F" w:rsidP="009510F8">
            <w:pPr>
              <w:contextualSpacing/>
              <w:jc w:val="both"/>
              <w:rPr>
                <w:rFonts w:ascii="Times New Roman" w:hAnsi="Times New Roman" w:cs="Times New Roman"/>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05CB01CD" w14:textId="6DEAD217" w:rsidR="00B7186F" w:rsidRPr="009852BB" w:rsidRDefault="00B7186F" w:rsidP="009510F8">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71</w:t>
            </w:r>
            <w:r w:rsidRPr="009852BB">
              <w:rPr>
                <w:rFonts w:ascii="Times New Roman" w:hAnsi="Times New Roman" w:cs="Times New Roman"/>
                <w:b/>
                <w:bCs/>
                <w:iCs/>
                <w:sz w:val="24"/>
                <w:szCs w:val="24"/>
                <w:vertAlign w:val="superscript"/>
                <w:lang w:val="uk-UA"/>
              </w:rPr>
              <w:t>1</w:t>
            </w:r>
            <w:r w:rsidRPr="009852BB">
              <w:rPr>
                <w:rFonts w:ascii="Times New Roman" w:hAnsi="Times New Roman" w:cs="Times New Roman"/>
                <w:b/>
                <w:bCs/>
                <w:iCs/>
                <w:sz w:val="24"/>
                <w:szCs w:val="24"/>
                <w:lang w:val="uk-UA"/>
              </w:rPr>
              <w:t>) раннє попередження – надання точної, перевіреної, достовірної інформації щодо імовірності настання події, яка може призвести до значного погіршення ситуації з електропостачанням і призвести до кризи в електроенергетиці;</w:t>
            </w:r>
          </w:p>
        </w:tc>
      </w:tr>
      <w:tr w:rsidR="00B7186F" w:rsidRPr="009852BB" w14:paraId="2A11D442" w14:textId="5810C6B3" w:rsidTr="0020323C">
        <w:tc>
          <w:tcPr>
            <w:tcW w:w="7315" w:type="dxa"/>
          </w:tcPr>
          <w:p w14:paraId="4035C37A" w14:textId="41257DA4" w:rsidR="00B7186F" w:rsidRPr="009852BB" w:rsidRDefault="00B7186F" w:rsidP="00E05A08">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16A3A7D5" w14:textId="5F3B7DD6" w:rsidR="00B7186F" w:rsidRPr="009852BB" w:rsidRDefault="00B7186F" w:rsidP="00E05A08">
            <w:pPr>
              <w:contextualSpacing/>
              <w:jc w:val="both"/>
              <w:rPr>
                <w:rFonts w:ascii="Times New Roman" w:hAnsi="Times New Roman" w:cs="Times New Roman"/>
                <w:b/>
                <w:bCs/>
                <w:iCs/>
                <w:sz w:val="24"/>
                <w:szCs w:val="24"/>
                <w:highlight w:val="green"/>
                <w:lang w:val="uk-UA"/>
              </w:rPr>
            </w:pPr>
            <w:r w:rsidRPr="009852BB">
              <w:rPr>
                <w:rFonts w:ascii="Times New Roman" w:hAnsi="Times New Roman" w:cs="Times New Roman"/>
                <w:b/>
                <w:bCs/>
                <w:iCs/>
                <w:sz w:val="24"/>
                <w:szCs w:val="24"/>
                <w:lang w:val="uk-UA"/>
              </w:rPr>
              <w:t>71</w:t>
            </w:r>
            <w:r w:rsidRPr="009852BB">
              <w:rPr>
                <w:rFonts w:ascii="Times New Roman" w:hAnsi="Times New Roman" w:cs="Times New Roman"/>
                <w:b/>
                <w:bCs/>
                <w:iCs/>
                <w:sz w:val="24"/>
                <w:szCs w:val="24"/>
                <w:vertAlign w:val="superscript"/>
                <w:lang w:val="uk-UA"/>
              </w:rPr>
              <w:t>2</w:t>
            </w:r>
            <w:r w:rsidRPr="009852BB">
              <w:rPr>
                <w:rFonts w:ascii="Times New Roman" w:hAnsi="Times New Roman" w:cs="Times New Roman"/>
                <w:b/>
                <w:bCs/>
                <w:iCs/>
                <w:sz w:val="24"/>
                <w:szCs w:val="24"/>
                <w:lang w:val="uk-UA"/>
              </w:rPr>
              <w:t>) реагування попиту - зміна електричного навантаження споживачами від їхніх звичайних або поточних моделей споживання у відповідь на ринкові сигнали, у тому числі у відповідь на зміни в часі ціни на електричну енергію чи стимулюючі виплати, або у відповідь на прийняття заявки споживача на продаж зниження або збільшення попиту за ціною на організованому сегменті ринку електричної енергії, самостійно чи через агрегацію;</w:t>
            </w:r>
          </w:p>
        </w:tc>
      </w:tr>
      <w:tr w:rsidR="00B7186F" w:rsidRPr="009852BB" w14:paraId="0FBA858D" w14:textId="1F6A51F3" w:rsidTr="0020323C">
        <w:tc>
          <w:tcPr>
            <w:tcW w:w="7315" w:type="dxa"/>
          </w:tcPr>
          <w:p w14:paraId="7968F03C" w14:textId="27B8E723" w:rsidR="00B7186F" w:rsidRPr="009852BB" w:rsidRDefault="00B7186F" w:rsidP="00A9647D">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4CD69A43" w14:textId="6BA4725D" w:rsidR="00B7186F" w:rsidRPr="009852BB" w:rsidRDefault="00B7186F" w:rsidP="00A9647D">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71</w:t>
            </w:r>
            <w:r w:rsidRPr="009852BB">
              <w:rPr>
                <w:rFonts w:ascii="Times New Roman" w:hAnsi="Times New Roman" w:cs="Times New Roman"/>
                <w:b/>
                <w:bCs/>
                <w:iCs/>
                <w:sz w:val="24"/>
                <w:szCs w:val="24"/>
                <w:vertAlign w:val="superscript"/>
                <w:lang w:val="uk-UA"/>
              </w:rPr>
              <w:t>3</w:t>
            </w:r>
            <w:r w:rsidRPr="009852BB">
              <w:rPr>
                <w:rFonts w:ascii="Times New Roman" w:hAnsi="Times New Roman" w:cs="Times New Roman"/>
                <w:b/>
                <w:bCs/>
                <w:iCs/>
                <w:sz w:val="24"/>
                <w:szCs w:val="24"/>
                <w:lang w:val="uk-UA"/>
              </w:rPr>
              <w:t xml:space="preserve">) регіон - група </w:t>
            </w:r>
            <w:r w:rsidR="006B174E">
              <w:rPr>
                <w:rFonts w:ascii="Times New Roman" w:hAnsi="Times New Roman" w:cs="Times New Roman"/>
                <w:b/>
                <w:bCs/>
                <w:iCs/>
                <w:sz w:val="24"/>
                <w:szCs w:val="24"/>
                <w:lang w:val="uk-UA"/>
              </w:rPr>
              <w:t>держав</w:t>
            </w:r>
            <w:r w:rsidRPr="009852BB">
              <w:rPr>
                <w:rFonts w:ascii="Times New Roman" w:hAnsi="Times New Roman" w:cs="Times New Roman"/>
                <w:b/>
                <w:bCs/>
                <w:iCs/>
                <w:sz w:val="24"/>
                <w:szCs w:val="24"/>
                <w:lang w:val="uk-UA"/>
              </w:rPr>
              <w:t>-</w:t>
            </w:r>
            <w:r w:rsidR="006B174E">
              <w:rPr>
                <w:rFonts w:ascii="Times New Roman" w:hAnsi="Times New Roman" w:cs="Times New Roman"/>
                <w:b/>
                <w:bCs/>
                <w:iCs/>
                <w:sz w:val="24"/>
                <w:szCs w:val="24"/>
                <w:lang w:val="uk-UA"/>
              </w:rPr>
              <w:t>с</w:t>
            </w:r>
            <w:r w:rsidRPr="009852BB">
              <w:rPr>
                <w:rFonts w:ascii="Times New Roman" w:hAnsi="Times New Roman" w:cs="Times New Roman"/>
                <w:b/>
                <w:bCs/>
                <w:iCs/>
                <w:sz w:val="24"/>
                <w:szCs w:val="24"/>
                <w:lang w:val="uk-UA"/>
              </w:rPr>
              <w:t>торін Енергетичного Співтовариства, чиї оператори систем передачі спільно використовують той самий регіональний координаційний центр, як зазначено в Додатку IV Регламенту (ЄС) 2019/943, прийнятого та адаптованого Рішенням Ради Міністрів 2022/03/MC-</w:t>
            </w:r>
            <w:proofErr w:type="spellStart"/>
            <w:r w:rsidRPr="009852BB">
              <w:rPr>
                <w:rFonts w:ascii="Times New Roman" w:hAnsi="Times New Roman" w:cs="Times New Roman"/>
                <w:b/>
                <w:bCs/>
                <w:iCs/>
                <w:sz w:val="24"/>
                <w:szCs w:val="24"/>
                <w:lang w:val="uk-UA"/>
              </w:rPr>
              <w:t>EnC</w:t>
            </w:r>
            <w:proofErr w:type="spellEnd"/>
            <w:r w:rsidRPr="009852BB">
              <w:rPr>
                <w:rFonts w:ascii="Times New Roman" w:hAnsi="Times New Roman" w:cs="Times New Roman"/>
                <w:b/>
                <w:bCs/>
                <w:iCs/>
                <w:sz w:val="24"/>
                <w:szCs w:val="24"/>
                <w:lang w:val="uk-UA"/>
              </w:rPr>
              <w:t>;</w:t>
            </w:r>
          </w:p>
        </w:tc>
      </w:tr>
      <w:tr w:rsidR="00B7186F" w:rsidRPr="009852BB" w14:paraId="0054ABBC" w14:textId="5FE8E503" w:rsidTr="0020323C">
        <w:tc>
          <w:tcPr>
            <w:tcW w:w="7315" w:type="dxa"/>
          </w:tcPr>
          <w:p w14:paraId="69AF765D" w14:textId="77777777" w:rsidR="00B7186F" w:rsidRPr="009852BB" w:rsidRDefault="00B7186F" w:rsidP="00A9647D">
            <w:pPr>
              <w:contextualSpacing/>
              <w:jc w:val="both"/>
              <w:rPr>
                <w:rFonts w:ascii="Times New Roman" w:hAnsi="Times New Roman" w:cs="Times New Roman"/>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04A69AC8" w14:textId="2D3C07FC" w:rsidR="00B7186F" w:rsidRPr="009852BB" w:rsidRDefault="00B7186F" w:rsidP="00A9647D">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71</w:t>
            </w:r>
            <w:r w:rsidRPr="009852BB">
              <w:rPr>
                <w:rFonts w:ascii="Times New Roman" w:hAnsi="Times New Roman" w:cs="Times New Roman"/>
                <w:b/>
                <w:bCs/>
                <w:iCs/>
                <w:sz w:val="24"/>
                <w:szCs w:val="24"/>
                <w:vertAlign w:val="superscript"/>
                <w:lang w:val="uk-UA"/>
              </w:rPr>
              <w:t>4</w:t>
            </w:r>
            <w:r w:rsidRPr="009852BB">
              <w:rPr>
                <w:rFonts w:ascii="Times New Roman" w:hAnsi="Times New Roman" w:cs="Times New Roman"/>
                <w:b/>
                <w:bCs/>
                <w:iCs/>
                <w:sz w:val="24"/>
                <w:szCs w:val="24"/>
                <w:lang w:val="uk-UA"/>
              </w:rPr>
              <w:t>) регіон розрахунку пропускної спроможності - географічна область, в межах якої виконується координований розрахунок міжзональної пропускної спроможності;</w:t>
            </w:r>
          </w:p>
        </w:tc>
      </w:tr>
      <w:tr w:rsidR="00B7186F" w:rsidRPr="009852BB" w14:paraId="51E44E6B" w14:textId="068C9359" w:rsidTr="0020323C">
        <w:tc>
          <w:tcPr>
            <w:tcW w:w="7315" w:type="dxa"/>
          </w:tcPr>
          <w:p w14:paraId="11C2FA04" w14:textId="3C4E1FAF" w:rsidR="00B7186F" w:rsidRPr="009852BB" w:rsidRDefault="00B7186F" w:rsidP="00A9647D">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59FD62A5" w14:textId="7FD28B21" w:rsidR="00B7186F" w:rsidRPr="009852BB" w:rsidRDefault="00B7186F" w:rsidP="00A9647D">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71</w:t>
            </w:r>
            <w:r w:rsidRPr="009852BB">
              <w:rPr>
                <w:rFonts w:ascii="Times New Roman" w:hAnsi="Times New Roman" w:cs="Times New Roman"/>
                <w:b/>
                <w:bCs/>
                <w:iCs/>
                <w:sz w:val="24"/>
                <w:szCs w:val="24"/>
                <w:vertAlign w:val="superscript"/>
                <w:lang w:val="uk-UA"/>
              </w:rPr>
              <w:t>5</w:t>
            </w:r>
            <w:r w:rsidRPr="009852BB">
              <w:rPr>
                <w:rFonts w:ascii="Times New Roman" w:hAnsi="Times New Roman" w:cs="Times New Roman"/>
                <w:b/>
                <w:bCs/>
                <w:iCs/>
                <w:sz w:val="24"/>
                <w:szCs w:val="24"/>
                <w:lang w:val="uk-UA"/>
              </w:rPr>
              <w:t xml:space="preserve">) регіон функціонування енергетичних систем – географічна область, в межах якої операторами систем передачі здійснюється </w:t>
            </w:r>
            <w:proofErr w:type="spellStart"/>
            <w:r w:rsidRPr="009852BB">
              <w:rPr>
                <w:rFonts w:ascii="Times New Roman" w:hAnsi="Times New Roman" w:cs="Times New Roman"/>
                <w:b/>
                <w:bCs/>
                <w:iCs/>
                <w:sz w:val="24"/>
                <w:szCs w:val="24"/>
                <w:lang w:val="uk-UA"/>
              </w:rPr>
              <w:t>оперативно</w:t>
            </w:r>
            <w:proofErr w:type="spellEnd"/>
            <w:r w:rsidRPr="009852BB">
              <w:rPr>
                <w:rFonts w:ascii="Times New Roman" w:hAnsi="Times New Roman" w:cs="Times New Roman"/>
                <w:b/>
                <w:bCs/>
                <w:iCs/>
                <w:sz w:val="24"/>
                <w:szCs w:val="24"/>
                <w:lang w:val="uk-UA"/>
              </w:rPr>
              <w:t>-технологічне управління енергетичними системами;</w:t>
            </w:r>
          </w:p>
        </w:tc>
      </w:tr>
      <w:tr w:rsidR="00B7186F" w:rsidRPr="009852BB" w14:paraId="18278C8D" w14:textId="68BE3F50" w:rsidTr="0020323C">
        <w:tc>
          <w:tcPr>
            <w:tcW w:w="7315" w:type="dxa"/>
          </w:tcPr>
          <w:p w14:paraId="4F8054C5" w14:textId="6A329900" w:rsidR="00B7186F" w:rsidRPr="009852BB" w:rsidRDefault="00B7186F" w:rsidP="00A9647D">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658FC510" w14:textId="3B9FE314" w:rsidR="00B7186F" w:rsidRPr="009852BB" w:rsidRDefault="00B7186F" w:rsidP="00A9647D">
            <w:pPr>
              <w:tabs>
                <w:tab w:val="left" w:pos="1591"/>
              </w:tabs>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71</w:t>
            </w:r>
            <w:r w:rsidRPr="009852BB">
              <w:rPr>
                <w:rFonts w:ascii="Times New Roman" w:eastAsia="Times New Roman" w:hAnsi="Times New Roman" w:cs="Times New Roman"/>
                <w:b/>
                <w:bCs/>
                <w:sz w:val="24"/>
                <w:szCs w:val="24"/>
                <w:vertAlign w:val="superscript"/>
                <w:lang w:val="uk-UA"/>
              </w:rPr>
              <w:t>6</w:t>
            </w:r>
            <w:r w:rsidRPr="009852BB">
              <w:rPr>
                <w:rFonts w:ascii="Times New Roman" w:eastAsia="Times New Roman" w:hAnsi="Times New Roman" w:cs="Times New Roman"/>
                <w:b/>
                <w:bCs/>
                <w:sz w:val="24"/>
                <w:szCs w:val="24"/>
                <w:lang w:val="uk-UA"/>
              </w:rPr>
              <w:t xml:space="preserve">) регіональний координаційний центр – суб’єкт господарювання, створений операторами систем передачі на регіональному рівні, що виконує завдання, пов’язані з </w:t>
            </w:r>
            <w:proofErr w:type="spellStart"/>
            <w:r w:rsidRPr="009852BB">
              <w:rPr>
                <w:rFonts w:ascii="Times New Roman" w:eastAsia="Times New Roman" w:hAnsi="Times New Roman" w:cs="Times New Roman"/>
                <w:b/>
                <w:bCs/>
                <w:sz w:val="24"/>
                <w:szCs w:val="24"/>
                <w:lang w:val="uk-UA"/>
              </w:rPr>
              <w:lastRenderedPageBreak/>
              <w:t>оперативно</w:t>
            </w:r>
            <w:proofErr w:type="spellEnd"/>
            <w:r w:rsidRPr="009852BB">
              <w:rPr>
                <w:rFonts w:ascii="Times New Roman" w:eastAsia="Times New Roman" w:hAnsi="Times New Roman" w:cs="Times New Roman"/>
                <w:b/>
                <w:bCs/>
                <w:sz w:val="24"/>
                <w:szCs w:val="24"/>
                <w:lang w:val="uk-UA"/>
              </w:rPr>
              <w:t>-технологічним управлінням енергетичними системами держав, які входять до відвідного регіону;</w:t>
            </w:r>
          </w:p>
        </w:tc>
      </w:tr>
      <w:tr w:rsidR="00B7186F" w:rsidRPr="009852BB" w14:paraId="225EF412" w14:textId="14080354" w:rsidTr="0020323C">
        <w:tc>
          <w:tcPr>
            <w:tcW w:w="7315" w:type="dxa"/>
          </w:tcPr>
          <w:p w14:paraId="1AA1FE0D" w14:textId="596A8219" w:rsidR="00B7186F" w:rsidRPr="009852BB" w:rsidRDefault="00B7186F" w:rsidP="00A9647D">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lastRenderedPageBreak/>
              <w:t>Положення відсутнє</w:t>
            </w:r>
          </w:p>
        </w:tc>
        <w:tc>
          <w:tcPr>
            <w:tcW w:w="7315" w:type="dxa"/>
          </w:tcPr>
          <w:p w14:paraId="12745F45" w14:textId="558B071B" w:rsidR="00B7186F" w:rsidRPr="009852BB" w:rsidRDefault="00B7186F" w:rsidP="00A9647D">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71</w:t>
            </w:r>
            <w:r w:rsidRPr="009852BB">
              <w:rPr>
                <w:rFonts w:ascii="Times New Roman" w:eastAsia="Times New Roman" w:hAnsi="Times New Roman" w:cs="Times New Roman"/>
                <w:b/>
                <w:bCs/>
                <w:sz w:val="24"/>
                <w:szCs w:val="24"/>
                <w:vertAlign w:val="superscript"/>
                <w:lang w:val="uk-UA"/>
              </w:rPr>
              <w:t>7</w:t>
            </w:r>
            <w:r w:rsidRPr="009852BB">
              <w:rPr>
                <w:rFonts w:ascii="Times New Roman" w:eastAsia="Times New Roman" w:hAnsi="Times New Roman" w:cs="Times New Roman"/>
                <w:b/>
                <w:bCs/>
                <w:sz w:val="24"/>
                <w:szCs w:val="24"/>
                <w:lang w:val="uk-UA"/>
              </w:rPr>
              <w:t>) резерв - резерв підтримки частоти, резерв відновлення частоти, резерв заміщення, необхідні оператору системи передачі, у тому числі для забезпечення безпечного, надійного функціонування системи передачі;</w:t>
            </w:r>
          </w:p>
        </w:tc>
      </w:tr>
      <w:tr w:rsidR="00B7186F" w:rsidRPr="009852BB" w14:paraId="6CE463DA" w14:textId="1577A4EC" w:rsidTr="0020323C">
        <w:tc>
          <w:tcPr>
            <w:tcW w:w="7315" w:type="dxa"/>
          </w:tcPr>
          <w:p w14:paraId="2B299325" w14:textId="77777777" w:rsidR="00B7186F" w:rsidRPr="009852BB" w:rsidRDefault="00B7186F" w:rsidP="00A9647D">
            <w:pPr>
              <w:contextualSpacing/>
              <w:jc w:val="both"/>
              <w:rPr>
                <w:rFonts w:ascii="Times New Roman" w:hAnsi="Times New Roman" w:cs="Times New Roman"/>
                <w:iCs/>
                <w:sz w:val="24"/>
                <w:szCs w:val="24"/>
                <w:lang w:val="uk-UA"/>
              </w:rPr>
            </w:pPr>
            <w:bookmarkStart w:id="12" w:name="_Hlk152673754"/>
            <w:r w:rsidRPr="009852BB">
              <w:rPr>
                <w:rFonts w:ascii="Times New Roman" w:hAnsi="Times New Roman" w:cs="Times New Roman"/>
                <w:iCs/>
                <w:sz w:val="24"/>
                <w:szCs w:val="24"/>
                <w:lang w:val="uk-UA"/>
              </w:rPr>
              <w:t xml:space="preserve">73) ринок допоміжних послуг - система відносин, що виникають у зв’язку з придбанням оператором системи передачі допоміжних послуг </w:t>
            </w:r>
            <w:r w:rsidRPr="009852BB">
              <w:rPr>
                <w:rFonts w:ascii="Times New Roman" w:hAnsi="Times New Roman" w:cs="Times New Roman"/>
                <w:b/>
                <w:bCs/>
                <w:iCs/>
                <w:sz w:val="24"/>
                <w:szCs w:val="24"/>
                <w:lang w:val="uk-UA"/>
              </w:rPr>
              <w:t>у постачальників допоміжних послуг;</w:t>
            </w:r>
          </w:p>
        </w:tc>
        <w:tc>
          <w:tcPr>
            <w:tcW w:w="7315" w:type="dxa"/>
          </w:tcPr>
          <w:p w14:paraId="29FEB6D2" w14:textId="755DA94B" w:rsidR="00B7186F" w:rsidRPr="009852BB" w:rsidRDefault="00B7186F" w:rsidP="00A9647D">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73) ринок допоміжних послуг – </w:t>
            </w:r>
            <w:r w:rsidRPr="009852BB">
              <w:rPr>
                <w:rFonts w:ascii="Times New Roman" w:eastAsia="Times New Roman" w:hAnsi="Times New Roman" w:cs="Times New Roman"/>
                <w:b/>
                <w:bCs/>
                <w:sz w:val="24"/>
                <w:szCs w:val="24"/>
                <w:lang w:val="uk-UA"/>
              </w:rPr>
              <w:t>ринок, який включає систему</w:t>
            </w:r>
            <w:r w:rsidRPr="009852BB">
              <w:rPr>
                <w:rFonts w:ascii="Times New Roman" w:eastAsia="Times New Roman" w:hAnsi="Times New Roman" w:cs="Times New Roman"/>
                <w:sz w:val="24"/>
                <w:szCs w:val="24"/>
                <w:lang w:val="uk-UA"/>
              </w:rPr>
              <w:t xml:space="preserve"> відносин, що виникають у зв’язку з </w:t>
            </w:r>
            <w:r w:rsidRPr="009852BB">
              <w:rPr>
                <w:rFonts w:ascii="Times New Roman" w:eastAsia="Times New Roman" w:hAnsi="Times New Roman" w:cs="Times New Roman"/>
                <w:bCs/>
                <w:sz w:val="24"/>
                <w:szCs w:val="24"/>
                <w:lang w:val="uk-UA"/>
              </w:rPr>
              <w:t xml:space="preserve">придбанням оператором системи передачі </w:t>
            </w:r>
            <w:r w:rsidRPr="00304DE7">
              <w:rPr>
                <w:rFonts w:ascii="Times New Roman" w:eastAsia="Times New Roman" w:hAnsi="Times New Roman" w:cs="Times New Roman"/>
                <w:b/>
                <w:sz w:val="24"/>
                <w:szCs w:val="24"/>
                <w:lang w:val="uk-UA"/>
              </w:rPr>
              <w:t>та операторами систем розподілу</w:t>
            </w:r>
            <w:r w:rsidRPr="00304DE7">
              <w:rPr>
                <w:rFonts w:ascii="Times New Roman" w:eastAsia="Times New Roman" w:hAnsi="Times New Roman" w:cs="Times New Roman"/>
                <w:bCs/>
                <w:sz w:val="24"/>
                <w:szCs w:val="24"/>
                <w:lang w:val="uk-UA"/>
              </w:rPr>
              <w:t xml:space="preserve"> допоміжних</w:t>
            </w:r>
            <w:r w:rsidRPr="009852BB">
              <w:rPr>
                <w:rFonts w:ascii="Times New Roman" w:eastAsia="Times New Roman" w:hAnsi="Times New Roman" w:cs="Times New Roman"/>
                <w:bCs/>
                <w:sz w:val="24"/>
                <w:szCs w:val="24"/>
                <w:lang w:val="uk-UA"/>
              </w:rPr>
              <w:t xml:space="preserve"> послуг, </w:t>
            </w:r>
            <w:r w:rsidRPr="009852BB">
              <w:rPr>
                <w:rFonts w:ascii="Times New Roman" w:eastAsia="Times New Roman" w:hAnsi="Times New Roman" w:cs="Times New Roman"/>
                <w:b/>
                <w:sz w:val="24"/>
                <w:szCs w:val="24"/>
                <w:lang w:val="uk-UA"/>
              </w:rPr>
              <w:t>обміном та/або спільним використанням резервів відповідно</w:t>
            </w:r>
            <w:r w:rsidRPr="009852BB" w:rsidDel="00F9300B">
              <w:rPr>
                <w:rFonts w:ascii="Times New Roman" w:eastAsia="Times New Roman" w:hAnsi="Times New Roman" w:cs="Times New Roman"/>
                <w:b/>
                <w:bCs/>
                <w:sz w:val="24"/>
                <w:szCs w:val="24"/>
                <w:lang w:val="uk-UA"/>
              </w:rPr>
              <w:t xml:space="preserve"> </w:t>
            </w:r>
            <w:r w:rsidRPr="009852BB">
              <w:rPr>
                <w:rFonts w:ascii="Times New Roman" w:eastAsia="Times New Roman" w:hAnsi="Times New Roman" w:cs="Times New Roman"/>
                <w:b/>
                <w:bCs/>
                <w:sz w:val="24"/>
                <w:szCs w:val="24"/>
                <w:lang w:val="uk-UA"/>
              </w:rPr>
              <w:t>до вимог цього Закону та нормативно-правових актів, що регулюють функціонування ринку електричної енергії</w:t>
            </w:r>
            <w:r w:rsidRPr="009852BB">
              <w:rPr>
                <w:rFonts w:ascii="Times New Roman" w:eastAsia="Times New Roman" w:hAnsi="Times New Roman" w:cs="Times New Roman"/>
                <w:sz w:val="24"/>
                <w:szCs w:val="24"/>
                <w:lang w:val="uk-UA"/>
              </w:rPr>
              <w:t>;</w:t>
            </w:r>
          </w:p>
        </w:tc>
      </w:tr>
      <w:tr w:rsidR="00B7186F" w:rsidRPr="009852BB" w14:paraId="1B6519ED" w14:textId="2BB85BE6" w:rsidTr="0020323C">
        <w:tc>
          <w:tcPr>
            <w:tcW w:w="7315" w:type="dxa"/>
          </w:tcPr>
          <w:p w14:paraId="10D7A1A7" w14:textId="77777777" w:rsidR="00B7186F" w:rsidRPr="009852BB" w:rsidRDefault="00B7186F" w:rsidP="00A9647D">
            <w:pPr>
              <w:contextualSpacing/>
              <w:jc w:val="both"/>
              <w:rPr>
                <w:rFonts w:ascii="Times New Roman" w:hAnsi="Times New Roman" w:cs="Times New Roman"/>
                <w:iCs/>
                <w:sz w:val="24"/>
                <w:szCs w:val="24"/>
                <w:lang w:val="uk-UA"/>
              </w:rPr>
            </w:pPr>
            <w:r w:rsidRPr="009852BB">
              <w:rPr>
                <w:rFonts w:ascii="Times New Roman" w:hAnsi="Times New Roman" w:cs="Times New Roman"/>
                <w:iCs/>
                <w:sz w:val="24"/>
                <w:szCs w:val="24"/>
                <w:lang w:val="uk-UA"/>
              </w:rPr>
              <w:t>74) ринок електричної енергії - система відносин, що виникають між учасниками ринку під час здійснення купівлі-продажу електричної енергії та/або допоміжних послуг, передачі та розподілу, постачання електричної енергії споживачам;</w:t>
            </w:r>
          </w:p>
        </w:tc>
        <w:tc>
          <w:tcPr>
            <w:tcW w:w="7315" w:type="dxa"/>
          </w:tcPr>
          <w:p w14:paraId="5AAA5694" w14:textId="0C62D410" w:rsidR="00B7186F" w:rsidRPr="009852BB" w:rsidRDefault="00B7186F" w:rsidP="00A9647D">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74) ринок електричної енергії - </w:t>
            </w:r>
            <w:r w:rsidRPr="009852BB">
              <w:rPr>
                <w:rFonts w:ascii="Times New Roman" w:eastAsia="Times New Roman" w:hAnsi="Times New Roman" w:cs="Times New Roman"/>
                <w:b/>
                <w:bCs/>
                <w:sz w:val="24"/>
                <w:szCs w:val="24"/>
                <w:lang w:val="uk-UA"/>
              </w:rPr>
              <w:t>ринки електричної енергії, включаючи позабіржові ринки та біржі електричної енергії, ринки торгівлі енергією, потужністю, балансуючими і допоміжними послугами на всіх часових проміжках, включаюч</w:t>
            </w:r>
            <w:r w:rsidR="00561316">
              <w:rPr>
                <w:rFonts w:ascii="Times New Roman" w:eastAsia="Times New Roman" w:hAnsi="Times New Roman" w:cs="Times New Roman"/>
                <w:b/>
                <w:bCs/>
                <w:sz w:val="24"/>
                <w:szCs w:val="24"/>
                <w:lang w:val="uk-UA"/>
              </w:rPr>
              <w:t>и</w:t>
            </w:r>
            <w:r w:rsidRPr="009852BB">
              <w:rPr>
                <w:rFonts w:ascii="Times New Roman" w:eastAsia="Times New Roman" w:hAnsi="Times New Roman" w:cs="Times New Roman"/>
                <w:b/>
                <w:bCs/>
                <w:sz w:val="24"/>
                <w:szCs w:val="24"/>
                <w:lang w:val="uk-UA"/>
              </w:rPr>
              <w:t xml:space="preserve"> ринки «на добу наперед» і внутрішньодобові ринки;</w:t>
            </w:r>
          </w:p>
        </w:tc>
      </w:tr>
      <w:bookmarkEnd w:id="12"/>
      <w:tr w:rsidR="00B7186F" w:rsidRPr="009852BB" w14:paraId="5C38D891" w14:textId="53C8454E" w:rsidTr="0020323C">
        <w:tc>
          <w:tcPr>
            <w:tcW w:w="7315" w:type="dxa"/>
          </w:tcPr>
          <w:p w14:paraId="10A05F75" w14:textId="77777777" w:rsidR="00B7186F" w:rsidRPr="009852BB" w:rsidRDefault="00B7186F" w:rsidP="00A9647D">
            <w:pPr>
              <w:contextualSpacing/>
              <w:jc w:val="both"/>
              <w:rPr>
                <w:rFonts w:ascii="Times New Roman" w:hAnsi="Times New Roman" w:cs="Times New Roman"/>
                <w:b/>
                <w:bCs/>
                <w:iCs/>
                <w:sz w:val="24"/>
                <w:szCs w:val="24"/>
                <w:highlight w:val="green"/>
                <w:lang w:val="uk-UA"/>
              </w:rPr>
            </w:pPr>
            <w:r w:rsidRPr="009852BB">
              <w:rPr>
                <w:rFonts w:ascii="Times New Roman" w:hAnsi="Times New Roman" w:cs="Times New Roman"/>
                <w:b/>
                <w:bCs/>
                <w:iCs/>
                <w:sz w:val="24"/>
                <w:szCs w:val="24"/>
                <w:lang w:val="uk-UA"/>
              </w:rPr>
              <w:t>75) ринок електричної енергії "на добу наперед" (далі - ринок "на добу наперед") - сегмент ринку електричної енергії, на якому здійснюється купівля-продаж електричної енергії на наступну за днем проведення торгів добу;</w:t>
            </w:r>
          </w:p>
        </w:tc>
        <w:tc>
          <w:tcPr>
            <w:tcW w:w="7315" w:type="dxa"/>
          </w:tcPr>
          <w:p w14:paraId="67D67FB3" w14:textId="77777777" w:rsidR="00B7186F" w:rsidRPr="009852BB" w:rsidRDefault="00B7186F" w:rsidP="004F5967">
            <w:pPr>
              <w:contextualSpacing/>
              <w:jc w:val="both"/>
              <w:rPr>
                <w:rFonts w:ascii="Times New Roman" w:hAnsi="Times New Roman" w:cs="Times New Roman"/>
                <w:b/>
                <w:iCs/>
                <w:sz w:val="24"/>
                <w:szCs w:val="24"/>
                <w:lang w:val="uk-UA"/>
              </w:rPr>
            </w:pPr>
            <w:r w:rsidRPr="009852BB">
              <w:rPr>
                <w:rFonts w:ascii="Times New Roman" w:hAnsi="Times New Roman" w:cs="Times New Roman"/>
                <w:b/>
                <w:iCs/>
                <w:sz w:val="24"/>
                <w:szCs w:val="24"/>
                <w:lang w:val="uk-UA"/>
              </w:rPr>
              <w:t>Виключити.</w:t>
            </w:r>
          </w:p>
          <w:p w14:paraId="45179D7F" w14:textId="77777777" w:rsidR="00B7186F" w:rsidRPr="009852BB" w:rsidRDefault="00B7186F" w:rsidP="00A9647D">
            <w:pPr>
              <w:contextualSpacing/>
              <w:jc w:val="both"/>
              <w:rPr>
                <w:rFonts w:ascii="Times New Roman" w:hAnsi="Times New Roman" w:cs="Times New Roman"/>
                <w:b/>
                <w:iCs/>
                <w:strike/>
                <w:color w:val="FF0000"/>
                <w:sz w:val="24"/>
                <w:szCs w:val="24"/>
                <w:lang w:val="uk-UA"/>
              </w:rPr>
            </w:pPr>
          </w:p>
        </w:tc>
      </w:tr>
      <w:tr w:rsidR="00B7186F" w:rsidRPr="009852BB" w14:paraId="3FBAD184" w14:textId="3601FB03" w:rsidTr="0020323C">
        <w:tc>
          <w:tcPr>
            <w:tcW w:w="7315" w:type="dxa"/>
          </w:tcPr>
          <w:p w14:paraId="701A4E0C" w14:textId="33A76AC1" w:rsidR="00B7186F" w:rsidRPr="009852BB" w:rsidRDefault="00B7186F" w:rsidP="00A9647D">
            <w:pPr>
              <w:contextualSpacing/>
              <w:jc w:val="both"/>
              <w:rPr>
                <w:rFonts w:ascii="Times New Roman" w:hAnsi="Times New Roman" w:cs="Times New Roman"/>
                <w:b/>
                <w:bCs/>
                <w:iCs/>
                <w:sz w:val="24"/>
                <w:szCs w:val="24"/>
                <w:highlight w:val="green"/>
                <w:lang w:val="uk-UA"/>
              </w:rPr>
            </w:pPr>
            <w:r w:rsidRPr="009852BB">
              <w:rPr>
                <w:rFonts w:ascii="Times New Roman" w:hAnsi="Times New Roman" w:cs="Times New Roman"/>
                <w:b/>
                <w:bCs/>
                <w:iCs/>
                <w:sz w:val="24"/>
                <w:szCs w:val="24"/>
                <w:lang w:val="uk-UA"/>
              </w:rPr>
              <w:t>Положення відсутнє</w:t>
            </w:r>
          </w:p>
        </w:tc>
        <w:tc>
          <w:tcPr>
            <w:tcW w:w="7315" w:type="dxa"/>
          </w:tcPr>
          <w:p w14:paraId="05076ED2" w14:textId="63540CBD" w:rsidR="00B7186F" w:rsidRPr="009852BB" w:rsidRDefault="00B7186F" w:rsidP="00A9647D">
            <w:pPr>
              <w:contextualSpacing/>
              <w:jc w:val="both"/>
              <w:rPr>
                <w:rFonts w:ascii="Times New Roman" w:hAnsi="Times New Roman" w:cs="Times New Roman"/>
                <w:b/>
                <w:iCs/>
                <w:sz w:val="24"/>
                <w:szCs w:val="24"/>
                <w:lang w:val="uk-UA"/>
              </w:rPr>
            </w:pPr>
            <w:r w:rsidRPr="009852BB">
              <w:rPr>
                <w:rFonts w:ascii="Times New Roman" w:hAnsi="Times New Roman" w:cs="Times New Roman"/>
                <w:b/>
                <w:iCs/>
                <w:sz w:val="24"/>
                <w:szCs w:val="24"/>
                <w:lang w:val="uk-UA"/>
              </w:rPr>
              <w:t>78</w:t>
            </w:r>
            <w:r w:rsidRPr="009852BB">
              <w:rPr>
                <w:rFonts w:ascii="Times New Roman" w:hAnsi="Times New Roman" w:cs="Times New Roman"/>
                <w:b/>
                <w:iCs/>
                <w:sz w:val="24"/>
                <w:szCs w:val="24"/>
                <w:vertAlign w:val="superscript"/>
                <w:lang w:val="uk-UA"/>
              </w:rPr>
              <w:t>1</w:t>
            </w:r>
            <w:r w:rsidRPr="009852BB">
              <w:rPr>
                <w:rFonts w:ascii="Times New Roman" w:hAnsi="Times New Roman" w:cs="Times New Roman"/>
                <w:b/>
                <w:iCs/>
                <w:sz w:val="24"/>
                <w:szCs w:val="24"/>
                <w:lang w:val="uk-UA"/>
              </w:rPr>
              <w:t>) розподіл пропускної спроможності – віднесення міжзональної пропускної спроможності;</w:t>
            </w:r>
          </w:p>
        </w:tc>
      </w:tr>
      <w:tr w:rsidR="00B7186F" w:rsidRPr="009852BB" w14:paraId="6D46E274" w14:textId="5423C3C3" w:rsidTr="0020323C">
        <w:tc>
          <w:tcPr>
            <w:tcW w:w="7315" w:type="dxa"/>
          </w:tcPr>
          <w:p w14:paraId="0BD91369" w14:textId="77777777" w:rsidR="00B7186F" w:rsidRPr="009852BB" w:rsidRDefault="00B7186F" w:rsidP="003A144C">
            <w:pPr>
              <w:contextualSpacing/>
              <w:jc w:val="both"/>
              <w:rPr>
                <w:rFonts w:ascii="Times New Roman" w:hAnsi="Times New Roman" w:cs="Times New Roman"/>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7B1A046D" w14:textId="2720BD68" w:rsidR="00B7186F" w:rsidRPr="009852BB" w:rsidRDefault="00B7186F" w:rsidP="003A144C">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79</w:t>
            </w:r>
            <w:r w:rsidRPr="009852BB">
              <w:rPr>
                <w:rFonts w:ascii="Times New Roman" w:eastAsia="Times New Roman" w:hAnsi="Times New Roman" w:cs="Times New Roman"/>
                <w:b/>
                <w:bCs/>
                <w:sz w:val="24"/>
                <w:szCs w:val="24"/>
                <w:vertAlign w:val="superscript"/>
                <w:lang w:val="uk-UA"/>
              </w:rPr>
              <w:t>1</w:t>
            </w:r>
            <w:r w:rsidRPr="009852BB">
              <w:rPr>
                <w:rFonts w:ascii="Times New Roman" w:eastAsia="Times New Roman" w:hAnsi="Times New Roman" w:cs="Times New Roman"/>
                <w:b/>
                <w:bCs/>
                <w:sz w:val="24"/>
                <w:szCs w:val="24"/>
                <w:lang w:val="uk-UA"/>
              </w:rPr>
              <w:t>) розрахунковий період – це період часу, який визначається правилами ринку та правилами єдиного сполучення ринків «на добу наперед» та єдиного сполучення внутрішньодобових ринків;</w:t>
            </w:r>
          </w:p>
        </w:tc>
      </w:tr>
      <w:tr w:rsidR="00B7186F" w:rsidRPr="009852BB" w14:paraId="55560694" w14:textId="3028BBB7" w:rsidTr="0020323C">
        <w:tc>
          <w:tcPr>
            <w:tcW w:w="7315" w:type="dxa"/>
          </w:tcPr>
          <w:p w14:paraId="1B4836B2" w14:textId="01DB5187" w:rsidR="00B7186F" w:rsidRPr="009852BB" w:rsidRDefault="00B7186F" w:rsidP="003A144C">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25B62789" w14:textId="2E0EF7CE" w:rsidR="00B7186F" w:rsidRPr="009852BB" w:rsidRDefault="00B7186F" w:rsidP="003A144C">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84) специфічний балансуючий продукт – балансуючий продукт, відмінний від стандартного балансуючого продукту;</w:t>
            </w:r>
          </w:p>
        </w:tc>
      </w:tr>
      <w:tr w:rsidR="00B7186F" w:rsidRPr="009852BB" w14:paraId="2C000AFA" w14:textId="58177441" w:rsidTr="0020323C">
        <w:tc>
          <w:tcPr>
            <w:tcW w:w="7315" w:type="dxa"/>
          </w:tcPr>
          <w:p w14:paraId="722BD5DA" w14:textId="4CAB2853" w:rsidR="00B7186F" w:rsidRPr="009852BB" w:rsidRDefault="00B7186F" w:rsidP="003A144C">
            <w:pPr>
              <w:contextualSpacing/>
              <w:jc w:val="both"/>
              <w:rPr>
                <w:rFonts w:ascii="Times New Roman" w:hAnsi="Times New Roman" w:cs="Times New Roman"/>
                <w:b/>
                <w:bCs/>
                <w:iCs/>
                <w:sz w:val="24"/>
                <w:szCs w:val="24"/>
                <w:lang w:val="uk-UA"/>
              </w:rPr>
            </w:pPr>
            <w:r w:rsidRPr="009852BB">
              <w:rPr>
                <w:rFonts w:ascii="Times New Roman" w:hAnsi="Times New Roman" w:cs="Times New Roman"/>
                <w:iCs/>
                <w:sz w:val="24"/>
                <w:szCs w:val="24"/>
                <w:lang w:val="uk-UA"/>
              </w:rPr>
              <w:t>84) споживач</w:t>
            </w:r>
            <w:r w:rsidRPr="009852BB">
              <w:rPr>
                <w:rFonts w:ascii="Times New Roman" w:hAnsi="Times New Roman" w:cs="Times New Roman"/>
                <w:b/>
                <w:bCs/>
                <w:iCs/>
                <w:sz w:val="24"/>
                <w:szCs w:val="24"/>
                <w:lang w:val="uk-UA"/>
              </w:rPr>
              <w:t xml:space="preserve"> - </w:t>
            </w:r>
            <w:bookmarkStart w:id="13" w:name="_Hlk153985079"/>
            <w:r w:rsidRPr="00E002F7">
              <w:rPr>
                <w:rFonts w:ascii="Times New Roman" w:hAnsi="Times New Roman" w:cs="Times New Roman"/>
                <w:iCs/>
                <w:sz w:val="24"/>
                <w:szCs w:val="24"/>
                <w:lang w:val="uk-UA"/>
              </w:rPr>
              <w:t>фізична особа, у тому числі фізична особа - підприємець, або юридична особа, що купує електричну енергію для власного споживання</w:t>
            </w:r>
            <w:bookmarkEnd w:id="13"/>
            <w:r w:rsidRPr="00E002F7">
              <w:rPr>
                <w:rFonts w:ascii="Times New Roman" w:hAnsi="Times New Roman" w:cs="Times New Roman"/>
                <w:iCs/>
                <w:sz w:val="24"/>
                <w:szCs w:val="24"/>
                <w:lang w:val="uk-UA"/>
              </w:rPr>
              <w:t>;</w:t>
            </w:r>
          </w:p>
        </w:tc>
        <w:tc>
          <w:tcPr>
            <w:tcW w:w="7315" w:type="dxa"/>
          </w:tcPr>
          <w:p w14:paraId="5713BF64" w14:textId="77777777" w:rsidR="00B7186F" w:rsidRPr="009852BB" w:rsidRDefault="00B7186F" w:rsidP="00970EBA">
            <w:pPr>
              <w:contextualSpacing/>
              <w:jc w:val="both"/>
              <w:rPr>
                <w:rFonts w:ascii="Times New Roman" w:eastAsia="Times New Roman" w:hAnsi="Times New Roman" w:cs="Times New Roman"/>
                <w:color w:val="FF0000"/>
                <w:sz w:val="24"/>
                <w:szCs w:val="24"/>
                <w:lang w:val="uk-UA"/>
              </w:rPr>
            </w:pPr>
            <w:r w:rsidRPr="009852BB">
              <w:rPr>
                <w:rFonts w:ascii="Times New Roman" w:eastAsia="Times New Roman" w:hAnsi="Times New Roman" w:cs="Times New Roman"/>
                <w:b/>
                <w:bCs/>
                <w:sz w:val="24"/>
                <w:szCs w:val="24"/>
                <w:lang w:val="uk-UA"/>
              </w:rPr>
              <w:t>84</w:t>
            </w:r>
            <w:r w:rsidRPr="009852BB">
              <w:rPr>
                <w:rFonts w:ascii="Times New Roman" w:eastAsia="Times New Roman" w:hAnsi="Times New Roman" w:cs="Times New Roman"/>
                <w:b/>
                <w:bCs/>
                <w:sz w:val="24"/>
                <w:szCs w:val="24"/>
                <w:vertAlign w:val="superscript"/>
                <w:lang w:val="uk-UA"/>
              </w:rPr>
              <w:t>1</w:t>
            </w:r>
            <w:r w:rsidRPr="009852BB">
              <w:rPr>
                <w:rFonts w:ascii="Times New Roman" w:eastAsia="Times New Roman" w:hAnsi="Times New Roman" w:cs="Times New Roman"/>
                <w:b/>
                <w:bCs/>
                <w:sz w:val="24"/>
                <w:szCs w:val="24"/>
                <w:lang w:val="uk-UA"/>
              </w:rPr>
              <w:t>)</w:t>
            </w:r>
            <w:r w:rsidRPr="009852BB">
              <w:rPr>
                <w:rFonts w:ascii="Times New Roman" w:eastAsia="Times New Roman" w:hAnsi="Times New Roman" w:cs="Times New Roman"/>
                <w:sz w:val="24"/>
                <w:szCs w:val="24"/>
                <w:lang w:val="uk-UA"/>
              </w:rPr>
              <w:t xml:space="preserve"> </w:t>
            </w:r>
            <w:r w:rsidRPr="00E002F7">
              <w:rPr>
                <w:rFonts w:ascii="Times New Roman" w:hAnsi="Times New Roman" w:cs="Times New Roman"/>
                <w:iCs/>
                <w:sz w:val="24"/>
                <w:szCs w:val="24"/>
                <w:lang w:val="uk-UA"/>
              </w:rPr>
              <w:t>споживач - фізична особа, у тому числі фізична особа - підприємець, або юридична особа, що купує електричну енергію для власного споживання;</w:t>
            </w:r>
          </w:p>
          <w:p w14:paraId="16D3D861" w14:textId="77777777" w:rsidR="00B7186F" w:rsidRPr="009852BB" w:rsidRDefault="00B7186F" w:rsidP="003A144C">
            <w:pPr>
              <w:contextualSpacing/>
              <w:jc w:val="both"/>
              <w:rPr>
                <w:rFonts w:ascii="Times New Roman" w:eastAsia="Times New Roman" w:hAnsi="Times New Roman" w:cs="Times New Roman"/>
                <w:b/>
                <w:bCs/>
                <w:sz w:val="24"/>
                <w:szCs w:val="24"/>
                <w:lang w:val="uk-UA"/>
              </w:rPr>
            </w:pPr>
          </w:p>
        </w:tc>
      </w:tr>
      <w:tr w:rsidR="00B7186F" w:rsidRPr="009852BB" w14:paraId="476B83CC" w14:textId="5820B0E4" w:rsidTr="0020323C">
        <w:tc>
          <w:tcPr>
            <w:tcW w:w="7315" w:type="dxa"/>
          </w:tcPr>
          <w:p w14:paraId="5E65D8F3" w14:textId="5D36DB81" w:rsidR="00B7186F" w:rsidRPr="009852BB" w:rsidRDefault="00B7186F" w:rsidP="00B178BA">
            <w:pPr>
              <w:contextualSpacing/>
              <w:jc w:val="both"/>
              <w:rPr>
                <w:rFonts w:ascii="Times New Roman" w:hAnsi="Times New Roman" w:cs="Times New Roman"/>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792F08BF" w14:textId="016AFD84" w:rsidR="00B7186F" w:rsidRPr="009852BB" w:rsidRDefault="00B7186F" w:rsidP="00B178BA">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87</w:t>
            </w:r>
            <w:r w:rsidRPr="009852BB">
              <w:rPr>
                <w:rFonts w:ascii="Times New Roman" w:eastAsia="Times New Roman" w:hAnsi="Times New Roman" w:cs="Times New Roman"/>
                <w:b/>
                <w:bCs/>
                <w:sz w:val="24"/>
                <w:szCs w:val="24"/>
                <w:vertAlign w:val="superscript"/>
                <w:lang w:val="uk-UA"/>
              </w:rPr>
              <w:t>1</w:t>
            </w:r>
            <w:r w:rsidRPr="009852BB">
              <w:rPr>
                <w:rFonts w:ascii="Times New Roman" w:eastAsia="Times New Roman" w:hAnsi="Times New Roman" w:cs="Times New Roman"/>
                <w:b/>
                <w:bCs/>
                <w:sz w:val="24"/>
                <w:szCs w:val="24"/>
                <w:lang w:val="uk-UA"/>
              </w:rPr>
              <w:t>)</w:t>
            </w:r>
            <w:r w:rsidRPr="009852BB">
              <w:rPr>
                <w:rFonts w:ascii="Times New Roman" w:hAnsi="Times New Roman" w:cs="Times New Roman"/>
                <w:sz w:val="24"/>
                <w:szCs w:val="24"/>
                <w:lang w:val="uk-UA"/>
              </w:rPr>
              <w:t> </w:t>
            </w:r>
            <w:r w:rsidRPr="009852BB">
              <w:rPr>
                <w:rFonts w:ascii="Times New Roman" w:eastAsia="Times New Roman" w:hAnsi="Times New Roman" w:cs="Times New Roman"/>
                <w:b/>
                <w:bCs/>
                <w:sz w:val="24"/>
                <w:szCs w:val="24"/>
                <w:lang w:val="uk-UA"/>
              </w:rPr>
              <w:t>стандарт надійності - значення необхідного рівня безпеки постачання електричної енергії;</w:t>
            </w:r>
          </w:p>
        </w:tc>
      </w:tr>
      <w:tr w:rsidR="00B7186F" w:rsidRPr="009852BB" w14:paraId="1DBA2944" w14:textId="1C6F7323" w:rsidTr="0020323C">
        <w:tc>
          <w:tcPr>
            <w:tcW w:w="7315" w:type="dxa"/>
          </w:tcPr>
          <w:p w14:paraId="3D7868CA" w14:textId="32EB920A" w:rsidR="00B7186F" w:rsidRPr="009852BB" w:rsidRDefault="00B7186F" w:rsidP="00B178BA">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lastRenderedPageBreak/>
              <w:t>Положення відсутнє</w:t>
            </w:r>
          </w:p>
        </w:tc>
        <w:tc>
          <w:tcPr>
            <w:tcW w:w="7315" w:type="dxa"/>
          </w:tcPr>
          <w:p w14:paraId="7AA0C0FB" w14:textId="008C5F57" w:rsidR="00B7186F" w:rsidRPr="009852BB" w:rsidRDefault="00B7186F" w:rsidP="00B178BA">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88</w:t>
            </w:r>
            <w:r w:rsidRPr="009852BB">
              <w:rPr>
                <w:rFonts w:ascii="Times New Roman" w:eastAsia="Times New Roman" w:hAnsi="Times New Roman" w:cs="Times New Roman"/>
                <w:b/>
                <w:bCs/>
                <w:sz w:val="24"/>
                <w:szCs w:val="24"/>
                <w:vertAlign w:val="superscript"/>
                <w:lang w:val="uk-UA"/>
              </w:rPr>
              <w:t>1</w:t>
            </w:r>
            <w:r w:rsidRPr="009852BB">
              <w:rPr>
                <w:rFonts w:ascii="Times New Roman" w:eastAsia="Times New Roman" w:hAnsi="Times New Roman" w:cs="Times New Roman"/>
                <w:b/>
                <w:bCs/>
                <w:sz w:val="24"/>
                <w:szCs w:val="24"/>
                <w:lang w:val="uk-UA"/>
              </w:rPr>
              <w:t>) стандартний балансуючий продукт – гармонізований балансуючий продукт, визначений усіма операторами систем передачі для обміну послугами балансування;</w:t>
            </w:r>
          </w:p>
        </w:tc>
      </w:tr>
      <w:tr w:rsidR="00B7186F" w:rsidRPr="009852BB" w14:paraId="754120E7" w14:textId="12687664" w:rsidTr="0020323C">
        <w:tc>
          <w:tcPr>
            <w:tcW w:w="7315" w:type="dxa"/>
          </w:tcPr>
          <w:p w14:paraId="6D199AE5" w14:textId="1C1326E0" w:rsidR="00B7186F" w:rsidRPr="009852BB" w:rsidRDefault="00B7186F" w:rsidP="00465217">
            <w:pPr>
              <w:contextualSpacing/>
              <w:jc w:val="both"/>
              <w:rPr>
                <w:rFonts w:ascii="Times New Roman" w:hAnsi="Times New Roman" w:cs="Times New Roman"/>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4C9288DC" w14:textId="784F68F9" w:rsidR="00B7186F" w:rsidRPr="009852BB" w:rsidRDefault="00B7186F" w:rsidP="00465217">
            <w:pPr>
              <w:contextualSpacing/>
              <w:jc w:val="both"/>
              <w:rPr>
                <w:rFonts w:ascii="Times New Roman" w:hAnsi="Times New Roman" w:cs="Times New Roman"/>
                <w:b/>
                <w:iCs/>
                <w:sz w:val="24"/>
                <w:szCs w:val="24"/>
                <w:lang w:val="uk-UA"/>
              </w:rPr>
            </w:pPr>
            <w:r w:rsidRPr="009852BB">
              <w:rPr>
                <w:rFonts w:ascii="Times New Roman" w:hAnsi="Times New Roman" w:cs="Times New Roman"/>
                <w:b/>
                <w:iCs/>
                <w:sz w:val="24"/>
                <w:szCs w:val="24"/>
                <w:lang w:val="uk-UA"/>
              </w:rPr>
              <w:t>89</w:t>
            </w:r>
            <w:r w:rsidRPr="009852BB">
              <w:rPr>
                <w:rFonts w:ascii="Times New Roman" w:hAnsi="Times New Roman" w:cs="Times New Roman"/>
                <w:b/>
                <w:iCs/>
                <w:sz w:val="24"/>
                <w:szCs w:val="24"/>
                <w:vertAlign w:val="superscript"/>
                <w:lang w:val="uk-UA"/>
              </w:rPr>
              <w:t>1</w:t>
            </w:r>
            <w:r w:rsidRPr="009852BB">
              <w:rPr>
                <w:rFonts w:ascii="Times New Roman" w:hAnsi="Times New Roman" w:cs="Times New Roman"/>
                <w:b/>
                <w:iCs/>
                <w:sz w:val="24"/>
                <w:szCs w:val="24"/>
                <w:lang w:val="uk-UA"/>
              </w:rPr>
              <w:t>) структурне перевантаження – ситуація, за якої в системі передачі спостерігається перевантаження, що однозначно визначене, прогнозоване, територіально стійке у часі та часто повторюване за нормальних режимів роботи об'єднаної енергетичної системи України;</w:t>
            </w:r>
          </w:p>
        </w:tc>
      </w:tr>
      <w:tr w:rsidR="00B7186F" w:rsidRPr="009852BB" w14:paraId="0EB21646" w14:textId="2C99320B" w:rsidTr="0020323C">
        <w:tc>
          <w:tcPr>
            <w:tcW w:w="7315" w:type="dxa"/>
          </w:tcPr>
          <w:p w14:paraId="1B838F51" w14:textId="714F39C3" w:rsidR="00B7186F" w:rsidRPr="009852BB" w:rsidRDefault="00B7186F" w:rsidP="00465217">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0C21ACD6" w14:textId="197B0734" w:rsidR="00B7186F" w:rsidRPr="009852BB" w:rsidRDefault="00B7186F" w:rsidP="00465217">
            <w:pPr>
              <w:contextualSpacing/>
              <w:jc w:val="both"/>
              <w:rPr>
                <w:rFonts w:ascii="Times New Roman" w:hAnsi="Times New Roman" w:cs="Times New Roman"/>
                <w:b/>
                <w:iCs/>
                <w:sz w:val="24"/>
                <w:szCs w:val="24"/>
                <w:lang w:val="uk-UA"/>
              </w:rPr>
            </w:pPr>
            <w:r w:rsidRPr="009852BB">
              <w:rPr>
                <w:rFonts w:ascii="Times New Roman" w:hAnsi="Times New Roman" w:cs="Times New Roman"/>
                <w:b/>
                <w:iCs/>
                <w:sz w:val="24"/>
                <w:szCs w:val="24"/>
                <w:lang w:val="uk-UA"/>
              </w:rPr>
              <w:t>89</w:t>
            </w:r>
            <w:r w:rsidRPr="009852BB">
              <w:rPr>
                <w:rFonts w:ascii="Times New Roman" w:hAnsi="Times New Roman" w:cs="Times New Roman"/>
                <w:b/>
                <w:iCs/>
                <w:sz w:val="24"/>
                <w:szCs w:val="24"/>
                <w:vertAlign w:val="superscript"/>
                <w:lang w:val="uk-UA"/>
              </w:rPr>
              <w:t>2</w:t>
            </w:r>
            <w:r w:rsidRPr="009852BB">
              <w:rPr>
                <w:rFonts w:ascii="Times New Roman" w:hAnsi="Times New Roman" w:cs="Times New Roman"/>
                <w:b/>
                <w:iCs/>
                <w:sz w:val="24"/>
                <w:szCs w:val="24"/>
                <w:lang w:val="uk-UA"/>
              </w:rPr>
              <w:t>) термін початку гарантованості на ринку «на добу наперед» –  момент часу, після якого розподілена міжзональна пропускна спроможність стає гарантованою;</w:t>
            </w:r>
          </w:p>
        </w:tc>
      </w:tr>
      <w:tr w:rsidR="00B7186F" w:rsidRPr="009852BB" w14:paraId="3B5E3344" w14:textId="02F0433F" w:rsidTr="0020323C">
        <w:tc>
          <w:tcPr>
            <w:tcW w:w="7315" w:type="dxa"/>
          </w:tcPr>
          <w:p w14:paraId="205EB58B" w14:textId="77777777" w:rsidR="00B7186F" w:rsidRPr="009852BB" w:rsidRDefault="00B7186F" w:rsidP="000C5B3E">
            <w:pPr>
              <w:contextualSpacing/>
              <w:jc w:val="both"/>
              <w:rPr>
                <w:rFonts w:ascii="Times New Roman" w:hAnsi="Times New Roman" w:cs="Times New Roman"/>
                <w:iCs/>
                <w:sz w:val="24"/>
                <w:szCs w:val="24"/>
                <w:lang w:val="uk-UA"/>
              </w:rPr>
            </w:pPr>
            <w:bookmarkStart w:id="14" w:name="_Hlk152676468"/>
            <w:r w:rsidRPr="009852BB">
              <w:rPr>
                <w:rFonts w:ascii="Times New Roman" w:hAnsi="Times New Roman" w:cs="Times New Roman"/>
                <w:iCs/>
                <w:sz w:val="24"/>
                <w:szCs w:val="24"/>
                <w:lang w:val="uk-UA"/>
              </w:rPr>
              <w:t xml:space="preserve">90) </w:t>
            </w:r>
            <w:r w:rsidRPr="009852BB">
              <w:rPr>
                <w:rFonts w:ascii="Times New Roman" w:hAnsi="Times New Roman" w:cs="Times New Roman"/>
                <w:b/>
                <w:bCs/>
                <w:iCs/>
                <w:sz w:val="24"/>
                <w:szCs w:val="24"/>
                <w:lang w:val="uk-UA"/>
              </w:rPr>
              <w:t>торги електричною енергією на внутрішньодобовому ринку (далі - торги на внутрішньодобовому ринку) - процес визначення обсягів та ціни на електричну енергію після завершення торгів на ринку "на добу наперед" та впродовж доби фізичного постачання електричної енергії відповідно до правил внутрішньодобового ринку;</w:t>
            </w:r>
          </w:p>
        </w:tc>
        <w:tc>
          <w:tcPr>
            <w:tcW w:w="7315" w:type="dxa"/>
          </w:tcPr>
          <w:p w14:paraId="7F41AF8B" w14:textId="77777777" w:rsidR="00B7186F" w:rsidRPr="009852BB" w:rsidRDefault="00B7186F" w:rsidP="000C5B3E">
            <w:pPr>
              <w:contextualSpacing/>
              <w:jc w:val="both"/>
              <w:rPr>
                <w:rFonts w:ascii="Times New Roman" w:hAnsi="Times New Roman" w:cs="Times New Roman"/>
                <w:b/>
                <w:iCs/>
                <w:sz w:val="24"/>
                <w:szCs w:val="24"/>
                <w:lang w:val="uk-UA"/>
              </w:rPr>
            </w:pPr>
            <w:r w:rsidRPr="001D7529">
              <w:rPr>
                <w:rFonts w:ascii="Times New Roman" w:hAnsi="Times New Roman" w:cs="Times New Roman"/>
                <w:sz w:val="24"/>
                <w:szCs w:val="24"/>
                <w:shd w:val="clear" w:color="auto" w:fill="FFFFFF"/>
                <w:lang w:val="uk-UA"/>
              </w:rPr>
              <w:t>90)</w:t>
            </w:r>
            <w:r w:rsidRPr="009852BB">
              <w:rPr>
                <w:rFonts w:ascii="Times New Roman" w:hAnsi="Times New Roman" w:cs="Times New Roman"/>
                <w:b/>
                <w:bCs/>
                <w:sz w:val="24"/>
                <w:szCs w:val="24"/>
                <w:shd w:val="clear" w:color="auto" w:fill="FFFFFF"/>
                <w:lang w:val="uk-UA"/>
              </w:rPr>
              <w:t xml:space="preserve"> торгова зона – найбільша географічна область, в межах якої учасники ринку можуть провадити діяльність з купівлі-продажу електричної енергії без розподілу пропускної спроможності;</w:t>
            </w:r>
          </w:p>
          <w:p w14:paraId="56506F86" w14:textId="77777777" w:rsidR="00B7186F" w:rsidRPr="009852BB" w:rsidRDefault="00B7186F" w:rsidP="000C5B3E">
            <w:pPr>
              <w:contextualSpacing/>
              <w:jc w:val="both"/>
              <w:rPr>
                <w:rFonts w:ascii="Times New Roman" w:hAnsi="Times New Roman" w:cs="Times New Roman"/>
                <w:b/>
                <w:bCs/>
                <w:iCs/>
                <w:sz w:val="24"/>
                <w:szCs w:val="24"/>
                <w:highlight w:val="green"/>
                <w:lang w:val="uk-UA"/>
              </w:rPr>
            </w:pPr>
          </w:p>
        </w:tc>
      </w:tr>
      <w:tr w:rsidR="00B7186F" w:rsidRPr="009852BB" w14:paraId="553E4194" w14:textId="66D344E4" w:rsidTr="0020323C">
        <w:trPr>
          <w:trHeight w:val="1469"/>
        </w:trPr>
        <w:tc>
          <w:tcPr>
            <w:tcW w:w="7315" w:type="dxa"/>
          </w:tcPr>
          <w:p w14:paraId="2FDF894A" w14:textId="77777777" w:rsidR="00B7186F" w:rsidRPr="009852BB" w:rsidRDefault="00B7186F" w:rsidP="000C5B3E">
            <w:pPr>
              <w:contextualSpacing/>
              <w:jc w:val="both"/>
              <w:rPr>
                <w:rFonts w:ascii="Times New Roman" w:hAnsi="Times New Roman" w:cs="Times New Roman"/>
                <w:iCs/>
                <w:sz w:val="24"/>
                <w:szCs w:val="24"/>
                <w:lang w:val="uk-UA"/>
              </w:rPr>
            </w:pPr>
            <w:r w:rsidRPr="009852BB">
              <w:rPr>
                <w:rFonts w:ascii="Times New Roman" w:hAnsi="Times New Roman" w:cs="Times New Roman"/>
                <w:iCs/>
                <w:sz w:val="24"/>
                <w:szCs w:val="24"/>
                <w:lang w:val="uk-UA"/>
              </w:rPr>
              <w:t xml:space="preserve">91) </w:t>
            </w:r>
            <w:r w:rsidRPr="009852BB">
              <w:rPr>
                <w:rFonts w:ascii="Times New Roman" w:hAnsi="Times New Roman" w:cs="Times New Roman"/>
                <w:b/>
                <w:bCs/>
                <w:iCs/>
                <w:sz w:val="24"/>
                <w:szCs w:val="24"/>
                <w:lang w:val="uk-UA"/>
              </w:rPr>
              <w:t>торги електричною енергією на ринку "на добу наперед" (далі - торги "на добу наперед") - процес визначення обсягів та ціни на електричну енергію для розрахункових періодів наступної за днем проведення торгів доби відповідно до правил ринку "на добу наперед";</w:t>
            </w:r>
          </w:p>
        </w:tc>
        <w:tc>
          <w:tcPr>
            <w:tcW w:w="7315" w:type="dxa"/>
          </w:tcPr>
          <w:p w14:paraId="15F85EB6" w14:textId="77777777" w:rsidR="00B7186F" w:rsidRPr="009852BB" w:rsidRDefault="00B7186F" w:rsidP="000C5B3E">
            <w:pPr>
              <w:contextualSpacing/>
              <w:jc w:val="both"/>
              <w:rPr>
                <w:rFonts w:ascii="Times New Roman" w:hAnsi="Times New Roman" w:cs="Times New Roman"/>
                <w:bCs/>
                <w:iCs/>
                <w:sz w:val="24"/>
                <w:szCs w:val="24"/>
                <w:lang w:val="uk-UA"/>
              </w:rPr>
            </w:pPr>
            <w:r w:rsidRPr="001D7529">
              <w:rPr>
                <w:rFonts w:ascii="Times New Roman" w:hAnsi="Times New Roman" w:cs="Times New Roman"/>
                <w:sz w:val="24"/>
                <w:szCs w:val="24"/>
                <w:shd w:val="clear" w:color="auto" w:fill="FFFFFF"/>
                <w:lang w:val="uk-UA"/>
              </w:rPr>
              <w:t>91)</w:t>
            </w:r>
            <w:r w:rsidRPr="009852BB">
              <w:rPr>
                <w:rFonts w:ascii="Times New Roman" w:hAnsi="Times New Roman" w:cs="Times New Roman"/>
                <w:b/>
                <w:bCs/>
                <w:sz w:val="24"/>
                <w:szCs w:val="24"/>
                <w:shd w:val="clear" w:color="auto" w:fill="FFFFFF"/>
                <w:lang w:val="uk-UA"/>
              </w:rPr>
              <w:t> торговий агент – суб’єкт або суб’єкти, що виконують завдання із передачі чистих позицій між різними центральними контрагентами</w:t>
            </w:r>
            <w:r w:rsidRPr="009852BB">
              <w:rPr>
                <w:rFonts w:ascii="Times New Roman" w:hAnsi="Times New Roman" w:cs="Times New Roman"/>
                <w:b/>
                <w:sz w:val="24"/>
                <w:szCs w:val="24"/>
                <w:lang w:val="uk-UA"/>
              </w:rPr>
              <w:t>;</w:t>
            </w:r>
          </w:p>
          <w:p w14:paraId="5206CE2C" w14:textId="77777777" w:rsidR="00B7186F" w:rsidRPr="009852BB" w:rsidRDefault="00B7186F" w:rsidP="000C5B3E">
            <w:pPr>
              <w:contextualSpacing/>
              <w:jc w:val="both"/>
              <w:rPr>
                <w:rFonts w:ascii="Times New Roman" w:hAnsi="Times New Roman" w:cs="Times New Roman"/>
                <w:b/>
                <w:bCs/>
                <w:iCs/>
                <w:sz w:val="24"/>
                <w:szCs w:val="24"/>
                <w:highlight w:val="green"/>
                <w:lang w:val="uk-UA"/>
              </w:rPr>
            </w:pPr>
          </w:p>
        </w:tc>
      </w:tr>
      <w:bookmarkEnd w:id="14"/>
      <w:tr w:rsidR="00B7186F" w:rsidRPr="009852BB" w14:paraId="4A095FDC" w14:textId="09D94592" w:rsidTr="0020323C">
        <w:trPr>
          <w:trHeight w:val="542"/>
        </w:trPr>
        <w:tc>
          <w:tcPr>
            <w:tcW w:w="7315" w:type="dxa"/>
          </w:tcPr>
          <w:p w14:paraId="06399FC5" w14:textId="5A13EB77" w:rsidR="00B7186F" w:rsidRPr="00D12959" w:rsidRDefault="00B7186F" w:rsidP="000C5B3E">
            <w:pPr>
              <w:contextualSpacing/>
              <w:jc w:val="both"/>
              <w:rPr>
                <w:rFonts w:ascii="Times New Roman" w:hAnsi="Times New Roman" w:cs="Times New Roman"/>
                <w:iCs/>
                <w:sz w:val="24"/>
                <w:szCs w:val="24"/>
                <w:lang w:val="uk-UA"/>
              </w:rPr>
            </w:pPr>
            <w:r w:rsidRPr="00D12959">
              <w:rPr>
                <w:rFonts w:ascii="Times New Roman" w:hAnsi="Times New Roman" w:cs="Times New Roman"/>
                <w:b/>
                <w:bCs/>
                <w:sz w:val="24"/>
                <w:szCs w:val="24"/>
                <w:lang w:val="uk-UA"/>
              </w:rPr>
              <w:t>96</w:t>
            </w:r>
            <w:r w:rsidRPr="00D12959">
              <w:rPr>
                <w:rFonts w:ascii="Times New Roman" w:hAnsi="Times New Roman" w:cs="Times New Roman"/>
                <w:b/>
                <w:bCs/>
                <w:sz w:val="24"/>
                <w:szCs w:val="24"/>
                <w:vertAlign w:val="superscript"/>
                <w:lang w:val="uk-UA"/>
              </w:rPr>
              <w:t>1</w:t>
            </w:r>
            <w:r w:rsidRPr="00D12959">
              <w:rPr>
                <w:rFonts w:ascii="Times New Roman" w:hAnsi="Times New Roman" w:cs="Times New Roman"/>
                <w:b/>
                <w:bCs/>
                <w:sz w:val="24"/>
                <w:szCs w:val="24"/>
                <w:lang w:val="uk-UA"/>
              </w:rPr>
              <w:t>)</w:t>
            </w:r>
            <w:r w:rsidRPr="00D12959">
              <w:rPr>
                <w:rFonts w:ascii="Times New Roman" w:hAnsi="Times New Roman" w:cs="Times New Roman"/>
                <w:sz w:val="24"/>
                <w:szCs w:val="24"/>
                <w:lang w:val="uk-UA"/>
              </w:rPr>
              <w:t xml:space="preserve"> третя держава – держава, що не є членом (стороною) Європейського Союзу чи Енергетичного Співтовариства;</w:t>
            </w:r>
          </w:p>
        </w:tc>
        <w:tc>
          <w:tcPr>
            <w:tcW w:w="7315" w:type="dxa"/>
          </w:tcPr>
          <w:p w14:paraId="6F4EA74F" w14:textId="1488207E" w:rsidR="00B7186F" w:rsidRPr="00D12959" w:rsidRDefault="00B7186F" w:rsidP="000C5B3E">
            <w:pPr>
              <w:contextualSpacing/>
              <w:jc w:val="both"/>
              <w:rPr>
                <w:rFonts w:ascii="Times New Roman" w:hAnsi="Times New Roman" w:cs="Times New Roman"/>
                <w:b/>
                <w:bCs/>
                <w:sz w:val="24"/>
                <w:szCs w:val="24"/>
                <w:lang w:val="uk-UA"/>
              </w:rPr>
            </w:pPr>
            <w:r w:rsidRPr="00D12959">
              <w:rPr>
                <w:rFonts w:ascii="Times New Roman" w:hAnsi="Times New Roman" w:cs="Times New Roman"/>
                <w:b/>
                <w:bCs/>
                <w:sz w:val="24"/>
                <w:szCs w:val="24"/>
                <w:lang w:val="uk-UA"/>
              </w:rPr>
              <w:t>92</w:t>
            </w:r>
            <w:r w:rsidRPr="00D12959">
              <w:rPr>
                <w:rFonts w:ascii="Times New Roman" w:hAnsi="Times New Roman" w:cs="Times New Roman"/>
                <w:b/>
                <w:bCs/>
                <w:sz w:val="24"/>
                <w:szCs w:val="24"/>
                <w:vertAlign w:val="superscript"/>
                <w:lang w:val="uk-UA"/>
              </w:rPr>
              <w:t>1</w:t>
            </w:r>
            <w:r w:rsidRPr="00D12959">
              <w:rPr>
                <w:rFonts w:ascii="Times New Roman" w:hAnsi="Times New Roman" w:cs="Times New Roman"/>
                <w:sz w:val="24"/>
                <w:szCs w:val="24"/>
                <w:lang w:val="uk-UA"/>
              </w:rPr>
              <w:t>) третя держава – держава, що не є членом (стороною) Європейського Союзу чи Енергетичного Співтовариства;</w:t>
            </w:r>
          </w:p>
        </w:tc>
      </w:tr>
      <w:tr w:rsidR="00B7186F" w:rsidRPr="009852BB" w14:paraId="2C018382" w14:textId="37758786" w:rsidTr="0020323C">
        <w:trPr>
          <w:trHeight w:val="993"/>
        </w:trPr>
        <w:tc>
          <w:tcPr>
            <w:tcW w:w="7315" w:type="dxa"/>
          </w:tcPr>
          <w:p w14:paraId="64760E95" w14:textId="69FEFE2C" w:rsidR="00B7186F" w:rsidRPr="009852BB" w:rsidRDefault="00B7186F" w:rsidP="000C5B3E">
            <w:pPr>
              <w:contextualSpacing/>
              <w:jc w:val="both"/>
              <w:rPr>
                <w:rFonts w:ascii="Times New Roman" w:hAnsi="Times New Roman" w:cs="Times New Roman"/>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32DCE30B" w14:textId="3A0B2624" w:rsidR="00B7186F" w:rsidRPr="009852BB" w:rsidRDefault="00B7186F" w:rsidP="000C5B3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94</w:t>
            </w:r>
            <w:r w:rsidRPr="009852BB">
              <w:rPr>
                <w:rFonts w:ascii="Times New Roman" w:hAnsi="Times New Roman" w:cs="Times New Roman"/>
                <w:b/>
                <w:bCs/>
                <w:sz w:val="24"/>
                <w:szCs w:val="24"/>
                <w:vertAlign w:val="superscript"/>
                <w:lang w:val="uk-UA"/>
              </w:rPr>
              <w:t>1</w:t>
            </w:r>
            <w:r w:rsidRPr="009852BB">
              <w:rPr>
                <w:rFonts w:ascii="Times New Roman" w:hAnsi="Times New Roman" w:cs="Times New Roman"/>
                <w:b/>
                <w:bCs/>
                <w:sz w:val="24"/>
                <w:szCs w:val="24"/>
                <w:lang w:val="uk-UA"/>
              </w:rPr>
              <w:t>) уповноважений оператор – суб'єкт, якому конкретні завдання або зобов'язання оператора системи передачі або номінованого оператора ринку, визначені цим законом, були делеговані цим оператором системи передачі або номінованим оператором ринку або були призначені державою-членом (стороною) Європейського Союзу чи Енергетичного Співтовариства або Регулятором;</w:t>
            </w:r>
          </w:p>
        </w:tc>
      </w:tr>
      <w:tr w:rsidR="00B7186F" w:rsidRPr="009852BB" w14:paraId="717C39CE" w14:textId="77777777" w:rsidTr="0020323C">
        <w:trPr>
          <w:trHeight w:val="993"/>
        </w:trPr>
        <w:tc>
          <w:tcPr>
            <w:tcW w:w="7315" w:type="dxa"/>
          </w:tcPr>
          <w:p w14:paraId="41D1DC64" w14:textId="0E843465" w:rsidR="00B7186F" w:rsidRPr="009852BB" w:rsidRDefault="00B7186F" w:rsidP="000C5B3E">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 xml:space="preserve">95) </w:t>
            </w:r>
            <w:r w:rsidRPr="009852BB">
              <w:rPr>
                <w:rFonts w:ascii="Times New Roman" w:hAnsi="Times New Roman" w:cs="Times New Roman"/>
                <w:iCs/>
                <w:sz w:val="24"/>
                <w:szCs w:val="24"/>
                <w:lang w:val="uk-UA"/>
              </w:rPr>
              <w:t xml:space="preserve">постачальник послуг з балансування - учасник ринку, який відповідає вимогам правил ринку щодо участі у балансуванні обсягів виробництва (відпуску), імпорту та споживання, експорту </w:t>
            </w:r>
            <w:r w:rsidRPr="009852BB">
              <w:rPr>
                <w:rFonts w:ascii="Times New Roman" w:hAnsi="Times New Roman" w:cs="Times New Roman"/>
                <w:iCs/>
                <w:sz w:val="24"/>
                <w:szCs w:val="24"/>
                <w:lang w:val="uk-UA"/>
              </w:rPr>
              <w:lastRenderedPageBreak/>
              <w:t>електричної енергії, що здійснюється на балансуючому ринку, та зареєстрований для участі у балансуванні;</w:t>
            </w:r>
          </w:p>
        </w:tc>
        <w:tc>
          <w:tcPr>
            <w:tcW w:w="7315" w:type="dxa"/>
          </w:tcPr>
          <w:p w14:paraId="45AED50E" w14:textId="77777777" w:rsidR="00B7186F" w:rsidRPr="009852BB" w:rsidRDefault="00B7186F" w:rsidP="00D12959">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lastRenderedPageBreak/>
              <w:t>Виключити</w:t>
            </w:r>
          </w:p>
          <w:p w14:paraId="578A58C4" w14:textId="5F30671B" w:rsidR="00B7186F" w:rsidRPr="009852BB" w:rsidRDefault="00B7186F" w:rsidP="00D12959">
            <w:pPr>
              <w:contextualSpacing/>
              <w:jc w:val="both"/>
              <w:rPr>
                <w:rFonts w:ascii="Times New Roman" w:hAnsi="Times New Roman" w:cs="Times New Roman"/>
                <w:b/>
                <w:bCs/>
                <w:sz w:val="24"/>
                <w:szCs w:val="24"/>
                <w:lang w:val="uk-UA"/>
              </w:rPr>
            </w:pPr>
            <w:r w:rsidRPr="009852BB">
              <w:rPr>
                <w:rFonts w:ascii="Times New Roman" w:eastAsia="Calibri" w:hAnsi="Times New Roman" w:cs="Times New Roman"/>
                <w:b/>
                <w:bCs/>
                <w:sz w:val="24"/>
                <w:szCs w:val="24"/>
                <w:lang w:val="uk-UA"/>
              </w:rPr>
              <w:t>Перенесено у пункт 64</w:t>
            </w:r>
            <w:r w:rsidRPr="009852BB">
              <w:rPr>
                <w:rFonts w:ascii="Times New Roman" w:eastAsia="Calibri" w:hAnsi="Times New Roman" w:cs="Times New Roman"/>
                <w:b/>
                <w:bCs/>
                <w:sz w:val="24"/>
                <w:szCs w:val="24"/>
                <w:vertAlign w:val="superscript"/>
                <w:lang w:val="uk-UA"/>
              </w:rPr>
              <w:t>1</w:t>
            </w:r>
          </w:p>
        </w:tc>
      </w:tr>
      <w:tr w:rsidR="00B7186F" w:rsidRPr="009852BB" w14:paraId="2F7BD37A" w14:textId="5EFEDBC9" w:rsidTr="0020323C">
        <w:trPr>
          <w:trHeight w:val="993"/>
        </w:trPr>
        <w:tc>
          <w:tcPr>
            <w:tcW w:w="7315" w:type="dxa"/>
          </w:tcPr>
          <w:p w14:paraId="13677B41" w14:textId="0382AA96" w:rsidR="00B7186F" w:rsidRPr="009852BB" w:rsidRDefault="00B7186F" w:rsidP="000C5B3E">
            <w:pPr>
              <w:contextualSpacing/>
              <w:jc w:val="both"/>
              <w:rPr>
                <w:rFonts w:ascii="Times New Roman" w:hAnsi="Times New Roman" w:cs="Times New Roman"/>
                <w:iCs/>
                <w:sz w:val="24"/>
                <w:szCs w:val="24"/>
                <w:lang w:val="uk-UA"/>
              </w:rPr>
            </w:pPr>
            <w:r w:rsidRPr="009852BB">
              <w:rPr>
                <w:rFonts w:ascii="Times New Roman" w:hAnsi="Times New Roman" w:cs="Times New Roman"/>
                <w:iCs/>
                <w:sz w:val="24"/>
                <w:szCs w:val="24"/>
                <w:lang w:val="uk-UA"/>
              </w:rPr>
              <w:t xml:space="preserve">96) учасник ринку електричної енергії (далі - учасник ринку) - виробник, </w:t>
            </w:r>
            <w:proofErr w:type="spellStart"/>
            <w:r w:rsidRPr="009852BB">
              <w:rPr>
                <w:rFonts w:ascii="Times New Roman" w:hAnsi="Times New Roman" w:cs="Times New Roman"/>
                <w:iCs/>
                <w:sz w:val="24"/>
                <w:szCs w:val="24"/>
                <w:lang w:val="uk-UA"/>
              </w:rPr>
              <w:t>електропостачальник</w:t>
            </w:r>
            <w:proofErr w:type="spellEnd"/>
            <w:r w:rsidRPr="009852BB">
              <w:rPr>
                <w:rFonts w:ascii="Times New Roman" w:hAnsi="Times New Roman" w:cs="Times New Roman"/>
                <w:iCs/>
                <w:sz w:val="24"/>
                <w:szCs w:val="24"/>
                <w:lang w:val="uk-UA"/>
              </w:rPr>
              <w:t xml:space="preserve">, </w:t>
            </w:r>
            <w:proofErr w:type="spellStart"/>
            <w:r w:rsidRPr="009852BB">
              <w:rPr>
                <w:rFonts w:ascii="Times New Roman" w:hAnsi="Times New Roman" w:cs="Times New Roman"/>
                <w:iCs/>
                <w:sz w:val="24"/>
                <w:szCs w:val="24"/>
                <w:lang w:val="uk-UA"/>
              </w:rPr>
              <w:t>трейдер</w:t>
            </w:r>
            <w:proofErr w:type="spellEnd"/>
            <w:r w:rsidRPr="009852BB">
              <w:rPr>
                <w:rFonts w:ascii="Times New Roman" w:hAnsi="Times New Roman" w:cs="Times New Roman"/>
                <w:iCs/>
                <w:sz w:val="24"/>
                <w:szCs w:val="24"/>
                <w:lang w:val="uk-UA"/>
              </w:rPr>
              <w:t>, оператор системи передачі, оператор системи розподілу, оператор малої системи розподілу, оператор ринку, гарантований покупець, оператор установки зберігання енергії та споживач, які провадять свою діяльність на ринку електричної енергії в порядку, передбаченому цим Законом;</w:t>
            </w:r>
          </w:p>
        </w:tc>
        <w:tc>
          <w:tcPr>
            <w:tcW w:w="7315" w:type="dxa"/>
          </w:tcPr>
          <w:p w14:paraId="72429019" w14:textId="1AC90BC0" w:rsidR="00B7186F" w:rsidRPr="009852BB" w:rsidRDefault="00B7186F" w:rsidP="000C5B3E">
            <w:pPr>
              <w:contextualSpacing/>
              <w:jc w:val="both"/>
              <w:rPr>
                <w:rFonts w:ascii="Times New Roman" w:hAnsi="Times New Roman" w:cs="Times New Roman"/>
                <w:sz w:val="24"/>
                <w:szCs w:val="24"/>
                <w:highlight w:val="green"/>
                <w:lang w:val="uk-UA"/>
              </w:rPr>
            </w:pPr>
            <w:r w:rsidRPr="009852BB">
              <w:rPr>
                <w:rFonts w:ascii="Times New Roman" w:hAnsi="Times New Roman" w:cs="Times New Roman"/>
                <w:sz w:val="24"/>
                <w:szCs w:val="24"/>
                <w:lang w:val="uk-UA"/>
              </w:rPr>
              <w:t xml:space="preserve">96) учасник ринку електричної енергії (далі - учасник ринку) - виробник, </w:t>
            </w:r>
            <w:proofErr w:type="spellStart"/>
            <w:r w:rsidRPr="009852BB">
              <w:rPr>
                <w:rFonts w:ascii="Times New Roman" w:hAnsi="Times New Roman" w:cs="Times New Roman"/>
                <w:sz w:val="24"/>
                <w:szCs w:val="24"/>
                <w:lang w:val="uk-UA"/>
              </w:rPr>
              <w:t>електропостачальник</w:t>
            </w:r>
            <w:proofErr w:type="spellEnd"/>
            <w:r w:rsidRPr="009852BB">
              <w:rPr>
                <w:rFonts w:ascii="Times New Roman" w:hAnsi="Times New Roman" w:cs="Times New Roman"/>
                <w:sz w:val="24"/>
                <w:szCs w:val="24"/>
                <w:lang w:val="uk-UA"/>
              </w:rPr>
              <w:t xml:space="preserve">, </w:t>
            </w:r>
            <w:proofErr w:type="spellStart"/>
            <w:r w:rsidRPr="009852BB">
              <w:rPr>
                <w:rFonts w:ascii="Times New Roman" w:hAnsi="Times New Roman" w:cs="Times New Roman"/>
                <w:sz w:val="24"/>
                <w:szCs w:val="24"/>
                <w:lang w:val="uk-UA"/>
              </w:rPr>
              <w:t>трейдер</w:t>
            </w:r>
            <w:proofErr w:type="spellEnd"/>
            <w:r w:rsidRPr="009852BB">
              <w:rPr>
                <w:rFonts w:ascii="Times New Roman" w:hAnsi="Times New Roman" w:cs="Times New Roman"/>
                <w:sz w:val="24"/>
                <w:szCs w:val="24"/>
                <w:lang w:val="uk-UA"/>
              </w:rPr>
              <w:t xml:space="preserve">, оператор системи передачі, оператор системи розподілу, оператор малої системи розподілу, </w:t>
            </w:r>
            <w:r w:rsidRPr="009852BB">
              <w:rPr>
                <w:rFonts w:ascii="Times New Roman" w:hAnsi="Times New Roman" w:cs="Times New Roman"/>
                <w:b/>
                <w:bCs/>
                <w:sz w:val="24"/>
                <w:szCs w:val="24"/>
                <w:lang w:val="uk-UA"/>
              </w:rPr>
              <w:t xml:space="preserve">номінований </w:t>
            </w:r>
            <w:r w:rsidRPr="009852BB">
              <w:rPr>
                <w:rFonts w:ascii="Times New Roman" w:hAnsi="Times New Roman" w:cs="Times New Roman"/>
                <w:sz w:val="24"/>
                <w:szCs w:val="24"/>
                <w:lang w:val="uk-UA"/>
              </w:rPr>
              <w:t xml:space="preserve">оператор ринку, </w:t>
            </w:r>
            <w:r w:rsidRPr="009852BB">
              <w:rPr>
                <w:rFonts w:ascii="Times New Roman" w:hAnsi="Times New Roman" w:cs="Times New Roman"/>
                <w:b/>
                <w:bCs/>
                <w:sz w:val="24"/>
                <w:szCs w:val="24"/>
                <w:lang w:val="uk-UA"/>
              </w:rPr>
              <w:t xml:space="preserve">торговий агент, </w:t>
            </w:r>
            <w:proofErr w:type="spellStart"/>
            <w:r w:rsidRPr="009852BB">
              <w:rPr>
                <w:rFonts w:ascii="Times New Roman" w:hAnsi="Times New Roman" w:cs="Times New Roman"/>
                <w:b/>
                <w:bCs/>
                <w:sz w:val="24"/>
                <w:szCs w:val="24"/>
                <w:lang w:val="uk-UA"/>
              </w:rPr>
              <w:t>агрегатор</w:t>
            </w:r>
            <w:proofErr w:type="spellEnd"/>
            <w:r w:rsidRPr="009852BB">
              <w:rPr>
                <w:rFonts w:ascii="Times New Roman" w:hAnsi="Times New Roman" w:cs="Times New Roman"/>
                <w:b/>
                <w:bCs/>
                <w:sz w:val="24"/>
                <w:szCs w:val="24"/>
                <w:lang w:val="uk-UA"/>
              </w:rPr>
              <w:t>,</w:t>
            </w:r>
            <w:r w:rsidRPr="009852BB">
              <w:rPr>
                <w:rFonts w:ascii="Times New Roman" w:hAnsi="Times New Roman" w:cs="Times New Roman"/>
                <w:sz w:val="24"/>
                <w:szCs w:val="24"/>
                <w:lang w:val="uk-UA"/>
              </w:rPr>
              <w:t xml:space="preserve"> гарантований покупець, оператор установки зберігання енергії та споживач, які провадять свою діяльність на ринку електричної енергії в порядку, передбаченому цим Законом;</w:t>
            </w:r>
          </w:p>
        </w:tc>
      </w:tr>
      <w:tr w:rsidR="00B7186F" w:rsidRPr="009852BB" w14:paraId="25B032AA" w14:textId="7E9F065D" w:rsidTr="0020323C">
        <w:tc>
          <w:tcPr>
            <w:tcW w:w="7315" w:type="dxa"/>
          </w:tcPr>
          <w:p w14:paraId="5BC7D044" w14:textId="3B329895" w:rsidR="00B7186F" w:rsidRPr="009852BB" w:rsidRDefault="00000000" w:rsidP="003A65D9">
            <w:pPr>
              <w:contextualSpacing/>
              <w:jc w:val="both"/>
              <w:rPr>
                <w:rFonts w:ascii="Times New Roman" w:hAnsi="Times New Roman" w:cs="Times New Roman"/>
                <w:iCs/>
                <w:sz w:val="24"/>
                <w:szCs w:val="24"/>
                <w:lang w:val="uk-UA"/>
              </w:rPr>
            </w:pPr>
            <w:hyperlink r:id="rId15" w:tgtFrame="_blank" w:history="1">
              <w:r w:rsidR="00B7186F" w:rsidRPr="009852BB">
                <w:rPr>
                  <w:rStyle w:val="a4"/>
                  <w:rFonts w:ascii="Times New Roman" w:hAnsi="Times New Roman" w:cs="Times New Roman"/>
                  <w:iCs/>
                  <w:color w:val="auto"/>
                  <w:sz w:val="24"/>
                  <w:szCs w:val="24"/>
                  <w:u w:val="none"/>
                  <w:lang w:val="uk-UA"/>
                </w:rPr>
                <w:t>96</w:t>
              </w:r>
              <w:r w:rsidR="00B7186F" w:rsidRPr="009852BB">
                <w:rPr>
                  <w:rStyle w:val="a4"/>
                  <w:rFonts w:ascii="Times New Roman" w:hAnsi="Times New Roman" w:cs="Times New Roman"/>
                  <w:iCs/>
                  <w:color w:val="auto"/>
                  <w:sz w:val="24"/>
                  <w:szCs w:val="24"/>
                  <w:u w:val="none"/>
                  <w:vertAlign w:val="superscript"/>
                  <w:lang w:val="uk-UA"/>
                </w:rPr>
                <w:t>1</w:t>
              </w:r>
              <w:r w:rsidR="00B7186F" w:rsidRPr="009852BB">
                <w:rPr>
                  <w:rStyle w:val="a4"/>
                  <w:rFonts w:ascii="Times New Roman" w:hAnsi="Times New Roman" w:cs="Times New Roman"/>
                  <w:iCs/>
                  <w:color w:val="auto"/>
                  <w:sz w:val="24"/>
                  <w:szCs w:val="24"/>
                  <w:u w:val="none"/>
                  <w:lang w:val="uk-UA"/>
                </w:rPr>
                <w:t>) третя держава - держава, що не є членом (стороною) Європейського Союзу чи Енергетичного Співтовариства;</w:t>
              </w:r>
            </w:hyperlink>
          </w:p>
        </w:tc>
        <w:tc>
          <w:tcPr>
            <w:tcW w:w="7315" w:type="dxa"/>
          </w:tcPr>
          <w:p w14:paraId="7EF9D484" w14:textId="77777777" w:rsidR="00B7186F" w:rsidRPr="009852BB" w:rsidRDefault="00B7186F" w:rsidP="003A65D9">
            <w:pPr>
              <w:pStyle w:val="rvps2"/>
              <w:spacing w:before="0" w:beforeAutospacing="0" w:after="0" w:afterAutospacing="0"/>
              <w:contextualSpacing/>
              <w:rPr>
                <w:b/>
                <w:bCs/>
                <w:shd w:val="clear" w:color="auto" w:fill="FFFFFF"/>
                <w:vertAlign w:val="superscript"/>
              </w:rPr>
            </w:pPr>
            <w:r w:rsidRPr="009852BB">
              <w:rPr>
                <w:b/>
                <w:bCs/>
                <w:shd w:val="clear" w:color="auto" w:fill="FFFFFF"/>
              </w:rPr>
              <w:t>Перенесено у пункт  92</w:t>
            </w:r>
            <w:r w:rsidRPr="009852BB">
              <w:rPr>
                <w:b/>
                <w:bCs/>
                <w:shd w:val="clear" w:color="auto" w:fill="FFFFFF"/>
                <w:vertAlign w:val="superscript"/>
              </w:rPr>
              <w:t>1</w:t>
            </w:r>
          </w:p>
          <w:p w14:paraId="35C42495" w14:textId="77777777" w:rsidR="00B7186F" w:rsidRPr="009852BB" w:rsidRDefault="00B7186F" w:rsidP="003A65D9">
            <w:pPr>
              <w:pStyle w:val="rvps2"/>
              <w:spacing w:before="0" w:beforeAutospacing="0" w:after="0" w:afterAutospacing="0"/>
              <w:contextualSpacing/>
              <w:rPr>
                <w:b/>
                <w:bCs/>
                <w:shd w:val="clear" w:color="auto" w:fill="FFFFFF"/>
              </w:rPr>
            </w:pPr>
          </w:p>
        </w:tc>
      </w:tr>
      <w:tr w:rsidR="00B7186F" w:rsidRPr="009852BB" w14:paraId="6B911C50" w14:textId="40BC3947" w:rsidTr="0020323C">
        <w:tc>
          <w:tcPr>
            <w:tcW w:w="7315" w:type="dxa"/>
          </w:tcPr>
          <w:p w14:paraId="126E5DBE" w14:textId="2115D9DE" w:rsidR="00B7186F" w:rsidRPr="009852BB" w:rsidRDefault="00000000" w:rsidP="003A65D9">
            <w:pPr>
              <w:contextualSpacing/>
              <w:jc w:val="both"/>
              <w:rPr>
                <w:rFonts w:ascii="Times New Roman" w:hAnsi="Times New Roman" w:cs="Times New Roman"/>
                <w:iCs/>
                <w:sz w:val="24"/>
                <w:szCs w:val="24"/>
                <w:lang w:val="uk-UA"/>
              </w:rPr>
            </w:pPr>
            <w:hyperlink r:id="rId16" w:tgtFrame="_blank" w:history="1">
              <w:r w:rsidR="00B7186F" w:rsidRPr="009852BB">
                <w:rPr>
                  <w:rStyle w:val="a4"/>
                  <w:rFonts w:ascii="Times New Roman" w:hAnsi="Times New Roman" w:cs="Times New Roman"/>
                  <w:iCs/>
                  <w:color w:val="auto"/>
                  <w:sz w:val="24"/>
                  <w:szCs w:val="24"/>
                  <w:u w:val="none"/>
                  <w:lang w:val="uk-UA"/>
                </w:rPr>
                <w:t>96</w:t>
              </w:r>
              <w:r w:rsidR="00B7186F" w:rsidRPr="009852BB">
                <w:rPr>
                  <w:rStyle w:val="a4"/>
                  <w:rFonts w:ascii="Times New Roman" w:hAnsi="Times New Roman" w:cs="Times New Roman"/>
                  <w:iCs/>
                  <w:color w:val="auto"/>
                  <w:sz w:val="24"/>
                  <w:szCs w:val="24"/>
                  <w:u w:val="none"/>
                  <w:vertAlign w:val="superscript"/>
                  <w:lang w:val="uk-UA"/>
                </w:rPr>
                <w:t>2</w:t>
              </w:r>
              <w:r w:rsidR="00B7186F" w:rsidRPr="009852BB">
                <w:rPr>
                  <w:rStyle w:val="a4"/>
                  <w:rFonts w:ascii="Times New Roman" w:hAnsi="Times New Roman" w:cs="Times New Roman"/>
                  <w:iCs/>
                  <w:color w:val="auto"/>
                  <w:sz w:val="24"/>
                  <w:szCs w:val="24"/>
                  <w:u w:val="none"/>
                  <w:lang w:val="uk-UA"/>
                </w:rPr>
                <w:t>) зареєстрований учасник - суб'єкт господарювання, в тому числі нерезидент, який відповідає вимогам, визначеним</w:t>
              </w:r>
            </w:hyperlink>
            <w:r w:rsidR="00B7186F" w:rsidRPr="009852BB">
              <w:rPr>
                <w:rFonts w:ascii="Times New Roman" w:hAnsi="Times New Roman" w:cs="Times New Roman"/>
                <w:iCs/>
                <w:sz w:val="24"/>
                <w:szCs w:val="24"/>
                <w:lang w:val="uk-UA"/>
              </w:rPr>
              <w:t> </w:t>
            </w:r>
            <w:hyperlink r:id="rId17" w:tgtFrame="_blank" w:history="1">
              <w:r w:rsidR="00B7186F" w:rsidRPr="009852BB">
                <w:rPr>
                  <w:rStyle w:val="a4"/>
                  <w:rFonts w:ascii="Times New Roman" w:hAnsi="Times New Roman" w:cs="Times New Roman"/>
                  <w:iCs/>
                  <w:color w:val="auto"/>
                  <w:sz w:val="24"/>
                  <w:szCs w:val="24"/>
                  <w:u w:val="none"/>
                  <w:lang w:val="uk-UA"/>
                </w:rPr>
                <w:t>правилами розподілу пропускної спроможності міждержавних перетинів</w:t>
              </w:r>
            </w:hyperlink>
            <w:hyperlink r:id="rId18" w:tgtFrame="_blank" w:history="1">
              <w:r w:rsidR="00B7186F" w:rsidRPr="009852BB">
                <w:rPr>
                  <w:rStyle w:val="a4"/>
                  <w:rFonts w:ascii="Times New Roman" w:hAnsi="Times New Roman" w:cs="Times New Roman"/>
                  <w:iCs/>
                  <w:color w:val="auto"/>
                  <w:sz w:val="24"/>
                  <w:szCs w:val="24"/>
                  <w:u w:val="none"/>
                  <w:lang w:val="uk-UA"/>
                </w:rPr>
                <w:t>, та уклав договір про участь у розподілі пропускної спроможності з аукціонним офісом;</w:t>
              </w:r>
            </w:hyperlink>
          </w:p>
        </w:tc>
        <w:tc>
          <w:tcPr>
            <w:tcW w:w="7315" w:type="dxa"/>
          </w:tcPr>
          <w:p w14:paraId="0FEE27C5" w14:textId="515AC0C4" w:rsidR="00B7186F" w:rsidRPr="009852BB" w:rsidRDefault="00B7186F" w:rsidP="003A65D9">
            <w:pPr>
              <w:pStyle w:val="rvps2"/>
              <w:spacing w:before="0" w:beforeAutospacing="0" w:after="0" w:afterAutospacing="0"/>
              <w:contextualSpacing/>
              <w:jc w:val="both"/>
              <w:rPr>
                <w:b/>
                <w:bCs/>
                <w:shd w:val="clear" w:color="auto" w:fill="FFFFFF"/>
              </w:rPr>
            </w:pPr>
            <w:r w:rsidRPr="009852BB">
              <w:rPr>
                <w:b/>
                <w:bCs/>
                <w:shd w:val="clear" w:color="auto" w:fill="FFFFFF"/>
              </w:rPr>
              <w:t>Перенесено у пункт 34</w:t>
            </w:r>
            <w:r w:rsidRPr="009852BB">
              <w:rPr>
                <w:b/>
                <w:bCs/>
                <w:shd w:val="clear" w:color="auto" w:fill="FFFFFF"/>
                <w:vertAlign w:val="superscript"/>
              </w:rPr>
              <w:t>4</w:t>
            </w:r>
          </w:p>
        </w:tc>
      </w:tr>
      <w:bookmarkStart w:id="15" w:name="_Hlk153813112"/>
      <w:tr w:rsidR="00B7186F" w:rsidRPr="009852BB" w14:paraId="6B2BB6B4" w14:textId="3E787547" w:rsidTr="0020323C">
        <w:tc>
          <w:tcPr>
            <w:tcW w:w="7315" w:type="dxa"/>
          </w:tcPr>
          <w:p w14:paraId="47498347" w14:textId="0A58B7FD" w:rsidR="00B7186F" w:rsidRPr="009852BB" w:rsidRDefault="00B7186F" w:rsidP="003A65D9">
            <w:pPr>
              <w:contextualSpacing/>
              <w:jc w:val="both"/>
              <w:rPr>
                <w:rFonts w:ascii="Times New Roman" w:hAnsi="Times New Roman" w:cs="Times New Roman"/>
                <w:iCs/>
                <w:sz w:val="24"/>
                <w:szCs w:val="24"/>
                <w:lang w:val="uk-UA"/>
              </w:rPr>
            </w:pPr>
            <w:r w:rsidRPr="009852BB">
              <w:rPr>
                <w:rFonts w:ascii="Times New Roman" w:hAnsi="Times New Roman" w:cs="Times New Roman"/>
                <w:iCs/>
                <w:sz w:val="24"/>
                <w:szCs w:val="24"/>
                <w:lang w:val="uk-UA"/>
              </w:rPr>
              <w:fldChar w:fldCharType="begin"/>
            </w:r>
            <w:r w:rsidRPr="009852BB">
              <w:rPr>
                <w:rFonts w:ascii="Times New Roman" w:hAnsi="Times New Roman" w:cs="Times New Roman"/>
                <w:iCs/>
                <w:sz w:val="24"/>
                <w:szCs w:val="24"/>
                <w:lang w:val="uk-UA"/>
              </w:rPr>
              <w:instrText>HYPERLINK "https://ips.ligazakon.net/document/view/t233141?ed=2023_06_10&amp;an=276" \t "_blank"</w:instrText>
            </w:r>
            <w:r w:rsidRPr="009852BB">
              <w:rPr>
                <w:rFonts w:ascii="Times New Roman" w:hAnsi="Times New Roman" w:cs="Times New Roman"/>
                <w:iCs/>
                <w:sz w:val="24"/>
                <w:szCs w:val="24"/>
                <w:lang w:val="uk-UA"/>
              </w:rPr>
            </w:r>
            <w:r w:rsidRPr="009852BB">
              <w:rPr>
                <w:rFonts w:ascii="Times New Roman" w:hAnsi="Times New Roman" w:cs="Times New Roman"/>
                <w:iCs/>
                <w:sz w:val="24"/>
                <w:szCs w:val="24"/>
                <w:lang w:val="uk-UA"/>
              </w:rPr>
              <w:fldChar w:fldCharType="separate"/>
            </w:r>
            <w:r w:rsidRPr="009852BB">
              <w:rPr>
                <w:rStyle w:val="a4"/>
                <w:rFonts w:ascii="Times New Roman" w:hAnsi="Times New Roman" w:cs="Times New Roman"/>
                <w:iCs/>
                <w:color w:val="auto"/>
                <w:sz w:val="24"/>
                <w:szCs w:val="24"/>
                <w:u w:val="none"/>
                <w:lang w:val="uk-UA"/>
              </w:rPr>
              <w:t>96</w:t>
            </w:r>
            <w:r w:rsidRPr="009852BB">
              <w:rPr>
                <w:rStyle w:val="a4"/>
                <w:rFonts w:ascii="Times New Roman" w:hAnsi="Times New Roman" w:cs="Times New Roman"/>
                <w:iCs/>
                <w:color w:val="auto"/>
                <w:sz w:val="24"/>
                <w:szCs w:val="24"/>
                <w:u w:val="none"/>
                <w:vertAlign w:val="superscript"/>
                <w:lang w:val="uk-UA"/>
              </w:rPr>
              <w:t>3</w:t>
            </w:r>
            <w:r w:rsidRPr="009852BB">
              <w:rPr>
                <w:rStyle w:val="a4"/>
                <w:rFonts w:ascii="Times New Roman" w:hAnsi="Times New Roman" w:cs="Times New Roman"/>
                <w:iCs/>
                <w:color w:val="auto"/>
                <w:sz w:val="24"/>
                <w:szCs w:val="24"/>
                <w:u w:val="none"/>
                <w:lang w:val="uk-UA"/>
              </w:rPr>
              <w:t>) чутлива інформація щодо захисту критичної інфраструктури (далі - чутлива інформація) - інформація, несанкціоноване розкриття якої може призвести до пошкодження або знищення об'єктів критичної інфраструктури;</w:t>
            </w:r>
            <w:r w:rsidRPr="009852BB">
              <w:rPr>
                <w:rFonts w:ascii="Times New Roman" w:hAnsi="Times New Roman" w:cs="Times New Roman"/>
                <w:iCs/>
                <w:sz w:val="24"/>
                <w:szCs w:val="24"/>
                <w:lang w:val="uk-UA"/>
              </w:rPr>
              <w:fldChar w:fldCharType="end"/>
            </w:r>
            <w:bookmarkEnd w:id="15"/>
          </w:p>
        </w:tc>
        <w:tc>
          <w:tcPr>
            <w:tcW w:w="7315" w:type="dxa"/>
          </w:tcPr>
          <w:p w14:paraId="2E37EDED" w14:textId="21A1FFF0" w:rsidR="00B7186F" w:rsidRPr="009852BB" w:rsidRDefault="00B7186F" w:rsidP="003A65D9">
            <w:pPr>
              <w:pStyle w:val="rvps2"/>
              <w:spacing w:before="0" w:beforeAutospacing="0" w:after="0" w:afterAutospacing="0"/>
              <w:contextualSpacing/>
              <w:rPr>
                <w:b/>
                <w:bCs/>
                <w:shd w:val="clear" w:color="auto" w:fill="FFFFFF"/>
              </w:rPr>
            </w:pPr>
            <w:r w:rsidRPr="009852BB">
              <w:rPr>
                <w:b/>
                <w:bCs/>
                <w:shd w:val="clear" w:color="auto" w:fill="FFFFFF"/>
              </w:rPr>
              <w:t>Перенесено у пункт 96</w:t>
            </w:r>
            <w:r w:rsidRPr="009852BB">
              <w:rPr>
                <w:b/>
                <w:bCs/>
                <w:shd w:val="clear" w:color="auto" w:fill="FFFFFF"/>
                <w:vertAlign w:val="superscript"/>
              </w:rPr>
              <w:t>5</w:t>
            </w:r>
          </w:p>
        </w:tc>
      </w:tr>
      <w:tr w:rsidR="00B7186F" w:rsidRPr="009852BB" w14:paraId="438B8209" w14:textId="32AF5B5D" w:rsidTr="0020323C">
        <w:tc>
          <w:tcPr>
            <w:tcW w:w="7315" w:type="dxa"/>
          </w:tcPr>
          <w:p w14:paraId="65087A3A" w14:textId="1272FB66" w:rsidR="00B7186F" w:rsidRPr="009852BB" w:rsidRDefault="00B7186F" w:rsidP="00B95C4D">
            <w:pPr>
              <w:contextualSpacing/>
              <w:jc w:val="both"/>
              <w:rPr>
                <w:rFonts w:ascii="Times New Roman" w:hAnsi="Times New Roman" w:cs="Times New Roman"/>
                <w:sz w:val="24"/>
                <w:szCs w:val="24"/>
                <w:shd w:val="clear" w:color="auto" w:fill="FFFFFF"/>
                <w:lang w:val="uk-UA"/>
              </w:rPr>
            </w:pPr>
            <w:bookmarkStart w:id="16" w:name="_Hlk152676725"/>
            <w:r w:rsidRPr="009852BB">
              <w:rPr>
                <w:rFonts w:ascii="Times New Roman" w:hAnsi="Times New Roman" w:cs="Times New Roman"/>
                <w:sz w:val="24"/>
                <w:szCs w:val="24"/>
                <w:shd w:val="clear" w:color="auto" w:fill="FFFFFF"/>
                <w:lang w:val="uk-UA"/>
              </w:rPr>
              <w:t xml:space="preserve"> </w:t>
            </w:r>
            <w:r w:rsidRPr="009852BB">
              <w:rPr>
                <w:rFonts w:ascii="Times New Roman" w:hAnsi="Times New Roman" w:cs="Times New Roman"/>
                <w:b/>
                <w:bCs/>
                <w:iCs/>
                <w:sz w:val="24"/>
                <w:szCs w:val="24"/>
                <w:lang w:val="uk-UA"/>
              </w:rPr>
              <w:t>Положення відсутнє</w:t>
            </w:r>
          </w:p>
        </w:tc>
        <w:tc>
          <w:tcPr>
            <w:tcW w:w="7315" w:type="dxa"/>
          </w:tcPr>
          <w:p w14:paraId="0C50D674" w14:textId="0BD7312F" w:rsidR="00B7186F" w:rsidRPr="009852BB" w:rsidRDefault="00B7186F" w:rsidP="00B95C4D">
            <w:pPr>
              <w:contextualSpacing/>
              <w:jc w:val="both"/>
              <w:rPr>
                <w:rFonts w:ascii="Times New Roman" w:eastAsia="Times New Roman" w:hAnsi="Times New Roman" w:cs="Times New Roman"/>
                <w:b/>
                <w:bCs/>
                <w:sz w:val="24"/>
                <w:szCs w:val="24"/>
                <w:shd w:val="clear" w:color="auto" w:fill="FFFFFF"/>
                <w:lang w:val="uk-UA" w:eastAsia="uk-UA"/>
              </w:rPr>
            </w:pPr>
            <w:r w:rsidRPr="009852BB">
              <w:rPr>
                <w:rFonts w:ascii="Times New Roman" w:eastAsia="Times New Roman" w:hAnsi="Times New Roman" w:cs="Times New Roman"/>
                <w:b/>
                <w:bCs/>
                <w:sz w:val="24"/>
                <w:szCs w:val="24"/>
                <w:shd w:val="clear" w:color="auto" w:fill="FFFFFF"/>
                <w:lang w:val="uk-UA" w:eastAsia="uk-UA"/>
              </w:rPr>
              <w:t>96</w:t>
            </w:r>
            <w:r w:rsidRPr="009852BB">
              <w:rPr>
                <w:rFonts w:ascii="Times New Roman" w:eastAsia="Times New Roman" w:hAnsi="Times New Roman" w:cs="Times New Roman"/>
                <w:b/>
                <w:bCs/>
                <w:sz w:val="24"/>
                <w:szCs w:val="24"/>
                <w:shd w:val="clear" w:color="auto" w:fill="FFFFFF"/>
                <w:vertAlign w:val="superscript"/>
                <w:lang w:val="uk-UA" w:eastAsia="uk-UA"/>
              </w:rPr>
              <w:t>1</w:t>
            </w:r>
            <w:r w:rsidRPr="009852BB">
              <w:rPr>
                <w:rFonts w:ascii="Times New Roman" w:eastAsia="Times New Roman" w:hAnsi="Times New Roman" w:cs="Times New Roman"/>
                <w:b/>
                <w:bCs/>
                <w:sz w:val="24"/>
                <w:szCs w:val="24"/>
                <w:shd w:val="clear" w:color="auto" w:fill="FFFFFF"/>
                <w:lang w:val="uk-UA" w:eastAsia="uk-UA"/>
              </w:rPr>
              <w:t>) функція оператора сполучення ринків – завдання щодо зіставлення заявок на ринку «на добу наперед» і внутрішньодобовому ринку для різних торгових зон і одночасного розподілу міжзональної пропускної спроможності;</w:t>
            </w:r>
          </w:p>
        </w:tc>
      </w:tr>
      <w:tr w:rsidR="00B7186F" w:rsidRPr="009852BB" w14:paraId="3D11A9C8" w14:textId="143FE78D" w:rsidTr="0020323C">
        <w:tc>
          <w:tcPr>
            <w:tcW w:w="7315" w:type="dxa"/>
          </w:tcPr>
          <w:p w14:paraId="21ED8177" w14:textId="76F2EF76" w:rsidR="00B7186F" w:rsidRPr="009852BB" w:rsidRDefault="00B7186F" w:rsidP="00B95C4D">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b/>
                <w:bCs/>
                <w:iCs/>
                <w:sz w:val="24"/>
                <w:szCs w:val="24"/>
                <w:shd w:val="clear" w:color="auto" w:fill="FFFFFF"/>
                <w:lang w:val="uk-UA"/>
              </w:rPr>
              <w:t>Положення відсутнє</w:t>
            </w:r>
          </w:p>
        </w:tc>
        <w:tc>
          <w:tcPr>
            <w:tcW w:w="7315" w:type="dxa"/>
          </w:tcPr>
          <w:p w14:paraId="72A2C3AB" w14:textId="5BA70D6F" w:rsidR="00B7186F" w:rsidRPr="009852BB" w:rsidRDefault="00B7186F" w:rsidP="00B95C4D">
            <w:pPr>
              <w:tabs>
                <w:tab w:val="left" w:pos="1200"/>
              </w:tabs>
              <w:contextualSpacing/>
              <w:jc w:val="both"/>
              <w:rPr>
                <w:rFonts w:ascii="Times New Roman" w:eastAsia="Times New Roman" w:hAnsi="Times New Roman" w:cs="Times New Roman"/>
                <w:b/>
                <w:bCs/>
                <w:sz w:val="24"/>
                <w:szCs w:val="24"/>
                <w:highlight w:val="green"/>
                <w:shd w:val="clear" w:color="auto" w:fill="FFFFFF"/>
                <w:lang w:val="uk-UA" w:eastAsia="uk-UA"/>
              </w:rPr>
            </w:pPr>
            <w:r w:rsidRPr="009852BB">
              <w:rPr>
                <w:rFonts w:ascii="Times New Roman" w:eastAsia="Times New Roman" w:hAnsi="Times New Roman" w:cs="Times New Roman"/>
                <w:b/>
                <w:bCs/>
                <w:sz w:val="24"/>
                <w:szCs w:val="24"/>
                <w:shd w:val="clear" w:color="auto" w:fill="FFFFFF"/>
                <w:lang w:val="uk-UA" w:eastAsia="uk-UA"/>
              </w:rPr>
              <w:t>96</w:t>
            </w:r>
            <w:r w:rsidRPr="009852BB">
              <w:rPr>
                <w:rFonts w:ascii="Times New Roman" w:eastAsia="Times New Roman" w:hAnsi="Times New Roman" w:cs="Times New Roman"/>
                <w:b/>
                <w:bCs/>
                <w:sz w:val="24"/>
                <w:szCs w:val="24"/>
                <w:shd w:val="clear" w:color="auto" w:fill="FFFFFF"/>
                <w:vertAlign w:val="superscript"/>
                <w:lang w:val="uk-UA" w:eastAsia="uk-UA"/>
              </w:rPr>
              <w:t>2</w:t>
            </w:r>
            <w:r w:rsidRPr="009852BB">
              <w:rPr>
                <w:rFonts w:ascii="Times New Roman" w:eastAsia="Times New Roman" w:hAnsi="Times New Roman" w:cs="Times New Roman"/>
                <w:b/>
                <w:bCs/>
                <w:sz w:val="24"/>
                <w:szCs w:val="24"/>
                <w:shd w:val="clear" w:color="auto" w:fill="FFFFFF"/>
                <w:lang w:val="uk-UA" w:eastAsia="uk-UA"/>
              </w:rPr>
              <w:t>) центральний контрагент – суб’єкт або суб’єкти, завданням яких є укладення контрактів з учасниками ринку шляхом новації контрактів за результатами процесу зіставлення та організації передачі чистих позицій у результаті розподілу пропускної спроможності з іншими центральними контрагентами або торговими агентами;</w:t>
            </w:r>
          </w:p>
        </w:tc>
      </w:tr>
      <w:bookmarkEnd w:id="16"/>
      <w:tr w:rsidR="00B7186F" w:rsidRPr="009852BB" w14:paraId="1B99B5FC" w14:textId="693960D8" w:rsidTr="0020323C">
        <w:tc>
          <w:tcPr>
            <w:tcW w:w="7315" w:type="dxa"/>
          </w:tcPr>
          <w:p w14:paraId="3BEF7906" w14:textId="14E98C7F" w:rsidR="00B7186F" w:rsidRPr="009852BB" w:rsidRDefault="00B7186F" w:rsidP="001042AB">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t>Положення відсутнє</w:t>
            </w:r>
          </w:p>
        </w:tc>
        <w:tc>
          <w:tcPr>
            <w:tcW w:w="7315" w:type="dxa"/>
          </w:tcPr>
          <w:p w14:paraId="594523B2" w14:textId="594B3A47" w:rsidR="00B7186F" w:rsidRPr="009852BB" w:rsidRDefault="00B7186F" w:rsidP="001042AB">
            <w:pPr>
              <w:tabs>
                <w:tab w:val="left" w:pos="1200"/>
              </w:tabs>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 xml:space="preserve"> </w:t>
            </w:r>
            <w:r w:rsidRPr="009852BB">
              <w:rPr>
                <w:rFonts w:ascii="Times New Roman" w:eastAsia="Times New Roman" w:hAnsi="Times New Roman" w:cs="Times New Roman"/>
                <w:b/>
                <w:bCs/>
                <w:sz w:val="24"/>
                <w:szCs w:val="24"/>
                <w:shd w:val="clear" w:color="auto" w:fill="FFFFFF"/>
                <w:lang w:val="uk-UA" w:eastAsia="uk-UA"/>
              </w:rPr>
              <w:t>96</w:t>
            </w:r>
            <w:r w:rsidRPr="009852BB">
              <w:rPr>
                <w:rFonts w:ascii="Times New Roman" w:eastAsia="Times New Roman" w:hAnsi="Times New Roman" w:cs="Times New Roman"/>
                <w:b/>
                <w:bCs/>
                <w:sz w:val="24"/>
                <w:szCs w:val="24"/>
                <w:shd w:val="clear" w:color="auto" w:fill="FFFFFF"/>
                <w:vertAlign w:val="superscript"/>
                <w:lang w:val="uk-UA" w:eastAsia="uk-UA"/>
              </w:rPr>
              <w:t>3</w:t>
            </w:r>
            <w:r w:rsidRPr="009852BB">
              <w:rPr>
                <w:rFonts w:ascii="Times New Roman" w:eastAsia="Times New Roman" w:hAnsi="Times New Roman" w:cs="Times New Roman"/>
                <w:b/>
                <w:bCs/>
                <w:sz w:val="24"/>
                <w:szCs w:val="24"/>
                <w:shd w:val="clear" w:color="auto" w:fill="FFFFFF"/>
                <w:lang w:val="uk-UA" w:eastAsia="uk-UA"/>
              </w:rPr>
              <w:t>) ціна небалансу – ціна, позитивна, нульова чи негативна, у кожному періоді розрахунку небалансу для небалансу в кожному напрямку;</w:t>
            </w:r>
          </w:p>
        </w:tc>
      </w:tr>
      <w:tr w:rsidR="00B7186F" w:rsidRPr="009852BB" w14:paraId="69D86D24" w14:textId="4C774CB7" w:rsidTr="0020323C">
        <w:tc>
          <w:tcPr>
            <w:tcW w:w="7315" w:type="dxa"/>
          </w:tcPr>
          <w:p w14:paraId="5A087473" w14:textId="3C8FFEF2" w:rsidR="00B7186F" w:rsidRPr="009852BB" w:rsidRDefault="00B7186F" w:rsidP="001042AB">
            <w:pPr>
              <w:contextualSpacing/>
              <w:jc w:val="both"/>
              <w:rPr>
                <w:rFonts w:ascii="Times New Roman" w:hAnsi="Times New Roman" w:cs="Times New Roman"/>
                <w:b/>
                <w:bCs/>
                <w:iCs/>
                <w:sz w:val="24"/>
                <w:szCs w:val="24"/>
                <w:lang w:val="uk-UA"/>
              </w:rPr>
            </w:pPr>
            <w:r w:rsidRPr="009852BB">
              <w:rPr>
                <w:rFonts w:ascii="Times New Roman" w:hAnsi="Times New Roman" w:cs="Times New Roman"/>
                <w:b/>
                <w:bCs/>
                <w:iCs/>
                <w:sz w:val="24"/>
                <w:szCs w:val="24"/>
                <w:lang w:val="uk-UA"/>
              </w:rPr>
              <w:lastRenderedPageBreak/>
              <w:t>Положення відсутнє</w:t>
            </w:r>
          </w:p>
        </w:tc>
        <w:tc>
          <w:tcPr>
            <w:tcW w:w="7315" w:type="dxa"/>
          </w:tcPr>
          <w:p w14:paraId="17C6D549" w14:textId="3607897D" w:rsidR="00B7186F" w:rsidRPr="009852BB" w:rsidRDefault="00B7186F" w:rsidP="001042AB">
            <w:pPr>
              <w:pStyle w:val="rvps2"/>
              <w:contextualSpacing/>
              <w:jc w:val="both"/>
              <w:rPr>
                <w:b/>
                <w:bCs/>
                <w:iCs/>
              </w:rPr>
            </w:pPr>
            <w:r w:rsidRPr="009852BB">
              <w:rPr>
                <w:b/>
                <w:bCs/>
                <w:iCs/>
              </w:rPr>
              <w:t xml:space="preserve"> </w:t>
            </w:r>
            <w:r w:rsidRPr="009852BB">
              <w:rPr>
                <w:b/>
                <w:bCs/>
              </w:rPr>
              <w:t>96</w:t>
            </w:r>
            <w:r w:rsidRPr="009852BB">
              <w:rPr>
                <w:b/>
                <w:bCs/>
                <w:vertAlign w:val="superscript"/>
              </w:rPr>
              <w:t>4</w:t>
            </w:r>
            <w:r w:rsidRPr="009852BB">
              <w:rPr>
                <w:b/>
                <w:bCs/>
              </w:rPr>
              <w:t>) чиста позиція – сальдована сума обсягів експорту та імпорту електричної енергії для кожної ринкової одиниці часу в торговій зоні;</w:t>
            </w:r>
          </w:p>
        </w:tc>
      </w:tr>
      <w:tr w:rsidR="00B7186F" w:rsidRPr="009852BB" w14:paraId="637724C2" w14:textId="41F10BF7" w:rsidTr="0020323C">
        <w:tc>
          <w:tcPr>
            <w:tcW w:w="7315" w:type="dxa"/>
          </w:tcPr>
          <w:p w14:paraId="2EDFF105" w14:textId="63A77FEF" w:rsidR="00B7186F" w:rsidRPr="009852BB" w:rsidRDefault="00B7186F" w:rsidP="001042AB">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96</w:t>
            </w:r>
            <w:r w:rsidRPr="009852BB">
              <w:rPr>
                <w:rStyle w:val="rvts9"/>
                <w:rFonts w:ascii="Times New Roman" w:hAnsi="Times New Roman" w:cs="Times New Roman"/>
                <w:b/>
                <w:bCs/>
                <w:sz w:val="24"/>
                <w:szCs w:val="24"/>
                <w:vertAlign w:val="superscript"/>
                <w:lang w:val="uk-UA"/>
              </w:rPr>
              <w:t>3</w:t>
            </w:r>
            <w:r w:rsidRPr="009852BB">
              <w:rPr>
                <w:rStyle w:val="rvts9"/>
                <w:rFonts w:ascii="Times New Roman" w:hAnsi="Times New Roman" w:cs="Times New Roman"/>
                <w:b/>
                <w:bCs/>
                <w:sz w:val="24"/>
                <w:szCs w:val="24"/>
                <w:lang w:val="uk-UA"/>
              </w:rPr>
              <w:t xml:space="preserve">) </w:t>
            </w:r>
            <w:r w:rsidRPr="009852BB">
              <w:rPr>
                <w:rStyle w:val="rvts9"/>
                <w:rFonts w:ascii="Times New Roman" w:hAnsi="Times New Roman" w:cs="Times New Roman"/>
                <w:sz w:val="24"/>
                <w:szCs w:val="24"/>
                <w:lang w:val="uk-UA"/>
              </w:rPr>
              <w:t>чутлива інформація щодо захисту критичної інфраструктури (далі - чутлива інформація) - інформація, несанкціоноване розкриття якої може призвести до пошкодження або знищення об'єктів критичної інфраструктури;</w:t>
            </w:r>
          </w:p>
        </w:tc>
        <w:tc>
          <w:tcPr>
            <w:tcW w:w="7315" w:type="dxa"/>
          </w:tcPr>
          <w:p w14:paraId="5764D048" w14:textId="5A325620" w:rsidR="00B7186F" w:rsidRPr="009852BB" w:rsidRDefault="00B7186F" w:rsidP="001042AB">
            <w:pPr>
              <w:contextualSpacing/>
              <w:jc w:val="both"/>
              <w:rPr>
                <w:rFonts w:ascii="Times New Roman" w:eastAsia="Times New Roman" w:hAnsi="Times New Roman" w:cs="Times New Roman"/>
                <w:b/>
                <w:bCs/>
                <w:sz w:val="24"/>
                <w:szCs w:val="24"/>
                <w:shd w:val="clear" w:color="auto" w:fill="FFFFFF"/>
                <w:lang w:val="uk-UA" w:eastAsia="uk-UA"/>
              </w:rPr>
            </w:pPr>
            <w:r w:rsidRPr="009852BB">
              <w:rPr>
                <w:rFonts w:ascii="Times New Roman" w:eastAsia="Times New Roman" w:hAnsi="Times New Roman" w:cs="Times New Roman"/>
                <w:b/>
                <w:bCs/>
                <w:sz w:val="24"/>
                <w:szCs w:val="24"/>
                <w:shd w:val="clear" w:color="auto" w:fill="FFFFFF"/>
                <w:lang w:val="uk-UA" w:eastAsia="uk-UA"/>
              </w:rPr>
              <w:t xml:space="preserve"> 96</w:t>
            </w:r>
            <w:r w:rsidRPr="009852BB">
              <w:rPr>
                <w:rFonts w:ascii="Times New Roman" w:eastAsia="Times New Roman" w:hAnsi="Times New Roman" w:cs="Times New Roman"/>
                <w:b/>
                <w:bCs/>
                <w:sz w:val="24"/>
                <w:szCs w:val="24"/>
                <w:shd w:val="clear" w:color="auto" w:fill="FFFFFF"/>
                <w:vertAlign w:val="superscript"/>
                <w:lang w:val="uk-UA" w:eastAsia="uk-UA"/>
              </w:rPr>
              <w:t>5</w:t>
            </w:r>
            <w:r w:rsidRPr="009852BB">
              <w:rPr>
                <w:rFonts w:ascii="Times New Roman" w:eastAsia="Times New Roman" w:hAnsi="Times New Roman" w:cs="Times New Roman"/>
                <w:b/>
                <w:bCs/>
                <w:sz w:val="24"/>
                <w:szCs w:val="24"/>
                <w:shd w:val="clear" w:color="auto" w:fill="FFFFFF"/>
                <w:lang w:val="uk-UA" w:eastAsia="uk-UA"/>
              </w:rPr>
              <w:t xml:space="preserve">) </w:t>
            </w:r>
            <w:r w:rsidRPr="009852BB">
              <w:rPr>
                <w:rFonts w:ascii="Times New Roman" w:eastAsia="Times New Roman" w:hAnsi="Times New Roman" w:cs="Times New Roman"/>
                <w:sz w:val="24"/>
                <w:szCs w:val="24"/>
                <w:shd w:val="clear" w:color="auto" w:fill="FFFFFF"/>
                <w:lang w:val="uk-UA" w:eastAsia="uk-UA"/>
              </w:rPr>
              <w:t>чутлива інформація щодо захисту критичної інфраструктури (далі - чутлива інформація) - інформація, несанкціоноване розкриття якої може призвести до пошкодження або знищення об'єктів критичної інфраструктури;</w:t>
            </w:r>
          </w:p>
        </w:tc>
      </w:tr>
      <w:tr w:rsidR="00B7186F" w:rsidRPr="009852BB" w14:paraId="5D6C84E8" w14:textId="519733EB" w:rsidTr="0020323C">
        <w:tc>
          <w:tcPr>
            <w:tcW w:w="7315" w:type="dxa"/>
          </w:tcPr>
          <w:p w14:paraId="43D97F82" w14:textId="13858FD4" w:rsidR="00B7186F" w:rsidRPr="009852BB" w:rsidRDefault="00B7186F" w:rsidP="006C381A">
            <w:pPr>
              <w:contextualSpacing/>
              <w:jc w:val="both"/>
              <w:rPr>
                <w:rFonts w:ascii="Times New Roman" w:hAnsi="Times New Roman" w:cs="Times New Roman"/>
                <w:b/>
                <w:bCs/>
                <w:iCs/>
                <w:sz w:val="24"/>
                <w:szCs w:val="24"/>
                <w:lang w:val="uk-UA"/>
              </w:rPr>
            </w:pPr>
            <w:r w:rsidRPr="009852BB">
              <w:rPr>
                <w:rStyle w:val="ui-provider"/>
                <w:rFonts w:ascii="Times New Roman" w:hAnsi="Times New Roman" w:cs="Times New Roman"/>
                <w:sz w:val="24"/>
                <w:szCs w:val="24"/>
                <w:lang w:val="uk-UA"/>
              </w:rPr>
              <w:t xml:space="preserve"> </w:t>
            </w:r>
            <w:hyperlink r:id="rId19" w:tgtFrame="_blank" w:history="1">
              <w:r w:rsidRPr="009852BB">
                <w:rPr>
                  <w:rStyle w:val="a4"/>
                  <w:rFonts w:ascii="Times New Roman" w:hAnsi="Times New Roman" w:cs="Times New Roman"/>
                  <w:color w:val="auto"/>
                  <w:sz w:val="24"/>
                  <w:szCs w:val="24"/>
                  <w:u w:val="none"/>
                  <w:lang w:val="uk-UA"/>
                </w:rPr>
                <w:t xml:space="preserve">98) оператор установки зберігання енергії - фізична особа, у тому числі фізична особа - підприємець, або юридична особа (крім </w:t>
              </w:r>
              <w:proofErr w:type="spellStart"/>
              <w:r w:rsidRPr="009852BB">
                <w:rPr>
                  <w:rStyle w:val="a4"/>
                  <w:rFonts w:ascii="Times New Roman" w:hAnsi="Times New Roman" w:cs="Times New Roman"/>
                  <w:color w:val="auto"/>
                  <w:sz w:val="24"/>
                  <w:szCs w:val="24"/>
                  <w:u w:val="none"/>
                  <w:lang w:val="uk-UA"/>
                </w:rPr>
                <w:t>гідроакумулюючих</w:t>
              </w:r>
              <w:proofErr w:type="spellEnd"/>
              <w:r w:rsidRPr="009852BB">
                <w:rPr>
                  <w:rStyle w:val="a4"/>
                  <w:rFonts w:ascii="Times New Roman" w:hAnsi="Times New Roman" w:cs="Times New Roman"/>
                  <w:color w:val="auto"/>
                  <w:sz w:val="24"/>
                  <w:szCs w:val="24"/>
                  <w:u w:val="none"/>
                  <w:lang w:val="uk-UA"/>
                </w:rPr>
                <w:t xml:space="preserve"> електростанцій), яка здійснює діяльність із зберігання енергії з метою продажу електричної енергії, що відпускається з установки зберігання енергії, та/або з метою надання допоміжних послуг чи надання послуг з балансування за допомогою установки зберігання енергії;</w:t>
              </w:r>
            </w:hyperlink>
          </w:p>
        </w:tc>
        <w:tc>
          <w:tcPr>
            <w:tcW w:w="7315" w:type="dxa"/>
          </w:tcPr>
          <w:p w14:paraId="5392E639" w14:textId="77777777" w:rsidR="00B7186F" w:rsidRPr="009852BB" w:rsidRDefault="00B7186F" w:rsidP="006C381A">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Виключити</w:t>
            </w:r>
          </w:p>
          <w:p w14:paraId="30AFAF70" w14:textId="4596F146" w:rsidR="00B7186F" w:rsidRPr="009852BB" w:rsidRDefault="00B7186F" w:rsidP="006C381A">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Перенесено у пункт 56</w:t>
            </w:r>
            <w:r w:rsidRPr="009852BB">
              <w:rPr>
                <w:rFonts w:ascii="Times New Roman" w:eastAsia="Times New Roman" w:hAnsi="Times New Roman" w:cs="Times New Roman"/>
                <w:b/>
                <w:bCs/>
                <w:sz w:val="24"/>
                <w:szCs w:val="24"/>
                <w:vertAlign w:val="superscript"/>
                <w:lang w:val="uk-UA"/>
              </w:rPr>
              <w:t>1</w:t>
            </w:r>
          </w:p>
        </w:tc>
      </w:tr>
      <w:tr w:rsidR="00B7186F" w:rsidRPr="009852BB" w14:paraId="4FB2FB5F" w14:textId="5EEA3932" w:rsidTr="0020323C">
        <w:tc>
          <w:tcPr>
            <w:tcW w:w="7315" w:type="dxa"/>
          </w:tcPr>
          <w:p w14:paraId="6CC9FF1D" w14:textId="18F2DA29" w:rsidR="00B7186F" w:rsidRPr="009852BB" w:rsidRDefault="00B7186F" w:rsidP="006C381A">
            <w:pPr>
              <w:contextualSpacing/>
              <w:jc w:val="both"/>
              <w:rPr>
                <w:rFonts w:ascii="Times New Roman" w:hAnsi="Times New Roman" w:cs="Times New Roman"/>
                <w:bCs/>
                <w:iCs/>
                <w:sz w:val="24"/>
                <w:szCs w:val="24"/>
                <w:lang w:val="uk-UA"/>
              </w:rPr>
            </w:pPr>
            <w:r w:rsidRPr="009852BB">
              <w:rPr>
                <w:rFonts w:ascii="Times New Roman" w:hAnsi="Times New Roman" w:cs="Times New Roman"/>
                <w:bCs/>
                <w:iCs/>
                <w:sz w:val="24"/>
                <w:szCs w:val="24"/>
                <w:lang w:val="uk-UA"/>
              </w:rPr>
              <w:t>99) зберігання енергії - діяльність, пов'язана з відбором електричної енергії з метою відкладення її кінцевого використання на момент пізніший, ніж коли вона була вироблена, її перетворенням в інший вид енергії, в якому вона може зберігатися, зберіганням та подальшим перетворенням такої енергії в електричну енергію з метою її відпуску в систему передачі, систему розподілу, мережу електростанції або мережу споживача;</w:t>
            </w:r>
          </w:p>
        </w:tc>
        <w:tc>
          <w:tcPr>
            <w:tcW w:w="7315" w:type="dxa"/>
          </w:tcPr>
          <w:p w14:paraId="4AB2D8BB" w14:textId="77777777" w:rsidR="00B7186F" w:rsidRPr="009852BB" w:rsidRDefault="00B7186F" w:rsidP="006C381A">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Виключити</w:t>
            </w:r>
          </w:p>
          <w:p w14:paraId="5AA12760" w14:textId="4A3150A7" w:rsidR="00B7186F" w:rsidRPr="009852BB" w:rsidRDefault="00B7186F" w:rsidP="006C381A">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Перенесено у пункт 36</w:t>
            </w:r>
            <w:r w:rsidRPr="009852BB">
              <w:rPr>
                <w:rFonts w:ascii="Times New Roman" w:eastAsia="Calibri" w:hAnsi="Times New Roman" w:cs="Times New Roman"/>
                <w:b/>
                <w:bCs/>
                <w:sz w:val="24"/>
                <w:szCs w:val="24"/>
                <w:vertAlign w:val="superscript"/>
                <w:lang w:val="uk-UA"/>
              </w:rPr>
              <w:t>2</w:t>
            </w:r>
          </w:p>
        </w:tc>
      </w:tr>
      <w:tr w:rsidR="00B7186F" w:rsidRPr="009852BB" w14:paraId="34DC2DE5" w14:textId="73708382" w:rsidTr="0020323C">
        <w:tc>
          <w:tcPr>
            <w:tcW w:w="7315" w:type="dxa"/>
          </w:tcPr>
          <w:p w14:paraId="206241AE" w14:textId="5C9BD739" w:rsidR="00B7186F" w:rsidRPr="009852BB" w:rsidRDefault="00B7186F" w:rsidP="00F150BD">
            <w:pPr>
              <w:contextualSpacing/>
              <w:jc w:val="both"/>
              <w:rPr>
                <w:rFonts w:ascii="Times New Roman" w:hAnsi="Times New Roman" w:cs="Times New Roman"/>
                <w:iCs/>
                <w:sz w:val="24"/>
                <w:szCs w:val="24"/>
                <w:lang w:val="uk-UA"/>
              </w:rPr>
            </w:pPr>
            <w:r w:rsidRPr="009852BB">
              <w:rPr>
                <w:rFonts w:ascii="Times New Roman" w:hAnsi="Times New Roman" w:cs="Times New Roman"/>
                <w:iCs/>
                <w:sz w:val="24"/>
                <w:szCs w:val="24"/>
                <w:lang w:val="uk-UA"/>
              </w:rPr>
              <w:t>100) повністю інтегровані елементи мережі - елементи мережі, які інтегровано в систему передачі чи систему розподілу, у тому числі установка зберігання енергії, та які використовуються виключно з метою забезпечення безпечного та надійного функціонування відповідної системи передачі чи системи розподілу, але не використовуються для балансування або управління перевантаженнями;</w:t>
            </w:r>
          </w:p>
        </w:tc>
        <w:tc>
          <w:tcPr>
            <w:tcW w:w="7315" w:type="dxa"/>
          </w:tcPr>
          <w:p w14:paraId="49FC47E8" w14:textId="77777777" w:rsidR="00B7186F" w:rsidRPr="009852BB" w:rsidRDefault="00B7186F" w:rsidP="00F150BD">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Виключити</w:t>
            </w:r>
          </w:p>
          <w:p w14:paraId="3E72192C" w14:textId="6E5F6F7D" w:rsidR="00B7186F" w:rsidRPr="009852BB" w:rsidRDefault="00B7186F" w:rsidP="00F150BD">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Перенесено у пункт 62</w:t>
            </w:r>
            <w:r w:rsidRPr="009852BB">
              <w:rPr>
                <w:rFonts w:ascii="Times New Roman" w:eastAsia="Calibri" w:hAnsi="Times New Roman" w:cs="Times New Roman"/>
                <w:b/>
                <w:bCs/>
                <w:sz w:val="24"/>
                <w:szCs w:val="24"/>
                <w:vertAlign w:val="superscript"/>
                <w:lang w:val="uk-UA"/>
              </w:rPr>
              <w:t>1</w:t>
            </w:r>
          </w:p>
        </w:tc>
      </w:tr>
      <w:tr w:rsidR="00B7186F" w:rsidRPr="009852BB" w14:paraId="4C8CE013" w14:textId="3A3C8C12" w:rsidTr="0020323C">
        <w:tc>
          <w:tcPr>
            <w:tcW w:w="7315" w:type="dxa"/>
          </w:tcPr>
          <w:p w14:paraId="1D1C554F" w14:textId="4C81C14A" w:rsidR="00B7186F" w:rsidRPr="009852BB" w:rsidRDefault="00B7186F" w:rsidP="00F150BD">
            <w:pPr>
              <w:contextualSpacing/>
              <w:jc w:val="both"/>
              <w:rPr>
                <w:rFonts w:ascii="Times New Roman" w:hAnsi="Times New Roman" w:cs="Times New Roman"/>
                <w:iCs/>
                <w:sz w:val="24"/>
                <w:szCs w:val="24"/>
                <w:lang w:val="uk-UA"/>
              </w:rPr>
            </w:pPr>
            <w:r w:rsidRPr="009852BB">
              <w:rPr>
                <w:rFonts w:ascii="Times New Roman" w:hAnsi="Times New Roman" w:cs="Times New Roman"/>
                <w:iCs/>
                <w:sz w:val="24"/>
                <w:szCs w:val="24"/>
                <w:lang w:val="uk-UA"/>
              </w:rPr>
              <w:t xml:space="preserve">101) </w:t>
            </w:r>
            <w:proofErr w:type="spellStart"/>
            <w:r w:rsidRPr="009852BB">
              <w:rPr>
                <w:rFonts w:ascii="Times New Roman" w:hAnsi="Times New Roman" w:cs="Times New Roman"/>
                <w:iCs/>
                <w:sz w:val="24"/>
                <w:szCs w:val="24"/>
                <w:lang w:val="uk-UA"/>
              </w:rPr>
              <w:t>агрегатор</w:t>
            </w:r>
            <w:proofErr w:type="spellEnd"/>
            <w:r w:rsidRPr="009852BB">
              <w:rPr>
                <w:rFonts w:ascii="Times New Roman" w:hAnsi="Times New Roman" w:cs="Times New Roman"/>
                <w:iCs/>
                <w:sz w:val="24"/>
                <w:szCs w:val="24"/>
                <w:lang w:val="uk-UA"/>
              </w:rPr>
              <w:t xml:space="preserve"> - незалежний </w:t>
            </w:r>
            <w:proofErr w:type="spellStart"/>
            <w:r w:rsidRPr="009852BB">
              <w:rPr>
                <w:rFonts w:ascii="Times New Roman" w:hAnsi="Times New Roman" w:cs="Times New Roman"/>
                <w:iCs/>
                <w:sz w:val="24"/>
                <w:szCs w:val="24"/>
                <w:lang w:val="uk-UA"/>
              </w:rPr>
              <w:t>агрегатор</w:t>
            </w:r>
            <w:proofErr w:type="spellEnd"/>
            <w:r w:rsidRPr="009852BB">
              <w:rPr>
                <w:rFonts w:ascii="Times New Roman" w:hAnsi="Times New Roman" w:cs="Times New Roman"/>
                <w:iCs/>
                <w:sz w:val="24"/>
                <w:szCs w:val="24"/>
                <w:lang w:val="uk-UA"/>
              </w:rPr>
              <w:t xml:space="preserve"> або інший учасник ринку електроенергії, який здійснює діяльність з агрегації;</w:t>
            </w:r>
          </w:p>
        </w:tc>
        <w:tc>
          <w:tcPr>
            <w:tcW w:w="7315" w:type="dxa"/>
          </w:tcPr>
          <w:p w14:paraId="5E4507F1" w14:textId="77777777" w:rsidR="00B7186F" w:rsidRPr="009852BB" w:rsidRDefault="00B7186F" w:rsidP="00F150BD">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Виключити</w:t>
            </w:r>
          </w:p>
          <w:p w14:paraId="3FD65546" w14:textId="194E9A5F" w:rsidR="00B7186F" w:rsidRPr="009852BB" w:rsidRDefault="00B7186F" w:rsidP="00F150BD">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Перенесено у пункт 1</w:t>
            </w:r>
            <w:r w:rsidRPr="009852BB">
              <w:rPr>
                <w:rFonts w:ascii="Times New Roman" w:eastAsia="Calibri" w:hAnsi="Times New Roman" w:cs="Times New Roman"/>
                <w:b/>
                <w:bCs/>
                <w:sz w:val="24"/>
                <w:szCs w:val="24"/>
                <w:vertAlign w:val="superscript"/>
                <w:lang w:val="uk-UA"/>
              </w:rPr>
              <w:t>1</w:t>
            </w:r>
          </w:p>
        </w:tc>
      </w:tr>
      <w:tr w:rsidR="00B7186F" w:rsidRPr="009852BB" w14:paraId="20C985DD" w14:textId="1C9223E4" w:rsidTr="0020323C">
        <w:tc>
          <w:tcPr>
            <w:tcW w:w="7315" w:type="dxa"/>
          </w:tcPr>
          <w:p w14:paraId="3585DB19" w14:textId="2D7080B6" w:rsidR="00B7186F" w:rsidRPr="009852BB" w:rsidRDefault="00B7186F" w:rsidP="00F150BD">
            <w:pPr>
              <w:contextualSpacing/>
              <w:jc w:val="both"/>
              <w:rPr>
                <w:rFonts w:ascii="Times New Roman" w:hAnsi="Times New Roman" w:cs="Times New Roman"/>
                <w:iCs/>
                <w:sz w:val="24"/>
                <w:szCs w:val="24"/>
                <w:lang w:val="uk-UA"/>
              </w:rPr>
            </w:pPr>
            <w:r w:rsidRPr="009852BB">
              <w:rPr>
                <w:rFonts w:ascii="Times New Roman" w:hAnsi="Times New Roman" w:cs="Times New Roman"/>
                <w:iCs/>
                <w:sz w:val="24"/>
                <w:szCs w:val="24"/>
                <w:lang w:val="uk-UA"/>
              </w:rPr>
              <w:t xml:space="preserve">102) агрегація - діяльність на ринку електричної енергії, що здійснює суб'єкт господарювання, пов'язана з об'єднанням електроустановок, призначених для виробництва та/або споживання, та/або зберігання електричної енергії з метою купівлі-продажу електричної енергії, </w:t>
            </w:r>
            <w:r w:rsidRPr="009852BB">
              <w:rPr>
                <w:rFonts w:ascii="Times New Roman" w:hAnsi="Times New Roman" w:cs="Times New Roman"/>
                <w:iCs/>
                <w:sz w:val="24"/>
                <w:szCs w:val="24"/>
                <w:lang w:val="uk-UA"/>
              </w:rPr>
              <w:lastRenderedPageBreak/>
              <w:t>надання допоміжних послуг та/або послуг з балансування на ринку електричної енергії;</w:t>
            </w:r>
          </w:p>
        </w:tc>
        <w:tc>
          <w:tcPr>
            <w:tcW w:w="7315" w:type="dxa"/>
          </w:tcPr>
          <w:p w14:paraId="7784DE9D" w14:textId="77777777" w:rsidR="00B7186F" w:rsidRPr="009852BB" w:rsidRDefault="00B7186F" w:rsidP="00F150BD">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lastRenderedPageBreak/>
              <w:t>Виключити</w:t>
            </w:r>
          </w:p>
          <w:p w14:paraId="2D77A3EB" w14:textId="3F5D1E67" w:rsidR="00B7186F" w:rsidRPr="009852BB" w:rsidRDefault="00B7186F" w:rsidP="00F150BD">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Перенесено у пункт 1</w:t>
            </w:r>
            <w:r w:rsidRPr="009852BB">
              <w:rPr>
                <w:rFonts w:ascii="Times New Roman" w:eastAsia="Calibri" w:hAnsi="Times New Roman" w:cs="Times New Roman"/>
                <w:b/>
                <w:bCs/>
                <w:sz w:val="24"/>
                <w:szCs w:val="24"/>
                <w:vertAlign w:val="superscript"/>
                <w:lang w:val="uk-UA"/>
              </w:rPr>
              <w:t>2</w:t>
            </w:r>
          </w:p>
        </w:tc>
      </w:tr>
      <w:tr w:rsidR="00B7186F" w:rsidRPr="009852BB" w14:paraId="11069908" w14:textId="61D829CA" w:rsidTr="0020323C">
        <w:tc>
          <w:tcPr>
            <w:tcW w:w="7315" w:type="dxa"/>
          </w:tcPr>
          <w:p w14:paraId="4B6D57AC" w14:textId="5E783AED" w:rsidR="00B7186F" w:rsidRPr="009852BB" w:rsidRDefault="00B7186F" w:rsidP="00F150BD">
            <w:pPr>
              <w:contextualSpacing/>
              <w:jc w:val="both"/>
              <w:rPr>
                <w:rFonts w:ascii="Times New Roman" w:hAnsi="Times New Roman" w:cs="Times New Roman"/>
                <w:iCs/>
                <w:sz w:val="24"/>
                <w:szCs w:val="24"/>
                <w:lang w:val="uk-UA"/>
              </w:rPr>
            </w:pPr>
            <w:r w:rsidRPr="009852BB">
              <w:rPr>
                <w:rFonts w:ascii="Times New Roman" w:hAnsi="Times New Roman" w:cs="Times New Roman"/>
                <w:iCs/>
                <w:sz w:val="24"/>
                <w:szCs w:val="24"/>
                <w:lang w:val="uk-UA"/>
              </w:rPr>
              <w:t xml:space="preserve">103) агрегована група - учасники ринку електричної енергії, електроустановки яких входять до однієї одиниці агрегації та </w:t>
            </w:r>
            <w:proofErr w:type="spellStart"/>
            <w:r w:rsidRPr="009852BB">
              <w:rPr>
                <w:rFonts w:ascii="Times New Roman" w:hAnsi="Times New Roman" w:cs="Times New Roman"/>
                <w:iCs/>
                <w:sz w:val="24"/>
                <w:szCs w:val="24"/>
                <w:lang w:val="uk-UA"/>
              </w:rPr>
              <w:t>агрегуються</w:t>
            </w:r>
            <w:proofErr w:type="spellEnd"/>
            <w:r w:rsidRPr="009852BB">
              <w:rPr>
                <w:rFonts w:ascii="Times New Roman" w:hAnsi="Times New Roman" w:cs="Times New Roman"/>
                <w:iCs/>
                <w:sz w:val="24"/>
                <w:szCs w:val="24"/>
                <w:lang w:val="uk-UA"/>
              </w:rPr>
              <w:t xml:space="preserve"> </w:t>
            </w:r>
            <w:proofErr w:type="spellStart"/>
            <w:r w:rsidRPr="009852BB">
              <w:rPr>
                <w:rFonts w:ascii="Times New Roman" w:hAnsi="Times New Roman" w:cs="Times New Roman"/>
                <w:iCs/>
                <w:sz w:val="24"/>
                <w:szCs w:val="24"/>
                <w:lang w:val="uk-UA"/>
              </w:rPr>
              <w:t>агрегатором</w:t>
            </w:r>
            <w:proofErr w:type="spellEnd"/>
            <w:r w:rsidRPr="009852BB">
              <w:rPr>
                <w:rFonts w:ascii="Times New Roman" w:hAnsi="Times New Roman" w:cs="Times New Roman"/>
                <w:iCs/>
                <w:sz w:val="24"/>
                <w:szCs w:val="24"/>
                <w:lang w:val="uk-UA"/>
              </w:rPr>
              <w:t>;</w:t>
            </w:r>
          </w:p>
        </w:tc>
        <w:tc>
          <w:tcPr>
            <w:tcW w:w="7315" w:type="dxa"/>
          </w:tcPr>
          <w:p w14:paraId="72642883" w14:textId="77777777" w:rsidR="00B7186F" w:rsidRPr="009852BB" w:rsidRDefault="00B7186F" w:rsidP="00F150BD">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Виключити</w:t>
            </w:r>
          </w:p>
          <w:p w14:paraId="3CC805CC" w14:textId="0773144B" w:rsidR="00B7186F" w:rsidRPr="009852BB" w:rsidRDefault="00B7186F" w:rsidP="00F150BD">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Перенесено у пункт 1</w:t>
            </w:r>
            <w:r w:rsidRPr="009852BB">
              <w:rPr>
                <w:rFonts w:ascii="Times New Roman" w:eastAsia="Calibri" w:hAnsi="Times New Roman" w:cs="Times New Roman"/>
                <w:b/>
                <w:bCs/>
                <w:sz w:val="24"/>
                <w:szCs w:val="24"/>
                <w:vertAlign w:val="superscript"/>
                <w:lang w:val="uk-UA"/>
              </w:rPr>
              <w:t>3</w:t>
            </w:r>
          </w:p>
        </w:tc>
      </w:tr>
      <w:tr w:rsidR="00B7186F" w:rsidRPr="009852BB" w14:paraId="475890D1" w14:textId="60932DA9" w:rsidTr="0020323C">
        <w:tc>
          <w:tcPr>
            <w:tcW w:w="7315" w:type="dxa"/>
          </w:tcPr>
          <w:p w14:paraId="2D8104DE" w14:textId="333FF609" w:rsidR="00B7186F" w:rsidRPr="009852BB" w:rsidRDefault="00B7186F" w:rsidP="008A66BD">
            <w:pPr>
              <w:contextualSpacing/>
              <w:jc w:val="both"/>
              <w:rPr>
                <w:rFonts w:ascii="Times New Roman" w:hAnsi="Times New Roman" w:cs="Times New Roman"/>
                <w:iCs/>
                <w:sz w:val="24"/>
                <w:szCs w:val="24"/>
                <w:lang w:val="uk-UA"/>
              </w:rPr>
            </w:pPr>
            <w:r w:rsidRPr="009852BB">
              <w:rPr>
                <w:rFonts w:ascii="Times New Roman" w:hAnsi="Times New Roman" w:cs="Times New Roman"/>
                <w:iCs/>
                <w:sz w:val="24"/>
                <w:szCs w:val="24"/>
                <w:lang w:val="uk-UA"/>
              </w:rPr>
              <w:t>104) одиниця агрегації - сукупність електроустановок, призначених для агрегації;</w:t>
            </w:r>
          </w:p>
        </w:tc>
        <w:tc>
          <w:tcPr>
            <w:tcW w:w="7315" w:type="dxa"/>
          </w:tcPr>
          <w:p w14:paraId="56638C7F" w14:textId="77777777" w:rsidR="00B7186F" w:rsidRPr="009852BB" w:rsidRDefault="00B7186F" w:rsidP="008A66BD">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Виключити</w:t>
            </w:r>
          </w:p>
          <w:p w14:paraId="094BA256" w14:textId="4411B8F5" w:rsidR="00B7186F" w:rsidRPr="009852BB" w:rsidRDefault="00B7186F" w:rsidP="008A66BD">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Перенесено у пункт 52</w:t>
            </w:r>
            <w:r w:rsidRPr="009852BB">
              <w:rPr>
                <w:rFonts w:ascii="Times New Roman" w:eastAsia="Calibri" w:hAnsi="Times New Roman" w:cs="Times New Roman"/>
                <w:b/>
                <w:bCs/>
                <w:sz w:val="24"/>
                <w:szCs w:val="24"/>
                <w:vertAlign w:val="superscript"/>
                <w:lang w:val="uk-UA"/>
              </w:rPr>
              <w:t>2</w:t>
            </w:r>
          </w:p>
        </w:tc>
      </w:tr>
      <w:tr w:rsidR="00B7186F" w:rsidRPr="009852BB" w14:paraId="5880CB28" w14:textId="359F6CF9" w:rsidTr="0020323C">
        <w:tc>
          <w:tcPr>
            <w:tcW w:w="7315" w:type="dxa"/>
          </w:tcPr>
          <w:p w14:paraId="4E866722" w14:textId="5926F185" w:rsidR="00B7186F" w:rsidRPr="009852BB" w:rsidRDefault="00B7186F" w:rsidP="008A66BD">
            <w:pPr>
              <w:contextualSpacing/>
              <w:jc w:val="both"/>
              <w:rPr>
                <w:rFonts w:ascii="Times New Roman" w:hAnsi="Times New Roman" w:cs="Times New Roman"/>
                <w:iCs/>
                <w:sz w:val="24"/>
                <w:szCs w:val="24"/>
                <w:lang w:val="uk-UA"/>
              </w:rPr>
            </w:pPr>
            <w:r w:rsidRPr="009852BB">
              <w:rPr>
                <w:rFonts w:ascii="Times New Roman" w:hAnsi="Times New Roman" w:cs="Times New Roman"/>
                <w:iCs/>
                <w:sz w:val="24"/>
                <w:szCs w:val="24"/>
                <w:lang w:val="uk-UA"/>
              </w:rPr>
              <w:t xml:space="preserve">105) незалежний </w:t>
            </w:r>
            <w:proofErr w:type="spellStart"/>
            <w:r w:rsidRPr="009852BB">
              <w:rPr>
                <w:rFonts w:ascii="Times New Roman" w:hAnsi="Times New Roman" w:cs="Times New Roman"/>
                <w:iCs/>
                <w:sz w:val="24"/>
                <w:szCs w:val="24"/>
                <w:lang w:val="uk-UA"/>
              </w:rPr>
              <w:t>агрегатор</w:t>
            </w:r>
            <w:proofErr w:type="spellEnd"/>
            <w:r w:rsidRPr="009852BB">
              <w:rPr>
                <w:rFonts w:ascii="Times New Roman" w:hAnsi="Times New Roman" w:cs="Times New Roman"/>
                <w:iCs/>
                <w:sz w:val="24"/>
                <w:szCs w:val="24"/>
                <w:lang w:val="uk-UA"/>
              </w:rPr>
              <w:t xml:space="preserve"> - учасник ринку, що здійснює діяльність з агрегації та який неафілійований з </w:t>
            </w:r>
            <w:proofErr w:type="spellStart"/>
            <w:r w:rsidRPr="009852BB">
              <w:rPr>
                <w:rFonts w:ascii="Times New Roman" w:hAnsi="Times New Roman" w:cs="Times New Roman"/>
                <w:iCs/>
                <w:sz w:val="24"/>
                <w:szCs w:val="24"/>
                <w:lang w:val="uk-UA"/>
              </w:rPr>
              <w:t>електропостачальником</w:t>
            </w:r>
            <w:proofErr w:type="spellEnd"/>
            <w:r w:rsidRPr="009852BB">
              <w:rPr>
                <w:rFonts w:ascii="Times New Roman" w:hAnsi="Times New Roman" w:cs="Times New Roman"/>
                <w:iCs/>
                <w:sz w:val="24"/>
                <w:szCs w:val="24"/>
                <w:lang w:val="uk-UA"/>
              </w:rPr>
              <w:t xml:space="preserve"> та/або постачальником універсальних послуг споживача, електроустановки якого </w:t>
            </w:r>
            <w:proofErr w:type="spellStart"/>
            <w:r w:rsidRPr="009852BB">
              <w:rPr>
                <w:rFonts w:ascii="Times New Roman" w:hAnsi="Times New Roman" w:cs="Times New Roman"/>
                <w:iCs/>
                <w:sz w:val="24"/>
                <w:szCs w:val="24"/>
                <w:lang w:val="uk-UA"/>
              </w:rPr>
              <w:t>агрегуються</w:t>
            </w:r>
            <w:proofErr w:type="spellEnd"/>
            <w:r w:rsidRPr="009852BB">
              <w:rPr>
                <w:rFonts w:ascii="Times New Roman" w:hAnsi="Times New Roman" w:cs="Times New Roman"/>
                <w:iCs/>
                <w:sz w:val="24"/>
                <w:szCs w:val="24"/>
                <w:lang w:val="uk-UA"/>
              </w:rPr>
              <w:t xml:space="preserve"> таким учасником ринку.</w:t>
            </w:r>
          </w:p>
        </w:tc>
        <w:tc>
          <w:tcPr>
            <w:tcW w:w="7315" w:type="dxa"/>
          </w:tcPr>
          <w:p w14:paraId="76F15A27" w14:textId="77777777" w:rsidR="00B7186F" w:rsidRPr="009852BB" w:rsidRDefault="00B7186F" w:rsidP="008A66BD">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Виключити</w:t>
            </w:r>
          </w:p>
          <w:p w14:paraId="40245AFB" w14:textId="241C917E" w:rsidR="00B7186F" w:rsidRPr="009852BB" w:rsidRDefault="00B7186F" w:rsidP="008A66BD">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Перенесено у пункт 46</w:t>
            </w:r>
            <w:r w:rsidRPr="009852BB">
              <w:rPr>
                <w:rFonts w:ascii="Times New Roman" w:eastAsia="Calibri" w:hAnsi="Times New Roman" w:cs="Times New Roman"/>
                <w:b/>
                <w:bCs/>
                <w:sz w:val="24"/>
                <w:szCs w:val="24"/>
                <w:vertAlign w:val="superscript"/>
                <w:lang w:val="uk-UA"/>
              </w:rPr>
              <w:t>1</w:t>
            </w:r>
          </w:p>
        </w:tc>
      </w:tr>
      <w:tr w:rsidR="00B7186F" w:rsidRPr="009852BB" w14:paraId="24DD7310" w14:textId="4DC336CF" w:rsidTr="0020323C">
        <w:tc>
          <w:tcPr>
            <w:tcW w:w="7315" w:type="dxa"/>
          </w:tcPr>
          <w:p w14:paraId="7DD98C6B" w14:textId="77777777" w:rsidR="00B7186F" w:rsidRPr="009852BB" w:rsidRDefault="00B7186F" w:rsidP="00580646">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
                <w:bCs/>
                <w:sz w:val="24"/>
                <w:szCs w:val="24"/>
                <w:lang w:val="uk-UA"/>
              </w:rPr>
              <w:t xml:space="preserve">Стаття 2. </w:t>
            </w:r>
            <w:r w:rsidRPr="009852BB">
              <w:rPr>
                <w:rStyle w:val="rvts9"/>
                <w:rFonts w:ascii="Times New Roman" w:hAnsi="Times New Roman" w:cs="Times New Roman"/>
                <w:bCs/>
                <w:sz w:val="24"/>
                <w:szCs w:val="24"/>
                <w:lang w:val="uk-UA"/>
              </w:rPr>
              <w:t>Правові основи функціонування ринку електричної енергії</w:t>
            </w:r>
          </w:p>
        </w:tc>
        <w:tc>
          <w:tcPr>
            <w:tcW w:w="7315" w:type="dxa"/>
          </w:tcPr>
          <w:p w14:paraId="551A850E" w14:textId="428FD7A1" w:rsidR="00B7186F" w:rsidRPr="009852BB" w:rsidRDefault="00B7186F" w:rsidP="00580646">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 xml:space="preserve">Стаття 2. </w:t>
            </w:r>
            <w:r w:rsidRPr="009852BB">
              <w:rPr>
                <w:rStyle w:val="rvts9"/>
                <w:rFonts w:ascii="Times New Roman" w:hAnsi="Times New Roman" w:cs="Times New Roman"/>
                <w:bCs/>
                <w:sz w:val="24"/>
                <w:szCs w:val="24"/>
                <w:lang w:val="uk-UA"/>
              </w:rPr>
              <w:t>Правові основи функціонування ринку електричної енергії</w:t>
            </w:r>
          </w:p>
        </w:tc>
      </w:tr>
      <w:tr w:rsidR="00B7186F" w:rsidRPr="009852BB" w14:paraId="08595BAE" w14:textId="756F4C77" w:rsidTr="0020323C">
        <w:tc>
          <w:tcPr>
            <w:tcW w:w="7315" w:type="dxa"/>
          </w:tcPr>
          <w:p w14:paraId="5E93E635" w14:textId="77777777" w:rsidR="00B7186F" w:rsidRPr="009852BB" w:rsidRDefault="00B7186F" w:rsidP="00580646">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1. Правову основу функціонування ринку електричної енергії становлять Конституція України, цей Закон, закони України "Про альтернативні джерела енергії", "Про комбіноване виробництво теплової та електричної енергії (</w:t>
            </w:r>
            <w:proofErr w:type="spellStart"/>
            <w:r w:rsidRPr="009852BB">
              <w:rPr>
                <w:rStyle w:val="rvts9"/>
                <w:rFonts w:ascii="Times New Roman" w:hAnsi="Times New Roman" w:cs="Times New Roman"/>
                <w:bCs/>
                <w:sz w:val="24"/>
                <w:szCs w:val="24"/>
                <w:lang w:val="uk-UA"/>
              </w:rPr>
              <w:t>когенерацію</w:t>
            </w:r>
            <w:proofErr w:type="spellEnd"/>
            <w:r w:rsidRPr="009852BB">
              <w:rPr>
                <w:rStyle w:val="rvts9"/>
                <w:rFonts w:ascii="Times New Roman" w:hAnsi="Times New Roman" w:cs="Times New Roman"/>
                <w:bCs/>
                <w:sz w:val="24"/>
                <w:szCs w:val="24"/>
                <w:lang w:val="uk-UA"/>
              </w:rPr>
              <w:t xml:space="preserve">) та використання скидного </w:t>
            </w:r>
            <w:proofErr w:type="spellStart"/>
            <w:r w:rsidRPr="009852BB">
              <w:rPr>
                <w:rStyle w:val="rvts9"/>
                <w:rFonts w:ascii="Times New Roman" w:hAnsi="Times New Roman" w:cs="Times New Roman"/>
                <w:bCs/>
                <w:sz w:val="24"/>
                <w:szCs w:val="24"/>
                <w:lang w:val="uk-UA"/>
              </w:rPr>
              <w:t>енергопотенціалу</w:t>
            </w:r>
            <w:proofErr w:type="spellEnd"/>
            <w:r w:rsidRPr="009852BB">
              <w:rPr>
                <w:rStyle w:val="rvts9"/>
                <w:rFonts w:ascii="Times New Roman" w:hAnsi="Times New Roman" w:cs="Times New Roman"/>
                <w:bCs/>
                <w:sz w:val="24"/>
                <w:szCs w:val="24"/>
                <w:lang w:val="uk-UA"/>
              </w:rPr>
              <w:t>", "Про Національну комісію, що здійснює державне регулювання у сферах енергетики та комунальних послуг", "Про природні монополії", "Про захист економічної конкуренції", "Про охорону навколишнього природного середовища", "Про енергетичну ефективність", міжнародні договори України, згода на обов’язковість яких надана Верховною Радою України, та інші акти законодавства України.</w:t>
            </w:r>
          </w:p>
          <w:p w14:paraId="6AF35E56"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1576F657" w14:textId="77777777" w:rsidR="00B7186F" w:rsidRPr="009852BB" w:rsidRDefault="00B7186F" w:rsidP="00580646">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На виконання зобов’язань України за Договором про заснування Енергетичного Співтовариства та Угодою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цей Закон спрямований на імплементацію актів законодавства Енергетичного Співтовариства у сфері енергетики, а саме </w:t>
            </w:r>
            <w:r w:rsidRPr="00FD74B8">
              <w:rPr>
                <w:rStyle w:val="rvts9"/>
                <w:rFonts w:ascii="Times New Roman" w:hAnsi="Times New Roman" w:cs="Times New Roman"/>
                <w:b/>
                <w:sz w:val="24"/>
                <w:szCs w:val="24"/>
                <w:lang w:val="uk-UA"/>
              </w:rPr>
              <w:t xml:space="preserve">Директиви 2009/72/ЄС про спільні правила внутрішнього ринку електричної енергії та про скасування Директиви 2003/54/ЄС, Регламенту (ЄС) 714/2009 про умови доступу до мережі транскордонного обміну електроенергією та скасування Регламенту (ЄС) 1228/2003, Директиви 2005/89/ЄС про заходи для </w:t>
            </w:r>
            <w:r w:rsidRPr="00FD74B8">
              <w:rPr>
                <w:rStyle w:val="rvts9"/>
                <w:rFonts w:ascii="Times New Roman" w:hAnsi="Times New Roman" w:cs="Times New Roman"/>
                <w:b/>
                <w:sz w:val="24"/>
                <w:szCs w:val="24"/>
                <w:lang w:val="uk-UA"/>
              </w:rPr>
              <w:lastRenderedPageBreak/>
              <w:t>забезпечення безпеки інвестування до системи електропостачання та інфраструктури</w:t>
            </w:r>
            <w:r w:rsidRPr="009852BB">
              <w:rPr>
                <w:rStyle w:val="rvts9"/>
                <w:rFonts w:ascii="Times New Roman" w:hAnsi="Times New Roman" w:cs="Times New Roman"/>
                <w:bCs/>
                <w:sz w:val="24"/>
                <w:szCs w:val="24"/>
                <w:lang w:val="uk-UA"/>
              </w:rPr>
              <w:t>, Регламенту Європейського Парламенту і Ради (ЄС) № 1227/2011 від 25 жовтня 2011 року про доброчесність та прозорість на оптовому енергетичному ринку та рішеннями Ради міністрів Енергетичного Співтовариства.</w:t>
            </w:r>
          </w:p>
        </w:tc>
        <w:tc>
          <w:tcPr>
            <w:tcW w:w="7315" w:type="dxa"/>
          </w:tcPr>
          <w:p w14:paraId="235007C4" w14:textId="77777777" w:rsidR="00B7186F" w:rsidRPr="009852BB" w:rsidRDefault="00B7186F" w:rsidP="00580646">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lastRenderedPageBreak/>
              <w:t>1. Правову основу функціонування ринку електричної енергії становлять Конституція України, цей Закон, закони України "Про альтернативні джерела енергії", "Про комбіноване виробництво теплової та електричної енергії (</w:t>
            </w:r>
            <w:proofErr w:type="spellStart"/>
            <w:r w:rsidRPr="009852BB">
              <w:rPr>
                <w:rStyle w:val="rvts9"/>
                <w:rFonts w:ascii="Times New Roman" w:hAnsi="Times New Roman" w:cs="Times New Roman"/>
                <w:bCs/>
                <w:sz w:val="24"/>
                <w:szCs w:val="24"/>
                <w:lang w:val="uk-UA"/>
              </w:rPr>
              <w:t>когенерацію</w:t>
            </w:r>
            <w:proofErr w:type="spellEnd"/>
            <w:r w:rsidRPr="009852BB">
              <w:rPr>
                <w:rStyle w:val="rvts9"/>
                <w:rFonts w:ascii="Times New Roman" w:hAnsi="Times New Roman" w:cs="Times New Roman"/>
                <w:bCs/>
                <w:sz w:val="24"/>
                <w:szCs w:val="24"/>
                <w:lang w:val="uk-UA"/>
              </w:rPr>
              <w:t xml:space="preserve">) та використання скидного </w:t>
            </w:r>
            <w:proofErr w:type="spellStart"/>
            <w:r w:rsidRPr="009852BB">
              <w:rPr>
                <w:rStyle w:val="rvts9"/>
                <w:rFonts w:ascii="Times New Roman" w:hAnsi="Times New Roman" w:cs="Times New Roman"/>
                <w:bCs/>
                <w:sz w:val="24"/>
                <w:szCs w:val="24"/>
                <w:lang w:val="uk-UA"/>
              </w:rPr>
              <w:t>енергопотенціалу</w:t>
            </w:r>
            <w:proofErr w:type="spellEnd"/>
            <w:r w:rsidRPr="009852BB">
              <w:rPr>
                <w:rStyle w:val="rvts9"/>
                <w:rFonts w:ascii="Times New Roman" w:hAnsi="Times New Roman" w:cs="Times New Roman"/>
                <w:bCs/>
                <w:sz w:val="24"/>
                <w:szCs w:val="24"/>
                <w:lang w:val="uk-UA"/>
              </w:rPr>
              <w:t>", "Про Національну комісію, що здійснює державне регулювання у сферах енергетики та комунальних послуг", "Про природні монополії", "Про захист економічної конкуренції", "Про охорону навколишнього природного середовища", "Про енергетичну ефективність", міжнародні договори України, згода на обов’язковість яких надана Верховною Радою України, та інші акти законодавства України.</w:t>
            </w:r>
          </w:p>
          <w:p w14:paraId="5046C098"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49D55E07" w14:textId="4557719E" w:rsidR="00B7186F" w:rsidRPr="009852BB" w:rsidRDefault="00B7186F" w:rsidP="00580646">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На виконання зобов’язань України за Договором про заснування Енергетичного Співтовариства та Угодою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цей Закон спрямований на імплементацію актів законодавства Енергетичного Співтовариства у сфері енергетики, а саме </w:t>
            </w:r>
            <w:r w:rsidRPr="009852BB">
              <w:rPr>
                <w:rFonts w:ascii="Times New Roman" w:hAnsi="Times New Roman" w:cs="Times New Roman"/>
                <w:b/>
                <w:sz w:val="24"/>
                <w:szCs w:val="24"/>
                <w:lang w:val="uk-UA"/>
              </w:rPr>
              <w:t>Директиви (ЄС) 2019/944 від 05 червня 2019 року про спільні правила внутрішнього ринку електроенергії</w:t>
            </w:r>
            <w:r w:rsidRPr="009852BB">
              <w:rPr>
                <w:rStyle w:val="rvts9"/>
                <w:rFonts w:ascii="Times New Roman" w:hAnsi="Times New Roman" w:cs="Times New Roman"/>
                <w:bCs/>
                <w:sz w:val="24"/>
                <w:szCs w:val="24"/>
                <w:lang w:val="uk-UA"/>
              </w:rPr>
              <w:t xml:space="preserve">, </w:t>
            </w:r>
            <w:r w:rsidRPr="009852BB">
              <w:rPr>
                <w:rFonts w:ascii="Times New Roman" w:eastAsia="Times New Roman" w:hAnsi="Times New Roman" w:cs="Times New Roman"/>
                <w:b/>
                <w:bCs/>
                <w:sz w:val="24"/>
                <w:szCs w:val="24"/>
                <w:lang w:val="uk-UA"/>
              </w:rPr>
              <w:t xml:space="preserve">Регламенту </w:t>
            </w:r>
            <w:r w:rsidRPr="009852BB">
              <w:rPr>
                <w:rFonts w:ascii="Times New Roman" w:hAnsi="Times New Roman" w:cs="Times New Roman"/>
                <w:b/>
                <w:bCs/>
                <w:sz w:val="24"/>
                <w:szCs w:val="24"/>
                <w:lang w:val="uk-UA"/>
              </w:rPr>
              <w:t>(ЄС) 2019/943 від 05 червня 2019 року про внутрішній ринок електроенергії</w:t>
            </w:r>
            <w:r w:rsidRPr="009852BB">
              <w:rPr>
                <w:rStyle w:val="rvts9"/>
                <w:rFonts w:ascii="Times New Roman" w:hAnsi="Times New Roman" w:cs="Times New Roman"/>
                <w:bCs/>
                <w:sz w:val="24"/>
                <w:szCs w:val="24"/>
                <w:lang w:val="uk-UA"/>
              </w:rPr>
              <w:t xml:space="preserve">, </w:t>
            </w:r>
            <w:r w:rsidRPr="009852BB">
              <w:rPr>
                <w:rFonts w:ascii="Times New Roman" w:hAnsi="Times New Roman" w:cs="Times New Roman"/>
                <w:b/>
                <w:bCs/>
                <w:sz w:val="24"/>
                <w:szCs w:val="24"/>
                <w:lang w:val="uk-UA"/>
              </w:rPr>
              <w:t xml:space="preserve">Регламенту </w:t>
            </w:r>
            <w:r w:rsidRPr="009852BB">
              <w:rPr>
                <w:rFonts w:ascii="Times New Roman" w:hAnsi="Times New Roman" w:cs="Times New Roman"/>
                <w:b/>
                <w:sz w:val="24"/>
                <w:szCs w:val="24"/>
                <w:lang w:val="uk-UA"/>
              </w:rPr>
              <w:t>2019/941 від 05 червня 2019 року про готовність до ризику в електроенергетичному секторі</w:t>
            </w:r>
            <w:r w:rsidRPr="009852BB">
              <w:rPr>
                <w:rStyle w:val="rvts9"/>
                <w:rFonts w:ascii="Times New Roman" w:hAnsi="Times New Roman" w:cs="Times New Roman"/>
                <w:bCs/>
                <w:sz w:val="24"/>
                <w:szCs w:val="24"/>
                <w:lang w:val="uk-UA"/>
              </w:rPr>
              <w:t xml:space="preserve">, </w:t>
            </w:r>
            <w:r w:rsidRPr="009852BB">
              <w:rPr>
                <w:rFonts w:ascii="Times New Roman" w:hAnsi="Times New Roman" w:cs="Times New Roman"/>
                <w:b/>
                <w:bCs/>
                <w:sz w:val="24"/>
                <w:szCs w:val="24"/>
                <w:lang w:val="uk-UA"/>
              </w:rPr>
              <w:lastRenderedPageBreak/>
              <w:t xml:space="preserve">Регламенту </w:t>
            </w:r>
            <w:r w:rsidRPr="009852BB">
              <w:rPr>
                <w:rFonts w:ascii="Times New Roman" w:hAnsi="Times New Roman" w:cs="Times New Roman"/>
                <w:b/>
                <w:bCs/>
                <w:sz w:val="24"/>
                <w:szCs w:val="24"/>
                <w:lang w:val="uk-UA" w:eastAsia="fr-FR" w:bidi="fr-FR"/>
              </w:rPr>
              <w:t xml:space="preserve">(ЄС) </w:t>
            </w:r>
            <w:r w:rsidRPr="009852BB">
              <w:rPr>
                <w:rFonts w:ascii="Times New Roman" w:hAnsi="Times New Roman" w:cs="Times New Roman"/>
                <w:b/>
                <w:bCs/>
                <w:sz w:val="24"/>
                <w:szCs w:val="24"/>
                <w:lang w:val="uk-UA" w:eastAsia="uk-UA" w:bidi="uk-UA"/>
              </w:rPr>
              <w:t xml:space="preserve">2019/942 </w:t>
            </w:r>
            <w:r w:rsidRPr="009852BB">
              <w:rPr>
                <w:rFonts w:ascii="Times New Roman" w:hAnsi="Times New Roman" w:cs="Times New Roman"/>
                <w:b/>
                <w:bCs/>
                <w:sz w:val="24"/>
                <w:szCs w:val="24"/>
                <w:lang w:val="uk-UA"/>
              </w:rPr>
              <w:t xml:space="preserve">від 05 червня 2019 року про заснування Агентства з питань співпраці регуляторних органів у сфері енергетики (ACER), Регламенту (ЄС) 2017/2195 від </w:t>
            </w:r>
            <w:proofErr w:type="spellStart"/>
            <w:r w:rsidRPr="009852BB">
              <w:rPr>
                <w:rFonts w:ascii="Times New Roman" w:hAnsi="Times New Roman" w:cs="Times New Roman"/>
                <w:b/>
                <w:bCs/>
                <w:sz w:val="24"/>
                <w:szCs w:val="24"/>
                <w:lang w:val="uk-UA"/>
              </w:rPr>
              <w:t>від</w:t>
            </w:r>
            <w:proofErr w:type="spellEnd"/>
            <w:r w:rsidRPr="009852BB">
              <w:rPr>
                <w:rFonts w:ascii="Times New Roman" w:hAnsi="Times New Roman" w:cs="Times New Roman"/>
                <w:b/>
                <w:bCs/>
                <w:sz w:val="24"/>
                <w:szCs w:val="24"/>
                <w:lang w:val="uk-UA"/>
              </w:rPr>
              <w:t xml:space="preserve"> 23 листопада 2017 року про встановлення керівних принципів щодо балансування електричної енергії, Регламенту (ЄС) 2015/1222 від 24 липня 2015 року про встановлення керівних принципів щодо розподілу пропускної спроможності та управління перевантаженнями, Регламенту (ЄС) 2017/2196 від 24 листопада 2017 року про встановлення мережевого кодексу щодо аварійних ситуацій та відновлення електропостачання, Регламенту (ЄС) 2016/1719 від 26 вересня 2016 року про встановлення керівних принципів щодо форвардного розподілу пропускної спроможності, Регламенту (ЄС) 2017/1485 від 02 серпня 2017 року про встановлення керівних принципів експлуатації системи передачі електроенергії,</w:t>
            </w:r>
            <w:r w:rsidRPr="009852BB">
              <w:rPr>
                <w:rStyle w:val="rvts9"/>
                <w:rFonts w:ascii="Times New Roman" w:hAnsi="Times New Roman" w:cs="Times New Roman"/>
                <w:bCs/>
                <w:sz w:val="24"/>
                <w:szCs w:val="24"/>
                <w:lang w:val="uk-UA"/>
              </w:rPr>
              <w:t xml:space="preserve"> Регламенту Європейського Парламенту і Ради (ЄС) № 1227/2011 від 25 жовтня 2011 року про доброчесність та прозорість на оптовому енергетичному ринку та рішеннями Ради міністрів Енергетичного Співтовариства.</w:t>
            </w:r>
          </w:p>
        </w:tc>
      </w:tr>
      <w:tr w:rsidR="00B7186F" w:rsidRPr="009852BB" w14:paraId="71728017" w14:textId="1985027E" w:rsidTr="0020323C">
        <w:tc>
          <w:tcPr>
            <w:tcW w:w="7315" w:type="dxa"/>
          </w:tcPr>
          <w:p w14:paraId="671ED4C4" w14:textId="77777777" w:rsidR="00B7186F" w:rsidRPr="009852BB" w:rsidRDefault="00B7186F" w:rsidP="00580646">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lastRenderedPageBreak/>
              <w:t>2. Основні умови діяльності учасників ринку електричної енергії та взаємовідносин між ними визначаються нормативно-правовими актами, що регулюють впровадження цього Закону, зокрема:</w:t>
            </w:r>
          </w:p>
          <w:p w14:paraId="283EB2EC" w14:textId="77777777" w:rsidR="00B7186F" w:rsidRPr="009852BB" w:rsidRDefault="00B7186F" w:rsidP="00580646">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1) правилами ринку, які, в тому числі, визначають правила функціонування балансуючого ринку та ринку допоміжних послуг;</w:t>
            </w:r>
          </w:p>
          <w:p w14:paraId="2B4991AB" w14:textId="77777777" w:rsidR="00B7186F" w:rsidRPr="009852BB" w:rsidRDefault="00B7186F" w:rsidP="00580646">
            <w:pPr>
              <w:contextualSpacing/>
              <w:jc w:val="both"/>
              <w:rPr>
                <w:rStyle w:val="rvts9"/>
                <w:rFonts w:ascii="Times New Roman" w:hAnsi="Times New Roman" w:cs="Times New Roman"/>
                <w:b/>
                <w:sz w:val="24"/>
                <w:szCs w:val="24"/>
                <w:lang w:val="uk-UA"/>
              </w:rPr>
            </w:pPr>
            <w:r w:rsidRPr="009852BB">
              <w:rPr>
                <w:rStyle w:val="rvts9"/>
                <w:rFonts w:ascii="Times New Roman" w:hAnsi="Times New Roman" w:cs="Times New Roman"/>
                <w:b/>
                <w:sz w:val="24"/>
                <w:szCs w:val="24"/>
                <w:lang w:val="uk-UA"/>
              </w:rPr>
              <w:t>2) правилами ринку "на добу наперед" та внутрішньодобового ринку;</w:t>
            </w:r>
          </w:p>
          <w:p w14:paraId="200E0AEF" w14:textId="154C4D99" w:rsidR="00B7186F" w:rsidRPr="009852BB" w:rsidRDefault="00B7186F" w:rsidP="00580646">
            <w:pPr>
              <w:contextualSpacing/>
              <w:jc w:val="both"/>
              <w:rPr>
                <w:rStyle w:val="rvts9"/>
                <w:rFonts w:ascii="Times New Roman" w:hAnsi="Times New Roman" w:cs="Times New Roman"/>
                <w:b/>
                <w:sz w:val="24"/>
                <w:szCs w:val="24"/>
                <w:lang w:val="uk-UA"/>
              </w:rPr>
            </w:pPr>
            <w:r w:rsidRPr="009852BB">
              <w:rPr>
                <w:rStyle w:val="rvts9"/>
                <w:rFonts w:ascii="Times New Roman" w:hAnsi="Times New Roman" w:cs="Times New Roman"/>
                <w:bCs/>
                <w:sz w:val="24"/>
                <w:szCs w:val="24"/>
                <w:lang w:val="uk-UA"/>
              </w:rPr>
              <w:t>3) кодексом системи передачі, кодексом систем розподілу;</w:t>
            </w:r>
          </w:p>
          <w:p w14:paraId="2D8D0B96" w14:textId="77777777" w:rsidR="00B7186F" w:rsidRPr="009852BB" w:rsidRDefault="00B7186F" w:rsidP="00580646">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4) кодексом комерційного обліку;</w:t>
            </w:r>
          </w:p>
          <w:p w14:paraId="4CF67010" w14:textId="77777777" w:rsidR="00B7186F" w:rsidRPr="009852BB" w:rsidRDefault="00B7186F" w:rsidP="00580646">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5) правилами роздрібного ринку;</w:t>
            </w:r>
          </w:p>
          <w:p w14:paraId="21460AB2" w14:textId="77777777" w:rsidR="00B7186F" w:rsidRPr="009852BB" w:rsidRDefault="00B7186F" w:rsidP="00580646">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6) іншими нормативно-правовими актами.</w:t>
            </w:r>
          </w:p>
          <w:p w14:paraId="27404CF4"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1E97F2E1" w14:textId="77777777" w:rsidR="00B7186F" w:rsidRPr="009852BB" w:rsidRDefault="00B7186F" w:rsidP="00580646">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Правила ринку, кодекс системи передачі та кодекс комерційного обліку розробляються і </w:t>
            </w:r>
            <w:proofErr w:type="spellStart"/>
            <w:r w:rsidRPr="009852BB">
              <w:rPr>
                <w:rStyle w:val="rvts9"/>
                <w:rFonts w:ascii="Times New Roman" w:hAnsi="Times New Roman" w:cs="Times New Roman"/>
                <w:bCs/>
                <w:sz w:val="24"/>
                <w:szCs w:val="24"/>
                <w:lang w:val="uk-UA"/>
              </w:rPr>
              <w:t>адмініструються</w:t>
            </w:r>
            <w:proofErr w:type="spellEnd"/>
            <w:r w:rsidRPr="009852BB">
              <w:rPr>
                <w:rStyle w:val="rvts9"/>
                <w:rFonts w:ascii="Times New Roman" w:hAnsi="Times New Roman" w:cs="Times New Roman"/>
                <w:bCs/>
                <w:sz w:val="24"/>
                <w:szCs w:val="24"/>
                <w:lang w:val="uk-UA"/>
              </w:rPr>
              <w:t xml:space="preserve"> оператором системи передачі та затверджуються Регулятором.</w:t>
            </w:r>
          </w:p>
          <w:p w14:paraId="09731D0E"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20CAC525" w14:textId="77777777" w:rsidR="00B7186F" w:rsidRPr="009852BB" w:rsidRDefault="00B7186F" w:rsidP="00580646">
            <w:pPr>
              <w:contextualSpacing/>
              <w:jc w:val="both"/>
              <w:rPr>
                <w:rStyle w:val="rvts9"/>
                <w:rFonts w:ascii="Times New Roman" w:hAnsi="Times New Roman" w:cs="Times New Roman"/>
                <w:b/>
                <w:sz w:val="24"/>
                <w:szCs w:val="24"/>
                <w:lang w:val="uk-UA"/>
              </w:rPr>
            </w:pPr>
            <w:r w:rsidRPr="009852BB">
              <w:rPr>
                <w:rStyle w:val="rvts9"/>
                <w:rFonts w:ascii="Times New Roman" w:hAnsi="Times New Roman" w:cs="Times New Roman"/>
                <w:b/>
                <w:sz w:val="24"/>
                <w:szCs w:val="24"/>
                <w:lang w:val="uk-UA"/>
              </w:rPr>
              <w:lastRenderedPageBreak/>
              <w:t xml:space="preserve">Правила ринку "на добу наперед" та внутрішньодобового ринку розробляються і </w:t>
            </w:r>
            <w:proofErr w:type="spellStart"/>
            <w:r w:rsidRPr="009852BB">
              <w:rPr>
                <w:rStyle w:val="rvts9"/>
                <w:rFonts w:ascii="Times New Roman" w:hAnsi="Times New Roman" w:cs="Times New Roman"/>
                <w:b/>
                <w:sz w:val="24"/>
                <w:szCs w:val="24"/>
                <w:lang w:val="uk-UA"/>
              </w:rPr>
              <w:t>адмініструються</w:t>
            </w:r>
            <w:proofErr w:type="spellEnd"/>
            <w:r w:rsidRPr="009852BB">
              <w:rPr>
                <w:rStyle w:val="rvts9"/>
                <w:rFonts w:ascii="Times New Roman" w:hAnsi="Times New Roman" w:cs="Times New Roman"/>
                <w:b/>
                <w:sz w:val="24"/>
                <w:szCs w:val="24"/>
                <w:lang w:val="uk-UA"/>
              </w:rPr>
              <w:t xml:space="preserve"> оператором ринку та затверджуються Регулятором.</w:t>
            </w:r>
          </w:p>
          <w:p w14:paraId="2BBA5433" w14:textId="77777777" w:rsidR="00B7186F" w:rsidRPr="009852BB" w:rsidRDefault="00B7186F" w:rsidP="00580646">
            <w:pPr>
              <w:contextualSpacing/>
              <w:jc w:val="both"/>
              <w:rPr>
                <w:rStyle w:val="rvts9"/>
                <w:rFonts w:ascii="Times New Roman" w:hAnsi="Times New Roman" w:cs="Times New Roman"/>
                <w:b/>
                <w:sz w:val="24"/>
                <w:szCs w:val="24"/>
                <w:lang w:val="uk-UA"/>
              </w:rPr>
            </w:pPr>
          </w:p>
          <w:p w14:paraId="09D08D05" w14:textId="77777777" w:rsidR="00B7186F" w:rsidRPr="009852BB" w:rsidRDefault="00B7186F" w:rsidP="00580646">
            <w:pPr>
              <w:contextualSpacing/>
              <w:jc w:val="both"/>
              <w:rPr>
                <w:rStyle w:val="rvts9"/>
                <w:rFonts w:ascii="Times New Roman" w:hAnsi="Times New Roman" w:cs="Times New Roman"/>
                <w:b/>
                <w:sz w:val="24"/>
                <w:szCs w:val="24"/>
                <w:lang w:val="uk-UA"/>
              </w:rPr>
            </w:pPr>
          </w:p>
          <w:p w14:paraId="232DD08F" w14:textId="77777777" w:rsidR="00B7186F" w:rsidRPr="009852BB" w:rsidRDefault="00B7186F" w:rsidP="006C2CA0">
            <w:pPr>
              <w:contextualSpacing/>
              <w:jc w:val="both"/>
              <w:rPr>
                <w:rStyle w:val="rvts9"/>
                <w:rFonts w:ascii="Times New Roman" w:hAnsi="Times New Roman" w:cs="Times New Roman"/>
                <w:sz w:val="24"/>
                <w:szCs w:val="24"/>
                <w:lang w:val="uk-UA"/>
              </w:rPr>
            </w:pPr>
            <w:r w:rsidRPr="009852BB">
              <w:rPr>
                <w:rStyle w:val="rvts9"/>
                <w:rFonts w:ascii="Times New Roman" w:hAnsi="Times New Roman" w:cs="Times New Roman"/>
                <w:sz w:val="24"/>
                <w:szCs w:val="24"/>
                <w:lang w:val="uk-UA"/>
              </w:rPr>
              <w:t>Кодекс систем розподілу та правила роздрібного ринку затверджуються Регулятором.</w:t>
            </w:r>
          </w:p>
          <w:p w14:paraId="0D9020AE"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161FBFB9" w14:textId="77777777" w:rsidR="00B7186F" w:rsidRPr="009852BB" w:rsidRDefault="00B7186F" w:rsidP="00580646">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p w14:paraId="5B0AE170" w14:textId="77777777" w:rsidR="00B7186F" w:rsidRPr="009852BB" w:rsidRDefault="00B7186F" w:rsidP="00580646">
            <w:pPr>
              <w:contextualSpacing/>
              <w:jc w:val="both"/>
              <w:rPr>
                <w:rStyle w:val="rvts9"/>
                <w:rFonts w:ascii="Times New Roman" w:hAnsi="Times New Roman" w:cs="Times New Roman"/>
                <w:b/>
                <w:bCs/>
                <w:sz w:val="24"/>
                <w:szCs w:val="24"/>
                <w:lang w:val="uk-UA"/>
              </w:rPr>
            </w:pPr>
          </w:p>
          <w:p w14:paraId="4B777F98"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34C1A339"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4266D85D"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44DB999B"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29EA83F4"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16373071"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5D1F9AE9"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6A756BD4"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3A2E70DF"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5E6595F2"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10EF42CF"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285D00F3"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2100BF07"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74446488"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4EE8EB24"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6718FE62"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76658802"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4995756B"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25B2BCE3"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4077380E"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7E874212"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32D58B79"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5399058F"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6488C8D8"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58AB9147"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598A4A65"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3737A119"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704C67AF"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402169BB"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63658E0D"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1BEF16DC"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22CE48E5"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4F7B1091"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25FEA806" w14:textId="77777777" w:rsidR="00B7186F" w:rsidRPr="009852BB" w:rsidRDefault="00B7186F" w:rsidP="00580646">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w:t>
            </w:r>
          </w:p>
          <w:p w14:paraId="3580AED8" w14:textId="3F172478" w:rsidR="00B7186F" w:rsidRPr="009852BB" w:rsidRDefault="00B7186F" w:rsidP="00580646">
            <w:pPr>
              <w:contextualSpacing/>
              <w:jc w:val="both"/>
              <w:rPr>
                <w:rStyle w:val="rvts9"/>
                <w:rFonts w:ascii="Times New Roman" w:eastAsia="Times New Roman" w:hAnsi="Times New Roman" w:cs="Times New Roman"/>
                <w:sz w:val="24"/>
                <w:szCs w:val="24"/>
                <w:lang w:val="uk-UA" w:eastAsia="uk-UA"/>
              </w:rPr>
            </w:pPr>
            <w:r w:rsidRPr="009852BB">
              <w:rPr>
                <w:rStyle w:val="rvts9"/>
                <w:rFonts w:ascii="Times New Roman" w:hAnsi="Times New Roman" w:cs="Times New Roman"/>
                <w:sz w:val="24"/>
                <w:szCs w:val="24"/>
                <w:lang w:val="uk-UA"/>
              </w:rPr>
              <w:t xml:space="preserve">Проекти правил ринку, </w:t>
            </w:r>
            <w:r w:rsidRPr="009852BB">
              <w:rPr>
                <w:rStyle w:val="rvts9"/>
                <w:rFonts w:ascii="Times New Roman" w:hAnsi="Times New Roman" w:cs="Times New Roman"/>
                <w:b/>
                <w:bCs/>
                <w:sz w:val="24"/>
                <w:szCs w:val="24"/>
                <w:lang w:val="uk-UA"/>
              </w:rPr>
              <w:t>правил ринку "на добу наперед" та внутрішньодобового ринку</w:t>
            </w:r>
            <w:r w:rsidRPr="009852BB">
              <w:rPr>
                <w:rStyle w:val="rvts9"/>
                <w:rFonts w:ascii="Times New Roman" w:hAnsi="Times New Roman" w:cs="Times New Roman"/>
                <w:sz w:val="24"/>
                <w:szCs w:val="24"/>
                <w:lang w:val="uk-UA"/>
              </w:rPr>
              <w:t>, кодексів системи передачі та систем розподілу, кодексу комерційного обліку, правил роздрібного ринку, інших нормативно-правових актів, що можуть вплинути на конкуренцію, підлягають погодженню з Антимонопольним комітетом України.</w:t>
            </w:r>
          </w:p>
        </w:tc>
        <w:tc>
          <w:tcPr>
            <w:tcW w:w="7315" w:type="dxa"/>
          </w:tcPr>
          <w:p w14:paraId="3D81D386" w14:textId="77777777" w:rsidR="00B7186F" w:rsidRPr="009852BB" w:rsidRDefault="00B7186F" w:rsidP="009C6B74">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lastRenderedPageBreak/>
              <w:t>2. Основні умови діяльності учасників ринку електричної енергії та взаємовідносин між ними визначаються нормативно-правовими актами, що регулюють впровадження цього Закону, зокрема:</w:t>
            </w:r>
          </w:p>
          <w:p w14:paraId="389C8004" w14:textId="77777777" w:rsidR="00B7186F" w:rsidRPr="009852BB" w:rsidRDefault="00B7186F" w:rsidP="009C6B74">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1) правилами ринку, які, в тому числі, визначають правила функціонування балансуючого ринку та ринку допоміжних послуг;</w:t>
            </w:r>
          </w:p>
          <w:p w14:paraId="66E7E61A" w14:textId="77777777" w:rsidR="00B7186F" w:rsidRPr="009852BB" w:rsidRDefault="00B7186F" w:rsidP="009C6B74">
            <w:pPr>
              <w:contextualSpacing/>
              <w:jc w:val="both"/>
              <w:rPr>
                <w:rStyle w:val="rvts9"/>
                <w:rFonts w:ascii="Times New Roman" w:hAnsi="Times New Roman" w:cs="Times New Roman"/>
                <w:b/>
                <w:sz w:val="24"/>
                <w:szCs w:val="24"/>
                <w:lang w:val="uk-UA"/>
              </w:rPr>
            </w:pPr>
            <w:r w:rsidRPr="009852BB">
              <w:rPr>
                <w:rStyle w:val="rvts9"/>
                <w:rFonts w:ascii="Times New Roman" w:hAnsi="Times New Roman" w:cs="Times New Roman"/>
                <w:b/>
                <w:sz w:val="24"/>
                <w:szCs w:val="24"/>
                <w:lang w:val="uk-UA"/>
              </w:rPr>
              <w:t>2) правилами єдиного сполучення ринків "на добу наперед" та внутрішньодобових ринків;</w:t>
            </w:r>
          </w:p>
          <w:p w14:paraId="69736CAD" w14:textId="77777777" w:rsidR="00B7186F" w:rsidRPr="009852BB" w:rsidRDefault="00B7186F" w:rsidP="009C6B74">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3) кодексом системи передачі, кодексом систем розподілу;</w:t>
            </w:r>
          </w:p>
          <w:p w14:paraId="0C1D2502" w14:textId="77777777" w:rsidR="00B7186F" w:rsidRPr="009852BB" w:rsidRDefault="00B7186F" w:rsidP="009C6B74">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4) кодексом комерційного обліку;</w:t>
            </w:r>
          </w:p>
          <w:p w14:paraId="55217061" w14:textId="77777777" w:rsidR="00B7186F" w:rsidRPr="009852BB" w:rsidRDefault="00B7186F" w:rsidP="009C6B74">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5) правилами роздрібного ринку;</w:t>
            </w:r>
          </w:p>
          <w:p w14:paraId="7EE10AFB" w14:textId="77777777" w:rsidR="00B7186F" w:rsidRPr="009852BB" w:rsidRDefault="00B7186F" w:rsidP="009C6B74">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sz w:val="24"/>
                <w:szCs w:val="24"/>
                <w:lang w:val="uk-UA"/>
              </w:rPr>
              <w:t>6)</w:t>
            </w:r>
            <w:r w:rsidRPr="009852BB">
              <w:rPr>
                <w:rStyle w:val="rvts9"/>
                <w:rFonts w:ascii="Times New Roman" w:hAnsi="Times New Roman" w:cs="Times New Roman"/>
                <w:bCs/>
                <w:sz w:val="24"/>
                <w:szCs w:val="24"/>
                <w:lang w:val="uk-UA"/>
              </w:rPr>
              <w:t xml:space="preserve"> іншими нормативно-правовими актами.</w:t>
            </w:r>
          </w:p>
          <w:p w14:paraId="1A6F45E8" w14:textId="77777777" w:rsidR="00B7186F" w:rsidRPr="009852BB" w:rsidRDefault="00B7186F" w:rsidP="009C6B74">
            <w:pPr>
              <w:contextualSpacing/>
              <w:jc w:val="both"/>
              <w:rPr>
                <w:rStyle w:val="rvts9"/>
                <w:rFonts w:ascii="Times New Roman" w:hAnsi="Times New Roman" w:cs="Times New Roman"/>
                <w:bCs/>
                <w:sz w:val="24"/>
                <w:szCs w:val="24"/>
                <w:lang w:val="uk-UA"/>
              </w:rPr>
            </w:pPr>
          </w:p>
          <w:p w14:paraId="39D99F89" w14:textId="77777777" w:rsidR="00B7186F" w:rsidRPr="009852BB" w:rsidRDefault="00B7186F" w:rsidP="009C6B74">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Правила ринку, кодекс системи передачі та кодекс комерційного обліку розробляються і </w:t>
            </w:r>
            <w:proofErr w:type="spellStart"/>
            <w:r w:rsidRPr="009852BB">
              <w:rPr>
                <w:rStyle w:val="rvts9"/>
                <w:rFonts w:ascii="Times New Roman" w:hAnsi="Times New Roman" w:cs="Times New Roman"/>
                <w:bCs/>
                <w:sz w:val="24"/>
                <w:szCs w:val="24"/>
                <w:lang w:val="uk-UA"/>
              </w:rPr>
              <w:t>адмініструються</w:t>
            </w:r>
            <w:proofErr w:type="spellEnd"/>
            <w:r w:rsidRPr="009852BB">
              <w:rPr>
                <w:rStyle w:val="rvts9"/>
                <w:rFonts w:ascii="Times New Roman" w:hAnsi="Times New Roman" w:cs="Times New Roman"/>
                <w:bCs/>
                <w:sz w:val="24"/>
                <w:szCs w:val="24"/>
                <w:lang w:val="uk-UA"/>
              </w:rPr>
              <w:t xml:space="preserve"> оператором системи передачі та затверджуються Регулятором.</w:t>
            </w:r>
          </w:p>
          <w:p w14:paraId="6CCA24D5" w14:textId="77777777" w:rsidR="00B7186F" w:rsidRPr="009852BB" w:rsidRDefault="00B7186F" w:rsidP="009C6B74">
            <w:pPr>
              <w:contextualSpacing/>
              <w:jc w:val="both"/>
              <w:rPr>
                <w:rStyle w:val="rvts9"/>
                <w:rFonts w:ascii="Times New Roman" w:hAnsi="Times New Roman" w:cs="Times New Roman"/>
                <w:bCs/>
                <w:sz w:val="24"/>
                <w:szCs w:val="24"/>
                <w:lang w:val="uk-UA"/>
              </w:rPr>
            </w:pPr>
          </w:p>
          <w:p w14:paraId="21F3E5F5" w14:textId="08FD7FB7" w:rsidR="00B7186F" w:rsidRDefault="00B7186F" w:rsidP="009C6B74">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lastRenderedPageBreak/>
              <w:t xml:space="preserve">Правила єдиного сполучення ринків </w:t>
            </w:r>
            <w:r w:rsidRPr="009852BB">
              <w:rPr>
                <w:rFonts w:ascii="Times New Roman" w:hAnsi="Times New Roman" w:cs="Times New Roman"/>
                <w:b/>
                <w:bCs/>
                <w:sz w:val="24"/>
                <w:szCs w:val="24"/>
                <w:lang w:val="uk-UA"/>
              </w:rPr>
              <w:t>"</w:t>
            </w:r>
            <w:r w:rsidRPr="009852BB">
              <w:rPr>
                <w:rStyle w:val="rvts9"/>
                <w:rFonts w:ascii="Times New Roman" w:hAnsi="Times New Roman" w:cs="Times New Roman"/>
                <w:b/>
                <w:bCs/>
                <w:sz w:val="24"/>
                <w:szCs w:val="24"/>
                <w:lang w:val="uk-UA"/>
              </w:rPr>
              <w:t>на добу наперед</w:t>
            </w:r>
            <w:r w:rsidRPr="009852BB">
              <w:rPr>
                <w:rFonts w:ascii="Times New Roman" w:hAnsi="Times New Roman" w:cs="Times New Roman"/>
                <w:b/>
                <w:bCs/>
                <w:sz w:val="24"/>
                <w:szCs w:val="24"/>
                <w:lang w:val="uk-UA"/>
              </w:rPr>
              <w:t>"</w:t>
            </w:r>
            <w:r w:rsidRPr="009852BB">
              <w:rPr>
                <w:rStyle w:val="rvts9"/>
                <w:rFonts w:ascii="Times New Roman" w:hAnsi="Times New Roman" w:cs="Times New Roman"/>
                <w:b/>
                <w:bCs/>
                <w:sz w:val="24"/>
                <w:szCs w:val="24"/>
                <w:lang w:val="uk-UA"/>
              </w:rPr>
              <w:t xml:space="preserve"> та єдиного сполучення внутрішньодобових ринків розробляються номінованим оператором </w:t>
            </w:r>
            <w:r w:rsidRPr="00496DCD">
              <w:rPr>
                <w:rStyle w:val="rvts9"/>
                <w:rFonts w:ascii="Times New Roman" w:hAnsi="Times New Roman" w:cs="Times New Roman"/>
                <w:b/>
                <w:bCs/>
                <w:sz w:val="24"/>
                <w:szCs w:val="24"/>
                <w:lang w:val="uk-UA"/>
              </w:rPr>
              <w:t>ринку разом з</w:t>
            </w:r>
            <w:r w:rsidRPr="009852BB">
              <w:rPr>
                <w:rStyle w:val="rvts9"/>
                <w:rFonts w:ascii="Times New Roman" w:hAnsi="Times New Roman" w:cs="Times New Roman"/>
                <w:b/>
                <w:bCs/>
                <w:sz w:val="24"/>
                <w:szCs w:val="24"/>
                <w:lang w:val="uk-UA"/>
              </w:rPr>
              <w:t xml:space="preserve"> оператором системи передачі та затверджуються Регулятором.</w:t>
            </w:r>
          </w:p>
          <w:p w14:paraId="0A014C98" w14:textId="77777777" w:rsidR="00496DCD" w:rsidRPr="009852BB" w:rsidRDefault="00496DCD" w:rsidP="009C6B74">
            <w:pPr>
              <w:contextualSpacing/>
              <w:jc w:val="both"/>
              <w:rPr>
                <w:rStyle w:val="rvts9"/>
                <w:rFonts w:ascii="Times New Roman" w:hAnsi="Times New Roman" w:cs="Times New Roman"/>
                <w:b/>
                <w:bCs/>
                <w:sz w:val="24"/>
                <w:szCs w:val="24"/>
                <w:lang w:val="uk-UA"/>
              </w:rPr>
            </w:pPr>
          </w:p>
          <w:p w14:paraId="24C9B51B" w14:textId="77777777" w:rsidR="00B7186F" w:rsidRPr="009852BB" w:rsidRDefault="00B7186F" w:rsidP="009C6B74">
            <w:pPr>
              <w:contextualSpacing/>
              <w:jc w:val="both"/>
              <w:rPr>
                <w:rStyle w:val="rvts9"/>
                <w:rFonts w:ascii="Times New Roman" w:hAnsi="Times New Roman" w:cs="Times New Roman"/>
                <w:sz w:val="24"/>
                <w:szCs w:val="24"/>
                <w:lang w:val="uk-UA"/>
              </w:rPr>
            </w:pPr>
            <w:r w:rsidRPr="009852BB">
              <w:rPr>
                <w:rStyle w:val="rvts9"/>
                <w:rFonts w:ascii="Times New Roman" w:hAnsi="Times New Roman" w:cs="Times New Roman"/>
                <w:sz w:val="24"/>
                <w:szCs w:val="24"/>
                <w:lang w:val="uk-UA"/>
              </w:rPr>
              <w:t>Кодекс систем розподілу та правила роздрібного ринку затверджуються Регулятором.</w:t>
            </w:r>
          </w:p>
          <w:p w14:paraId="43541D6B"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0CF95B87" w14:textId="77777777" w:rsidR="00B7186F" w:rsidRDefault="00B7186F" w:rsidP="00A87BC5">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Нормативно-правові акти, що регулюють функціонування ринку електричної енергії відповідно до цього Закону повинні:</w:t>
            </w:r>
          </w:p>
          <w:p w14:paraId="3B3F8E34" w14:textId="77777777" w:rsidR="00BB57F1" w:rsidRPr="009852BB" w:rsidRDefault="00BB57F1" w:rsidP="00A87BC5">
            <w:pPr>
              <w:contextualSpacing/>
              <w:jc w:val="both"/>
              <w:rPr>
                <w:rStyle w:val="rvts9"/>
                <w:rFonts w:ascii="Times New Roman" w:hAnsi="Times New Roman" w:cs="Times New Roman"/>
                <w:b/>
                <w:bCs/>
                <w:sz w:val="24"/>
                <w:szCs w:val="24"/>
                <w:lang w:val="uk-UA"/>
              </w:rPr>
            </w:pPr>
          </w:p>
          <w:p w14:paraId="553912B9" w14:textId="77777777" w:rsidR="00B7186F" w:rsidRDefault="00B7186F" w:rsidP="00A87BC5">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заохочувати вільне ціноутворення та уникати дій, які перешкоджають формуванню ціни на основі попиту та пропозиції;</w:t>
            </w:r>
          </w:p>
          <w:p w14:paraId="14B007C8" w14:textId="77777777" w:rsidR="00BB57F1" w:rsidRPr="009852BB" w:rsidRDefault="00BB57F1" w:rsidP="00A87BC5">
            <w:pPr>
              <w:contextualSpacing/>
              <w:jc w:val="both"/>
              <w:rPr>
                <w:rStyle w:val="rvts9"/>
                <w:rFonts w:ascii="Times New Roman" w:hAnsi="Times New Roman" w:cs="Times New Roman"/>
                <w:b/>
                <w:bCs/>
                <w:sz w:val="24"/>
                <w:szCs w:val="24"/>
                <w:lang w:val="uk-UA"/>
              </w:rPr>
            </w:pPr>
          </w:p>
          <w:p w14:paraId="09902465" w14:textId="77777777" w:rsidR="00B7186F" w:rsidRDefault="00B7186F" w:rsidP="00A87BC5">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сприяти розвитку більш гнучкої генерації, сталого низьковуглецевого виробництва та більш гнучкого попиту;</w:t>
            </w:r>
          </w:p>
          <w:p w14:paraId="61FF8929" w14:textId="77777777" w:rsidR="00BB57F1" w:rsidRPr="009852BB" w:rsidRDefault="00BB57F1" w:rsidP="00A87BC5">
            <w:pPr>
              <w:contextualSpacing/>
              <w:jc w:val="both"/>
              <w:rPr>
                <w:rStyle w:val="rvts9"/>
                <w:rFonts w:ascii="Times New Roman" w:hAnsi="Times New Roman" w:cs="Times New Roman"/>
                <w:b/>
                <w:bCs/>
                <w:sz w:val="24"/>
                <w:szCs w:val="24"/>
                <w:lang w:val="uk-UA"/>
              </w:rPr>
            </w:pPr>
          </w:p>
          <w:p w14:paraId="79D0DA5B" w14:textId="77777777" w:rsidR="00B7186F" w:rsidRDefault="00B7186F" w:rsidP="00A87BC5">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 xml:space="preserve">забезпечувати належні інвестиційні стимули для генерації, зокрема для довгострокових інвестицій у </w:t>
            </w:r>
            <w:proofErr w:type="spellStart"/>
            <w:r w:rsidRPr="009852BB">
              <w:rPr>
                <w:rStyle w:val="rvts9"/>
                <w:rFonts w:ascii="Times New Roman" w:hAnsi="Times New Roman" w:cs="Times New Roman"/>
                <w:b/>
                <w:bCs/>
                <w:sz w:val="24"/>
                <w:szCs w:val="24"/>
                <w:lang w:val="uk-UA"/>
              </w:rPr>
              <w:t>декарбонізовану</w:t>
            </w:r>
            <w:proofErr w:type="spellEnd"/>
            <w:r w:rsidRPr="009852BB">
              <w:rPr>
                <w:rStyle w:val="rvts9"/>
                <w:rFonts w:ascii="Times New Roman" w:hAnsi="Times New Roman" w:cs="Times New Roman"/>
                <w:b/>
                <w:bCs/>
                <w:sz w:val="24"/>
                <w:szCs w:val="24"/>
                <w:lang w:val="uk-UA"/>
              </w:rPr>
              <w:t xml:space="preserve"> та сталу електроенергетичну систему, зберігання енергії, енергоефективність та реагування попиту для задоволення потреб ринку, а також сприяти чесній конкуренції, про цьому забезпечуючи безпеку постачання;</w:t>
            </w:r>
          </w:p>
          <w:p w14:paraId="3BA8E2F4" w14:textId="77777777" w:rsidR="00BB57F1" w:rsidRPr="009852BB" w:rsidRDefault="00BB57F1" w:rsidP="00A87BC5">
            <w:pPr>
              <w:contextualSpacing/>
              <w:jc w:val="both"/>
              <w:rPr>
                <w:rStyle w:val="rvts9"/>
                <w:rFonts w:ascii="Times New Roman" w:hAnsi="Times New Roman" w:cs="Times New Roman"/>
                <w:b/>
                <w:bCs/>
                <w:sz w:val="24"/>
                <w:szCs w:val="24"/>
                <w:lang w:val="uk-UA"/>
              </w:rPr>
            </w:pPr>
          </w:p>
          <w:p w14:paraId="5C55C094" w14:textId="77777777" w:rsidR="00B7186F" w:rsidRDefault="00B7186F" w:rsidP="00A87BC5">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дозволити розробку демонстраційних проектів у стійкі, безпечні та низьковуглецеві джерела енергії, технології чи системи, які мають бути реалізовані та використані на благо суспільства;</w:t>
            </w:r>
          </w:p>
          <w:p w14:paraId="77CEE281" w14:textId="77777777" w:rsidR="00BB57F1" w:rsidRPr="009852BB" w:rsidRDefault="00BB57F1" w:rsidP="00A87BC5">
            <w:pPr>
              <w:contextualSpacing/>
              <w:jc w:val="both"/>
              <w:rPr>
                <w:rStyle w:val="rvts9"/>
                <w:rFonts w:ascii="Times New Roman" w:hAnsi="Times New Roman" w:cs="Times New Roman"/>
                <w:b/>
                <w:bCs/>
                <w:sz w:val="24"/>
                <w:szCs w:val="24"/>
                <w:lang w:val="uk-UA"/>
              </w:rPr>
            </w:pPr>
          </w:p>
          <w:p w14:paraId="60C9E0C7" w14:textId="77777777" w:rsidR="00B7186F" w:rsidRDefault="00B7186F" w:rsidP="00A87BC5">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забезпечити можливість ефективної диспетчеризації генеруючих активів, установок зберігання енергії та реагування попиту;</w:t>
            </w:r>
          </w:p>
          <w:p w14:paraId="2FA7260F" w14:textId="77777777" w:rsidR="00BB57F1" w:rsidRPr="009852BB" w:rsidRDefault="00BB57F1" w:rsidP="00A87BC5">
            <w:pPr>
              <w:contextualSpacing/>
              <w:jc w:val="both"/>
              <w:rPr>
                <w:rStyle w:val="rvts9"/>
                <w:rFonts w:ascii="Times New Roman" w:hAnsi="Times New Roman" w:cs="Times New Roman"/>
                <w:b/>
                <w:bCs/>
                <w:sz w:val="24"/>
                <w:szCs w:val="24"/>
                <w:lang w:val="uk-UA"/>
              </w:rPr>
            </w:pPr>
          </w:p>
          <w:p w14:paraId="7AF97DC1" w14:textId="77777777" w:rsidR="00B7186F" w:rsidRDefault="00B7186F" w:rsidP="00A87BC5">
            <w:pPr>
              <w:contextualSpacing/>
              <w:jc w:val="both"/>
              <w:rPr>
                <w:rStyle w:val="rvts9"/>
                <w:rFonts w:ascii="Times New Roman" w:hAnsi="Times New Roman" w:cs="Times New Roman"/>
                <w:b/>
                <w:bCs/>
                <w:sz w:val="24"/>
                <w:szCs w:val="24"/>
                <w:lang w:val="uk-UA"/>
              </w:rPr>
            </w:pPr>
            <w:r w:rsidRPr="002C0C30">
              <w:rPr>
                <w:rStyle w:val="rvts9"/>
                <w:rFonts w:ascii="Times New Roman" w:hAnsi="Times New Roman" w:cs="Times New Roman"/>
                <w:b/>
                <w:bCs/>
                <w:sz w:val="24"/>
                <w:szCs w:val="24"/>
                <w:lang w:val="uk-UA"/>
              </w:rPr>
              <w:t xml:space="preserve">не створювати бар’єрів підприємствам для входу і виходу на ринок електричної енергії з виробництва, зберігання та постачання електричної енергії на основі оцінки цими </w:t>
            </w:r>
            <w:r w:rsidRPr="002C0C30">
              <w:rPr>
                <w:rStyle w:val="rvts9"/>
                <w:rFonts w:ascii="Times New Roman" w:hAnsi="Times New Roman" w:cs="Times New Roman"/>
                <w:b/>
                <w:bCs/>
                <w:sz w:val="24"/>
                <w:szCs w:val="24"/>
                <w:lang w:val="uk-UA"/>
              </w:rPr>
              <w:lastRenderedPageBreak/>
              <w:t>підприємствами економічної та фінансової життєздатності їх діяльності;</w:t>
            </w:r>
          </w:p>
          <w:p w14:paraId="596C69DB" w14:textId="77777777" w:rsidR="00BB57F1" w:rsidRPr="009852BB" w:rsidRDefault="00BB57F1" w:rsidP="00A87BC5">
            <w:pPr>
              <w:contextualSpacing/>
              <w:jc w:val="both"/>
              <w:rPr>
                <w:rStyle w:val="rvts9"/>
                <w:rFonts w:ascii="Times New Roman" w:hAnsi="Times New Roman" w:cs="Times New Roman"/>
                <w:b/>
                <w:bCs/>
                <w:sz w:val="24"/>
                <w:szCs w:val="24"/>
                <w:lang w:val="uk-UA"/>
              </w:rPr>
            </w:pPr>
          </w:p>
          <w:p w14:paraId="505A4D39" w14:textId="77777777" w:rsidR="00B7186F" w:rsidRPr="009852BB" w:rsidRDefault="00B7186F" w:rsidP="00A87BC5">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сприяти торгівлі продуктами в межах Енергетичного Співтовариства, а регуляторні зміни повинні враховувати вплив як на короткострокові, так і на довгострокові форвардні та ф’ючерсні ринки та продукти;</w:t>
            </w:r>
          </w:p>
          <w:p w14:paraId="709CF2A1" w14:textId="77777777" w:rsidR="00B7186F" w:rsidRPr="009852BB" w:rsidRDefault="00B7186F" w:rsidP="00580646">
            <w:pPr>
              <w:contextualSpacing/>
              <w:jc w:val="both"/>
              <w:rPr>
                <w:rStyle w:val="rvts9"/>
                <w:rFonts w:ascii="Times New Roman" w:hAnsi="Times New Roman" w:cs="Times New Roman"/>
                <w:bCs/>
                <w:sz w:val="24"/>
                <w:szCs w:val="24"/>
                <w:lang w:val="uk-UA"/>
              </w:rPr>
            </w:pPr>
          </w:p>
          <w:p w14:paraId="5B9C75F7" w14:textId="77777777" w:rsidR="00B7186F" w:rsidRPr="009852BB" w:rsidRDefault="00B7186F" w:rsidP="00580646">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w:t>
            </w:r>
          </w:p>
          <w:p w14:paraId="1EBD6E59" w14:textId="2E963875" w:rsidR="00B7186F" w:rsidRPr="009852BB" w:rsidRDefault="00B7186F" w:rsidP="00580646">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sz w:val="24"/>
                <w:szCs w:val="24"/>
                <w:lang w:val="uk-UA"/>
              </w:rPr>
              <w:t>Проекти правил ринку</w:t>
            </w:r>
            <w:r w:rsidRPr="00B1279F">
              <w:rPr>
                <w:rStyle w:val="rvts9"/>
                <w:rFonts w:ascii="Times New Roman" w:hAnsi="Times New Roman" w:cs="Times New Roman"/>
                <w:sz w:val="24"/>
                <w:szCs w:val="24"/>
                <w:lang w:val="uk-UA"/>
              </w:rPr>
              <w:t xml:space="preserve">, </w:t>
            </w:r>
            <w:r w:rsidRPr="00B1279F">
              <w:rPr>
                <w:rStyle w:val="rvts9"/>
                <w:rFonts w:ascii="Times New Roman" w:hAnsi="Times New Roman" w:cs="Times New Roman"/>
                <w:b/>
                <w:bCs/>
                <w:sz w:val="24"/>
                <w:szCs w:val="24"/>
                <w:lang w:val="uk-UA"/>
              </w:rPr>
              <w:t xml:space="preserve">правил єдиного сполучення ринків </w:t>
            </w:r>
            <w:r w:rsidRPr="00B1279F">
              <w:rPr>
                <w:rFonts w:ascii="Times New Roman" w:hAnsi="Times New Roman" w:cs="Times New Roman"/>
                <w:b/>
                <w:bCs/>
                <w:sz w:val="24"/>
                <w:szCs w:val="24"/>
                <w:lang w:val="uk-UA"/>
              </w:rPr>
              <w:t>"</w:t>
            </w:r>
            <w:r w:rsidRPr="00B1279F">
              <w:rPr>
                <w:rStyle w:val="rvts9"/>
                <w:rFonts w:ascii="Times New Roman" w:hAnsi="Times New Roman" w:cs="Times New Roman"/>
                <w:b/>
                <w:bCs/>
                <w:sz w:val="24"/>
                <w:szCs w:val="24"/>
                <w:lang w:val="uk-UA"/>
              </w:rPr>
              <w:t>на добу наперед</w:t>
            </w:r>
            <w:r w:rsidRPr="00B1279F">
              <w:rPr>
                <w:rFonts w:ascii="Times New Roman" w:hAnsi="Times New Roman" w:cs="Times New Roman"/>
                <w:b/>
                <w:bCs/>
                <w:sz w:val="24"/>
                <w:szCs w:val="24"/>
                <w:lang w:val="uk-UA"/>
              </w:rPr>
              <w:t>"</w:t>
            </w:r>
            <w:r w:rsidRPr="00B1279F">
              <w:rPr>
                <w:rStyle w:val="rvts9"/>
                <w:rFonts w:ascii="Times New Roman" w:hAnsi="Times New Roman" w:cs="Times New Roman"/>
                <w:b/>
                <w:bCs/>
                <w:sz w:val="24"/>
                <w:szCs w:val="24"/>
                <w:lang w:val="uk-UA"/>
              </w:rPr>
              <w:t xml:space="preserve"> та єдиного сполучення внутрішньодобових ринків,</w:t>
            </w:r>
            <w:r w:rsidRPr="00B1279F">
              <w:rPr>
                <w:rStyle w:val="rvts9"/>
                <w:rFonts w:ascii="Times New Roman" w:hAnsi="Times New Roman" w:cs="Times New Roman"/>
                <w:sz w:val="24"/>
                <w:szCs w:val="24"/>
                <w:lang w:val="uk-UA"/>
              </w:rPr>
              <w:t xml:space="preserve"> кодексів системи передачі та систем розподілу, кодексу</w:t>
            </w:r>
            <w:r w:rsidRPr="009852BB">
              <w:rPr>
                <w:rStyle w:val="rvts9"/>
                <w:rFonts w:ascii="Times New Roman" w:hAnsi="Times New Roman" w:cs="Times New Roman"/>
                <w:sz w:val="24"/>
                <w:szCs w:val="24"/>
                <w:lang w:val="uk-UA"/>
              </w:rPr>
              <w:t xml:space="preserve"> комерційного обліку, правил роздрібного ринку, інших нормативно-правових актів, що можуть вплинути на конкуренцію, підлягають погодженню з Антимонопольним комітетом України.</w:t>
            </w:r>
          </w:p>
        </w:tc>
      </w:tr>
      <w:tr w:rsidR="00B7186F" w:rsidRPr="009852BB" w14:paraId="6F6A47B3" w14:textId="643F0640" w:rsidTr="0020323C">
        <w:tc>
          <w:tcPr>
            <w:tcW w:w="7315" w:type="dxa"/>
          </w:tcPr>
          <w:p w14:paraId="7DF3F096" w14:textId="77777777" w:rsidR="00B7186F" w:rsidRPr="009852BB" w:rsidRDefault="00B7186F" w:rsidP="00580646">
            <w:pPr>
              <w:contextualSpacing/>
              <w:jc w:val="both"/>
              <w:rPr>
                <w:rStyle w:val="rvts9"/>
                <w:rFonts w:ascii="Times New Roman" w:hAnsi="Times New Roman" w:cs="Times New Roman"/>
                <w:sz w:val="24"/>
                <w:szCs w:val="24"/>
                <w:lang w:val="uk-UA"/>
              </w:rPr>
            </w:pPr>
            <w:r w:rsidRPr="009852BB">
              <w:rPr>
                <w:rStyle w:val="rvts9"/>
                <w:rFonts w:ascii="Times New Roman" w:hAnsi="Times New Roman" w:cs="Times New Roman"/>
                <w:sz w:val="24"/>
                <w:szCs w:val="24"/>
                <w:lang w:val="uk-UA"/>
              </w:rPr>
              <w:lastRenderedPageBreak/>
              <w:t>3. Правила ринку визначають, зокрема, порядок реєстрації учасників ринку, порядок та вимоги до забезпечення виконання зобов’язань за договорами про врегулювання небалансів електричної енергії, правила балансування, правила агрегації, правила функціонування ринку допоміжних послуг, порядок проведення розрахунків на балансуючому ринку та ринку допоміжних послуг, порядок надання послуг із зменшення навантаження виробником, якому встановлено "зелений" тариф, якщо об’єкт електроенергетики або черга його будівництва (пусковий комплекс) такого виробника включений до балансуючої групи гарантованого покупця, порядок виставлення рахунків, порядок внесення змін до правил ринку, положення щодо функціонування ринку при виникненні надзвичайної ситуації в ОЕС України.</w:t>
            </w:r>
          </w:p>
          <w:p w14:paraId="468DEF9E" w14:textId="77777777" w:rsidR="00B7186F" w:rsidRPr="009852BB" w:rsidRDefault="00B7186F" w:rsidP="00580646">
            <w:pPr>
              <w:contextualSpacing/>
              <w:jc w:val="both"/>
              <w:rPr>
                <w:rStyle w:val="rvts9"/>
                <w:rFonts w:ascii="Times New Roman" w:hAnsi="Times New Roman" w:cs="Times New Roman"/>
                <w:sz w:val="24"/>
                <w:szCs w:val="24"/>
                <w:lang w:val="uk-UA"/>
              </w:rPr>
            </w:pPr>
          </w:p>
          <w:p w14:paraId="62D2CD22" w14:textId="77777777" w:rsidR="00B7186F" w:rsidRPr="009852BB" w:rsidRDefault="00B7186F" w:rsidP="00580646">
            <w:pPr>
              <w:contextualSpacing/>
              <w:jc w:val="both"/>
              <w:rPr>
                <w:rStyle w:val="rvts9"/>
                <w:rFonts w:ascii="Times New Roman" w:hAnsi="Times New Roman" w:cs="Times New Roman"/>
                <w:sz w:val="24"/>
                <w:szCs w:val="24"/>
                <w:lang w:val="uk-UA"/>
              </w:rPr>
            </w:pPr>
          </w:p>
          <w:p w14:paraId="2DB908BB" w14:textId="77777777" w:rsidR="00B7186F" w:rsidRPr="009852BB" w:rsidRDefault="00B7186F" w:rsidP="00580646">
            <w:pPr>
              <w:contextualSpacing/>
              <w:jc w:val="both"/>
              <w:rPr>
                <w:rStyle w:val="rvts9"/>
                <w:rFonts w:ascii="Times New Roman" w:hAnsi="Times New Roman" w:cs="Times New Roman"/>
                <w:sz w:val="24"/>
                <w:szCs w:val="24"/>
                <w:lang w:val="uk-UA"/>
              </w:rPr>
            </w:pPr>
          </w:p>
          <w:p w14:paraId="029F9451" w14:textId="77777777" w:rsidR="00B7186F" w:rsidRPr="009852BB" w:rsidRDefault="00B7186F" w:rsidP="00580646">
            <w:pPr>
              <w:contextualSpacing/>
              <w:jc w:val="both"/>
              <w:rPr>
                <w:rStyle w:val="rvts9"/>
                <w:rFonts w:ascii="Times New Roman" w:hAnsi="Times New Roman" w:cs="Times New Roman"/>
                <w:sz w:val="24"/>
                <w:szCs w:val="24"/>
                <w:lang w:val="uk-UA"/>
              </w:rPr>
            </w:pPr>
          </w:p>
          <w:p w14:paraId="6F93B590" w14:textId="77777777" w:rsidR="00B7186F" w:rsidRPr="009852BB" w:rsidRDefault="00B7186F" w:rsidP="00580646">
            <w:pPr>
              <w:contextualSpacing/>
              <w:jc w:val="both"/>
              <w:rPr>
                <w:rStyle w:val="rvts9"/>
                <w:rFonts w:ascii="Times New Roman" w:hAnsi="Times New Roman" w:cs="Times New Roman"/>
                <w:sz w:val="24"/>
                <w:szCs w:val="24"/>
                <w:lang w:val="uk-UA"/>
              </w:rPr>
            </w:pPr>
          </w:p>
          <w:p w14:paraId="50A8EF8F" w14:textId="6E0DCE6A" w:rsidR="00B7186F" w:rsidRPr="009852BB" w:rsidRDefault="00B7186F" w:rsidP="00580646">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tc>
        <w:tc>
          <w:tcPr>
            <w:tcW w:w="7315" w:type="dxa"/>
          </w:tcPr>
          <w:p w14:paraId="0B30034F" w14:textId="77777777" w:rsidR="00B7186F" w:rsidRPr="009852BB" w:rsidRDefault="00B7186F" w:rsidP="009733B7">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3. Правила ринку визначають, зокрема, порядок реєстрації учасників ринку</w:t>
            </w:r>
            <w:r w:rsidRPr="009852BB">
              <w:rPr>
                <w:rFonts w:ascii="Times New Roman" w:eastAsia="Times New Roman" w:hAnsi="Times New Roman" w:cs="Times New Roman"/>
                <w:b/>
                <w:bCs/>
                <w:sz w:val="24"/>
                <w:szCs w:val="24"/>
                <w:lang w:val="uk-UA"/>
              </w:rPr>
              <w:t>, у тому числі нерезидентів</w:t>
            </w:r>
            <w:r w:rsidRPr="009852BB">
              <w:rPr>
                <w:rFonts w:ascii="Times New Roman" w:eastAsia="Times New Roman" w:hAnsi="Times New Roman" w:cs="Times New Roman"/>
                <w:sz w:val="24"/>
                <w:szCs w:val="24"/>
                <w:lang w:val="uk-UA"/>
              </w:rPr>
              <w:t xml:space="preserve">, порядок та вимоги до забезпечення виконання зобов’язань за договорами про врегулювання небалансів електричної енергії, правила балансування, </w:t>
            </w:r>
            <w:r w:rsidRPr="009852BB">
              <w:rPr>
                <w:rFonts w:ascii="Times New Roman" w:eastAsia="Times New Roman" w:hAnsi="Times New Roman" w:cs="Times New Roman"/>
                <w:b/>
                <w:sz w:val="24"/>
                <w:szCs w:val="24"/>
                <w:lang w:val="uk-UA"/>
              </w:rPr>
              <w:t>у тому числі порядок здійснення міждержавного балансування</w:t>
            </w:r>
            <w:r w:rsidRPr="009852BB">
              <w:rPr>
                <w:rFonts w:ascii="Times New Roman" w:eastAsia="Times New Roman" w:hAnsi="Times New Roman" w:cs="Times New Roman"/>
                <w:sz w:val="24"/>
                <w:szCs w:val="24"/>
                <w:lang w:val="uk-UA"/>
              </w:rPr>
              <w:t xml:space="preserve">, правила агрегації, правила функціонування ринку допоміжних послуг, </w:t>
            </w:r>
            <w:r w:rsidRPr="009852BB">
              <w:rPr>
                <w:rFonts w:ascii="Times New Roman" w:eastAsia="Times New Roman" w:hAnsi="Times New Roman" w:cs="Times New Roman"/>
                <w:b/>
                <w:bCs/>
                <w:sz w:val="24"/>
                <w:szCs w:val="24"/>
                <w:lang w:val="uk-UA"/>
              </w:rPr>
              <w:t>порядок функціонування механізмів забезпечення потужності,</w:t>
            </w:r>
            <w:r w:rsidRPr="009852BB">
              <w:rPr>
                <w:rFonts w:ascii="Times New Roman" w:eastAsia="Times New Roman" w:hAnsi="Times New Roman" w:cs="Times New Roman"/>
                <w:sz w:val="24"/>
                <w:szCs w:val="24"/>
                <w:lang w:val="uk-UA"/>
              </w:rPr>
              <w:t xml:space="preserve"> порядок проведення розрахунків на балансуючому ринку та ринку допоміжних послуг, порядок надання послуг із зменшення навантаження виробником, який здійснює продаж електричної енергії за "зеленим" тарифом або за аукціонною ціною, порядок виставлення рахунків, порядок внесення змін до правил ринку, положення щодо функціонування ринку при виникненні надзвичайної ситуації в ОЕС України, </w:t>
            </w:r>
            <w:r w:rsidRPr="009852BB">
              <w:rPr>
                <w:rFonts w:ascii="Times New Roman" w:eastAsia="Times New Roman" w:hAnsi="Times New Roman" w:cs="Times New Roman"/>
                <w:b/>
                <w:bCs/>
                <w:sz w:val="24"/>
                <w:szCs w:val="24"/>
                <w:lang w:val="uk-UA"/>
              </w:rPr>
              <w:t>порядок розкриття та оприлюднення інформації, порядок визначення та/або зміни конфігурації торгових зон, який, в тому числі, повинен включати порядок дій, у разі виявлення структурних обмежень</w:t>
            </w:r>
            <w:r w:rsidRPr="009852BB">
              <w:rPr>
                <w:rFonts w:ascii="Times New Roman" w:eastAsia="Times New Roman" w:hAnsi="Times New Roman" w:cs="Times New Roman"/>
                <w:sz w:val="24"/>
                <w:szCs w:val="24"/>
                <w:lang w:val="uk-UA"/>
              </w:rPr>
              <w:t>.</w:t>
            </w:r>
          </w:p>
          <w:p w14:paraId="4BFBACDD" w14:textId="77777777" w:rsidR="00B7186F" w:rsidRPr="009852BB" w:rsidRDefault="00B7186F" w:rsidP="009733B7">
            <w:pPr>
              <w:contextualSpacing/>
              <w:jc w:val="both"/>
              <w:rPr>
                <w:rFonts w:ascii="Times New Roman" w:eastAsia="Times New Roman" w:hAnsi="Times New Roman" w:cs="Times New Roman"/>
                <w:sz w:val="24"/>
                <w:szCs w:val="24"/>
                <w:lang w:val="uk-UA"/>
              </w:rPr>
            </w:pPr>
          </w:p>
          <w:p w14:paraId="60DFAEBF" w14:textId="112378D9" w:rsidR="00B7186F" w:rsidRPr="009852BB" w:rsidRDefault="00B7186F" w:rsidP="009733B7">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sz w:val="24"/>
                <w:szCs w:val="24"/>
                <w:lang w:val="uk-UA"/>
              </w:rPr>
              <w:t xml:space="preserve">Правила ринку повинні містити вимоги, у тому числі до встановлення спільних принципів закупівлі та розрахунків за </w:t>
            </w:r>
            <w:r w:rsidRPr="009852BB">
              <w:rPr>
                <w:rFonts w:ascii="Times New Roman" w:eastAsia="Times New Roman" w:hAnsi="Times New Roman" w:cs="Times New Roman"/>
                <w:b/>
                <w:sz w:val="24"/>
                <w:szCs w:val="24"/>
                <w:lang w:val="uk-UA"/>
              </w:rPr>
              <w:lastRenderedPageBreak/>
              <w:t>резерви підтримки частоти, резерви відновлення частоти, резервів заміщення та загальну методологію активації резервів відновлення частоти та резервів заміщення, стандартних продуктів балансуючої електричної енергії, відкриття та закриття воріт балансуючого ринку, створення резервних процедур, порядок подання пропозицій на балансуючу електричну енергію на Європейські платформи балансування, які передбачені рамковими документами щодо створення Європейських платформ балансування, які передбачені нормативно-правовими актами Енергетичного Співтовариства.</w:t>
            </w:r>
          </w:p>
        </w:tc>
      </w:tr>
      <w:tr w:rsidR="00B7186F" w:rsidRPr="009852BB" w14:paraId="5F36D4A4" w14:textId="003FCC01" w:rsidTr="0020323C">
        <w:tc>
          <w:tcPr>
            <w:tcW w:w="7315" w:type="dxa"/>
          </w:tcPr>
          <w:p w14:paraId="083FDE31" w14:textId="77777777" w:rsidR="00B7186F" w:rsidRPr="009852BB" w:rsidRDefault="00B7186F" w:rsidP="00580646">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lastRenderedPageBreak/>
              <w:t>4. Правила ринку "на добу наперед" та внутрішньодобового ринку визначають, зокрема, порядок реєстрації учасників ринку "на добу наперед" та внутрішньодобового ринку, порядок та вимоги до забезпечення виконання зобов’язань за договорами купівлі-продажу електричної енергії на цих ринках, порядок організації та проведення торгів, порядок визначення ціни на електричну енергію, у тому числі у разі неконкурентної поведінки, порядок проведення розрахунків на цих ринках, порядок визначення вартості послуг оператора ринку та порядок її оплати, порядок розкриття інформації та оприлюднення інформації, порядок врегулювання спорів між оператором ринку та учасниками ринку "на добу наперед" та внутрішньодобового ринку, порядок внесення змін до правил ринку "на добу наперед" та внутрішньодобового ринку.</w:t>
            </w:r>
          </w:p>
          <w:p w14:paraId="77279FA3" w14:textId="77777777" w:rsidR="00B7186F" w:rsidRPr="009852BB" w:rsidRDefault="00B7186F" w:rsidP="00580646">
            <w:pPr>
              <w:contextualSpacing/>
              <w:jc w:val="both"/>
              <w:rPr>
                <w:rStyle w:val="rvts9"/>
                <w:rFonts w:ascii="Times New Roman" w:hAnsi="Times New Roman" w:cs="Times New Roman"/>
                <w:b/>
                <w:bCs/>
                <w:sz w:val="24"/>
                <w:szCs w:val="24"/>
                <w:lang w:val="uk-UA"/>
              </w:rPr>
            </w:pPr>
          </w:p>
          <w:p w14:paraId="5B4D9E3A" w14:textId="147C3EE0" w:rsidR="00B7186F" w:rsidRPr="009852BB" w:rsidRDefault="00B7186F" w:rsidP="00580646">
            <w:pPr>
              <w:contextualSpacing/>
              <w:jc w:val="both"/>
              <w:rPr>
                <w:rStyle w:val="rvts9"/>
                <w:rFonts w:ascii="Times New Roman" w:hAnsi="Times New Roman" w:cs="Times New Roman"/>
                <w:b/>
                <w:bCs/>
                <w:sz w:val="24"/>
                <w:szCs w:val="24"/>
                <w:lang w:val="uk-UA"/>
              </w:rPr>
            </w:pPr>
          </w:p>
        </w:tc>
        <w:tc>
          <w:tcPr>
            <w:tcW w:w="7315" w:type="dxa"/>
          </w:tcPr>
          <w:p w14:paraId="2A81E415" w14:textId="7A894597" w:rsidR="00B7186F" w:rsidRPr="009852BB" w:rsidRDefault="00B7186F" w:rsidP="00580646">
            <w:pPr>
              <w:contextualSpacing/>
              <w:jc w:val="both"/>
              <w:rPr>
                <w:rStyle w:val="rvts9"/>
                <w:rFonts w:ascii="Times New Roman" w:hAnsi="Times New Roman" w:cs="Times New Roman"/>
                <w:sz w:val="24"/>
                <w:szCs w:val="24"/>
                <w:highlight w:val="green"/>
                <w:lang w:val="uk-UA"/>
              </w:rPr>
            </w:pPr>
            <w:r w:rsidRPr="009852BB">
              <w:rPr>
                <w:rStyle w:val="rvts9"/>
                <w:rFonts w:ascii="Times New Roman" w:hAnsi="Times New Roman" w:cs="Times New Roman"/>
                <w:b/>
                <w:bCs/>
                <w:sz w:val="24"/>
                <w:szCs w:val="24"/>
                <w:lang w:val="uk-UA"/>
              </w:rPr>
              <w:t xml:space="preserve">4. Правила єдиного сполучення ринків </w:t>
            </w:r>
            <w:r w:rsidRPr="009852BB">
              <w:rPr>
                <w:rFonts w:ascii="Times New Roman" w:hAnsi="Times New Roman" w:cs="Times New Roman"/>
                <w:b/>
                <w:bCs/>
                <w:sz w:val="24"/>
                <w:szCs w:val="24"/>
                <w:lang w:val="uk-UA"/>
              </w:rPr>
              <w:t>"</w:t>
            </w:r>
            <w:r w:rsidRPr="009852BB">
              <w:rPr>
                <w:rStyle w:val="rvts9"/>
                <w:rFonts w:ascii="Times New Roman" w:hAnsi="Times New Roman" w:cs="Times New Roman"/>
                <w:b/>
                <w:bCs/>
                <w:sz w:val="24"/>
                <w:szCs w:val="24"/>
                <w:lang w:val="uk-UA"/>
              </w:rPr>
              <w:t>на добу наперед</w:t>
            </w:r>
            <w:r w:rsidRPr="009852BB">
              <w:rPr>
                <w:rFonts w:ascii="Times New Roman" w:hAnsi="Times New Roman" w:cs="Times New Roman"/>
                <w:b/>
                <w:bCs/>
                <w:sz w:val="24"/>
                <w:szCs w:val="24"/>
                <w:lang w:val="uk-UA"/>
              </w:rPr>
              <w:t>"</w:t>
            </w:r>
            <w:r w:rsidRPr="009852BB">
              <w:rPr>
                <w:rStyle w:val="rvts9"/>
                <w:rFonts w:ascii="Times New Roman" w:hAnsi="Times New Roman" w:cs="Times New Roman"/>
                <w:b/>
                <w:bCs/>
                <w:sz w:val="24"/>
                <w:szCs w:val="24"/>
                <w:lang w:val="uk-UA"/>
              </w:rPr>
              <w:t xml:space="preserve"> та внутрішньодобових ринків, визначають, зокрема, завдання номінованого оператора ринку, </w:t>
            </w:r>
            <w:r w:rsidRPr="009852BB">
              <w:rPr>
                <w:rFonts w:ascii="Times New Roman" w:hAnsi="Times New Roman" w:cs="Times New Roman"/>
                <w:b/>
                <w:bCs/>
                <w:sz w:val="24"/>
                <w:szCs w:val="24"/>
                <w:shd w:val="clear" w:color="auto" w:fill="FFFFFF"/>
                <w:lang w:val="uk-UA"/>
              </w:rPr>
              <w:t xml:space="preserve">завдання оператора системи передачі, пов’язані з </w:t>
            </w:r>
            <w:r w:rsidRPr="009852BB">
              <w:rPr>
                <w:rStyle w:val="rvts9"/>
                <w:rFonts w:ascii="Times New Roman" w:hAnsi="Times New Roman" w:cs="Times New Roman"/>
                <w:b/>
                <w:bCs/>
                <w:sz w:val="24"/>
                <w:szCs w:val="24"/>
                <w:lang w:val="uk-UA"/>
              </w:rPr>
              <w:t xml:space="preserve">єдиним сполученням ринків </w:t>
            </w:r>
            <w:r w:rsidRPr="009852BB">
              <w:rPr>
                <w:rFonts w:ascii="Times New Roman" w:hAnsi="Times New Roman" w:cs="Times New Roman"/>
                <w:b/>
                <w:bCs/>
                <w:sz w:val="24"/>
                <w:szCs w:val="24"/>
                <w:lang w:val="uk-UA"/>
              </w:rPr>
              <w:t>"</w:t>
            </w:r>
            <w:r w:rsidRPr="009852BB">
              <w:rPr>
                <w:rStyle w:val="rvts9"/>
                <w:rFonts w:ascii="Times New Roman" w:hAnsi="Times New Roman" w:cs="Times New Roman"/>
                <w:b/>
                <w:bCs/>
                <w:sz w:val="24"/>
                <w:szCs w:val="24"/>
                <w:lang w:val="uk-UA"/>
              </w:rPr>
              <w:t>на добу наперед</w:t>
            </w:r>
            <w:r w:rsidRPr="009852BB">
              <w:rPr>
                <w:rFonts w:ascii="Times New Roman" w:hAnsi="Times New Roman" w:cs="Times New Roman"/>
                <w:b/>
                <w:bCs/>
                <w:sz w:val="24"/>
                <w:szCs w:val="24"/>
                <w:lang w:val="uk-UA"/>
              </w:rPr>
              <w:t>"</w:t>
            </w:r>
            <w:r w:rsidRPr="009852BB">
              <w:rPr>
                <w:rStyle w:val="rvts9"/>
                <w:rFonts w:ascii="Times New Roman" w:hAnsi="Times New Roman" w:cs="Times New Roman"/>
                <w:b/>
                <w:bCs/>
                <w:sz w:val="24"/>
                <w:szCs w:val="24"/>
                <w:lang w:val="uk-UA"/>
              </w:rPr>
              <w:t xml:space="preserve"> та внутрішньодобових ринків, порядок реєстрації учасників ринків "на добу наперед" та внутрішньодобових ринків, порядок та вимоги до забезпечення виконання зобов’язань за договорами купівлі-продажу електричної енергії на цих ринках, порядок організації торгів, порядок проведення розрахунків на цих ринках, методологію розрахунку тарифу номінованого оператора ринку, порядок розкриття інформації та оприлюднення інформації, порядок врегулювання спорів між номінованим оператором ринку та учасниками ринків "на добу наперед" та внутрішньодобових ринків, порядок внесення змін до правил ринків </w:t>
            </w:r>
            <w:r w:rsidRPr="009852BB">
              <w:rPr>
                <w:rFonts w:ascii="Times New Roman" w:hAnsi="Times New Roman" w:cs="Times New Roman"/>
                <w:b/>
                <w:bCs/>
                <w:sz w:val="24"/>
                <w:szCs w:val="24"/>
                <w:lang w:val="uk-UA"/>
              </w:rPr>
              <w:t>"</w:t>
            </w:r>
            <w:r w:rsidRPr="009852BB">
              <w:rPr>
                <w:rStyle w:val="rvts9"/>
                <w:rFonts w:ascii="Times New Roman" w:hAnsi="Times New Roman" w:cs="Times New Roman"/>
                <w:b/>
                <w:bCs/>
                <w:sz w:val="24"/>
                <w:szCs w:val="24"/>
                <w:lang w:val="uk-UA"/>
              </w:rPr>
              <w:t>на добу наперед</w:t>
            </w:r>
            <w:r w:rsidRPr="009852BB">
              <w:rPr>
                <w:rFonts w:ascii="Times New Roman" w:hAnsi="Times New Roman" w:cs="Times New Roman"/>
                <w:b/>
                <w:bCs/>
                <w:sz w:val="24"/>
                <w:szCs w:val="24"/>
                <w:lang w:val="uk-UA"/>
              </w:rPr>
              <w:t>"</w:t>
            </w:r>
            <w:r w:rsidRPr="009852BB">
              <w:rPr>
                <w:rStyle w:val="rvts9"/>
                <w:rFonts w:ascii="Times New Roman" w:hAnsi="Times New Roman" w:cs="Times New Roman"/>
                <w:b/>
                <w:bCs/>
                <w:sz w:val="24"/>
                <w:szCs w:val="24"/>
                <w:lang w:val="uk-UA"/>
              </w:rPr>
              <w:t xml:space="preserve"> та внутрішньодобових ринків. Ці правила також визначають настанови щодо розподілу пропускної спроможності між торговими зонами та управління перевантаженнями на ринку "на добу наперед" та внутрішньодобових ринків, так само як критерії та процедуру перегляду торгових зон.</w:t>
            </w:r>
          </w:p>
        </w:tc>
      </w:tr>
      <w:tr w:rsidR="00B7186F" w:rsidRPr="009852BB" w14:paraId="1BEF3A05" w14:textId="5417C96E" w:rsidTr="0020323C">
        <w:tc>
          <w:tcPr>
            <w:tcW w:w="7315" w:type="dxa"/>
          </w:tcPr>
          <w:p w14:paraId="56B71D8D"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 xml:space="preserve">6. Кодекс системи передачі та кодекс систем розподілу визначають, зокрема, порядок планування розвитку системи передачі та систем розподілу; умови та порядок доступу до системи передачі/розподілу, умови та порядок приєднання до системи передачі/розподілу, характеристики та порядок надання допоміжних послуг оператору </w:t>
            </w:r>
            <w:r w:rsidRPr="009852BB">
              <w:rPr>
                <w:rFonts w:ascii="Times New Roman" w:eastAsia="Times New Roman" w:hAnsi="Times New Roman" w:cs="Times New Roman"/>
                <w:sz w:val="24"/>
                <w:szCs w:val="24"/>
                <w:lang w:val="uk-UA" w:eastAsia="uk-UA"/>
              </w:rPr>
              <w:lastRenderedPageBreak/>
              <w:t>системи передачі, порядок оперативного планування; порядок управління та експлуатації системи в нормальних та аварійних режимах; стандарти операційної безпеки, критерії, що застосовуються оператором системи передачі для диспетчеризації генеруючих потужностей та використання міждержавних перетинів, порядок диспетчеризації розподіленої генерації та умови надання пріоритетності об’єктам електроенергетики, що використовують альтернативні джерела енергії.</w:t>
            </w:r>
          </w:p>
          <w:p w14:paraId="4DA3DF8E"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5CB8989C"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51D5C4D7" w14:textId="4DB7C984" w:rsidR="00B7186F" w:rsidRPr="009852BB" w:rsidRDefault="00B7186F" w:rsidP="00580646">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p w14:paraId="49F57C32"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1B13F312"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0AAA89B0"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43E8E3A5"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297EF30E"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402B66F6"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66053906"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796FA7CF"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6026CFAF"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5E6B9FA6"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4B0911CF"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4878C528"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498C0492"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376DE95E"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7644CE61"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62D877A8"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56394590"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0CD2FEAD"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0AFFE7A0"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5131EDE9"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04C00D10"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65D2655D"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0FA61BBB"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1644A3F9"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2EFA29A2"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23DF6B4D"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02B0FC69"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7998818D"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55D693C1"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2D25D594"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70FA6C3C"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5E781693"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05AE2F38"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4D410715"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30F9A6AD" w14:textId="77777777" w:rsidR="00B7186F"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31968240" w14:textId="77777777" w:rsidR="00870F67" w:rsidRPr="009852BB" w:rsidRDefault="00870F67" w:rsidP="00580646">
            <w:pPr>
              <w:shd w:val="clear" w:color="auto" w:fill="FFFFFF"/>
              <w:contextualSpacing/>
              <w:jc w:val="both"/>
              <w:rPr>
                <w:rFonts w:ascii="Times New Roman" w:eastAsia="Times New Roman" w:hAnsi="Times New Roman" w:cs="Times New Roman"/>
                <w:sz w:val="24"/>
                <w:szCs w:val="24"/>
                <w:lang w:val="uk-UA" w:eastAsia="uk-UA"/>
              </w:rPr>
            </w:pPr>
          </w:p>
          <w:p w14:paraId="53EDFB3E"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1A16D7E8"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4A205E1D"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36B34246"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72285368"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69AA5910"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 xml:space="preserve">Кодекс системи </w:t>
            </w:r>
            <w:r w:rsidRPr="00C001A6">
              <w:rPr>
                <w:rFonts w:ascii="Times New Roman" w:eastAsia="Times New Roman" w:hAnsi="Times New Roman" w:cs="Times New Roman"/>
                <w:b/>
                <w:bCs/>
                <w:sz w:val="24"/>
                <w:szCs w:val="24"/>
                <w:lang w:val="uk-UA" w:eastAsia="uk-UA"/>
              </w:rPr>
              <w:t>передачі має</w:t>
            </w:r>
            <w:r w:rsidRPr="009852BB">
              <w:rPr>
                <w:rFonts w:ascii="Times New Roman" w:eastAsia="Times New Roman" w:hAnsi="Times New Roman" w:cs="Times New Roman"/>
                <w:sz w:val="24"/>
                <w:szCs w:val="24"/>
                <w:lang w:val="uk-UA" w:eastAsia="uk-UA"/>
              </w:rPr>
              <w:t xml:space="preserve"> відповідати вимогам нормативно-правових актів Енергетичного Співтовариства.</w:t>
            </w:r>
          </w:p>
        </w:tc>
        <w:tc>
          <w:tcPr>
            <w:tcW w:w="7315" w:type="dxa"/>
          </w:tcPr>
          <w:p w14:paraId="37F2152B" w14:textId="77777777" w:rsidR="00B7186F" w:rsidRPr="009852BB" w:rsidRDefault="00B7186F" w:rsidP="00AB1E0E">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lastRenderedPageBreak/>
              <w:t xml:space="preserve">6. Кодекс системи передачі та кодекс систем розподілу визначають, зокрема, порядок планування розвитку системи передачі та систем розподілу; умови та порядок доступу до системи передачі/розподілу, умови та порядок приєднання до системи передачі/розподілу, характеристики та порядок надання допоміжних послуг </w:t>
            </w:r>
            <w:r w:rsidRPr="009852BB">
              <w:rPr>
                <w:rFonts w:ascii="Times New Roman" w:eastAsia="Times New Roman" w:hAnsi="Times New Roman" w:cs="Times New Roman"/>
                <w:b/>
                <w:sz w:val="24"/>
                <w:szCs w:val="24"/>
                <w:lang w:val="uk-UA"/>
              </w:rPr>
              <w:t xml:space="preserve">та послуг з </w:t>
            </w:r>
            <w:r w:rsidRPr="009852BB">
              <w:rPr>
                <w:rFonts w:ascii="Times New Roman" w:eastAsia="Times New Roman" w:hAnsi="Times New Roman" w:cs="Times New Roman"/>
                <w:b/>
                <w:sz w:val="24"/>
                <w:szCs w:val="24"/>
                <w:lang w:val="uk-UA"/>
              </w:rPr>
              <w:lastRenderedPageBreak/>
              <w:t>балансування</w:t>
            </w:r>
            <w:r w:rsidRPr="009852BB">
              <w:rPr>
                <w:rFonts w:ascii="Times New Roman" w:eastAsia="Times New Roman" w:hAnsi="Times New Roman" w:cs="Times New Roman"/>
                <w:sz w:val="24"/>
                <w:szCs w:val="24"/>
                <w:lang w:val="uk-UA"/>
              </w:rPr>
              <w:t xml:space="preserve"> оператору системи передачі, </w:t>
            </w:r>
            <w:r w:rsidRPr="009852BB">
              <w:rPr>
                <w:rFonts w:ascii="Times New Roman" w:eastAsia="Times New Roman" w:hAnsi="Times New Roman" w:cs="Times New Roman"/>
                <w:b/>
                <w:sz w:val="24"/>
                <w:szCs w:val="24"/>
                <w:lang w:val="uk-UA"/>
              </w:rPr>
              <w:t>у тому числі для мети міждержавного балансування</w:t>
            </w:r>
            <w:r w:rsidRPr="009852BB">
              <w:rPr>
                <w:rFonts w:ascii="Times New Roman" w:eastAsia="Times New Roman" w:hAnsi="Times New Roman" w:cs="Times New Roman"/>
                <w:sz w:val="24"/>
                <w:szCs w:val="24"/>
                <w:lang w:val="uk-UA"/>
              </w:rPr>
              <w:t xml:space="preserve">, порядок оперативного планування; порядок управління та експлуатації системи в нормальних та аварійних режимах; стандарти операційної безпеки, критерії, що застосовуються оператором системи передачі для диспетчеризації генеруючих потужностей та використання міждержавних перетинів, порядок диспетчеризації розподіленої генерації та умови надання пріоритетності об’єктам електроенергетики, що використовують альтернативні джерела енергії. </w:t>
            </w:r>
          </w:p>
          <w:p w14:paraId="5D22F3BA" w14:textId="77777777" w:rsidR="00B7186F" w:rsidRPr="009852BB" w:rsidRDefault="00B7186F" w:rsidP="00AB1E0E">
            <w:pPr>
              <w:contextualSpacing/>
              <w:jc w:val="both"/>
              <w:rPr>
                <w:rFonts w:ascii="Times New Roman" w:eastAsia="Times New Roman" w:hAnsi="Times New Roman" w:cs="Times New Roman"/>
                <w:sz w:val="24"/>
                <w:szCs w:val="24"/>
                <w:lang w:val="uk-UA"/>
              </w:rPr>
            </w:pPr>
          </w:p>
          <w:p w14:paraId="20ED0FFF" w14:textId="77777777" w:rsidR="00B7186F" w:rsidRDefault="00B7186F" w:rsidP="00AB1E0E">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Кодекс системи передачі також повинен містити:</w:t>
            </w:r>
          </w:p>
          <w:p w14:paraId="121DCFE9" w14:textId="77777777" w:rsidR="0042729F" w:rsidRPr="009852BB" w:rsidRDefault="0042729F" w:rsidP="00AB1E0E">
            <w:pPr>
              <w:contextualSpacing/>
              <w:jc w:val="both"/>
              <w:rPr>
                <w:rFonts w:ascii="Times New Roman" w:eastAsia="Times New Roman" w:hAnsi="Times New Roman" w:cs="Times New Roman"/>
                <w:b/>
                <w:bCs/>
                <w:sz w:val="24"/>
                <w:szCs w:val="24"/>
                <w:lang w:val="uk-UA"/>
              </w:rPr>
            </w:pPr>
          </w:p>
          <w:p w14:paraId="418B72EB" w14:textId="77777777" w:rsidR="00B7186F" w:rsidRDefault="00B7186F" w:rsidP="00AB1E0E">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настанови щодо експлуатації з’єднаних систем передачі електроенергії, включаючи вимоги та принципи щодо безпеки експлуатації;</w:t>
            </w:r>
          </w:p>
          <w:p w14:paraId="37F5907B" w14:textId="77777777" w:rsidR="0042729F" w:rsidRPr="009852BB" w:rsidRDefault="0042729F" w:rsidP="00AB1E0E">
            <w:pPr>
              <w:contextualSpacing/>
              <w:jc w:val="both"/>
              <w:rPr>
                <w:rFonts w:ascii="Times New Roman" w:eastAsia="Times New Roman" w:hAnsi="Times New Roman" w:cs="Times New Roman"/>
                <w:b/>
                <w:bCs/>
                <w:sz w:val="24"/>
                <w:szCs w:val="24"/>
                <w:lang w:val="uk-UA"/>
              </w:rPr>
            </w:pPr>
          </w:p>
          <w:p w14:paraId="1DC46D93" w14:textId="77777777" w:rsidR="00B7186F" w:rsidRDefault="00B7186F" w:rsidP="00AB1E0E">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 xml:space="preserve">правила та обов’язки щодо координації та обміну даними між операторами системи передачі, між операторами системи передачі та операторами системи розподілу, а також між операторами системи передачі або операторами системи розподілу </w:t>
            </w:r>
            <w:r w:rsidRPr="0042729F">
              <w:rPr>
                <w:rFonts w:ascii="Times New Roman" w:eastAsia="Times New Roman" w:hAnsi="Times New Roman" w:cs="Times New Roman"/>
                <w:b/>
                <w:bCs/>
                <w:sz w:val="24"/>
                <w:szCs w:val="24"/>
                <w:lang w:val="uk-UA"/>
              </w:rPr>
              <w:t>та особливими користувачами</w:t>
            </w:r>
            <w:r w:rsidRPr="009852BB">
              <w:rPr>
                <w:rFonts w:ascii="Times New Roman" w:eastAsia="Times New Roman" w:hAnsi="Times New Roman" w:cs="Times New Roman"/>
                <w:b/>
                <w:bCs/>
                <w:sz w:val="24"/>
                <w:szCs w:val="24"/>
                <w:lang w:val="uk-UA"/>
              </w:rPr>
              <w:t xml:space="preserve"> під час оперативного планування та роботи, наближеної до реального часу;</w:t>
            </w:r>
          </w:p>
          <w:p w14:paraId="41E5258A" w14:textId="77777777" w:rsidR="0042729F" w:rsidRPr="009852BB" w:rsidRDefault="0042729F" w:rsidP="00AB1E0E">
            <w:pPr>
              <w:contextualSpacing/>
              <w:jc w:val="both"/>
              <w:rPr>
                <w:rFonts w:ascii="Times New Roman" w:eastAsia="Times New Roman" w:hAnsi="Times New Roman" w:cs="Times New Roman"/>
                <w:b/>
                <w:bCs/>
                <w:sz w:val="24"/>
                <w:szCs w:val="24"/>
                <w:lang w:val="uk-UA"/>
              </w:rPr>
            </w:pPr>
          </w:p>
          <w:p w14:paraId="13AC6FD4" w14:textId="77777777" w:rsidR="00B7186F" w:rsidRDefault="00B7186F" w:rsidP="00AB1E0E">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правила навчання та атестації працівників оператора системи;</w:t>
            </w:r>
          </w:p>
          <w:p w14:paraId="012D1FFE" w14:textId="77777777" w:rsidR="00776AEE" w:rsidRPr="009852BB" w:rsidRDefault="00776AEE" w:rsidP="00AB1E0E">
            <w:pPr>
              <w:contextualSpacing/>
              <w:jc w:val="both"/>
              <w:rPr>
                <w:rFonts w:ascii="Times New Roman" w:eastAsia="Times New Roman" w:hAnsi="Times New Roman" w:cs="Times New Roman"/>
                <w:b/>
                <w:bCs/>
                <w:sz w:val="24"/>
                <w:szCs w:val="24"/>
                <w:lang w:val="uk-UA"/>
              </w:rPr>
            </w:pPr>
          </w:p>
          <w:p w14:paraId="594AE02C" w14:textId="77777777" w:rsidR="00B7186F" w:rsidRDefault="00B7186F" w:rsidP="00AB1E0E">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вимоги щодо координації відключень;</w:t>
            </w:r>
          </w:p>
          <w:p w14:paraId="6110DA1D" w14:textId="77777777" w:rsidR="00776AEE" w:rsidRPr="009852BB" w:rsidRDefault="00776AEE" w:rsidP="00AB1E0E">
            <w:pPr>
              <w:contextualSpacing/>
              <w:jc w:val="both"/>
              <w:rPr>
                <w:rFonts w:ascii="Times New Roman" w:eastAsia="Times New Roman" w:hAnsi="Times New Roman" w:cs="Times New Roman"/>
                <w:b/>
                <w:bCs/>
                <w:sz w:val="24"/>
                <w:szCs w:val="24"/>
                <w:lang w:val="uk-UA"/>
              </w:rPr>
            </w:pPr>
          </w:p>
          <w:p w14:paraId="2886CEC1" w14:textId="77777777" w:rsidR="00B7186F" w:rsidRDefault="00B7186F" w:rsidP="00AB1E0E">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вимоги до планування між областями регулювання операторів систем передачі; і правила, спрямовані на створення рамок Енергетичного Співтовариства для регулювання частоти та потужності та резервів;</w:t>
            </w:r>
          </w:p>
          <w:p w14:paraId="4DAE091F" w14:textId="77777777" w:rsidR="00776AEE" w:rsidRPr="009852BB" w:rsidRDefault="00776AEE" w:rsidP="00AB1E0E">
            <w:pPr>
              <w:contextualSpacing/>
              <w:jc w:val="both"/>
              <w:rPr>
                <w:rFonts w:ascii="Times New Roman" w:eastAsia="Times New Roman" w:hAnsi="Times New Roman" w:cs="Times New Roman"/>
                <w:b/>
                <w:bCs/>
                <w:sz w:val="24"/>
                <w:szCs w:val="24"/>
                <w:lang w:val="uk-UA"/>
              </w:rPr>
            </w:pPr>
          </w:p>
          <w:p w14:paraId="56B682A0" w14:textId="77777777" w:rsidR="00B7186F" w:rsidRPr="009852BB" w:rsidRDefault="00B7186F" w:rsidP="00AB1E0E">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 xml:space="preserve">правила аварійних ситуацій та відновлення з метою забезпечення операційної безпеки, запобігання поширенню або погіршенню інциденту, щоб уникнути широкомасштабних порушень і режиму </w:t>
            </w:r>
            <w:proofErr w:type="spellStart"/>
            <w:r w:rsidRPr="009852BB">
              <w:rPr>
                <w:rFonts w:ascii="Times New Roman" w:eastAsia="Times New Roman" w:hAnsi="Times New Roman" w:cs="Times New Roman"/>
                <w:b/>
                <w:bCs/>
                <w:sz w:val="24"/>
                <w:szCs w:val="24"/>
                <w:lang w:val="uk-UA"/>
              </w:rPr>
              <w:lastRenderedPageBreak/>
              <w:t>блекауту</w:t>
            </w:r>
            <w:proofErr w:type="spellEnd"/>
            <w:r w:rsidRPr="009852BB">
              <w:rPr>
                <w:rFonts w:ascii="Times New Roman" w:eastAsia="Times New Roman" w:hAnsi="Times New Roman" w:cs="Times New Roman"/>
                <w:b/>
                <w:bCs/>
                <w:sz w:val="24"/>
                <w:szCs w:val="24"/>
                <w:lang w:val="uk-UA"/>
              </w:rPr>
              <w:t xml:space="preserve"> (системної аварії), а також для забезпечення ефективного та швидкого відновлення електроенергетичної системи з аварійного режиму або режиму </w:t>
            </w:r>
            <w:proofErr w:type="spellStart"/>
            <w:r w:rsidRPr="009852BB">
              <w:rPr>
                <w:rFonts w:ascii="Times New Roman" w:eastAsia="Times New Roman" w:hAnsi="Times New Roman" w:cs="Times New Roman"/>
                <w:b/>
                <w:bCs/>
                <w:sz w:val="24"/>
                <w:szCs w:val="24"/>
                <w:lang w:val="uk-UA"/>
              </w:rPr>
              <w:t>блекауту</w:t>
            </w:r>
            <w:proofErr w:type="spellEnd"/>
            <w:r w:rsidRPr="009852BB">
              <w:rPr>
                <w:rFonts w:ascii="Times New Roman" w:eastAsia="Times New Roman" w:hAnsi="Times New Roman" w:cs="Times New Roman"/>
                <w:b/>
                <w:bCs/>
                <w:sz w:val="24"/>
                <w:szCs w:val="24"/>
                <w:lang w:val="uk-UA"/>
              </w:rPr>
              <w:t xml:space="preserve"> (системної аварії), що містить вимоги щодо: управління операторами систем передачі аварійним режимом, режимом </w:t>
            </w:r>
            <w:proofErr w:type="spellStart"/>
            <w:r w:rsidRPr="009852BB">
              <w:rPr>
                <w:rFonts w:ascii="Times New Roman" w:eastAsia="Times New Roman" w:hAnsi="Times New Roman" w:cs="Times New Roman"/>
                <w:b/>
                <w:bCs/>
                <w:sz w:val="24"/>
                <w:szCs w:val="24"/>
                <w:lang w:val="uk-UA"/>
              </w:rPr>
              <w:t>блекауту</w:t>
            </w:r>
            <w:proofErr w:type="spellEnd"/>
            <w:r w:rsidRPr="009852BB">
              <w:rPr>
                <w:rFonts w:ascii="Times New Roman" w:eastAsia="Times New Roman" w:hAnsi="Times New Roman" w:cs="Times New Roman"/>
                <w:b/>
                <w:bCs/>
                <w:sz w:val="24"/>
                <w:szCs w:val="24"/>
                <w:lang w:val="uk-UA"/>
              </w:rPr>
              <w:t xml:space="preserve"> (системної аварії) та режимом відновлення; координація роботи системи з іншими операторами систем передачі в межах Енергетичного Співтовариства в аварійному режимі, режимі </w:t>
            </w:r>
            <w:proofErr w:type="spellStart"/>
            <w:r w:rsidRPr="009852BB">
              <w:rPr>
                <w:rFonts w:ascii="Times New Roman" w:eastAsia="Times New Roman" w:hAnsi="Times New Roman" w:cs="Times New Roman"/>
                <w:b/>
                <w:bCs/>
                <w:sz w:val="24"/>
                <w:szCs w:val="24"/>
                <w:lang w:val="uk-UA"/>
              </w:rPr>
              <w:t>блекауту</w:t>
            </w:r>
            <w:proofErr w:type="spellEnd"/>
            <w:r w:rsidRPr="009852BB">
              <w:rPr>
                <w:rFonts w:ascii="Times New Roman" w:eastAsia="Times New Roman" w:hAnsi="Times New Roman" w:cs="Times New Roman"/>
                <w:b/>
                <w:bCs/>
                <w:sz w:val="24"/>
                <w:szCs w:val="24"/>
                <w:lang w:val="uk-UA"/>
              </w:rPr>
              <w:t xml:space="preserve"> (системної аварії) та режимі відновлення; моделювання та випробування, щоб гарантувати надійне, ефективне та швидке відновлення з’єднаних систем передачі до нормального режиму після аварійного режиму та режиму </w:t>
            </w:r>
            <w:proofErr w:type="spellStart"/>
            <w:r w:rsidRPr="009852BB">
              <w:rPr>
                <w:rFonts w:ascii="Times New Roman" w:eastAsia="Times New Roman" w:hAnsi="Times New Roman" w:cs="Times New Roman"/>
                <w:b/>
                <w:bCs/>
                <w:sz w:val="24"/>
                <w:szCs w:val="24"/>
                <w:lang w:val="uk-UA"/>
              </w:rPr>
              <w:t>блекауту</w:t>
            </w:r>
            <w:proofErr w:type="spellEnd"/>
            <w:r w:rsidRPr="009852BB">
              <w:rPr>
                <w:rFonts w:ascii="Times New Roman" w:eastAsia="Times New Roman" w:hAnsi="Times New Roman" w:cs="Times New Roman"/>
                <w:b/>
                <w:bCs/>
                <w:sz w:val="24"/>
                <w:szCs w:val="24"/>
                <w:lang w:val="uk-UA"/>
              </w:rPr>
              <w:t xml:space="preserve"> (системної аварії); інструменти та засоби, необхідні для гарантування надійного, ефективного та швидкого відновлення з’єднаних систем передачі до нормального режиму після аварійного режиму та режиму </w:t>
            </w:r>
            <w:proofErr w:type="spellStart"/>
            <w:r w:rsidRPr="009852BB">
              <w:rPr>
                <w:rFonts w:ascii="Times New Roman" w:eastAsia="Times New Roman" w:hAnsi="Times New Roman" w:cs="Times New Roman"/>
                <w:b/>
                <w:bCs/>
                <w:sz w:val="24"/>
                <w:szCs w:val="24"/>
                <w:lang w:val="uk-UA"/>
              </w:rPr>
              <w:t>блекауту</w:t>
            </w:r>
            <w:proofErr w:type="spellEnd"/>
            <w:r w:rsidRPr="009852BB">
              <w:rPr>
                <w:rFonts w:ascii="Times New Roman" w:eastAsia="Times New Roman" w:hAnsi="Times New Roman" w:cs="Times New Roman"/>
                <w:b/>
                <w:bCs/>
                <w:sz w:val="24"/>
                <w:szCs w:val="24"/>
                <w:lang w:val="uk-UA"/>
              </w:rPr>
              <w:t xml:space="preserve"> (системної аварії).</w:t>
            </w:r>
          </w:p>
          <w:p w14:paraId="32BE1D07" w14:textId="77777777" w:rsidR="00B7186F" w:rsidRPr="009852BB" w:rsidRDefault="00B7186F" w:rsidP="00AB1E0E">
            <w:pPr>
              <w:contextualSpacing/>
              <w:jc w:val="both"/>
              <w:rPr>
                <w:rFonts w:ascii="Times New Roman" w:eastAsia="Times New Roman" w:hAnsi="Times New Roman" w:cs="Times New Roman"/>
                <w:b/>
                <w:bCs/>
                <w:sz w:val="24"/>
                <w:szCs w:val="24"/>
                <w:lang w:val="uk-UA"/>
              </w:rPr>
            </w:pPr>
          </w:p>
          <w:p w14:paraId="2F9753FC" w14:textId="426C5468" w:rsidR="00B7186F" w:rsidRPr="009852BB" w:rsidRDefault="00B7186F" w:rsidP="00AB1E0E">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Кодекс системи передачі </w:t>
            </w:r>
            <w:r w:rsidRPr="009852BB">
              <w:rPr>
                <w:rFonts w:ascii="Times New Roman" w:eastAsia="Times New Roman" w:hAnsi="Times New Roman" w:cs="Times New Roman"/>
                <w:b/>
                <w:sz w:val="24"/>
                <w:szCs w:val="24"/>
                <w:lang w:val="uk-UA"/>
              </w:rPr>
              <w:t>та кодекс систем розподілу мають</w:t>
            </w:r>
            <w:r w:rsidRPr="009852BB">
              <w:rPr>
                <w:rFonts w:ascii="Times New Roman" w:eastAsia="Times New Roman" w:hAnsi="Times New Roman" w:cs="Times New Roman"/>
                <w:sz w:val="24"/>
                <w:szCs w:val="24"/>
                <w:lang w:val="uk-UA"/>
              </w:rPr>
              <w:t xml:space="preserve"> має відповідати вимогам нормативно-правових актів Енергетичного Співтовариства.</w:t>
            </w:r>
          </w:p>
        </w:tc>
      </w:tr>
      <w:tr w:rsidR="00B7186F" w:rsidRPr="009852BB" w14:paraId="7D6705CA" w14:textId="5B7DA7E9" w:rsidTr="0020323C">
        <w:tc>
          <w:tcPr>
            <w:tcW w:w="7315" w:type="dxa"/>
          </w:tcPr>
          <w:p w14:paraId="439186A4" w14:textId="77777777" w:rsidR="00B7186F" w:rsidRPr="009852BB" w:rsidRDefault="00B7186F" w:rsidP="00580646">
            <w:pPr>
              <w:shd w:val="clear" w:color="auto" w:fill="FFFFFF"/>
              <w:contextualSpacing/>
              <w:jc w:val="both"/>
              <w:rPr>
                <w:rStyle w:val="rvts9"/>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lastRenderedPageBreak/>
              <w:t xml:space="preserve">8. Вимоги щодо надання, захисту, розкриття та оприлюднення інформації на ринку електричної енергії визначаються цим Законом, правилами ринку, </w:t>
            </w:r>
            <w:r w:rsidRPr="009852BB">
              <w:rPr>
                <w:rFonts w:ascii="Times New Roman" w:eastAsia="Times New Roman" w:hAnsi="Times New Roman" w:cs="Times New Roman"/>
                <w:b/>
                <w:bCs/>
                <w:sz w:val="24"/>
                <w:szCs w:val="24"/>
                <w:lang w:val="uk-UA" w:eastAsia="uk-UA"/>
              </w:rPr>
              <w:t xml:space="preserve">правилами ринку "на добу наперед" </w:t>
            </w:r>
            <w:bookmarkStart w:id="17" w:name="_Hlk154040149"/>
            <w:r w:rsidRPr="009852BB">
              <w:rPr>
                <w:rFonts w:ascii="Times New Roman" w:eastAsia="Times New Roman" w:hAnsi="Times New Roman" w:cs="Times New Roman"/>
                <w:b/>
                <w:bCs/>
                <w:sz w:val="24"/>
                <w:szCs w:val="24"/>
                <w:lang w:val="uk-UA" w:eastAsia="uk-UA"/>
              </w:rPr>
              <w:t>та внутрішньодобового ринку</w:t>
            </w:r>
            <w:bookmarkEnd w:id="17"/>
            <w:r w:rsidRPr="009852BB">
              <w:rPr>
                <w:rFonts w:ascii="Times New Roman" w:eastAsia="Times New Roman" w:hAnsi="Times New Roman" w:cs="Times New Roman"/>
                <w:sz w:val="24"/>
                <w:szCs w:val="24"/>
                <w:lang w:val="uk-UA" w:eastAsia="uk-UA"/>
              </w:rPr>
              <w:t>, правилами роздрібного ринку, кодексом системи передачі, кодексом систем розподілу, кодексом комерційного обліку та іншими нормативно-правовими актами, що регулюють впровадження цього Закону.</w:t>
            </w:r>
          </w:p>
        </w:tc>
        <w:tc>
          <w:tcPr>
            <w:tcW w:w="7315" w:type="dxa"/>
          </w:tcPr>
          <w:p w14:paraId="7E9F8CC7" w14:textId="5B4FFC2B" w:rsidR="00B7186F" w:rsidRPr="009852BB" w:rsidRDefault="00B7186F" w:rsidP="00580646">
            <w:pPr>
              <w:contextualSpacing/>
              <w:jc w:val="both"/>
              <w:rPr>
                <w:rFonts w:ascii="Times New Roman" w:eastAsia="Times New Roman" w:hAnsi="Times New Roman" w:cs="Times New Roman"/>
                <w:bCs/>
                <w:sz w:val="24"/>
                <w:szCs w:val="24"/>
                <w:lang w:val="uk-UA" w:eastAsia="uk-UA"/>
              </w:rPr>
            </w:pPr>
            <w:r w:rsidRPr="009852BB">
              <w:rPr>
                <w:rFonts w:ascii="Times New Roman" w:eastAsia="Times New Roman" w:hAnsi="Times New Roman" w:cs="Times New Roman"/>
                <w:bCs/>
                <w:sz w:val="24"/>
                <w:szCs w:val="24"/>
                <w:lang w:val="uk-UA" w:eastAsia="uk-UA"/>
              </w:rPr>
              <w:t>8.</w:t>
            </w:r>
            <w:r w:rsidRPr="009852BB">
              <w:rPr>
                <w:rFonts w:ascii="Times New Roman" w:eastAsia="Times New Roman" w:hAnsi="Times New Roman" w:cs="Times New Roman"/>
                <w:sz w:val="24"/>
                <w:szCs w:val="24"/>
                <w:lang w:val="uk-UA" w:eastAsia="uk-UA"/>
              </w:rPr>
              <w:t xml:space="preserve"> Вимоги щодо надання, захисту, розкриття та оприлюднення інформації на ринку електричної енергії визначаються цим Законом, правилами ринку, </w:t>
            </w:r>
            <w:r w:rsidRPr="009852BB">
              <w:rPr>
                <w:rFonts w:ascii="Times New Roman" w:eastAsia="Times New Roman" w:hAnsi="Times New Roman" w:cs="Times New Roman"/>
                <w:b/>
                <w:bCs/>
                <w:sz w:val="24"/>
                <w:szCs w:val="24"/>
                <w:lang w:val="uk-UA" w:eastAsia="uk-UA"/>
              </w:rPr>
              <w:t>правилами єдиного сполучення ринків "на добу наперед" та внутрішньодобових ринків</w:t>
            </w:r>
            <w:r w:rsidRPr="009852BB">
              <w:rPr>
                <w:rFonts w:ascii="Times New Roman" w:eastAsia="Times New Roman" w:hAnsi="Times New Roman" w:cs="Times New Roman"/>
                <w:sz w:val="24"/>
                <w:szCs w:val="24"/>
                <w:lang w:val="uk-UA" w:eastAsia="uk-UA"/>
              </w:rPr>
              <w:t>, правилами роздрібного ринку, кодексом системи передачі, кодексом систем розподілу, кодексом комерційного обліку та іншими нормативно-правовими актами, що регулюють впровадження цього Закону.</w:t>
            </w:r>
          </w:p>
        </w:tc>
      </w:tr>
      <w:tr w:rsidR="00B7186F" w:rsidRPr="009852BB" w14:paraId="317B7479" w14:textId="49E8A727" w:rsidTr="0020323C">
        <w:tc>
          <w:tcPr>
            <w:tcW w:w="7315" w:type="dxa"/>
          </w:tcPr>
          <w:p w14:paraId="745611B6"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bookmarkStart w:id="18" w:name="n136"/>
            <w:bookmarkEnd w:id="18"/>
            <w:r w:rsidRPr="009852BB">
              <w:rPr>
                <w:rFonts w:ascii="Times New Roman" w:eastAsia="Times New Roman" w:hAnsi="Times New Roman" w:cs="Times New Roman"/>
                <w:sz w:val="24"/>
                <w:szCs w:val="24"/>
                <w:lang w:val="uk-UA" w:eastAsia="uk-UA"/>
              </w:rPr>
              <w:t xml:space="preserve">10. Учасники ринку мають право подавати пропозиції щодо внесення змін до правил ринку, </w:t>
            </w:r>
            <w:r w:rsidRPr="009852BB">
              <w:rPr>
                <w:rFonts w:ascii="Times New Roman" w:eastAsia="Times New Roman" w:hAnsi="Times New Roman" w:cs="Times New Roman"/>
                <w:b/>
                <w:bCs/>
                <w:sz w:val="24"/>
                <w:szCs w:val="24"/>
                <w:lang w:val="uk-UA" w:eastAsia="uk-UA"/>
              </w:rPr>
              <w:t>правил ринку "на добу наперед" та внутрішньодобового ринку</w:t>
            </w:r>
            <w:r w:rsidRPr="009852BB">
              <w:rPr>
                <w:rFonts w:ascii="Times New Roman" w:eastAsia="Times New Roman" w:hAnsi="Times New Roman" w:cs="Times New Roman"/>
                <w:sz w:val="24"/>
                <w:szCs w:val="24"/>
                <w:lang w:val="uk-UA" w:eastAsia="uk-UA"/>
              </w:rPr>
              <w:t>, кодексу системи передачі, кодексу систем розподілу, кодексу комерційного обліку та інших нормативно-правових актів, що регулюють функціонування ринку електричної енергії, до відповідних державних органів та операторів, що здійснюють розроблення, затвердження та/або адміністрування відповідних актів.</w:t>
            </w:r>
          </w:p>
          <w:p w14:paraId="246DAAC9" w14:textId="77777777" w:rsidR="00B7186F" w:rsidRPr="009852BB" w:rsidRDefault="00B7186F" w:rsidP="00580646">
            <w:pPr>
              <w:shd w:val="clear" w:color="auto" w:fill="FFFFFF"/>
              <w:contextualSpacing/>
              <w:jc w:val="both"/>
              <w:rPr>
                <w:rFonts w:ascii="Times New Roman" w:eastAsia="Times New Roman" w:hAnsi="Times New Roman" w:cs="Times New Roman"/>
                <w:sz w:val="24"/>
                <w:szCs w:val="24"/>
                <w:lang w:val="uk-UA" w:eastAsia="uk-UA"/>
              </w:rPr>
            </w:pPr>
          </w:p>
          <w:p w14:paraId="24F272B9" w14:textId="77777777" w:rsidR="00B7186F" w:rsidRPr="009852BB" w:rsidRDefault="00B7186F" w:rsidP="00580646">
            <w:pPr>
              <w:contextualSpacing/>
              <w:jc w:val="both"/>
              <w:rPr>
                <w:rStyle w:val="rvts9"/>
                <w:rFonts w:ascii="Times New Roman" w:hAnsi="Times New Roman" w:cs="Times New Roman"/>
                <w:bCs/>
                <w:sz w:val="24"/>
                <w:szCs w:val="24"/>
                <w:lang w:val="uk-UA"/>
              </w:rPr>
            </w:pPr>
            <w:bookmarkStart w:id="19" w:name="n139"/>
            <w:bookmarkEnd w:id="19"/>
            <w:r w:rsidRPr="009852BB">
              <w:rPr>
                <w:rFonts w:ascii="Times New Roman" w:eastAsia="Times New Roman" w:hAnsi="Times New Roman" w:cs="Times New Roman"/>
                <w:sz w:val="24"/>
                <w:szCs w:val="24"/>
                <w:lang w:val="uk-UA" w:eastAsia="uk-UA"/>
              </w:rPr>
              <w:t>Проекти зазначених нормативно-правових актів та проекти змін до них оприлюднюються для проведення консультацій з учасниками ринку не менш як за один місяць до їх прийняття.</w:t>
            </w:r>
          </w:p>
        </w:tc>
        <w:tc>
          <w:tcPr>
            <w:tcW w:w="7315" w:type="dxa"/>
          </w:tcPr>
          <w:p w14:paraId="34806888" w14:textId="77777777" w:rsidR="00B7186F" w:rsidRPr="009852BB" w:rsidRDefault="00B7186F" w:rsidP="00D0037C">
            <w:pPr>
              <w:shd w:val="clear" w:color="auto" w:fill="FFFFFF"/>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bCs/>
                <w:sz w:val="24"/>
                <w:szCs w:val="24"/>
                <w:lang w:val="uk-UA" w:eastAsia="uk-UA"/>
              </w:rPr>
              <w:lastRenderedPageBreak/>
              <w:t>10.</w:t>
            </w:r>
            <w:r w:rsidRPr="009852BB">
              <w:rPr>
                <w:rFonts w:ascii="Times New Roman" w:eastAsia="Times New Roman" w:hAnsi="Times New Roman" w:cs="Times New Roman"/>
                <w:sz w:val="24"/>
                <w:szCs w:val="24"/>
                <w:lang w:val="uk-UA" w:eastAsia="uk-UA"/>
              </w:rPr>
              <w:t xml:space="preserve"> Учасники ринку мають право подавати пропозиції щодо внесення змін до правил ринку, </w:t>
            </w:r>
            <w:r w:rsidRPr="009852BB">
              <w:rPr>
                <w:rFonts w:ascii="Times New Roman" w:eastAsia="Times New Roman" w:hAnsi="Times New Roman" w:cs="Times New Roman"/>
                <w:b/>
                <w:bCs/>
                <w:sz w:val="24"/>
                <w:szCs w:val="24"/>
                <w:lang w:val="uk-UA" w:eastAsia="uk-UA"/>
              </w:rPr>
              <w:t>правил єдиного сполучення ринків "на добу наперед" та внутрішньодобових ринків</w:t>
            </w:r>
            <w:r w:rsidRPr="009852BB">
              <w:rPr>
                <w:rFonts w:ascii="Times New Roman" w:eastAsia="Times New Roman" w:hAnsi="Times New Roman" w:cs="Times New Roman"/>
                <w:sz w:val="24"/>
                <w:szCs w:val="24"/>
                <w:lang w:val="uk-UA" w:eastAsia="uk-UA"/>
              </w:rPr>
              <w:t>, кодексу системи передачі, кодексу систем розподілу, кодексу комерційного обліку та інших нормативно-правових актів, що регулюють функціонування ринку електричної енергії, до відповідних державних органів та операторів, що здійснюють розроблення, затвердження та/або адміністрування відповідних актів.</w:t>
            </w:r>
          </w:p>
          <w:p w14:paraId="7D615C8E" w14:textId="3D36E75F" w:rsidR="00B7186F" w:rsidRPr="009852BB" w:rsidRDefault="00B7186F" w:rsidP="00D0037C">
            <w:pPr>
              <w:shd w:val="clear" w:color="auto" w:fill="FFFFFF"/>
              <w:contextualSpacing/>
              <w:jc w:val="both"/>
              <w:rPr>
                <w:rFonts w:ascii="Times New Roman" w:eastAsia="Times New Roman" w:hAnsi="Times New Roman" w:cs="Times New Roman"/>
                <w:bCs/>
                <w:sz w:val="24"/>
                <w:szCs w:val="24"/>
                <w:lang w:val="uk-UA" w:eastAsia="uk-UA"/>
              </w:rPr>
            </w:pPr>
            <w:r w:rsidRPr="009852BB">
              <w:rPr>
                <w:rFonts w:ascii="Times New Roman" w:eastAsia="Times New Roman" w:hAnsi="Times New Roman" w:cs="Times New Roman"/>
                <w:sz w:val="24"/>
                <w:szCs w:val="24"/>
                <w:lang w:val="uk-UA" w:eastAsia="uk-UA"/>
              </w:rPr>
              <w:lastRenderedPageBreak/>
              <w:t>Проекти зазначених нормативно-правових актів та проекти змін до них оприлюднюються для проведення консультацій з учасниками ринку не менш як за один місяць до їх прийняття.</w:t>
            </w:r>
          </w:p>
        </w:tc>
      </w:tr>
      <w:tr w:rsidR="00B7186F" w:rsidRPr="009852BB" w14:paraId="4073D6E9" w14:textId="1B28A82D" w:rsidTr="0020323C">
        <w:tc>
          <w:tcPr>
            <w:tcW w:w="7315" w:type="dxa"/>
          </w:tcPr>
          <w:p w14:paraId="0AC98D57" w14:textId="1A9AC673" w:rsidR="00B7186F" w:rsidRPr="009852BB" w:rsidRDefault="00B7186F" w:rsidP="00580646">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rPr>
              <w:lastRenderedPageBreak/>
              <w:t>Положення відсутнє</w:t>
            </w:r>
          </w:p>
        </w:tc>
        <w:tc>
          <w:tcPr>
            <w:tcW w:w="7315" w:type="dxa"/>
          </w:tcPr>
          <w:p w14:paraId="31361FA2" w14:textId="1E7A6C94" w:rsidR="00B7186F" w:rsidRPr="002A71D3" w:rsidRDefault="00B7186F" w:rsidP="00A967DB">
            <w:pPr>
              <w:shd w:val="clear" w:color="auto" w:fill="FFFFFF"/>
              <w:contextualSpacing/>
              <w:jc w:val="both"/>
              <w:rPr>
                <w:rFonts w:ascii="Times New Roman" w:hAnsi="Times New Roman" w:cs="Times New Roman"/>
                <w:b/>
                <w:bCs/>
                <w:sz w:val="24"/>
                <w:szCs w:val="24"/>
                <w:lang w:val="uk-UA"/>
              </w:rPr>
            </w:pPr>
            <w:r w:rsidRPr="002A71D3">
              <w:rPr>
                <w:rFonts w:ascii="Times New Roman" w:hAnsi="Times New Roman" w:cs="Times New Roman"/>
                <w:b/>
                <w:bCs/>
                <w:sz w:val="24"/>
                <w:szCs w:val="24"/>
                <w:lang w:val="uk-UA"/>
              </w:rPr>
              <w:t>13. З дати початку фактичного функціонування єдиного сполучення ринків «на добу наперед» та внутрішньодобових ринків, здійснення міждержавного балансування  та скоординованого розподілу пропускної спроможності міждержавних перетинів, оператор системи передачі та номінований оператор ринку повинні застосовувати загальноєвропейські правила, порядки, методики (методології), умови тощо в частині єдиного сполучення ринків «на добу наперед» та внутрішньодобових ринків, міждержавного балансування та скоординованого розподілу пропускної спроможності міждержавних перетинів відповідно, що затверджені ACER та Радою регуляторних органів Енергетичного Співтовариств, обов’язковість застосування яких передбачено актами права Енергетичного Співтовариства.</w:t>
            </w:r>
          </w:p>
          <w:p w14:paraId="04685948" w14:textId="77777777" w:rsidR="00B7186F" w:rsidRPr="002A71D3" w:rsidRDefault="00B7186F" w:rsidP="00A967DB">
            <w:pPr>
              <w:shd w:val="clear" w:color="auto" w:fill="FFFFFF"/>
              <w:contextualSpacing/>
              <w:jc w:val="both"/>
              <w:rPr>
                <w:rFonts w:ascii="Times New Roman" w:hAnsi="Times New Roman" w:cs="Times New Roman"/>
                <w:b/>
                <w:bCs/>
                <w:sz w:val="24"/>
                <w:szCs w:val="24"/>
                <w:lang w:val="uk-UA"/>
              </w:rPr>
            </w:pPr>
          </w:p>
          <w:p w14:paraId="3235C0F3" w14:textId="79758E7D" w:rsidR="00B7186F" w:rsidRPr="009852BB" w:rsidRDefault="00B7186F" w:rsidP="00A967DB">
            <w:pPr>
              <w:shd w:val="clear" w:color="auto" w:fill="FFFFFF"/>
              <w:contextualSpacing/>
              <w:jc w:val="both"/>
              <w:rPr>
                <w:rFonts w:ascii="Times New Roman" w:hAnsi="Times New Roman" w:cs="Times New Roman"/>
                <w:b/>
                <w:bCs/>
                <w:sz w:val="24"/>
                <w:szCs w:val="24"/>
                <w:lang w:val="uk-UA"/>
              </w:rPr>
            </w:pPr>
            <w:r w:rsidRPr="002A71D3">
              <w:rPr>
                <w:rFonts w:ascii="Times New Roman" w:hAnsi="Times New Roman" w:cs="Times New Roman"/>
                <w:b/>
                <w:bCs/>
                <w:sz w:val="24"/>
                <w:szCs w:val="24"/>
                <w:lang w:val="uk-UA"/>
              </w:rPr>
              <w:t xml:space="preserve">Загальноєвропейські правила, порядки, методики (методології), умови з питань безпеки постачання, єдиного сполучення ринків «на добу наперед» та внутрішньодобових ринків, міждержавного балансування та скоординованого розподілу пропускної спроможності міждержавних перетинів, що затверджені ACER та Радою регуляторних органів Енергетичного Співтовариства мають бути опубліковані на </w:t>
            </w:r>
            <w:proofErr w:type="spellStart"/>
            <w:r w:rsidRPr="002A71D3">
              <w:rPr>
                <w:rFonts w:ascii="Times New Roman" w:hAnsi="Times New Roman" w:cs="Times New Roman"/>
                <w:b/>
                <w:bCs/>
                <w:sz w:val="24"/>
                <w:szCs w:val="24"/>
                <w:lang w:val="uk-UA"/>
              </w:rPr>
              <w:t>вебсайті</w:t>
            </w:r>
            <w:proofErr w:type="spellEnd"/>
            <w:r w:rsidRPr="002A71D3">
              <w:rPr>
                <w:rFonts w:ascii="Times New Roman" w:hAnsi="Times New Roman" w:cs="Times New Roman"/>
                <w:b/>
                <w:bCs/>
                <w:sz w:val="24"/>
                <w:szCs w:val="24"/>
                <w:lang w:val="uk-UA"/>
              </w:rPr>
              <w:t xml:space="preserve"> Регулятора, оператора системи передачі та номінованого оператора ринку українською та англійською мовами.</w:t>
            </w:r>
            <w:r w:rsidRPr="009852BB">
              <w:rPr>
                <w:rFonts w:ascii="Times New Roman" w:hAnsi="Times New Roman" w:cs="Times New Roman"/>
                <w:b/>
                <w:bCs/>
                <w:sz w:val="24"/>
                <w:szCs w:val="24"/>
                <w:lang w:val="uk-UA"/>
              </w:rPr>
              <w:t xml:space="preserve"> </w:t>
            </w:r>
          </w:p>
          <w:p w14:paraId="6AC85F76" w14:textId="77777777" w:rsidR="00B7186F" w:rsidRPr="009852BB" w:rsidRDefault="00B7186F" w:rsidP="00580646">
            <w:pPr>
              <w:shd w:val="clear" w:color="auto" w:fill="FFFFFF"/>
              <w:contextualSpacing/>
              <w:jc w:val="both"/>
              <w:rPr>
                <w:rFonts w:ascii="Times New Roman" w:hAnsi="Times New Roman" w:cs="Times New Roman"/>
                <w:b/>
                <w:bCs/>
                <w:sz w:val="24"/>
                <w:szCs w:val="24"/>
                <w:highlight w:val="green"/>
                <w:lang w:val="uk-UA"/>
              </w:rPr>
            </w:pPr>
          </w:p>
          <w:p w14:paraId="24031DEA" w14:textId="4AB60290" w:rsidR="00B7186F" w:rsidRPr="009852BB" w:rsidRDefault="00B7186F" w:rsidP="009C0FD5">
            <w:pPr>
              <w:pStyle w:val="af5"/>
              <w:kinsoku w:val="0"/>
              <w:overflowPunct w:val="0"/>
              <w:spacing w:after="0"/>
              <w:jc w:val="both"/>
              <w:rPr>
                <w:rFonts w:eastAsia="Calibri"/>
                <w:b/>
                <w:bCs/>
                <w:sz w:val="24"/>
                <w:lang w:val="uk-UA" w:eastAsia="en-US"/>
              </w:rPr>
            </w:pPr>
            <w:r w:rsidRPr="009852BB">
              <w:rPr>
                <w:rFonts w:eastAsia="Calibri"/>
                <w:b/>
                <w:bCs/>
                <w:sz w:val="24"/>
                <w:lang w:val="uk-UA" w:eastAsia="en-US"/>
              </w:rPr>
              <w:t xml:space="preserve">Оператор системи передачі спільно з відповідними операторами систем передачі та/або номінованими операторами ринку відповідного регіону повинен брати участь у розробці регіональних </w:t>
            </w:r>
            <w:r w:rsidRPr="009852BB">
              <w:rPr>
                <w:b/>
                <w:bCs/>
                <w:sz w:val="24"/>
                <w:lang w:val="uk-UA"/>
              </w:rPr>
              <w:t xml:space="preserve">правил, порядків, </w:t>
            </w:r>
            <w:proofErr w:type="spellStart"/>
            <w:r w:rsidRPr="009852BB">
              <w:rPr>
                <w:b/>
                <w:bCs/>
                <w:sz w:val="24"/>
                <w:lang w:val="uk-UA"/>
              </w:rPr>
              <w:t>методик</w:t>
            </w:r>
            <w:proofErr w:type="spellEnd"/>
            <w:r w:rsidRPr="009852BB">
              <w:rPr>
                <w:b/>
                <w:bCs/>
                <w:sz w:val="24"/>
                <w:lang w:val="uk-UA"/>
              </w:rPr>
              <w:t xml:space="preserve"> (</w:t>
            </w:r>
            <w:r w:rsidRPr="002A71D3">
              <w:rPr>
                <w:b/>
                <w:bCs/>
                <w:sz w:val="24"/>
                <w:lang w:val="uk-UA"/>
              </w:rPr>
              <w:t>методології), умов</w:t>
            </w:r>
            <w:r w:rsidRPr="002A71D3">
              <w:rPr>
                <w:rFonts w:eastAsia="Calibri"/>
                <w:b/>
                <w:bCs/>
                <w:sz w:val="24"/>
                <w:lang w:val="uk-UA" w:eastAsia="en-US"/>
              </w:rPr>
              <w:t xml:space="preserve"> та подавати їх на затвердження Регулятору та регуляторним органам відповідного регіону спільно з  відповідними </w:t>
            </w:r>
            <w:r w:rsidRPr="002A71D3">
              <w:rPr>
                <w:rFonts w:eastAsia="Calibri"/>
                <w:b/>
                <w:bCs/>
                <w:sz w:val="24"/>
                <w:lang w:val="uk-UA" w:eastAsia="en-US"/>
              </w:rPr>
              <w:lastRenderedPageBreak/>
              <w:t>операторами систем передачі та/або номінованими операторами ринку відповідного регіону.</w:t>
            </w:r>
          </w:p>
          <w:p w14:paraId="269F7127" w14:textId="77777777" w:rsidR="00B7186F" w:rsidRPr="009852BB" w:rsidRDefault="00B7186F" w:rsidP="009C0FD5">
            <w:pPr>
              <w:pStyle w:val="af5"/>
              <w:kinsoku w:val="0"/>
              <w:overflowPunct w:val="0"/>
              <w:spacing w:after="0"/>
              <w:jc w:val="both"/>
              <w:rPr>
                <w:rFonts w:eastAsia="Calibri"/>
                <w:b/>
                <w:bCs/>
                <w:sz w:val="24"/>
                <w:lang w:val="uk-UA" w:eastAsia="en-US"/>
              </w:rPr>
            </w:pPr>
          </w:p>
          <w:p w14:paraId="4DC4A229" w14:textId="77777777" w:rsidR="00B7186F" w:rsidRPr="009852BB" w:rsidRDefault="00B7186F" w:rsidP="009C0FD5">
            <w:pPr>
              <w:pStyle w:val="af5"/>
              <w:kinsoku w:val="0"/>
              <w:overflowPunct w:val="0"/>
              <w:spacing w:after="0"/>
              <w:jc w:val="both"/>
              <w:rPr>
                <w:rFonts w:eastAsia="Calibri"/>
                <w:b/>
                <w:bCs/>
                <w:sz w:val="24"/>
                <w:lang w:val="uk-UA" w:eastAsia="en-US"/>
              </w:rPr>
            </w:pPr>
            <w:r w:rsidRPr="009852BB">
              <w:rPr>
                <w:rFonts w:eastAsia="Calibri"/>
                <w:b/>
                <w:bCs/>
                <w:sz w:val="24"/>
                <w:lang w:val="uk-UA" w:eastAsia="en-US"/>
              </w:rPr>
              <w:t xml:space="preserve">Оператор системи передачі повинен розробити та подати на затвердження Регулятору </w:t>
            </w:r>
            <w:r w:rsidRPr="009852BB">
              <w:rPr>
                <w:b/>
                <w:bCs/>
                <w:sz w:val="24"/>
                <w:lang w:val="uk-UA"/>
              </w:rPr>
              <w:t>правила, порядки, методики (методології), умови,</w:t>
            </w:r>
            <w:r w:rsidRPr="009852BB">
              <w:rPr>
                <w:rFonts w:eastAsia="Calibri"/>
                <w:b/>
                <w:bCs/>
                <w:sz w:val="24"/>
                <w:lang w:val="uk-UA" w:eastAsia="en-US"/>
              </w:rPr>
              <w:t xml:space="preserve"> відповідно до вимог цього Закону.</w:t>
            </w:r>
          </w:p>
          <w:p w14:paraId="0B8DD331" w14:textId="77777777" w:rsidR="00B7186F" w:rsidRPr="009852BB" w:rsidRDefault="00B7186F" w:rsidP="009C0FD5">
            <w:pPr>
              <w:pStyle w:val="af5"/>
              <w:kinsoku w:val="0"/>
              <w:overflowPunct w:val="0"/>
              <w:spacing w:after="0"/>
              <w:jc w:val="both"/>
              <w:rPr>
                <w:rFonts w:eastAsia="Calibri"/>
                <w:b/>
                <w:bCs/>
                <w:sz w:val="24"/>
                <w:lang w:val="uk-UA" w:eastAsia="en-US"/>
              </w:rPr>
            </w:pPr>
          </w:p>
          <w:p w14:paraId="5AEBBF8A" w14:textId="77777777" w:rsidR="00B7186F" w:rsidRPr="009852BB" w:rsidRDefault="00B7186F" w:rsidP="009C0FD5">
            <w:pPr>
              <w:pStyle w:val="af5"/>
              <w:kinsoku w:val="0"/>
              <w:overflowPunct w:val="0"/>
              <w:spacing w:after="0"/>
              <w:jc w:val="both"/>
              <w:rPr>
                <w:rFonts w:eastAsia="Calibri"/>
                <w:b/>
                <w:bCs/>
                <w:sz w:val="24"/>
                <w:lang w:val="uk-UA" w:eastAsia="en-US"/>
              </w:rPr>
            </w:pPr>
            <w:r w:rsidRPr="009852BB">
              <w:rPr>
                <w:rFonts w:eastAsia="Calibri"/>
                <w:b/>
                <w:bCs/>
                <w:sz w:val="24"/>
                <w:lang w:val="uk-UA" w:eastAsia="en-US"/>
              </w:rPr>
              <w:t xml:space="preserve">Оператор системи передачі повинен застосовувати </w:t>
            </w:r>
            <w:r w:rsidRPr="009852BB">
              <w:rPr>
                <w:b/>
                <w:bCs/>
                <w:sz w:val="24"/>
                <w:lang w:val="uk-UA"/>
              </w:rPr>
              <w:t xml:space="preserve">правила, порядки, методики (методології), умови щодо </w:t>
            </w:r>
            <w:r w:rsidRPr="009852BB">
              <w:rPr>
                <w:rFonts w:eastAsia="Calibri"/>
                <w:b/>
                <w:bCs/>
                <w:sz w:val="24"/>
                <w:lang w:val="uk-UA" w:eastAsia="en-US"/>
              </w:rPr>
              <w:t>використання доходів від перевантажень та будь-які зміни після затвердження ACER відповідно до Регламенту 2019/943.</w:t>
            </w:r>
          </w:p>
          <w:p w14:paraId="211FE894" w14:textId="77777777" w:rsidR="00B7186F" w:rsidRPr="009852BB" w:rsidRDefault="00B7186F" w:rsidP="009C0FD5">
            <w:pPr>
              <w:pStyle w:val="af5"/>
              <w:kinsoku w:val="0"/>
              <w:overflowPunct w:val="0"/>
              <w:spacing w:after="0"/>
              <w:jc w:val="both"/>
              <w:rPr>
                <w:rFonts w:eastAsia="Calibri"/>
                <w:b/>
                <w:bCs/>
                <w:sz w:val="24"/>
                <w:lang w:val="uk-UA" w:eastAsia="en-US"/>
              </w:rPr>
            </w:pPr>
          </w:p>
          <w:p w14:paraId="602A2844" w14:textId="77777777" w:rsidR="00B7186F" w:rsidRPr="009852BB" w:rsidRDefault="00B7186F" w:rsidP="009C0FD5">
            <w:pPr>
              <w:pStyle w:val="af5"/>
              <w:kinsoku w:val="0"/>
              <w:overflowPunct w:val="0"/>
              <w:spacing w:after="0"/>
              <w:jc w:val="both"/>
              <w:rPr>
                <w:rFonts w:eastAsia="Calibri"/>
                <w:b/>
                <w:bCs/>
                <w:sz w:val="24"/>
                <w:lang w:val="uk-UA" w:eastAsia="en-US"/>
              </w:rPr>
            </w:pPr>
            <w:r w:rsidRPr="009852BB">
              <w:rPr>
                <w:rFonts w:eastAsia="Calibri"/>
                <w:b/>
                <w:bCs/>
                <w:sz w:val="24"/>
                <w:lang w:val="uk-UA" w:eastAsia="en-US"/>
              </w:rPr>
              <w:t xml:space="preserve">Номінований оператор ринку повинен застосовувати наступні </w:t>
            </w:r>
            <w:r w:rsidRPr="009852BB">
              <w:rPr>
                <w:b/>
                <w:bCs/>
                <w:sz w:val="24"/>
                <w:lang w:val="uk-UA"/>
              </w:rPr>
              <w:t>правила, порядки, методики (методології), умови</w:t>
            </w:r>
            <w:r w:rsidRPr="009852BB">
              <w:rPr>
                <w:rFonts w:eastAsia="Calibri"/>
                <w:b/>
                <w:bCs/>
                <w:sz w:val="24"/>
                <w:lang w:val="uk-UA" w:eastAsia="en-US"/>
              </w:rPr>
              <w:t>, затверджені ACER та будь-які зміни до них, а саме:</w:t>
            </w:r>
          </w:p>
          <w:p w14:paraId="4C57A2E0"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1) план спільного виконання функцій оператора сполучення ринків;</w:t>
            </w:r>
          </w:p>
          <w:p w14:paraId="591053F9"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2) методологію резервного функціонування єдиного сполучення ринків «на добу наперед» та внутрішньодобових ринків;</w:t>
            </w:r>
          </w:p>
          <w:p w14:paraId="6272672C"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3) продукти, що використовуються в процесі єдиного сполучення ринків «на добу наперед» та внутрішньодобових ринків;</w:t>
            </w:r>
          </w:p>
          <w:p w14:paraId="59ECFC84"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4) у випадку інтеграції в єдине сполучення ринків «на добу наперед» максимальні та мінімальні ціни, що використовуються  на ринку «на добу наперед»;</w:t>
            </w:r>
          </w:p>
          <w:p w14:paraId="73A0459E"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5) максимальні та мінімальні ціни на внутрішньодобовому ринку;</w:t>
            </w:r>
          </w:p>
          <w:p w14:paraId="669BAD4A"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6) алгоритми, які надаються номінованими операторами ринку, включаючи набір вимог операторів систем передачі та номінованих операторів ринку.</w:t>
            </w:r>
          </w:p>
          <w:p w14:paraId="7D53E97D" w14:textId="77777777" w:rsidR="00B7186F" w:rsidRPr="009852BB" w:rsidRDefault="00B7186F" w:rsidP="009C0FD5">
            <w:pPr>
              <w:contextualSpacing/>
              <w:jc w:val="both"/>
              <w:rPr>
                <w:rFonts w:ascii="Times New Roman" w:hAnsi="Times New Roman" w:cs="Times New Roman"/>
                <w:b/>
                <w:bCs/>
                <w:sz w:val="24"/>
                <w:szCs w:val="24"/>
                <w:lang w:val="uk-UA"/>
              </w:rPr>
            </w:pPr>
          </w:p>
          <w:p w14:paraId="1731590C" w14:textId="77777777" w:rsidR="00B7186F" w:rsidRPr="009852BB" w:rsidRDefault="00B7186F" w:rsidP="009C0FD5">
            <w:pPr>
              <w:pStyle w:val="af5"/>
              <w:kinsoku w:val="0"/>
              <w:overflowPunct w:val="0"/>
              <w:spacing w:after="0"/>
              <w:jc w:val="both"/>
              <w:rPr>
                <w:rFonts w:eastAsia="Calibri"/>
                <w:b/>
                <w:bCs/>
                <w:sz w:val="24"/>
                <w:lang w:val="uk-UA" w:eastAsia="en-US"/>
              </w:rPr>
            </w:pPr>
            <w:r w:rsidRPr="009852BB">
              <w:rPr>
                <w:rFonts w:eastAsia="Calibri"/>
                <w:b/>
                <w:bCs/>
                <w:sz w:val="24"/>
                <w:lang w:val="uk-UA" w:eastAsia="en-US"/>
              </w:rPr>
              <w:t xml:space="preserve">Оператор системи передачі повинен застосовувати наступні </w:t>
            </w:r>
            <w:r w:rsidRPr="009852BB">
              <w:rPr>
                <w:b/>
                <w:bCs/>
                <w:sz w:val="24"/>
                <w:lang w:val="uk-UA"/>
              </w:rPr>
              <w:t>правила, порядки, методики (методології), умови</w:t>
            </w:r>
            <w:r w:rsidRPr="009852BB">
              <w:rPr>
                <w:rFonts w:eastAsia="Calibri"/>
                <w:b/>
                <w:bCs/>
                <w:sz w:val="24"/>
                <w:lang w:val="uk-UA" w:eastAsia="en-US"/>
              </w:rPr>
              <w:t>, затверджені ACER, та будь-які зміни до них, а саме:</w:t>
            </w:r>
          </w:p>
          <w:p w14:paraId="5B31E5EB"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1) конфігурацію регіону розрахунку пропускної спроможності у разі її зміни за рішенням ACER на заміну конфігурації, </w:t>
            </w:r>
            <w:r w:rsidRPr="009852BB">
              <w:rPr>
                <w:rFonts w:ascii="Times New Roman" w:hAnsi="Times New Roman" w:cs="Times New Roman"/>
                <w:b/>
                <w:bCs/>
                <w:sz w:val="24"/>
                <w:szCs w:val="24"/>
                <w:lang w:val="uk-UA"/>
              </w:rPr>
              <w:lastRenderedPageBreak/>
              <w:t>визначеної в Додатку І Регламенту про встановлення керівних принципів щодо розподілу пропускної спроможності та управління перевантаженнями, інкорпорованого в Енергетичне Співтовариство;</w:t>
            </w:r>
          </w:p>
          <w:p w14:paraId="244E49EE"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2) методологію надання даних про генерацію та навантаження;</w:t>
            </w:r>
          </w:p>
          <w:p w14:paraId="6A76F5F7"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3) методологію спільної моделі мережі;</w:t>
            </w:r>
          </w:p>
          <w:p w14:paraId="70C70202"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4) гармонізовану методологію розрахунку пропускної спроможності;</w:t>
            </w:r>
          </w:p>
          <w:p w14:paraId="1DA4FB8B"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5) методологію визначення цін на внутрішньодобову пропускну спроможність;</w:t>
            </w:r>
          </w:p>
          <w:p w14:paraId="5D52BDDD"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6) час відкриття та закриття воріт внутрішньодобового розподілу пропускної спроможності;</w:t>
            </w:r>
          </w:p>
          <w:p w14:paraId="4A4AB43B"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7) термін початку гарантованості на ринку «на добу наперед»;</w:t>
            </w:r>
          </w:p>
          <w:p w14:paraId="2EF11952"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8) методологію розподілу доходів від управління перевантаженнями;</w:t>
            </w:r>
          </w:p>
          <w:p w14:paraId="7265291D"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9) методологію розрахунку планових обмінів, що виникають в результаті єдиного сполучення ринків «на добу наперед»;</w:t>
            </w:r>
          </w:p>
          <w:p w14:paraId="2DE744EF"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10) методологію розрахунку планових обмінів, що виникають в результаті єдиного сполучення внутрішньодобових ринків.</w:t>
            </w:r>
          </w:p>
          <w:p w14:paraId="1C4C40FF" w14:textId="77777777" w:rsidR="00B7186F" w:rsidRPr="009852BB" w:rsidRDefault="00B7186F" w:rsidP="009C0FD5">
            <w:pPr>
              <w:contextualSpacing/>
              <w:jc w:val="both"/>
              <w:rPr>
                <w:rFonts w:ascii="Times New Roman" w:hAnsi="Times New Roman" w:cs="Times New Roman"/>
                <w:b/>
                <w:bCs/>
                <w:sz w:val="24"/>
                <w:szCs w:val="24"/>
                <w:lang w:val="uk-UA"/>
              </w:rPr>
            </w:pPr>
          </w:p>
          <w:p w14:paraId="346624A5" w14:textId="77777777" w:rsidR="00B7186F" w:rsidRPr="009852BB" w:rsidRDefault="00B7186F" w:rsidP="009C0FD5">
            <w:pPr>
              <w:pStyle w:val="af5"/>
              <w:kinsoku w:val="0"/>
              <w:overflowPunct w:val="0"/>
              <w:spacing w:after="0"/>
              <w:contextualSpacing/>
              <w:jc w:val="both"/>
              <w:rPr>
                <w:rFonts w:eastAsia="Calibri"/>
                <w:b/>
                <w:bCs/>
                <w:sz w:val="24"/>
                <w:lang w:val="uk-UA" w:eastAsia="en-US"/>
              </w:rPr>
            </w:pPr>
            <w:r w:rsidRPr="009852BB">
              <w:rPr>
                <w:rFonts w:eastAsia="Calibri"/>
                <w:b/>
                <w:bCs/>
                <w:sz w:val="24"/>
                <w:lang w:val="uk-UA" w:eastAsia="en-US"/>
              </w:rPr>
              <w:t xml:space="preserve">Оператор системи передачі повинен застосовувати наступні </w:t>
            </w:r>
            <w:r w:rsidRPr="009852BB">
              <w:rPr>
                <w:b/>
                <w:bCs/>
                <w:sz w:val="24"/>
                <w:lang w:val="uk-UA"/>
              </w:rPr>
              <w:t>правила, порядки, методики (методології), умови</w:t>
            </w:r>
            <w:r w:rsidRPr="009852BB">
              <w:rPr>
                <w:rFonts w:eastAsia="Calibri"/>
                <w:b/>
                <w:bCs/>
                <w:sz w:val="24"/>
                <w:lang w:val="uk-UA" w:eastAsia="en-US"/>
              </w:rPr>
              <w:t>, затверджені ACER, та будь-які зміни до них, а саме:</w:t>
            </w:r>
          </w:p>
          <w:p w14:paraId="4D9895A6"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1) методологію надання даних про генерацію та навантаження;</w:t>
            </w:r>
          </w:p>
          <w:p w14:paraId="71B1D49F"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2) методологію спільної моделі мережі;</w:t>
            </w:r>
          </w:p>
          <w:p w14:paraId="4E36D75D"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3) вимоги до єдиної платформи розподілу пропускної спроможності;</w:t>
            </w:r>
          </w:p>
          <w:p w14:paraId="28F0F183"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4) гармонізовані правила розподілу пропускної спроможності;</w:t>
            </w:r>
          </w:p>
          <w:p w14:paraId="3E6E098E"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5) методологію розподілу доходів від управління перевантаженнями;</w:t>
            </w:r>
          </w:p>
          <w:p w14:paraId="1E7153B2"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6) методологію розподілу витрат на створення, розвиток та експлуатацію єдиної платформи розподілу пропускної спроможності;</w:t>
            </w:r>
          </w:p>
          <w:p w14:paraId="7CA49599"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7) методологію розподілу витрат, понесених для забезпечення гарантованості та </w:t>
            </w:r>
            <w:proofErr w:type="spellStart"/>
            <w:r w:rsidRPr="009852BB">
              <w:rPr>
                <w:rFonts w:ascii="Times New Roman" w:hAnsi="Times New Roman" w:cs="Times New Roman"/>
                <w:b/>
                <w:bCs/>
                <w:sz w:val="24"/>
                <w:szCs w:val="24"/>
                <w:lang w:val="uk-UA"/>
              </w:rPr>
              <w:t>оплат</w:t>
            </w:r>
            <w:proofErr w:type="spellEnd"/>
            <w:r w:rsidRPr="009852BB">
              <w:rPr>
                <w:rFonts w:ascii="Times New Roman" w:hAnsi="Times New Roman" w:cs="Times New Roman"/>
                <w:b/>
                <w:bCs/>
                <w:sz w:val="24"/>
                <w:szCs w:val="24"/>
                <w:lang w:val="uk-UA"/>
              </w:rPr>
              <w:t xml:space="preserve"> за довгострокові права на передачу.</w:t>
            </w:r>
          </w:p>
          <w:p w14:paraId="510C08CA" w14:textId="77777777" w:rsidR="00B7186F" w:rsidRPr="009852BB" w:rsidRDefault="00B7186F" w:rsidP="009C0FD5">
            <w:pPr>
              <w:pStyle w:val="af5"/>
              <w:kinsoku w:val="0"/>
              <w:overflowPunct w:val="0"/>
              <w:spacing w:before="100" w:beforeAutospacing="1" w:after="0"/>
              <w:jc w:val="both"/>
              <w:rPr>
                <w:rFonts w:eastAsia="Calibri"/>
                <w:b/>
                <w:bCs/>
                <w:sz w:val="24"/>
                <w:lang w:val="uk-UA" w:eastAsia="en-US"/>
              </w:rPr>
            </w:pPr>
            <w:r w:rsidRPr="009852BB">
              <w:rPr>
                <w:rFonts w:eastAsia="Calibri"/>
                <w:b/>
                <w:bCs/>
                <w:sz w:val="24"/>
                <w:lang w:val="uk-UA" w:eastAsia="en-US"/>
              </w:rPr>
              <w:lastRenderedPageBreak/>
              <w:t xml:space="preserve">Оператор системи передачі повинен застосовувати наступні </w:t>
            </w:r>
            <w:r w:rsidRPr="009852BB">
              <w:rPr>
                <w:b/>
                <w:bCs/>
                <w:sz w:val="24"/>
                <w:lang w:val="uk-UA"/>
              </w:rPr>
              <w:t>правила, порядки, методики (методології), умови</w:t>
            </w:r>
            <w:r w:rsidRPr="009852BB">
              <w:rPr>
                <w:rFonts w:eastAsia="Calibri"/>
                <w:b/>
                <w:bCs/>
                <w:sz w:val="24"/>
                <w:lang w:val="uk-UA" w:eastAsia="en-US"/>
              </w:rPr>
              <w:t>, затверджені ACER, та будь-які зміни до них, а саме:</w:t>
            </w:r>
          </w:p>
          <w:p w14:paraId="55BA111D" w14:textId="6FCC927F" w:rsidR="00B7186F" w:rsidRPr="009852BB" w:rsidRDefault="00B7186F" w:rsidP="00F1422C">
            <w:pPr>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1) рамкові документи для створення та модифікації Європейських платформ балансування для:</w:t>
            </w:r>
          </w:p>
          <w:p w14:paraId="5E2F564E" w14:textId="30040ABF"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обміну балансуючою електричною енергією з резервів відновлення частоти з ручною активацією;</w:t>
            </w:r>
          </w:p>
          <w:p w14:paraId="590EE732" w14:textId="41C7BE7D"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обміну балансуючою електричною енергією з резервів відновлення частоти з автоматичною активацією;</w:t>
            </w:r>
          </w:p>
          <w:p w14:paraId="2BC8427B" w14:textId="05ADAD94" w:rsidR="00B7186F" w:rsidRPr="009852BB" w:rsidRDefault="00B7186F" w:rsidP="009C0FD5">
            <w:pPr>
              <w:contextualSpacing/>
              <w:jc w:val="both"/>
              <w:rPr>
                <w:rFonts w:ascii="Times New Roman" w:hAnsi="Times New Roman" w:cs="Times New Roman"/>
                <w:b/>
                <w:bCs/>
                <w:sz w:val="24"/>
                <w:szCs w:val="24"/>
                <w:lang w:val="uk-UA"/>
              </w:rPr>
            </w:pPr>
            <w:proofErr w:type="spellStart"/>
            <w:r w:rsidRPr="009852BB">
              <w:rPr>
                <w:rFonts w:ascii="Times New Roman" w:hAnsi="Times New Roman" w:cs="Times New Roman"/>
                <w:b/>
                <w:bCs/>
                <w:sz w:val="24"/>
                <w:szCs w:val="24"/>
                <w:lang w:val="uk-UA"/>
              </w:rPr>
              <w:t>неттінгу</w:t>
            </w:r>
            <w:proofErr w:type="spellEnd"/>
            <w:r w:rsidRPr="009852BB">
              <w:rPr>
                <w:rFonts w:ascii="Times New Roman" w:hAnsi="Times New Roman" w:cs="Times New Roman"/>
                <w:b/>
                <w:bCs/>
                <w:sz w:val="24"/>
                <w:szCs w:val="24"/>
                <w:lang w:val="uk-UA"/>
              </w:rPr>
              <w:t xml:space="preserve"> небалансів;</w:t>
            </w:r>
          </w:p>
          <w:p w14:paraId="3CAB2FF1"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2) стандартні продукти балансуючої потужності;</w:t>
            </w:r>
          </w:p>
          <w:p w14:paraId="0E5B006D"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3) класифікаційну методологію активації заявок на балансуючу електричну енергію;</w:t>
            </w:r>
          </w:p>
          <w:p w14:paraId="542C2133"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4) оцінку щодо можливого збільшення мінімального обсягу заявок на балансуючу електричну енергію на Європейських платформах балансування;</w:t>
            </w:r>
          </w:p>
          <w:p w14:paraId="3C0285EF"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5) методологію визначення цін на балансуючу електричну енергію та міжзональну пропускну спроможність, що використовується для міждержавного балансування або процесу </w:t>
            </w:r>
            <w:proofErr w:type="spellStart"/>
            <w:r w:rsidRPr="009852BB">
              <w:rPr>
                <w:rFonts w:ascii="Times New Roman" w:hAnsi="Times New Roman" w:cs="Times New Roman"/>
                <w:b/>
                <w:bCs/>
                <w:sz w:val="24"/>
                <w:szCs w:val="24"/>
                <w:lang w:val="uk-UA"/>
              </w:rPr>
              <w:t>неттінгу</w:t>
            </w:r>
            <w:proofErr w:type="spellEnd"/>
            <w:r w:rsidRPr="009852BB">
              <w:rPr>
                <w:rFonts w:ascii="Times New Roman" w:hAnsi="Times New Roman" w:cs="Times New Roman"/>
                <w:b/>
                <w:bCs/>
                <w:sz w:val="24"/>
                <w:szCs w:val="24"/>
                <w:lang w:val="uk-UA"/>
              </w:rPr>
              <w:t xml:space="preserve"> небалансів;</w:t>
            </w:r>
          </w:p>
          <w:p w14:paraId="47D8E496"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6) гармонізовану методологію розподілу міжзональної пропускної спроможності для обміну балансуючою потужністю або спільного використання резервів;</w:t>
            </w:r>
          </w:p>
          <w:p w14:paraId="66C62243"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7) методологію для </w:t>
            </w:r>
            <w:proofErr w:type="spellStart"/>
            <w:r w:rsidRPr="009852BB">
              <w:rPr>
                <w:rFonts w:ascii="Times New Roman" w:hAnsi="Times New Roman" w:cs="Times New Roman"/>
                <w:b/>
                <w:bCs/>
                <w:sz w:val="24"/>
                <w:szCs w:val="24"/>
                <w:lang w:val="uk-UA"/>
              </w:rPr>
              <w:t>кооптимізованого</w:t>
            </w:r>
            <w:proofErr w:type="spellEnd"/>
            <w:r w:rsidRPr="009852BB">
              <w:rPr>
                <w:rFonts w:ascii="Times New Roman" w:hAnsi="Times New Roman" w:cs="Times New Roman"/>
                <w:b/>
                <w:bCs/>
                <w:sz w:val="24"/>
                <w:szCs w:val="24"/>
                <w:lang w:val="uk-UA"/>
              </w:rPr>
              <w:t xml:space="preserve"> процесу розподілу міжзональної пропускної спроможності;</w:t>
            </w:r>
          </w:p>
          <w:p w14:paraId="5A1D4106"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8) правила розрахунків між операторами систем передачі під час запланованого обміну енергією;</w:t>
            </w:r>
          </w:p>
          <w:p w14:paraId="2F547778"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9) гармонізація особливостей врегулювання небалансів;</w:t>
            </w:r>
          </w:p>
          <w:p w14:paraId="56780CD6"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10) рамковий документ щодо створення Європейської платформи заміщення резервів, для географічної області всіх операторів систем передачі, які використовують резерви заміщення відповідно до додатку 4 Регламенту (ЄС) 2017/1485;</w:t>
            </w:r>
          </w:p>
          <w:p w14:paraId="56914A34"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11) для географічної області, що включає всіх операторів систем передачі, які планово обмінюються енергією в синхронній області </w:t>
            </w:r>
            <w:r w:rsidRPr="009852BB">
              <w:rPr>
                <w:rFonts w:ascii="Times New Roman" w:hAnsi="Times New Roman" w:cs="Times New Roman"/>
                <w:b/>
                <w:bCs/>
                <w:sz w:val="24"/>
                <w:szCs w:val="24"/>
                <w:lang w:val="uk-UA"/>
              </w:rPr>
              <w:lastRenderedPageBreak/>
              <w:t>Континентальної Європи, правила розрахунків між операторами систем передачі при запланованих обмінах енергією;</w:t>
            </w:r>
          </w:p>
          <w:p w14:paraId="1ED88C47"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12) для синхронної області Континентальної Європи, правила розрахунків між операторами систем передачі при незапланованих обмінах енергією;</w:t>
            </w:r>
          </w:p>
          <w:p w14:paraId="748A3C08" w14:textId="77777777" w:rsidR="00B7186F" w:rsidRPr="009852BB" w:rsidRDefault="00B7186F" w:rsidP="009C0FD5">
            <w:pPr>
              <w:pStyle w:val="af5"/>
              <w:kinsoku w:val="0"/>
              <w:overflowPunct w:val="0"/>
              <w:spacing w:before="100" w:beforeAutospacing="1" w:after="0"/>
              <w:jc w:val="both"/>
              <w:rPr>
                <w:rFonts w:eastAsia="Calibri"/>
                <w:b/>
                <w:bCs/>
                <w:sz w:val="24"/>
                <w:lang w:val="uk-UA" w:eastAsia="en-US"/>
              </w:rPr>
            </w:pPr>
            <w:r w:rsidRPr="009852BB">
              <w:rPr>
                <w:rFonts w:eastAsia="Calibri"/>
                <w:b/>
                <w:bCs/>
                <w:sz w:val="24"/>
                <w:lang w:val="uk-UA" w:eastAsia="en-US"/>
              </w:rPr>
              <w:t xml:space="preserve">Оператор системи передачі повинен застосовувати наступні </w:t>
            </w:r>
            <w:r w:rsidRPr="009852BB">
              <w:rPr>
                <w:b/>
                <w:bCs/>
                <w:sz w:val="24"/>
                <w:lang w:val="uk-UA"/>
              </w:rPr>
              <w:t>правила, порядки, методики (методології), умови</w:t>
            </w:r>
            <w:r w:rsidRPr="009852BB">
              <w:rPr>
                <w:rFonts w:eastAsia="Calibri"/>
                <w:b/>
                <w:bCs/>
                <w:sz w:val="24"/>
                <w:lang w:val="uk-UA" w:eastAsia="en-US"/>
              </w:rPr>
              <w:t>, затверджені ACER, та будь-які зміни до них, а саме:</w:t>
            </w:r>
          </w:p>
          <w:p w14:paraId="762E009B"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1) ключові організаційні вимоги, ролі та обов'язки щодо обміну даними, пов'язаними з операційною безпекою;</w:t>
            </w:r>
          </w:p>
          <w:p w14:paraId="5DDA2455"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2) методологію створення спільних моделей мережі;</w:t>
            </w:r>
          </w:p>
          <w:p w14:paraId="14B0AB9F"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3) методологію координованого аналізу операційної безпеки;</w:t>
            </w:r>
          </w:p>
          <w:p w14:paraId="58B4A4F6"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4) методологію для синхронної області континентальної Європи для визначення мінімальної інерції;</w:t>
            </w:r>
          </w:p>
          <w:p w14:paraId="25296608"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5) методологію синхронної області для оцінки </w:t>
            </w:r>
            <w:proofErr w:type="spellStart"/>
            <w:r w:rsidRPr="009852BB">
              <w:rPr>
                <w:rFonts w:ascii="Times New Roman" w:hAnsi="Times New Roman" w:cs="Times New Roman"/>
                <w:b/>
                <w:bCs/>
                <w:sz w:val="24"/>
                <w:szCs w:val="24"/>
                <w:lang w:val="uk-UA"/>
              </w:rPr>
              <w:t>релевантності</w:t>
            </w:r>
            <w:proofErr w:type="spellEnd"/>
            <w:r w:rsidRPr="009852BB">
              <w:rPr>
                <w:rFonts w:ascii="Times New Roman" w:hAnsi="Times New Roman" w:cs="Times New Roman"/>
                <w:b/>
                <w:bCs/>
                <w:sz w:val="24"/>
                <w:szCs w:val="24"/>
                <w:lang w:val="uk-UA"/>
              </w:rPr>
              <w:t xml:space="preserve"> активів для координації відключень;</w:t>
            </w:r>
          </w:p>
          <w:p w14:paraId="403C13A1"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6) методології, умови та значення, включені до операційних угод синхронних областей, що стосуються:</w:t>
            </w:r>
          </w:p>
          <w:p w14:paraId="5BC9CF58" w14:textId="67825412"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параметрів, що визначають якість частоти, та цільовий параметр якості частоти;</w:t>
            </w:r>
          </w:p>
          <w:p w14:paraId="68244439" w14:textId="698A97C5"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правил визначення обсягів резервів підтримки частоти;</w:t>
            </w:r>
          </w:p>
          <w:p w14:paraId="525A3611" w14:textId="1C6AB382"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додаткових властивостей резервів підтримки частоти;</w:t>
            </w:r>
          </w:p>
          <w:p w14:paraId="69D91193" w14:textId="5FDF08F5"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для синхронної області континентальної Європи - мінімального періоду активації, який повинен бути забезпечений постачальниками резервів підтримки частоти;</w:t>
            </w:r>
          </w:p>
          <w:p w14:paraId="478427B8" w14:textId="40EF6CFC"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для синхронної області континентальної Європи - припущень та методології аналізу витрат і </w:t>
            </w:r>
            <w:proofErr w:type="spellStart"/>
            <w:r w:rsidRPr="009852BB">
              <w:rPr>
                <w:rFonts w:ascii="Times New Roman" w:hAnsi="Times New Roman" w:cs="Times New Roman"/>
                <w:b/>
                <w:bCs/>
                <w:sz w:val="24"/>
                <w:szCs w:val="24"/>
                <w:lang w:val="uk-UA"/>
              </w:rPr>
              <w:t>вигод</w:t>
            </w:r>
            <w:proofErr w:type="spellEnd"/>
            <w:r w:rsidRPr="009852BB">
              <w:rPr>
                <w:rFonts w:ascii="Times New Roman" w:hAnsi="Times New Roman" w:cs="Times New Roman"/>
                <w:b/>
                <w:bCs/>
                <w:sz w:val="24"/>
                <w:szCs w:val="24"/>
                <w:lang w:val="uk-UA"/>
              </w:rPr>
              <w:t>;</w:t>
            </w:r>
          </w:p>
          <w:p w14:paraId="33F4863A" w14:textId="4F3D2266"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для синхронних областей відмінних від континентальної Європи, у разі необхідності - ліміти обміну резервами підтримки частоти між операторами систем передачі;</w:t>
            </w:r>
          </w:p>
          <w:p w14:paraId="46CE2461" w14:textId="5A985753"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ліміти на обсяг обміну резервами відновлення частоти між синхронними областями та ліміти на обсяг спільного використання резервів відновлення частоти між синхронними областями;</w:t>
            </w:r>
          </w:p>
          <w:p w14:paraId="6D5677C0" w14:textId="399398FA"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lastRenderedPageBreak/>
              <w:t>ліміти на обсяг обміну резервами заміщення між синхронними областями та ліміти на обсяг розподілу резервів заміщення між синхронними областями;</w:t>
            </w:r>
          </w:p>
          <w:p w14:paraId="293CEAC6"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7) у випадку, коли оператор системи передачі бере участь у блоці регулювання частоти та потужності, що включає області регулювання частоти та потужності держав-членів (сторін) Європейського Союзу та Енергетичного Співтовариства, методології та умови, включені в операційні угоди про блок регулювання частоти та потужності, що включають:</w:t>
            </w:r>
          </w:p>
          <w:p w14:paraId="210788AC" w14:textId="07FA51FC"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обмеження на нарощування активної потужності;</w:t>
            </w:r>
          </w:p>
          <w:p w14:paraId="3912E0B0" w14:textId="7ACB0731"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координацію дій, спрямованих на зниження помилки регулювання відновлення частоти;</w:t>
            </w:r>
          </w:p>
          <w:p w14:paraId="24428E3D" w14:textId="7DC6A71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заходи зі зниження помилки регулювання відновлення частоти, що вимагають змін у виробництві або споживанні активної потужності генеруючих одиниць або одиниць споживання;</w:t>
            </w:r>
          </w:p>
          <w:p w14:paraId="28578CE2" w14:textId="617A4915"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правила визначення обсягів резервів відновлення частоти;</w:t>
            </w:r>
          </w:p>
          <w:p w14:paraId="41C481F5"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8) заходи з пом'якшення наслідків для кожної синхронної області.</w:t>
            </w:r>
          </w:p>
          <w:p w14:paraId="2ABA7543" w14:textId="77777777" w:rsidR="00B7186F" w:rsidRPr="009852BB" w:rsidRDefault="00B7186F" w:rsidP="009C0FD5">
            <w:pPr>
              <w:contextualSpacing/>
              <w:jc w:val="both"/>
              <w:rPr>
                <w:rFonts w:ascii="Times New Roman" w:hAnsi="Times New Roman" w:cs="Times New Roman"/>
                <w:b/>
                <w:bCs/>
                <w:sz w:val="24"/>
                <w:szCs w:val="24"/>
                <w:lang w:val="uk-UA"/>
              </w:rPr>
            </w:pPr>
          </w:p>
          <w:p w14:paraId="4E315C56" w14:textId="4F75205E"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Оператор системи передачі повинен спільно з операторами систем передачі відповідного регіону брати участь у розробці та поданні на </w:t>
            </w:r>
            <w:r w:rsidRPr="00C34747">
              <w:rPr>
                <w:rFonts w:ascii="Times New Roman" w:hAnsi="Times New Roman" w:cs="Times New Roman"/>
                <w:b/>
                <w:bCs/>
                <w:sz w:val="24"/>
                <w:szCs w:val="24"/>
                <w:lang w:val="uk-UA"/>
              </w:rPr>
              <w:t xml:space="preserve">затвердження Регулятору та іншим регуляторним органам відповідного регіону </w:t>
            </w:r>
            <w:r w:rsidRPr="009852BB">
              <w:rPr>
                <w:rFonts w:ascii="Times New Roman" w:hAnsi="Times New Roman" w:cs="Times New Roman"/>
                <w:b/>
                <w:bCs/>
                <w:sz w:val="24"/>
                <w:szCs w:val="24"/>
                <w:lang w:val="uk-UA"/>
              </w:rPr>
              <w:t xml:space="preserve">регіональних правил, порядків, </w:t>
            </w:r>
            <w:proofErr w:type="spellStart"/>
            <w:r w:rsidRPr="009852BB">
              <w:rPr>
                <w:rFonts w:ascii="Times New Roman" w:hAnsi="Times New Roman" w:cs="Times New Roman"/>
                <w:b/>
                <w:bCs/>
                <w:sz w:val="24"/>
                <w:szCs w:val="24"/>
                <w:lang w:val="uk-UA"/>
              </w:rPr>
              <w:t>методик</w:t>
            </w:r>
            <w:proofErr w:type="spellEnd"/>
            <w:r w:rsidRPr="009852BB">
              <w:rPr>
                <w:rFonts w:ascii="Times New Roman" w:hAnsi="Times New Roman" w:cs="Times New Roman"/>
                <w:b/>
                <w:bCs/>
                <w:sz w:val="24"/>
                <w:szCs w:val="24"/>
                <w:lang w:val="uk-UA"/>
              </w:rPr>
              <w:t xml:space="preserve"> (методологій), умов відповідно до керівних принципів щодо розподілу пропускної спроможності та управління перевантаженнями, а саме:</w:t>
            </w:r>
          </w:p>
          <w:p w14:paraId="56B036A4" w14:textId="77777777" w:rsidR="00B7186F" w:rsidRPr="009852BB" w:rsidRDefault="00B7186F" w:rsidP="009C0FD5">
            <w:pPr>
              <w:contextualSpacing/>
              <w:jc w:val="both"/>
              <w:rPr>
                <w:rStyle w:val="rvts9"/>
                <w:rFonts w:ascii="Times New Roman" w:hAnsi="Times New Roman" w:cs="Times New Roman"/>
                <w:b/>
                <w:bCs/>
                <w:sz w:val="24"/>
                <w:szCs w:val="24"/>
                <w:lang w:val="uk-UA"/>
              </w:rPr>
            </w:pPr>
            <w:r w:rsidRPr="009852BB">
              <w:rPr>
                <w:rFonts w:ascii="Times New Roman" w:hAnsi="Times New Roman" w:cs="Times New Roman"/>
                <w:b/>
                <w:bCs/>
                <w:sz w:val="24"/>
                <w:szCs w:val="24"/>
                <w:lang w:val="uk-UA"/>
              </w:rPr>
              <w:t>1) </w:t>
            </w:r>
            <w:r w:rsidRPr="009852BB">
              <w:rPr>
                <w:rStyle w:val="rvts9"/>
                <w:rFonts w:ascii="Times New Roman" w:hAnsi="Times New Roman" w:cs="Times New Roman"/>
                <w:b/>
                <w:bCs/>
                <w:sz w:val="24"/>
                <w:szCs w:val="24"/>
                <w:lang w:val="uk-UA"/>
              </w:rPr>
              <w:t>спільної методології розрахунку пропускної спроможності;</w:t>
            </w:r>
          </w:p>
          <w:p w14:paraId="412D24E5" w14:textId="77777777" w:rsidR="00B7186F" w:rsidRPr="009852BB" w:rsidRDefault="00B7186F" w:rsidP="009C0FD5">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 xml:space="preserve">2) рішення про запровадження </w:t>
            </w:r>
            <w:r w:rsidRPr="009852BB">
              <w:rPr>
                <w:rFonts w:ascii="Times New Roman" w:eastAsia="Times New Roman" w:hAnsi="Times New Roman" w:cs="Times New Roman"/>
                <w:b/>
                <w:bCs/>
                <w:sz w:val="24"/>
                <w:szCs w:val="24"/>
                <w:lang w:val="uk-UA"/>
              </w:rPr>
              <w:t xml:space="preserve">здійснення </w:t>
            </w:r>
            <w:r w:rsidRPr="009852BB">
              <w:rPr>
                <w:rFonts w:ascii="Times New Roman" w:hAnsi="Times New Roman" w:cs="Times New Roman"/>
                <w:b/>
                <w:bCs/>
                <w:sz w:val="24"/>
                <w:szCs w:val="24"/>
                <w:lang w:val="uk-UA"/>
              </w:rPr>
              <w:t xml:space="preserve">розрахунку пропускної спроможності з використанням підходу на основі </w:t>
            </w:r>
            <w:proofErr w:type="spellStart"/>
            <w:r w:rsidRPr="009852BB">
              <w:rPr>
                <w:rFonts w:ascii="Times New Roman" w:hAnsi="Times New Roman" w:cs="Times New Roman"/>
                <w:b/>
                <w:bCs/>
                <w:sz w:val="24"/>
                <w:szCs w:val="24"/>
                <w:lang w:val="uk-UA"/>
              </w:rPr>
              <w:t>потокорозподілу</w:t>
            </w:r>
            <w:proofErr w:type="spellEnd"/>
            <w:r w:rsidRPr="009852BB">
              <w:rPr>
                <w:rStyle w:val="rvts9"/>
                <w:rFonts w:ascii="Times New Roman" w:hAnsi="Times New Roman" w:cs="Times New Roman"/>
                <w:b/>
                <w:bCs/>
                <w:sz w:val="24"/>
                <w:szCs w:val="24"/>
                <w:lang w:val="uk-UA"/>
              </w:rPr>
              <w:t>;</w:t>
            </w:r>
          </w:p>
          <w:p w14:paraId="7BED2D92" w14:textId="77777777" w:rsidR="00B7186F" w:rsidRPr="009852BB" w:rsidRDefault="00B7186F" w:rsidP="009C0FD5">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3) методології координованої передиспетчеризації та зустрічної торгівлі;</w:t>
            </w:r>
          </w:p>
          <w:p w14:paraId="54FA25B6" w14:textId="77777777" w:rsidR="00B7186F" w:rsidRPr="009852BB" w:rsidRDefault="00B7186F" w:rsidP="009C0FD5">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4)  запасні процедури;</w:t>
            </w:r>
          </w:p>
          <w:p w14:paraId="1B8591B5" w14:textId="77777777" w:rsidR="00B7186F" w:rsidRPr="009852BB" w:rsidRDefault="00B7186F" w:rsidP="009C0FD5">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5)  додаткові  регіональні аукціони;</w:t>
            </w:r>
          </w:p>
          <w:p w14:paraId="6E339761" w14:textId="77777777" w:rsidR="00B7186F" w:rsidRPr="009852BB" w:rsidRDefault="00B7186F" w:rsidP="009C0FD5">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6) методології розподілу витрат на передиспетчеризацію та зустрічну торгівлю.</w:t>
            </w:r>
          </w:p>
          <w:p w14:paraId="4C436125" w14:textId="77777777" w:rsidR="00B7186F" w:rsidRPr="009852BB" w:rsidRDefault="00B7186F" w:rsidP="009C0FD5">
            <w:pPr>
              <w:contextualSpacing/>
              <w:jc w:val="both"/>
              <w:rPr>
                <w:rStyle w:val="rvts9"/>
                <w:rFonts w:ascii="Times New Roman" w:hAnsi="Times New Roman" w:cs="Times New Roman"/>
                <w:b/>
                <w:bCs/>
                <w:sz w:val="24"/>
                <w:szCs w:val="24"/>
                <w:lang w:val="uk-UA"/>
              </w:rPr>
            </w:pPr>
          </w:p>
          <w:p w14:paraId="4FF29A7D" w14:textId="315EC44D"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Оператор системи передачі повинен спільно з операторами систем передачі відповідного регіону брати участь у розробці та поданні на затвердження </w:t>
            </w:r>
            <w:bookmarkStart w:id="20" w:name="_Hlk154480555"/>
            <w:r w:rsidRPr="00C34747">
              <w:rPr>
                <w:rFonts w:ascii="Times New Roman" w:hAnsi="Times New Roman" w:cs="Times New Roman"/>
                <w:b/>
                <w:bCs/>
                <w:sz w:val="24"/>
                <w:szCs w:val="24"/>
                <w:lang w:val="uk-UA"/>
              </w:rPr>
              <w:t>Регулятору та іншим регуляторним органам відповідного регіону</w:t>
            </w:r>
            <w:r w:rsidRPr="009852BB">
              <w:rPr>
                <w:rFonts w:ascii="Times New Roman" w:hAnsi="Times New Roman" w:cs="Times New Roman"/>
                <w:b/>
                <w:bCs/>
                <w:sz w:val="24"/>
                <w:szCs w:val="24"/>
                <w:lang w:val="uk-UA"/>
              </w:rPr>
              <w:t xml:space="preserve"> </w:t>
            </w:r>
            <w:bookmarkEnd w:id="20"/>
            <w:r w:rsidRPr="009852BB">
              <w:rPr>
                <w:rFonts w:ascii="Times New Roman" w:hAnsi="Times New Roman" w:cs="Times New Roman"/>
                <w:b/>
                <w:bCs/>
                <w:sz w:val="24"/>
                <w:szCs w:val="24"/>
                <w:lang w:val="uk-UA"/>
              </w:rPr>
              <w:t xml:space="preserve">регіональних правил, порядків, </w:t>
            </w:r>
            <w:proofErr w:type="spellStart"/>
            <w:r w:rsidRPr="009852BB">
              <w:rPr>
                <w:rFonts w:ascii="Times New Roman" w:hAnsi="Times New Roman" w:cs="Times New Roman"/>
                <w:b/>
                <w:bCs/>
                <w:sz w:val="24"/>
                <w:szCs w:val="24"/>
                <w:lang w:val="uk-UA"/>
              </w:rPr>
              <w:t>методик</w:t>
            </w:r>
            <w:proofErr w:type="spellEnd"/>
            <w:r w:rsidRPr="009852BB">
              <w:rPr>
                <w:rFonts w:ascii="Times New Roman" w:hAnsi="Times New Roman" w:cs="Times New Roman"/>
                <w:b/>
                <w:bCs/>
                <w:sz w:val="24"/>
                <w:szCs w:val="24"/>
                <w:lang w:val="uk-UA"/>
              </w:rPr>
              <w:t xml:space="preserve"> (методологій), умов, відповідно до керівних принципів щодо форвардного розподілу пропускної спроможності, а саме:</w:t>
            </w:r>
          </w:p>
          <w:p w14:paraId="291D8348" w14:textId="77777777" w:rsidR="00B7186F" w:rsidRPr="009852BB" w:rsidRDefault="00B7186F" w:rsidP="009C0FD5">
            <w:pPr>
              <w:contextualSpacing/>
              <w:jc w:val="both"/>
              <w:rPr>
                <w:rStyle w:val="rvts9"/>
                <w:rFonts w:ascii="Times New Roman" w:hAnsi="Times New Roman" w:cs="Times New Roman"/>
                <w:b/>
                <w:bCs/>
                <w:sz w:val="24"/>
                <w:szCs w:val="24"/>
                <w:lang w:val="uk-UA"/>
              </w:rPr>
            </w:pPr>
            <w:r w:rsidRPr="009852BB">
              <w:rPr>
                <w:rFonts w:ascii="Times New Roman" w:hAnsi="Times New Roman" w:cs="Times New Roman"/>
                <w:b/>
                <w:bCs/>
                <w:sz w:val="24"/>
                <w:szCs w:val="24"/>
                <w:lang w:val="uk-UA"/>
              </w:rPr>
              <w:t>1) </w:t>
            </w:r>
            <w:r w:rsidRPr="009852BB">
              <w:rPr>
                <w:rStyle w:val="rvts9"/>
                <w:rFonts w:ascii="Times New Roman" w:hAnsi="Times New Roman" w:cs="Times New Roman"/>
                <w:b/>
                <w:bCs/>
                <w:sz w:val="24"/>
                <w:szCs w:val="24"/>
                <w:lang w:val="uk-UA"/>
              </w:rPr>
              <w:t>методології розрахунку пропускної спроможності;</w:t>
            </w:r>
          </w:p>
          <w:p w14:paraId="6C421AC6"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2) методології визначення структури розподілу міжзональної пропускної спроможності;</w:t>
            </w:r>
          </w:p>
          <w:p w14:paraId="3F0A11EB"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3) регіонального структуру довгострокових прав на передачу;</w:t>
            </w:r>
          </w:p>
          <w:p w14:paraId="005E451C"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4) визначення резервних процедур;</w:t>
            </w:r>
          </w:p>
          <w:p w14:paraId="3B8DE364"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5) регіональних вимог до гармонізованих правил розподілу пропускної спроможності, включаючи регіональні правила компенсації;</w:t>
            </w:r>
          </w:p>
          <w:p w14:paraId="4D595137"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6) вимог до регіональної платформи розподілу пропускної спроможності;</w:t>
            </w:r>
          </w:p>
          <w:p w14:paraId="768D83B1"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7) методології розподілу витрат від створення, розвитку та експлуатації регіональної платформи розподілу пропускної спроможності.</w:t>
            </w:r>
          </w:p>
          <w:p w14:paraId="2E021FE7" w14:textId="77777777" w:rsidR="00B7186F" w:rsidRPr="009852BB" w:rsidRDefault="00B7186F" w:rsidP="009C0FD5">
            <w:pPr>
              <w:contextualSpacing/>
              <w:jc w:val="both"/>
              <w:rPr>
                <w:rFonts w:ascii="Times New Roman" w:hAnsi="Times New Roman" w:cs="Times New Roman"/>
                <w:b/>
                <w:bCs/>
                <w:sz w:val="24"/>
                <w:szCs w:val="24"/>
                <w:lang w:val="uk-UA"/>
              </w:rPr>
            </w:pPr>
          </w:p>
          <w:p w14:paraId="228EAB79" w14:textId="66F4CF90"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Оператор системи передачі повинен спільно з операторами систем передачі відповідного регіону брати участь у розробці та поданні на </w:t>
            </w:r>
            <w:r w:rsidRPr="00C34747">
              <w:rPr>
                <w:rFonts w:ascii="Times New Roman" w:hAnsi="Times New Roman" w:cs="Times New Roman"/>
                <w:b/>
                <w:bCs/>
                <w:sz w:val="24"/>
                <w:szCs w:val="24"/>
                <w:lang w:val="uk-UA"/>
              </w:rPr>
              <w:t>затвердження Регулятору та іншим регуляторним органам відповідного регіону</w:t>
            </w:r>
            <w:r w:rsidRPr="009852BB">
              <w:rPr>
                <w:rFonts w:ascii="Times New Roman" w:hAnsi="Times New Roman" w:cs="Times New Roman"/>
                <w:b/>
                <w:bCs/>
                <w:sz w:val="24"/>
                <w:szCs w:val="24"/>
                <w:lang w:val="uk-UA"/>
              </w:rPr>
              <w:t xml:space="preserve"> регіональних правил, порядків, </w:t>
            </w:r>
            <w:proofErr w:type="spellStart"/>
            <w:r w:rsidRPr="009852BB">
              <w:rPr>
                <w:rFonts w:ascii="Times New Roman" w:hAnsi="Times New Roman" w:cs="Times New Roman"/>
                <w:b/>
                <w:bCs/>
                <w:sz w:val="24"/>
                <w:szCs w:val="24"/>
                <w:lang w:val="uk-UA"/>
              </w:rPr>
              <w:t>методик</w:t>
            </w:r>
            <w:proofErr w:type="spellEnd"/>
            <w:r w:rsidRPr="009852BB">
              <w:rPr>
                <w:rFonts w:ascii="Times New Roman" w:hAnsi="Times New Roman" w:cs="Times New Roman"/>
                <w:b/>
                <w:bCs/>
                <w:sz w:val="24"/>
                <w:szCs w:val="24"/>
                <w:lang w:val="uk-UA"/>
              </w:rPr>
              <w:t xml:space="preserve"> (методологій), умов, а саме:</w:t>
            </w:r>
          </w:p>
          <w:p w14:paraId="56551088"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1) у разі, якщо два або більше операторів систем передачі обмінюються або бажають обмінюватись балансуючою потужністю, загальних та гармонізованих правил та процесів для обміну та закупівлі балансуючої потужності;</w:t>
            </w:r>
          </w:p>
          <w:p w14:paraId="18680780"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2) у разі, якщо оператори системи передачі обмінюються балансуючою потужністю, методології розрахунку ймовірності наявності доступної міжзональної пропускної спроможності після закриття воріт внутрішньодобового розподілу пропускної спроможності;</w:t>
            </w:r>
          </w:p>
          <w:p w14:paraId="69F48806"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lastRenderedPageBreak/>
              <w:t>3) добровільно або за запитом Регулятора, пропозиції щодо застосування двома або більше операторами системи передачі моделі оператор системи передачі – постачальник послуг з балансування;</w:t>
            </w:r>
          </w:p>
          <w:p w14:paraId="651335CE"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4) методології розрахунку міжзональної пропускної спроможності для регіону розрахунку пропускної спроможності;</w:t>
            </w:r>
          </w:p>
          <w:p w14:paraId="2D0401B2"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5) порядку застосування процесу розподілу міжзональної пропускної спроможності для обміну балансуючою потужністю або спільного використання резервів;</w:t>
            </w:r>
          </w:p>
          <w:p w14:paraId="0DC1C5AF"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6) у разі, якщо оператори системи передачі обмінюються балансуючою потужністю, принципи функціонування алгоритмів для міждержавного балансування.</w:t>
            </w:r>
          </w:p>
          <w:p w14:paraId="5DC99101" w14:textId="77777777" w:rsidR="00B7186F" w:rsidRPr="009852BB" w:rsidRDefault="00B7186F" w:rsidP="009C0FD5">
            <w:pPr>
              <w:contextualSpacing/>
              <w:jc w:val="both"/>
              <w:rPr>
                <w:rFonts w:ascii="Times New Roman" w:hAnsi="Times New Roman" w:cs="Times New Roman"/>
                <w:b/>
                <w:bCs/>
                <w:sz w:val="24"/>
                <w:szCs w:val="24"/>
                <w:lang w:val="uk-UA"/>
              </w:rPr>
            </w:pPr>
          </w:p>
          <w:p w14:paraId="18CCC9AE" w14:textId="54EE662E"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Оператор системи передачі повинен спільно з операторами систем передачі відповідного регіону брати участь у розробці та поданні на </w:t>
            </w:r>
            <w:r w:rsidRPr="002C544B">
              <w:rPr>
                <w:rFonts w:ascii="Times New Roman" w:hAnsi="Times New Roman" w:cs="Times New Roman"/>
                <w:b/>
                <w:bCs/>
                <w:sz w:val="24"/>
                <w:szCs w:val="24"/>
                <w:lang w:val="uk-UA"/>
              </w:rPr>
              <w:t>затвердження Регулятору та іншим регуляторним органам відповідного регіону</w:t>
            </w:r>
            <w:r w:rsidRPr="009852BB">
              <w:rPr>
                <w:rFonts w:ascii="Times New Roman" w:hAnsi="Times New Roman" w:cs="Times New Roman"/>
                <w:b/>
                <w:bCs/>
                <w:sz w:val="24"/>
                <w:szCs w:val="24"/>
                <w:lang w:val="uk-UA"/>
              </w:rPr>
              <w:t xml:space="preserve"> регіональних правил, порядків, </w:t>
            </w:r>
            <w:proofErr w:type="spellStart"/>
            <w:r w:rsidRPr="009852BB">
              <w:rPr>
                <w:rFonts w:ascii="Times New Roman" w:hAnsi="Times New Roman" w:cs="Times New Roman"/>
                <w:b/>
                <w:bCs/>
                <w:sz w:val="24"/>
                <w:szCs w:val="24"/>
                <w:lang w:val="uk-UA"/>
              </w:rPr>
              <w:t>методик</w:t>
            </w:r>
            <w:proofErr w:type="spellEnd"/>
            <w:r w:rsidRPr="009852BB">
              <w:rPr>
                <w:rFonts w:ascii="Times New Roman" w:hAnsi="Times New Roman" w:cs="Times New Roman"/>
                <w:b/>
                <w:bCs/>
                <w:sz w:val="24"/>
                <w:szCs w:val="24"/>
                <w:lang w:val="uk-UA"/>
              </w:rPr>
              <w:t xml:space="preserve"> (методологій), умов, а саме:</w:t>
            </w:r>
          </w:p>
          <w:p w14:paraId="0361C46C"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1) загальних положень для регіону розрахунку пропускної спроможності для регіональної координації операційної безпеки;</w:t>
            </w:r>
          </w:p>
          <w:p w14:paraId="58B91D27"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2) у разі, якщо оператор системи передачі бере участь у блоці регулювання частоти та потужності, що включає тільки області регулювання частоти та потужності держав-Договірних Сторін Енергетичного Співтовариства, методології та умови, включені до операційних угод блоку регулювання частоти та потужності, що включають:</w:t>
            </w:r>
          </w:p>
          <w:p w14:paraId="50A04AAB" w14:textId="77F8127E"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обмеження на нарощування активної потужності;</w:t>
            </w:r>
          </w:p>
          <w:p w14:paraId="305D525F" w14:textId="73910658"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координацію дій, спрямованих на зниження помилки регулювання відновлення частоти;</w:t>
            </w:r>
          </w:p>
          <w:p w14:paraId="072DCE99" w14:textId="1D7E9832"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заходи зі зниження помилки регулювання відновлення частоти, що вимагають змін у виробництві або споживанні активної потужності генеруючих одиниць або одиниць споживання;</w:t>
            </w:r>
          </w:p>
          <w:p w14:paraId="035B6D05" w14:textId="79DF8D68"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правила визначення обсягів резервів відновлення частоти;</w:t>
            </w:r>
          </w:p>
          <w:p w14:paraId="65721D73"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3) заходах з пом'якшення наслідків для кожного блоку регулювання частоти та потужності;</w:t>
            </w:r>
          </w:p>
          <w:p w14:paraId="65E0AD4D"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lastRenderedPageBreak/>
              <w:t>4) загальної пропозиції щодо визначення блоку регулювання частоти та потужності.</w:t>
            </w:r>
          </w:p>
          <w:p w14:paraId="77654BB8" w14:textId="77777777" w:rsidR="00B7186F" w:rsidRPr="009852BB" w:rsidRDefault="00B7186F" w:rsidP="009C0FD5">
            <w:pPr>
              <w:contextualSpacing/>
              <w:jc w:val="both"/>
              <w:rPr>
                <w:rFonts w:ascii="Times New Roman" w:hAnsi="Times New Roman" w:cs="Times New Roman"/>
                <w:b/>
                <w:bCs/>
                <w:sz w:val="24"/>
                <w:szCs w:val="24"/>
                <w:lang w:val="uk-UA"/>
              </w:rPr>
            </w:pPr>
          </w:p>
          <w:p w14:paraId="0416CF81"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Регулятор приймає рішення про затвердження або незатвердження таких правил, порядків, </w:t>
            </w:r>
            <w:proofErr w:type="spellStart"/>
            <w:r w:rsidRPr="009852BB">
              <w:rPr>
                <w:rFonts w:ascii="Times New Roman" w:hAnsi="Times New Roman" w:cs="Times New Roman"/>
                <w:b/>
                <w:bCs/>
                <w:sz w:val="24"/>
                <w:szCs w:val="24"/>
                <w:lang w:val="uk-UA"/>
              </w:rPr>
              <w:t>методик</w:t>
            </w:r>
            <w:proofErr w:type="spellEnd"/>
            <w:r w:rsidRPr="009852BB">
              <w:rPr>
                <w:rFonts w:ascii="Times New Roman" w:hAnsi="Times New Roman" w:cs="Times New Roman"/>
                <w:b/>
                <w:bCs/>
                <w:sz w:val="24"/>
                <w:szCs w:val="24"/>
                <w:lang w:val="uk-UA"/>
              </w:rPr>
              <w:t xml:space="preserve"> (методологій), умов:</w:t>
            </w:r>
          </w:p>
          <w:p w14:paraId="7A232C80"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1) пропозиції щодо домовленостей щодо розподілу пропускної спроможності міждержавних перетинів та інших домовленостей, що застосовуються у разі функціонування в торговій зоні України більш ніж одного номінованого оператора ринку, а також для міждержавних ліній електропередачі, що експлуатуються не сертифікованим оператором системи передачі;</w:t>
            </w:r>
          </w:p>
          <w:p w14:paraId="326F23E3"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2) витрат на розподіл пропускної спроможності та управління перевантаженнями;</w:t>
            </w:r>
          </w:p>
          <w:p w14:paraId="6CC078D4"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3) розподілу регіональних витрат на єдине сполучення ринків «на добу наперед» та внутрішньодобових ринків.</w:t>
            </w:r>
          </w:p>
          <w:p w14:paraId="2EE85427" w14:textId="77777777" w:rsidR="00B7186F" w:rsidRPr="009852BB" w:rsidRDefault="00B7186F" w:rsidP="009C0FD5">
            <w:pPr>
              <w:contextualSpacing/>
              <w:jc w:val="both"/>
              <w:rPr>
                <w:rFonts w:ascii="Times New Roman" w:hAnsi="Times New Roman" w:cs="Times New Roman"/>
                <w:b/>
                <w:bCs/>
                <w:sz w:val="24"/>
                <w:szCs w:val="24"/>
                <w:lang w:val="uk-UA"/>
              </w:rPr>
            </w:pPr>
          </w:p>
          <w:p w14:paraId="21F12ED1" w14:textId="4A623FE9"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Регулятор або </w:t>
            </w:r>
            <w:r w:rsidRPr="00503F34">
              <w:rPr>
                <w:rFonts w:ascii="Times New Roman" w:hAnsi="Times New Roman" w:cs="Times New Roman"/>
                <w:b/>
                <w:bCs/>
                <w:sz w:val="24"/>
                <w:szCs w:val="24"/>
                <w:lang w:val="uk-UA"/>
              </w:rPr>
              <w:t>інший уповноважений о</w:t>
            </w:r>
            <w:r w:rsidRPr="009852BB">
              <w:rPr>
                <w:rFonts w:ascii="Times New Roman" w:hAnsi="Times New Roman" w:cs="Times New Roman"/>
                <w:b/>
                <w:bCs/>
                <w:sz w:val="24"/>
                <w:szCs w:val="24"/>
                <w:lang w:val="uk-UA"/>
              </w:rPr>
              <w:t xml:space="preserve">рган приймає рішення про затвердження або незатвердження таких правил, порядків, </w:t>
            </w:r>
            <w:proofErr w:type="spellStart"/>
            <w:r w:rsidRPr="009852BB">
              <w:rPr>
                <w:rFonts w:ascii="Times New Roman" w:hAnsi="Times New Roman" w:cs="Times New Roman"/>
                <w:b/>
                <w:bCs/>
                <w:sz w:val="24"/>
                <w:szCs w:val="24"/>
                <w:lang w:val="uk-UA"/>
              </w:rPr>
              <w:t>методик</w:t>
            </w:r>
            <w:proofErr w:type="spellEnd"/>
            <w:r w:rsidRPr="009852BB">
              <w:rPr>
                <w:rFonts w:ascii="Times New Roman" w:hAnsi="Times New Roman" w:cs="Times New Roman"/>
                <w:b/>
                <w:bCs/>
                <w:sz w:val="24"/>
                <w:szCs w:val="24"/>
                <w:lang w:val="uk-UA"/>
              </w:rPr>
              <w:t xml:space="preserve"> (методологій), умов:</w:t>
            </w:r>
          </w:p>
          <w:p w14:paraId="3C9DC8D0"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1) звільнення від публікації інформації про запропоновані ціни на балансуючу електричну енергію або пропозиції (заявки) на балансуючу потужність через ймовірність вчинення зловживань на ринку електричної енергії;</w:t>
            </w:r>
          </w:p>
          <w:p w14:paraId="0C2DB8F2"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2) методології розподілу витрат, спричинених діями операторів систем розподілу;</w:t>
            </w:r>
          </w:p>
          <w:p w14:paraId="511CC62C"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3) правил та умов, пов'язаних з балансуванням;</w:t>
            </w:r>
          </w:p>
          <w:p w14:paraId="57EB70E8"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4) порядку визначення та використання специфічних продуктів;</w:t>
            </w:r>
          </w:p>
          <w:p w14:paraId="7E5755D6"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5) обмежень на кількість пропозицій (заявок), які надсилаються на Європейські платформи балансування;</w:t>
            </w:r>
          </w:p>
          <w:p w14:paraId="7784DF9C"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6) звільнення від роздільної закупівлі балансуючої потужності на завантаження та на розвантаження;</w:t>
            </w:r>
          </w:p>
          <w:p w14:paraId="3F836107"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7) додатковий, окремий від врегулювання небалансів, механізм врегулювання витрат на закупівлю балансуючих потужностей, </w:t>
            </w:r>
            <w:r w:rsidRPr="009852BB">
              <w:rPr>
                <w:rFonts w:ascii="Times New Roman" w:hAnsi="Times New Roman" w:cs="Times New Roman"/>
                <w:b/>
                <w:bCs/>
                <w:sz w:val="24"/>
                <w:szCs w:val="24"/>
                <w:lang w:val="uk-UA"/>
              </w:rPr>
              <w:lastRenderedPageBreak/>
              <w:t>адміністративних витрат та інших витрат, пов'язаних з балансуванням зі сторонами, відповідальними за баланс;</w:t>
            </w:r>
          </w:p>
          <w:p w14:paraId="2E2E1F0A"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8) відступів від одного або декількох положень Настанови з балансування електричної енергії;</w:t>
            </w:r>
          </w:p>
          <w:p w14:paraId="3A697FC6"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9) витрат, пов'язаних із зобов'язаннями, покладеними на системних операторів або визначених  третіх осіб.</w:t>
            </w:r>
          </w:p>
          <w:p w14:paraId="7C57B128" w14:textId="77777777" w:rsidR="00B7186F" w:rsidRPr="009852BB" w:rsidRDefault="00B7186F" w:rsidP="009C0FD5">
            <w:pPr>
              <w:contextualSpacing/>
              <w:jc w:val="both"/>
              <w:rPr>
                <w:rFonts w:ascii="Times New Roman" w:hAnsi="Times New Roman" w:cs="Times New Roman"/>
                <w:b/>
                <w:bCs/>
                <w:sz w:val="24"/>
                <w:szCs w:val="24"/>
                <w:lang w:val="uk-UA"/>
              </w:rPr>
            </w:pPr>
          </w:p>
          <w:p w14:paraId="4B3450C1" w14:textId="5DCA7C63"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Регулятор приймає </w:t>
            </w:r>
            <w:r w:rsidRPr="00503F34">
              <w:rPr>
                <w:rFonts w:ascii="Times New Roman" w:hAnsi="Times New Roman" w:cs="Times New Roman"/>
                <w:b/>
                <w:bCs/>
                <w:sz w:val="24"/>
                <w:szCs w:val="24"/>
                <w:lang w:val="uk-UA"/>
              </w:rPr>
              <w:t>рішення про необхідність затвердження</w:t>
            </w:r>
            <w:r w:rsidR="00503F34">
              <w:rPr>
                <w:rFonts w:ascii="Times New Roman" w:hAnsi="Times New Roman" w:cs="Times New Roman"/>
                <w:b/>
                <w:bCs/>
                <w:sz w:val="24"/>
                <w:szCs w:val="24"/>
                <w:lang w:val="uk-UA"/>
              </w:rPr>
              <w:t xml:space="preserve"> </w:t>
            </w:r>
            <w:r w:rsidRPr="00503F34">
              <w:rPr>
                <w:rFonts w:ascii="Times New Roman" w:hAnsi="Times New Roman" w:cs="Times New Roman"/>
                <w:b/>
                <w:bCs/>
                <w:sz w:val="24"/>
                <w:szCs w:val="24"/>
                <w:lang w:val="uk-UA"/>
              </w:rPr>
              <w:t xml:space="preserve">таких правил, порядків, </w:t>
            </w:r>
            <w:proofErr w:type="spellStart"/>
            <w:r w:rsidRPr="00503F34">
              <w:rPr>
                <w:rFonts w:ascii="Times New Roman" w:hAnsi="Times New Roman" w:cs="Times New Roman"/>
                <w:b/>
                <w:bCs/>
                <w:sz w:val="24"/>
                <w:szCs w:val="24"/>
                <w:lang w:val="uk-UA"/>
              </w:rPr>
              <w:t>методик</w:t>
            </w:r>
            <w:proofErr w:type="spellEnd"/>
            <w:r w:rsidRPr="00503F34">
              <w:rPr>
                <w:rFonts w:ascii="Times New Roman" w:hAnsi="Times New Roman" w:cs="Times New Roman"/>
                <w:b/>
                <w:bCs/>
                <w:sz w:val="24"/>
                <w:szCs w:val="24"/>
                <w:lang w:val="uk-UA"/>
              </w:rPr>
              <w:t xml:space="preserve"> </w:t>
            </w:r>
            <w:r w:rsidRPr="009852BB">
              <w:rPr>
                <w:rFonts w:ascii="Times New Roman" w:hAnsi="Times New Roman" w:cs="Times New Roman"/>
                <w:b/>
                <w:bCs/>
                <w:sz w:val="24"/>
                <w:szCs w:val="24"/>
                <w:lang w:val="uk-UA"/>
              </w:rPr>
              <w:t>(методологій), умов:</w:t>
            </w:r>
          </w:p>
          <w:p w14:paraId="310AD474"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1) обсягу обміну даними з операторами систем розподілу та значними користувачами мережі;</w:t>
            </w:r>
          </w:p>
          <w:p w14:paraId="078545E7"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2) додаткових вимог до груп постачання резервів підтримки частоти;</w:t>
            </w:r>
          </w:p>
          <w:p w14:paraId="1ED767A4"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3) виключення груп постачання резервів підтримки частоти від надання резервів підтримки частоти;</w:t>
            </w:r>
          </w:p>
          <w:p w14:paraId="48AFC54F"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4) для синхронної області Континентальної Європи, пропозиції щодо проміжного мінімального періоду активації, який мають забезпечити постачальники резервів підтримки частоти;</w:t>
            </w:r>
          </w:p>
          <w:p w14:paraId="1A315386"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5) технічних вимог до резервів відновлення частоти, визначених оператором системи передачі;</w:t>
            </w:r>
          </w:p>
          <w:p w14:paraId="715DFDC4"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6) відмов груп постачання резервів відновлення частоти, від надання резервів відновлення частоти;</w:t>
            </w:r>
          </w:p>
          <w:p w14:paraId="3DDD29FC"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7) технічних вимог до приєднання одиниць постачання резервів заміщення та груп постачання резервів заміщення, визначених оператором системи передачі;</w:t>
            </w:r>
          </w:p>
          <w:p w14:paraId="68A08408"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8) відмов груп постачання резервів заміщення, від надання резервів заміщення.</w:t>
            </w:r>
          </w:p>
          <w:p w14:paraId="70F61ECA" w14:textId="77777777" w:rsidR="00B7186F" w:rsidRPr="009852BB" w:rsidRDefault="00B7186F" w:rsidP="009C0FD5">
            <w:pPr>
              <w:contextualSpacing/>
              <w:jc w:val="both"/>
              <w:rPr>
                <w:rFonts w:ascii="Times New Roman" w:hAnsi="Times New Roman" w:cs="Times New Roman"/>
                <w:b/>
                <w:bCs/>
                <w:sz w:val="24"/>
                <w:szCs w:val="24"/>
                <w:lang w:val="uk-UA"/>
              </w:rPr>
            </w:pPr>
          </w:p>
          <w:p w14:paraId="2D081D33"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Оператор системи передачі повинен подати на затвердження Регулятору пропозиції щодо наступних правил, порядків, </w:t>
            </w:r>
            <w:proofErr w:type="spellStart"/>
            <w:r w:rsidRPr="009852BB">
              <w:rPr>
                <w:rFonts w:ascii="Times New Roman" w:hAnsi="Times New Roman" w:cs="Times New Roman"/>
                <w:b/>
                <w:bCs/>
                <w:sz w:val="24"/>
                <w:szCs w:val="24"/>
                <w:lang w:val="uk-UA"/>
              </w:rPr>
              <w:t>методик</w:t>
            </w:r>
            <w:proofErr w:type="spellEnd"/>
            <w:r w:rsidRPr="009852BB">
              <w:rPr>
                <w:rFonts w:ascii="Times New Roman" w:hAnsi="Times New Roman" w:cs="Times New Roman"/>
                <w:b/>
                <w:bCs/>
                <w:sz w:val="24"/>
                <w:szCs w:val="24"/>
                <w:lang w:val="uk-UA"/>
              </w:rPr>
              <w:t xml:space="preserve"> (методологій), умов:</w:t>
            </w:r>
          </w:p>
          <w:p w14:paraId="2B550412"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1) умови надання послуг із захисту постачальниками послуг із захисту на договірних засадах;</w:t>
            </w:r>
          </w:p>
          <w:p w14:paraId="7789F882"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2) умови надання послуг з відновлення постачальниками послуг з відновлення на договірних засадах;</w:t>
            </w:r>
          </w:p>
          <w:p w14:paraId="030F887E"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lastRenderedPageBreak/>
              <w:t>3) умови відключення та повторного підключення користувачів мережі з високим пріоритетом;</w:t>
            </w:r>
          </w:p>
          <w:p w14:paraId="05F40798"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4) перелік значних користувачів мережі, відповідальних за впровадження на своїх об'єктах заходів, необхідних для виконання вимог, викладених у Кодексах приєднання до мереж;</w:t>
            </w:r>
          </w:p>
          <w:p w14:paraId="7DD40013"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5) правила призупинення та відновлення діяльності на ринку електричної енергії;</w:t>
            </w:r>
          </w:p>
          <w:p w14:paraId="4913D007" w14:textId="77777777" w:rsidR="00B7186F" w:rsidRPr="009852BB" w:rsidRDefault="00B7186F" w:rsidP="009C0FD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6) спеціальні правила врегулювання небалансів та розрахунків за балансуючу електричну енергію у разі призупинення діяльності на ринку електричної енергії;</w:t>
            </w:r>
          </w:p>
          <w:p w14:paraId="18208645" w14:textId="77777777" w:rsidR="00B7186F" w:rsidRPr="00B413D0" w:rsidRDefault="00B7186F" w:rsidP="009C0FD5">
            <w:pPr>
              <w:shd w:val="clear" w:color="auto" w:fill="FFFFFF"/>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7) план випробувань, який визначає обладнання та спроможності, які залучені до плану захисту та плану відновлення енергосистеми</w:t>
            </w:r>
            <w:r w:rsidRPr="00B413D0">
              <w:rPr>
                <w:rFonts w:ascii="Times New Roman" w:hAnsi="Times New Roman" w:cs="Times New Roman"/>
                <w:b/>
                <w:bCs/>
                <w:sz w:val="24"/>
                <w:szCs w:val="24"/>
                <w:lang w:val="uk-UA"/>
              </w:rPr>
              <w:t>, та які мають бути випробувані.</w:t>
            </w:r>
          </w:p>
          <w:p w14:paraId="3E6F30ED" w14:textId="77777777" w:rsidR="00B7186F" w:rsidRPr="00B413D0" w:rsidRDefault="00B7186F" w:rsidP="009C0FD5">
            <w:pPr>
              <w:shd w:val="clear" w:color="auto" w:fill="FFFFFF"/>
              <w:contextualSpacing/>
              <w:jc w:val="both"/>
              <w:rPr>
                <w:rFonts w:ascii="Times New Roman" w:hAnsi="Times New Roman" w:cs="Times New Roman"/>
                <w:b/>
                <w:bCs/>
                <w:sz w:val="24"/>
                <w:szCs w:val="24"/>
                <w:lang w:val="uk-UA"/>
              </w:rPr>
            </w:pPr>
          </w:p>
          <w:p w14:paraId="01C8921B" w14:textId="26D9A688" w:rsidR="00B7186F" w:rsidRPr="009852BB" w:rsidRDefault="00B7186F" w:rsidP="00CF2A61">
            <w:pPr>
              <w:shd w:val="clear" w:color="auto" w:fill="FFFFFF"/>
              <w:contextualSpacing/>
              <w:jc w:val="both"/>
              <w:rPr>
                <w:rFonts w:ascii="Times New Roman" w:hAnsi="Times New Roman" w:cs="Times New Roman"/>
                <w:b/>
                <w:bCs/>
                <w:sz w:val="24"/>
                <w:szCs w:val="24"/>
                <w:highlight w:val="green"/>
                <w:lang w:val="uk-UA"/>
              </w:rPr>
            </w:pPr>
            <w:r w:rsidRPr="00B413D0">
              <w:rPr>
                <w:rFonts w:ascii="Times New Roman" w:hAnsi="Times New Roman" w:cs="Times New Roman"/>
                <w:b/>
                <w:bCs/>
                <w:sz w:val="24"/>
                <w:szCs w:val="24"/>
                <w:lang w:val="uk-UA"/>
              </w:rPr>
              <w:t xml:space="preserve">Питання щодо юрисдикції вирішення спорів, що виникають в разі прямого застосування оператором системи передачі та/або номінованим оператором ринку правил, порядків, </w:t>
            </w:r>
            <w:proofErr w:type="spellStart"/>
            <w:r w:rsidRPr="00B413D0">
              <w:rPr>
                <w:rFonts w:ascii="Times New Roman" w:hAnsi="Times New Roman" w:cs="Times New Roman"/>
                <w:b/>
                <w:bCs/>
                <w:sz w:val="24"/>
                <w:szCs w:val="24"/>
                <w:lang w:val="uk-UA"/>
              </w:rPr>
              <w:t>методик</w:t>
            </w:r>
            <w:proofErr w:type="spellEnd"/>
            <w:r w:rsidRPr="00B413D0">
              <w:rPr>
                <w:rFonts w:ascii="Times New Roman" w:hAnsi="Times New Roman" w:cs="Times New Roman"/>
                <w:b/>
                <w:bCs/>
                <w:sz w:val="24"/>
                <w:szCs w:val="24"/>
                <w:lang w:val="uk-UA"/>
              </w:rPr>
              <w:t xml:space="preserve"> (методологій), умов затверджених ACER та/або Радою регуляторних органів Енергетичного Співтовариств,  а також регіональних правил, порядків, </w:t>
            </w:r>
            <w:proofErr w:type="spellStart"/>
            <w:r w:rsidRPr="00B413D0">
              <w:rPr>
                <w:rFonts w:ascii="Times New Roman" w:hAnsi="Times New Roman" w:cs="Times New Roman"/>
                <w:b/>
                <w:bCs/>
                <w:sz w:val="24"/>
                <w:szCs w:val="24"/>
                <w:lang w:val="uk-UA"/>
              </w:rPr>
              <w:t>методик</w:t>
            </w:r>
            <w:proofErr w:type="spellEnd"/>
            <w:r w:rsidRPr="00B413D0">
              <w:rPr>
                <w:rFonts w:ascii="Times New Roman" w:hAnsi="Times New Roman" w:cs="Times New Roman"/>
                <w:b/>
                <w:bCs/>
                <w:sz w:val="24"/>
                <w:szCs w:val="24"/>
                <w:lang w:val="uk-UA"/>
              </w:rPr>
              <w:t xml:space="preserve"> (методологій), умов, вирішуються згідно з відповідною міжнародною угодою.</w:t>
            </w:r>
          </w:p>
        </w:tc>
      </w:tr>
      <w:tr w:rsidR="00B7186F" w:rsidRPr="009852BB" w14:paraId="446B466A" w14:textId="0699BB6D" w:rsidTr="0020323C">
        <w:tc>
          <w:tcPr>
            <w:tcW w:w="7315" w:type="dxa"/>
          </w:tcPr>
          <w:p w14:paraId="72B038C8" w14:textId="3E19902F" w:rsidR="00B7186F" w:rsidRPr="009852BB" w:rsidRDefault="00870F67" w:rsidP="00580646">
            <w:pPr>
              <w:shd w:val="clear" w:color="auto" w:fill="FFFFFF"/>
              <w:contextualSpacing/>
              <w:jc w:val="both"/>
              <w:rPr>
                <w:rFonts w:ascii="Times New Roman" w:eastAsia="Times New Roman" w:hAnsi="Times New Roman" w:cs="Times New Roman"/>
                <w:b/>
                <w:bCs/>
                <w:sz w:val="24"/>
                <w:szCs w:val="24"/>
                <w:lang w:val="uk-UA"/>
              </w:rPr>
            </w:pPr>
            <w:r>
              <w:rPr>
                <w:rFonts w:ascii="Times New Roman" w:eastAsia="Times New Roman" w:hAnsi="Times New Roman" w:cs="Times New Roman"/>
                <w:b/>
                <w:bCs/>
                <w:sz w:val="24"/>
                <w:szCs w:val="24"/>
                <w:lang w:val="uk-UA"/>
              </w:rPr>
              <w:lastRenderedPageBreak/>
              <w:t>Положення відсутнє</w:t>
            </w:r>
          </w:p>
        </w:tc>
        <w:tc>
          <w:tcPr>
            <w:tcW w:w="7315" w:type="dxa"/>
          </w:tcPr>
          <w:p w14:paraId="22B2B7C0" w14:textId="470B39F4" w:rsidR="00B7186F" w:rsidRPr="009852BB" w:rsidRDefault="00B7186F" w:rsidP="00B552DC">
            <w:pPr>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 xml:space="preserve">14. Якщо оператор системи передачі та номінований оператор ринку є відповідальними за подання пропозицій щодо </w:t>
            </w:r>
            <w:r w:rsidRPr="009852BB">
              <w:rPr>
                <w:rFonts w:ascii="Times New Roman" w:hAnsi="Times New Roman" w:cs="Times New Roman"/>
                <w:b/>
                <w:bCs/>
                <w:sz w:val="24"/>
                <w:szCs w:val="24"/>
                <w:lang w:val="uk-UA"/>
              </w:rPr>
              <w:t xml:space="preserve">правил, порядків, </w:t>
            </w:r>
            <w:proofErr w:type="spellStart"/>
            <w:r w:rsidRPr="009852BB">
              <w:rPr>
                <w:rFonts w:ascii="Times New Roman" w:hAnsi="Times New Roman" w:cs="Times New Roman"/>
                <w:b/>
                <w:bCs/>
                <w:sz w:val="24"/>
                <w:szCs w:val="24"/>
                <w:lang w:val="uk-UA"/>
              </w:rPr>
              <w:t>методик</w:t>
            </w:r>
            <w:proofErr w:type="spellEnd"/>
            <w:r w:rsidRPr="009852BB">
              <w:rPr>
                <w:rFonts w:ascii="Times New Roman" w:hAnsi="Times New Roman" w:cs="Times New Roman"/>
                <w:b/>
                <w:bCs/>
                <w:sz w:val="24"/>
                <w:szCs w:val="24"/>
                <w:lang w:val="uk-UA"/>
              </w:rPr>
              <w:t xml:space="preserve"> (методологій), умов</w:t>
            </w:r>
            <w:r w:rsidRPr="009852BB">
              <w:rPr>
                <w:rFonts w:ascii="Times New Roman" w:eastAsia="Times New Roman" w:hAnsi="Times New Roman" w:cs="Times New Roman"/>
                <w:b/>
                <w:bCs/>
                <w:sz w:val="24"/>
                <w:szCs w:val="24"/>
                <w:lang w:val="uk-UA"/>
              </w:rPr>
              <w:t xml:space="preserve"> чи змін до них відповідно до цього Закону, вони проводять консультації із зацікавленими сторонами, у тому числі відповідними органами Європейського Союзу та Енергетичного Співтовариства, щодо проєкту пропозицій щодо </w:t>
            </w:r>
            <w:r w:rsidRPr="009852BB">
              <w:rPr>
                <w:rFonts w:ascii="Times New Roman" w:hAnsi="Times New Roman" w:cs="Times New Roman"/>
                <w:b/>
                <w:bCs/>
                <w:sz w:val="24"/>
                <w:szCs w:val="24"/>
                <w:lang w:val="uk-UA"/>
              </w:rPr>
              <w:t xml:space="preserve">правил, порядків, </w:t>
            </w:r>
            <w:proofErr w:type="spellStart"/>
            <w:r w:rsidRPr="009852BB">
              <w:rPr>
                <w:rFonts w:ascii="Times New Roman" w:hAnsi="Times New Roman" w:cs="Times New Roman"/>
                <w:b/>
                <w:bCs/>
                <w:sz w:val="24"/>
                <w:szCs w:val="24"/>
                <w:lang w:val="uk-UA"/>
              </w:rPr>
              <w:t>методик</w:t>
            </w:r>
            <w:proofErr w:type="spellEnd"/>
            <w:r w:rsidRPr="009852BB">
              <w:rPr>
                <w:rFonts w:ascii="Times New Roman" w:hAnsi="Times New Roman" w:cs="Times New Roman"/>
                <w:b/>
                <w:bCs/>
                <w:sz w:val="24"/>
                <w:szCs w:val="24"/>
                <w:lang w:val="uk-UA"/>
              </w:rPr>
              <w:t xml:space="preserve"> (методологій), умов</w:t>
            </w:r>
            <w:r w:rsidRPr="009852BB">
              <w:rPr>
                <w:rFonts w:ascii="Times New Roman" w:eastAsia="Times New Roman" w:hAnsi="Times New Roman" w:cs="Times New Roman"/>
                <w:b/>
                <w:bCs/>
                <w:sz w:val="24"/>
                <w:szCs w:val="24"/>
                <w:lang w:val="uk-UA"/>
              </w:rPr>
              <w:t xml:space="preserve"> відповідно до порядку проведення публічних консультацій, затвердженого Регулятором.</w:t>
            </w:r>
          </w:p>
          <w:p w14:paraId="3D400A54" w14:textId="77777777" w:rsidR="00B7186F" w:rsidRPr="009852BB" w:rsidRDefault="00B7186F" w:rsidP="00B552DC">
            <w:pPr>
              <w:jc w:val="both"/>
              <w:rPr>
                <w:rFonts w:ascii="Times New Roman" w:eastAsia="Times New Roman" w:hAnsi="Times New Roman" w:cs="Times New Roman"/>
                <w:b/>
                <w:bCs/>
                <w:sz w:val="24"/>
                <w:szCs w:val="24"/>
                <w:lang w:val="uk-UA"/>
              </w:rPr>
            </w:pPr>
          </w:p>
          <w:p w14:paraId="5CD92097" w14:textId="77777777" w:rsidR="00B7186F" w:rsidRPr="009852BB" w:rsidRDefault="00B7186F" w:rsidP="00B552DC">
            <w:pPr>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Консультації тривають не менше одного місяця.</w:t>
            </w:r>
          </w:p>
          <w:p w14:paraId="10C42629" w14:textId="77777777" w:rsidR="00B7186F" w:rsidRPr="009852BB" w:rsidRDefault="00B7186F" w:rsidP="00B552DC">
            <w:pPr>
              <w:jc w:val="both"/>
              <w:rPr>
                <w:rFonts w:ascii="Times New Roman" w:eastAsia="Times New Roman" w:hAnsi="Times New Roman" w:cs="Times New Roman"/>
                <w:b/>
                <w:bCs/>
                <w:sz w:val="24"/>
                <w:szCs w:val="24"/>
                <w:lang w:val="uk-UA"/>
              </w:rPr>
            </w:pPr>
          </w:p>
          <w:p w14:paraId="4FF8BC8C" w14:textId="77777777" w:rsidR="00B7186F" w:rsidRPr="009852BB" w:rsidRDefault="00B7186F" w:rsidP="00B552DC">
            <w:pPr>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 xml:space="preserve">Пропозиції, подані оператором системи передачі та номінованим оператором ринку на регіональному рівні, повинні бути </w:t>
            </w:r>
            <w:r w:rsidRPr="009852BB">
              <w:rPr>
                <w:rFonts w:ascii="Times New Roman" w:eastAsia="Times New Roman" w:hAnsi="Times New Roman" w:cs="Times New Roman"/>
                <w:b/>
                <w:bCs/>
                <w:sz w:val="24"/>
                <w:szCs w:val="24"/>
                <w:lang w:val="uk-UA"/>
              </w:rPr>
              <w:lastRenderedPageBreak/>
              <w:t xml:space="preserve">представлені для консультацій принаймні на регіональному рівні. Пропозиції на двосторонньому або багатосторонньому рівні мають бути предметом консультацій щонайменше із зацікавленими державами-членами (сторонами) Європейського Союзу чи Енергетичного Співтовариства. </w:t>
            </w:r>
          </w:p>
          <w:p w14:paraId="146635E8" w14:textId="77777777" w:rsidR="00B7186F" w:rsidRPr="009852BB" w:rsidRDefault="00B7186F" w:rsidP="00B552DC">
            <w:pPr>
              <w:jc w:val="both"/>
              <w:rPr>
                <w:rFonts w:ascii="Times New Roman" w:eastAsia="Times New Roman" w:hAnsi="Times New Roman" w:cs="Times New Roman"/>
                <w:b/>
                <w:bCs/>
                <w:sz w:val="24"/>
                <w:szCs w:val="24"/>
                <w:lang w:val="uk-UA"/>
              </w:rPr>
            </w:pPr>
          </w:p>
          <w:p w14:paraId="302EC01A" w14:textId="77777777" w:rsidR="00B7186F" w:rsidRPr="009852BB" w:rsidRDefault="00B7186F" w:rsidP="00B552DC">
            <w:pPr>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Процедура проведення публічних консультацій повинна включати положення щодо:</w:t>
            </w:r>
          </w:p>
          <w:p w14:paraId="0C8C6F7A" w14:textId="4EB1CA70" w:rsidR="00B7186F" w:rsidRPr="009852BB" w:rsidRDefault="00B7186F" w:rsidP="00B552DC">
            <w:pPr>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 xml:space="preserve">1) публікації оператором системи </w:t>
            </w:r>
            <w:r w:rsidRPr="00B02837">
              <w:rPr>
                <w:rFonts w:ascii="Times New Roman" w:eastAsia="Times New Roman" w:hAnsi="Times New Roman" w:cs="Times New Roman"/>
                <w:b/>
                <w:bCs/>
                <w:sz w:val="24"/>
                <w:szCs w:val="24"/>
                <w:lang w:val="uk-UA"/>
              </w:rPr>
              <w:t xml:space="preserve">передачі та/або номінованим оператором ринку проєкту </w:t>
            </w:r>
            <w:r w:rsidRPr="00B02837">
              <w:rPr>
                <w:rFonts w:ascii="Times New Roman" w:hAnsi="Times New Roman" w:cs="Times New Roman"/>
                <w:b/>
                <w:bCs/>
                <w:sz w:val="24"/>
                <w:szCs w:val="24"/>
                <w:lang w:val="uk-UA"/>
              </w:rPr>
              <w:t>правил, порядків</w:t>
            </w:r>
            <w:r w:rsidRPr="009852BB">
              <w:rPr>
                <w:rFonts w:ascii="Times New Roman" w:hAnsi="Times New Roman" w:cs="Times New Roman"/>
                <w:b/>
                <w:bCs/>
                <w:sz w:val="24"/>
                <w:szCs w:val="24"/>
                <w:lang w:val="uk-UA"/>
              </w:rPr>
              <w:t xml:space="preserve">, </w:t>
            </w:r>
            <w:proofErr w:type="spellStart"/>
            <w:r w:rsidRPr="009852BB">
              <w:rPr>
                <w:rFonts w:ascii="Times New Roman" w:hAnsi="Times New Roman" w:cs="Times New Roman"/>
                <w:b/>
                <w:bCs/>
                <w:sz w:val="24"/>
                <w:szCs w:val="24"/>
                <w:lang w:val="uk-UA"/>
              </w:rPr>
              <w:t>методик</w:t>
            </w:r>
            <w:proofErr w:type="spellEnd"/>
            <w:r w:rsidRPr="009852BB">
              <w:rPr>
                <w:rFonts w:ascii="Times New Roman" w:hAnsi="Times New Roman" w:cs="Times New Roman"/>
                <w:b/>
                <w:bCs/>
                <w:sz w:val="24"/>
                <w:szCs w:val="24"/>
                <w:lang w:val="uk-UA"/>
              </w:rPr>
              <w:t xml:space="preserve"> (методологій), умов</w:t>
            </w:r>
            <w:r w:rsidRPr="009852BB">
              <w:rPr>
                <w:rFonts w:ascii="Times New Roman" w:eastAsia="Times New Roman" w:hAnsi="Times New Roman" w:cs="Times New Roman"/>
                <w:b/>
                <w:bCs/>
                <w:sz w:val="24"/>
                <w:szCs w:val="24"/>
                <w:lang w:val="uk-UA"/>
              </w:rPr>
              <w:t>;</w:t>
            </w:r>
          </w:p>
          <w:p w14:paraId="029D607C" w14:textId="77777777" w:rsidR="00B7186F" w:rsidRPr="009852BB" w:rsidRDefault="00B7186F" w:rsidP="00B552DC">
            <w:pPr>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 xml:space="preserve">2) порядку і строків прийняття та оприлюднення зауважень і пропозицій до проєкту </w:t>
            </w:r>
            <w:r w:rsidRPr="009852BB">
              <w:rPr>
                <w:rFonts w:ascii="Times New Roman" w:hAnsi="Times New Roman" w:cs="Times New Roman"/>
                <w:b/>
                <w:bCs/>
                <w:sz w:val="24"/>
                <w:szCs w:val="24"/>
                <w:lang w:val="uk-UA"/>
              </w:rPr>
              <w:t xml:space="preserve">правил, порядків, </w:t>
            </w:r>
            <w:proofErr w:type="spellStart"/>
            <w:r w:rsidRPr="009852BB">
              <w:rPr>
                <w:rFonts w:ascii="Times New Roman" w:hAnsi="Times New Roman" w:cs="Times New Roman"/>
                <w:b/>
                <w:bCs/>
                <w:sz w:val="24"/>
                <w:szCs w:val="24"/>
                <w:lang w:val="uk-UA"/>
              </w:rPr>
              <w:t>методик</w:t>
            </w:r>
            <w:proofErr w:type="spellEnd"/>
            <w:r w:rsidRPr="009852BB">
              <w:rPr>
                <w:rFonts w:ascii="Times New Roman" w:hAnsi="Times New Roman" w:cs="Times New Roman"/>
                <w:b/>
                <w:bCs/>
                <w:sz w:val="24"/>
                <w:szCs w:val="24"/>
                <w:lang w:val="uk-UA"/>
              </w:rPr>
              <w:t xml:space="preserve"> (методологій), умов</w:t>
            </w:r>
            <w:r w:rsidRPr="009852BB">
              <w:rPr>
                <w:rFonts w:ascii="Times New Roman" w:eastAsia="Times New Roman" w:hAnsi="Times New Roman" w:cs="Times New Roman"/>
                <w:b/>
                <w:bCs/>
                <w:sz w:val="24"/>
                <w:szCs w:val="24"/>
                <w:lang w:val="uk-UA"/>
              </w:rPr>
              <w:t>, які не можуть бути меншими, ніж один місяць з дня оприлюднення;</w:t>
            </w:r>
          </w:p>
          <w:p w14:paraId="52B7FF1E" w14:textId="6A8B1B42" w:rsidR="00B7186F" w:rsidRPr="009852BB" w:rsidRDefault="00B7186F" w:rsidP="00B552DC">
            <w:pPr>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 xml:space="preserve">3) умов та порядку проведення публічних консультацій, фіксування їх результатів, які включають враховані та невраховані зауваження і пропозиції (з обґрунтуванням), а також пропозиції учасників публічних консультацій, зауваження чи пропозиції щодо результатів їх розгляду. У всіх випадках, чітке та переконливе обґрунтування врахування або неврахування думок, отриманих в результаті консультацій, повинно бути розроблене та опубліковане своєчасно до або одночасно з публікацією пропозиції щодо </w:t>
            </w:r>
            <w:r w:rsidRPr="009852BB">
              <w:rPr>
                <w:rFonts w:ascii="Times New Roman" w:hAnsi="Times New Roman" w:cs="Times New Roman"/>
                <w:b/>
                <w:bCs/>
                <w:sz w:val="24"/>
                <w:szCs w:val="24"/>
                <w:lang w:val="uk-UA"/>
              </w:rPr>
              <w:t xml:space="preserve">правил, порядків, </w:t>
            </w:r>
            <w:proofErr w:type="spellStart"/>
            <w:r w:rsidRPr="009852BB">
              <w:rPr>
                <w:rFonts w:ascii="Times New Roman" w:hAnsi="Times New Roman" w:cs="Times New Roman"/>
                <w:b/>
                <w:bCs/>
                <w:sz w:val="24"/>
                <w:szCs w:val="24"/>
                <w:lang w:val="uk-UA"/>
              </w:rPr>
              <w:t>методик</w:t>
            </w:r>
            <w:proofErr w:type="spellEnd"/>
            <w:r w:rsidRPr="009852BB">
              <w:rPr>
                <w:rFonts w:ascii="Times New Roman" w:hAnsi="Times New Roman" w:cs="Times New Roman"/>
                <w:b/>
                <w:bCs/>
                <w:sz w:val="24"/>
                <w:szCs w:val="24"/>
                <w:lang w:val="uk-UA"/>
              </w:rPr>
              <w:t xml:space="preserve"> (методологій), умов</w:t>
            </w:r>
            <w:r w:rsidRPr="009852BB">
              <w:rPr>
                <w:rFonts w:ascii="Times New Roman" w:eastAsia="Times New Roman" w:hAnsi="Times New Roman" w:cs="Times New Roman"/>
                <w:b/>
                <w:bCs/>
                <w:sz w:val="24"/>
                <w:szCs w:val="24"/>
                <w:lang w:val="uk-UA"/>
              </w:rPr>
              <w:t>.</w:t>
            </w:r>
          </w:p>
        </w:tc>
      </w:tr>
      <w:tr w:rsidR="00B7186F" w:rsidRPr="009852BB" w14:paraId="768D2CEC" w14:textId="77C30D68" w:rsidTr="0020323C">
        <w:tc>
          <w:tcPr>
            <w:tcW w:w="7315" w:type="dxa"/>
          </w:tcPr>
          <w:p w14:paraId="683007E4" w14:textId="77777777" w:rsidR="00B7186F" w:rsidRPr="009852BB" w:rsidRDefault="00B7186F" w:rsidP="00CD323C">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b/>
                <w:bCs/>
                <w:sz w:val="24"/>
                <w:szCs w:val="24"/>
                <w:shd w:val="clear" w:color="auto" w:fill="FFFFFF"/>
                <w:lang w:val="uk-UA"/>
              </w:rPr>
              <w:lastRenderedPageBreak/>
              <w:t>Стаття 3.</w:t>
            </w:r>
            <w:r w:rsidRPr="009852BB">
              <w:rPr>
                <w:rFonts w:ascii="Times New Roman" w:hAnsi="Times New Roman" w:cs="Times New Roman"/>
                <w:sz w:val="24"/>
                <w:szCs w:val="24"/>
                <w:shd w:val="clear" w:color="auto" w:fill="FFFFFF"/>
                <w:lang w:val="uk-UA"/>
              </w:rPr>
              <w:t> Принципи функціонування ринку електричної енергії</w:t>
            </w:r>
          </w:p>
        </w:tc>
        <w:tc>
          <w:tcPr>
            <w:tcW w:w="7315" w:type="dxa"/>
          </w:tcPr>
          <w:p w14:paraId="10E658CD" w14:textId="2A99F0B9" w:rsidR="00B7186F" w:rsidRPr="009852BB" w:rsidRDefault="00B7186F" w:rsidP="00CD323C">
            <w:pPr>
              <w:contextualSpacing/>
              <w:jc w:val="both"/>
              <w:rPr>
                <w:rStyle w:val="rvts9"/>
                <w:rFonts w:ascii="Times New Roman" w:hAnsi="Times New Roman" w:cs="Times New Roman"/>
                <w:b/>
                <w:bCs/>
                <w:sz w:val="24"/>
                <w:szCs w:val="24"/>
                <w:shd w:val="clear" w:color="auto" w:fill="FFFFFF"/>
                <w:lang w:val="uk-UA"/>
              </w:rPr>
            </w:pPr>
            <w:r w:rsidRPr="009852BB">
              <w:rPr>
                <w:rStyle w:val="rvts9"/>
                <w:rFonts w:ascii="Times New Roman" w:hAnsi="Times New Roman" w:cs="Times New Roman"/>
                <w:b/>
                <w:bCs/>
                <w:sz w:val="24"/>
                <w:szCs w:val="24"/>
                <w:shd w:val="clear" w:color="auto" w:fill="FFFFFF"/>
                <w:lang w:val="uk-UA"/>
              </w:rPr>
              <w:t>Стаття 3.</w:t>
            </w:r>
            <w:r w:rsidRPr="009852BB">
              <w:rPr>
                <w:rFonts w:ascii="Times New Roman" w:hAnsi="Times New Roman" w:cs="Times New Roman"/>
                <w:sz w:val="24"/>
                <w:szCs w:val="24"/>
                <w:shd w:val="clear" w:color="auto" w:fill="FFFFFF"/>
                <w:lang w:val="uk-UA"/>
              </w:rPr>
              <w:t> Принципи функціонування ринку електричної енергії</w:t>
            </w:r>
          </w:p>
        </w:tc>
      </w:tr>
      <w:tr w:rsidR="00B7186F" w:rsidRPr="009852BB" w14:paraId="791DB6EC" w14:textId="6FE97A6D" w:rsidTr="0020323C">
        <w:tc>
          <w:tcPr>
            <w:tcW w:w="7315" w:type="dxa"/>
          </w:tcPr>
          <w:p w14:paraId="4C8BE046" w14:textId="77777777" w:rsidR="00B7186F" w:rsidRPr="009852BB" w:rsidRDefault="00B7186F" w:rsidP="00CD323C">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sz w:val="24"/>
                <w:szCs w:val="24"/>
                <w:shd w:val="clear" w:color="auto" w:fill="FFFFFF"/>
                <w:lang w:val="uk-UA"/>
              </w:rPr>
              <w:t>2. Функціонування ринку електричної енергії здійснюється на принципах:</w:t>
            </w:r>
          </w:p>
          <w:p w14:paraId="2D27AB0F" w14:textId="77777777" w:rsidR="00B7186F" w:rsidRPr="009852BB" w:rsidRDefault="00B7186F" w:rsidP="00CD323C">
            <w:pPr>
              <w:contextualSpacing/>
              <w:jc w:val="both"/>
              <w:rPr>
                <w:rFonts w:ascii="Times New Roman" w:hAnsi="Times New Roman" w:cs="Times New Roman"/>
                <w:sz w:val="24"/>
                <w:szCs w:val="24"/>
                <w:shd w:val="clear" w:color="auto" w:fill="FFFFFF"/>
                <w:lang w:val="uk-UA"/>
              </w:rPr>
            </w:pPr>
          </w:p>
          <w:p w14:paraId="65DA18D1" w14:textId="77777777" w:rsidR="00B7186F" w:rsidRPr="009852BB" w:rsidRDefault="00B7186F" w:rsidP="00CD323C">
            <w:pPr>
              <w:contextualSpacing/>
              <w:jc w:val="both"/>
              <w:rPr>
                <w:rFonts w:ascii="Times New Roman" w:hAnsi="Times New Roman" w:cs="Times New Roman"/>
                <w:sz w:val="24"/>
                <w:szCs w:val="24"/>
                <w:shd w:val="clear" w:color="auto" w:fill="FFFFFF"/>
                <w:lang w:val="uk-UA"/>
              </w:rPr>
            </w:pPr>
          </w:p>
          <w:p w14:paraId="6F69A6E5" w14:textId="77777777" w:rsidR="00B7186F" w:rsidRPr="009852BB" w:rsidRDefault="00B7186F" w:rsidP="00CD323C">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sz w:val="24"/>
                <w:szCs w:val="24"/>
                <w:shd w:val="clear" w:color="auto" w:fill="FFFFFF"/>
                <w:lang w:val="uk-UA"/>
              </w:rPr>
              <w:t>1) забезпечення енергетичної безпеки України;</w:t>
            </w:r>
          </w:p>
          <w:p w14:paraId="52839214" w14:textId="77777777" w:rsidR="00B7186F" w:rsidRPr="009852BB" w:rsidRDefault="00B7186F" w:rsidP="00CD323C">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sz w:val="24"/>
                <w:szCs w:val="24"/>
                <w:shd w:val="clear" w:color="auto" w:fill="FFFFFF"/>
                <w:lang w:val="uk-UA"/>
              </w:rPr>
              <w:t>2) забезпечення безпеки постачання електричної енергії споживачам, захисту їхніх прав та інтересів;</w:t>
            </w:r>
          </w:p>
          <w:p w14:paraId="25D820B2" w14:textId="77777777" w:rsidR="00B7186F" w:rsidRPr="009852BB" w:rsidRDefault="00B7186F" w:rsidP="00CD323C">
            <w:pPr>
              <w:contextualSpacing/>
              <w:jc w:val="both"/>
              <w:rPr>
                <w:rFonts w:ascii="Times New Roman" w:hAnsi="Times New Roman" w:cs="Times New Roman"/>
                <w:b/>
                <w:bCs/>
                <w:sz w:val="24"/>
                <w:szCs w:val="24"/>
                <w:shd w:val="clear" w:color="auto" w:fill="FFFFFF"/>
                <w:lang w:val="uk-UA"/>
              </w:rPr>
            </w:pPr>
            <w:r w:rsidRPr="009852BB">
              <w:rPr>
                <w:rFonts w:ascii="Times New Roman" w:hAnsi="Times New Roman" w:cs="Times New Roman"/>
                <w:b/>
                <w:bCs/>
                <w:sz w:val="24"/>
                <w:szCs w:val="24"/>
                <w:shd w:val="clear" w:color="auto" w:fill="FFFFFF"/>
                <w:lang w:val="uk-UA"/>
              </w:rPr>
              <w:t>3) створення умов безпечної експлуатації об’єктів електроенергетики;</w:t>
            </w:r>
          </w:p>
          <w:p w14:paraId="7A1EB226" w14:textId="77777777" w:rsidR="00B7186F" w:rsidRPr="009852BB" w:rsidRDefault="00B7186F" w:rsidP="00CD323C">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b/>
                <w:bCs/>
                <w:sz w:val="24"/>
                <w:szCs w:val="24"/>
                <w:shd w:val="clear" w:color="auto" w:fill="FFFFFF"/>
                <w:lang w:val="uk-UA"/>
              </w:rPr>
              <w:lastRenderedPageBreak/>
              <w:t>4) збереження цілісності, забезпечення надійного та ефективного функціонування ОЕС України, єдиного диспетчерського (</w:t>
            </w:r>
            <w:proofErr w:type="spellStart"/>
            <w:r w:rsidRPr="009852BB">
              <w:rPr>
                <w:rFonts w:ascii="Times New Roman" w:hAnsi="Times New Roman" w:cs="Times New Roman"/>
                <w:b/>
                <w:bCs/>
                <w:sz w:val="24"/>
                <w:szCs w:val="24"/>
                <w:shd w:val="clear" w:color="auto" w:fill="FFFFFF"/>
                <w:lang w:val="uk-UA"/>
              </w:rPr>
              <w:t>оперативно</w:t>
            </w:r>
            <w:proofErr w:type="spellEnd"/>
            <w:r w:rsidRPr="009852BB">
              <w:rPr>
                <w:rFonts w:ascii="Times New Roman" w:hAnsi="Times New Roman" w:cs="Times New Roman"/>
                <w:b/>
                <w:bCs/>
                <w:sz w:val="24"/>
                <w:szCs w:val="24"/>
                <w:shd w:val="clear" w:color="auto" w:fill="FFFFFF"/>
                <w:lang w:val="uk-UA"/>
              </w:rPr>
              <w:t>-технологічного) управління нею</w:t>
            </w:r>
            <w:r w:rsidRPr="009852BB">
              <w:rPr>
                <w:rFonts w:ascii="Times New Roman" w:hAnsi="Times New Roman" w:cs="Times New Roman"/>
                <w:sz w:val="24"/>
                <w:szCs w:val="24"/>
                <w:shd w:val="clear" w:color="auto" w:fill="FFFFFF"/>
                <w:lang w:val="uk-UA"/>
              </w:rPr>
              <w:t>;</w:t>
            </w:r>
          </w:p>
          <w:p w14:paraId="0E6BE5A3" w14:textId="77777777" w:rsidR="00B7186F" w:rsidRPr="009852BB" w:rsidRDefault="00B7186F" w:rsidP="00CD323C">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sz w:val="24"/>
                <w:szCs w:val="24"/>
                <w:shd w:val="clear" w:color="auto" w:fill="FFFFFF"/>
                <w:lang w:val="uk-UA"/>
              </w:rPr>
              <w:t>5) забезпечення балансу між попитом та пропозицією електричної енергії;</w:t>
            </w:r>
          </w:p>
          <w:p w14:paraId="4E9C36F3" w14:textId="77777777" w:rsidR="00B7186F" w:rsidRPr="009852BB" w:rsidRDefault="00B7186F" w:rsidP="00CD323C">
            <w:pPr>
              <w:contextualSpacing/>
              <w:jc w:val="both"/>
              <w:rPr>
                <w:rFonts w:ascii="Times New Roman" w:hAnsi="Times New Roman" w:cs="Times New Roman"/>
                <w:b/>
                <w:bCs/>
                <w:sz w:val="24"/>
                <w:szCs w:val="24"/>
                <w:shd w:val="clear" w:color="auto" w:fill="FFFFFF"/>
                <w:lang w:val="uk-UA"/>
              </w:rPr>
            </w:pPr>
            <w:r w:rsidRPr="009852BB">
              <w:rPr>
                <w:rFonts w:ascii="Times New Roman" w:hAnsi="Times New Roman" w:cs="Times New Roman"/>
                <w:b/>
                <w:bCs/>
                <w:sz w:val="24"/>
                <w:szCs w:val="24"/>
                <w:shd w:val="clear" w:color="auto" w:fill="FFFFFF"/>
                <w:lang w:val="uk-UA"/>
              </w:rPr>
              <w:t>6) розвитку міждержавних перетинів з енергосистемами суміжних держав;</w:t>
            </w:r>
          </w:p>
          <w:p w14:paraId="221D8FE0" w14:textId="77777777" w:rsidR="00B7186F" w:rsidRPr="009852BB" w:rsidRDefault="00B7186F" w:rsidP="00CD323C">
            <w:pPr>
              <w:contextualSpacing/>
              <w:jc w:val="both"/>
              <w:rPr>
                <w:rFonts w:ascii="Times New Roman" w:hAnsi="Times New Roman" w:cs="Times New Roman"/>
                <w:b/>
                <w:bCs/>
                <w:sz w:val="24"/>
                <w:szCs w:val="24"/>
                <w:shd w:val="clear" w:color="auto" w:fill="FFFFFF"/>
                <w:lang w:val="uk-UA"/>
              </w:rPr>
            </w:pPr>
            <w:r w:rsidRPr="009852BB">
              <w:rPr>
                <w:rFonts w:ascii="Times New Roman" w:hAnsi="Times New Roman" w:cs="Times New Roman"/>
                <w:b/>
                <w:bCs/>
                <w:sz w:val="24"/>
                <w:szCs w:val="24"/>
                <w:shd w:val="clear" w:color="auto" w:fill="FFFFFF"/>
                <w:lang w:val="uk-UA"/>
              </w:rPr>
              <w:t>7) енергоефективності та захисту навколишнього природного середовища;</w:t>
            </w:r>
          </w:p>
          <w:p w14:paraId="17B8B6D8" w14:textId="77777777" w:rsidR="00B7186F" w:rsidRPr="009852BB" w:rsidRDefault="00B7186F" w:rsidP="00CD323C">
            <w:pPr>
              <w:contextualSpacing/>
              <w:jc w:val="both"/>
              <w:rPr>
                <w:rFonts w:ascii="Times New Roman" w:hAnsi="Times New Roman" w:cs="Times New Roman"/>
                <w:b/>
                <w:bCs/>
                <w:sz w:val="24"/>
                <w:szCs w:val="24"/>
                <w:shd w:val="clear" w:color="auto" w:fill="FFFFFF"/>
                <w:lang w:val="uk-UA"/>
              </w:rPr>
            </w:pPr>
            <w:r w:rsidRPr="009852BB">
              <w:rPr>
                <w:rFonts w:ascii="Times New Roman" w:hAnsi="Times New Roman" w:cs="Times New Roman"/>
                <w:b/>
                <w:bCs/>
                <w:sz w:val="24"/>
                <w:szCs w:val="24"/>
                <w:shd w:val="clear" w:color="auto" w:fill="FFFFFF"/>
                <w:lang w:val="uk-UA"/>
              </w:rPr>
              <w:t>8) сприяння розвитку альтернативної та відновлюваної енергетики;</w:t>
            </w:r>
          </w:p>
          <w:p w14:paraId="214D41F7" w14:textId="77777777" w:rsidR="00B7186F" w:rsidRPr="009852BB" w:rsidRDefault="00B7186F" w:rsidP="00CD323C">
            <w:pPr>
              <w:contextualSpacing/>
              <w:jc w:val="both"/>
              <w:rPr>
                <w:rFonts w:ascii="Times New Roman" w:hAnsi="Times New Roman" w:cs="Times New Roman"/>
                <w:b/>
                <w:bCs/>
                <w:sz w:val="24"/>
                <w:szCs w:val="24"/>
                <w:shd w:val="clear" w:color="auto" w:fill="FFFFFF"/>
                <w:lang w:val="uk-UA"/>
              </w:rPr>
            </w:pPr>
            <w:r w:rsidRPr="009852BB">
              <w:rPr>
                <w:rFonts w:ascii="Times New Roman" w:hAnsi="Times New Roman" w:cs="Times New Roman"/>
                <w:b/>
                <w:bCs/>
                <w:sz w:val="24"/>
                <w:szCs w:val="24"/>
                <w:shd w:val="clear" w:color="auto" w:fill="FFFFFF"/>
                <w:lang w:val="uk-UA"/>
              </w:rPr>
              <w:t>9) добросовісної конкуренції;</w:t>
            </w:r>
          </w:p>
          <w:p w14:paraId="0FF26D61" w14:textId="77777777" w:rsidR="00B7186F" w:rsidRPr="009852BB" w:rsidRDefault="00B7186F" w:rsidP="00CD323C">
            <w:pPr>
              <w:contextualSpacing/>
              <w:jc w:val="both"/>
              <w:rPr>
                <w:rFonts w:ascii="Times New Roman" w:hAnsi="Times New Roman" w:cs="Times New Roman"/>
                <w:b/>
                <w:bCs/>
                <w:sz w:val="24"/>
                <w:szCs w:val="24"/>
                <w:shd w:val="clear" w:color="auto" w:fill="FFFFFF"/>
                <w:lang w:val="uk-UA"/>
              </w:rPr>
            </w:pPr>
            <w:r w:rsidRPr="009852BB">
              <w:rPr>
                <w:rFonts w:ascii="Times New Roman" w:hAnsi="Times New Roman" w:cs="Times New Roman"/>
                <w:b/>
                <w:bCs/>
                <w:sz w:val="24"/>
                <w:szCs w:val="24"/>
                <w:shd w:val="clear" w:color="auto" w:fill="FFFFFF"/>
                <w:lang w:val="uk-UA"/>
              </w:rPr>
              <w:t>10) рівності прав на продаж та купівлю електричної енергії;</w:t>
            </w:r>
          </w:p>
          <w:p w14:paraId="52D6B2DE" w14:textId="77777777" w:rsidR="00B7186F" w:rsidRPr="009852BB" w:rsidRDefault="00B7186F" w:rsidP="00CD323C">
            <w:pPr>
              <w:contextualSpacing/>
              <w:jc w:val="both"/>
              <w:rPr>
                <w:rFonts w:ascii="Times New Roman" w:hAnsi="Times New Roman" w:cs="Times New Roman"/>
                <w:b/>
                <w:bCs/>
                <w:sz w:val="24"/>
                <w:szCs w:val="24"/>
                <w:shd w:val="clear" w:color="auto" w:fill="FFFFFF"/>
                <w:lang w:val="uk-UA"/>
              </w:rPr>
            </w:pPr>
            <w:r w:rsidRPr="009852BB">
              <w:rPr>
                <w:rFonts w:ascii="Times New Roman" w:hAnsi="Times New Roman" w:cs="Times New Roman"/>
                <w:b/>
                <w:bCs/>
                <w:sz w:val="24"/>
                <w:szCs w:val="24"/>
                <w:shd w:val="clear" w:color="auto" w:fill="FFFFFF"/>
                <w:lang w:val="uk-UA"/>
              </w:rPr>
              <w:t xml:space="preserve">11) вільного вибору </w:t>
            </w:r>
            <w:proofErr w:type="spellStart"/>
            <w:r w:rsidRPr="009852BB">
              <w:rPr>
                <w:rFonts w:ascii="Times New Roman" w:hAnsi="Times New Roman" w:cs="Times New Roman"/>
                <w:b/>
                <w:bCs/>
                <w:sz w:val="24"/>
                <w:szCs w:val="24"/>
                <w:shd w:val="clear" w:color="auto" w:fill="FFFFFF"/>
                <w:lang w:val="uk-UA"/>
              </w:rPr>
              <w:t>електропостачальника</w:t>
            </w:r>
            <w:proofErr w:type="spellEnd"/>
            <w:r w:rsidRPr="009852BB">
              <w:rPr>
                <w:rFonts w:ascii="Times New Roman" w:hAnsi="Times New Roman" w:cs="Times New Roman"/>
                <w:b/>
                <w:bCs/>
                <w:sz w:val="24"/>
                <w:szCs w:val="24"/>
                <w:shd w:val="clear" w:color="auto" w:fill="FFFFFF"/>
                <w:lang w:val="uk-UA"/>
              </w:rPr>
              <w:t xml:space="preserve"> споживачем;</w:t>
            </w:r>
          </w:p>
          <w:p w14:paraId="2C112370" w14:textId="77777777" w:rsidR="00B7186F" w:rsidRPr="009852BB" w:rsidRDefault="00B7186F" w:rsidP="00CD323C">
            <w:pPr>
              <w:contextualSpacing/>
              <w:jc w:val="both"/>
              <w:rPr>
                <w:rFonts w:ascii="Times New Roman" w:hAnsi="Times New Roman" w:cs="Times New Roman"/>
                <w:b/>
                <w:bCs/>
                <w:sz w:val="24"/>
                <w:szCs w:val="24"/>
                <w:shd w:val="clear" w:color="auto" w:fill="FFFFFF"/>
                <w:lang w:val="uk-UA"/>
              </w:rPr>
            </w:pPr>
            <w:r w:rsidRPr="009852BB">
              <w:rPr>
                <w:rFonts w:ascii="Times New Roman" w:hAnsi="Times New Roman" w:cs="Times New Roman"/>
                <w:b/>
                <w:bCs/>
                <w:sz w:val="24"/>
                <w:szCs w:val="24"/>
                <w:shd w:val="clear" w:color="auto" w:fill="FFFFFF"/>
                <w:lang w:val="uk-UA"/>
              </w:rPr>
              <w:t>12) недискримінаційного і прозорого доступу до системи передачі та систем розподілу;</w:t>
            </w:r>
          </w:p>
          <w:p w14:paraId="504BFCBB" w14:textId="27EC021A" w:rsidR="00B7186F" w:rsidRPr="009852BB" w:rsidRDefault="00B7186F" w:rsidP="00CD323C">
            <w:pPr>
              <w:contextualSpacing/>
              <w:jc w:val="both"/>
              <w:rPr>
                <w:rFonts w:ascii="Times New Roman" w:hAnsi="Times New Roman" w:cs="Times New Roman"/>
                <w:b/>
                <w:bCs/>
                <w:sz w:val="24"/>
                <w:szCs w:val="24"/>
                <w:shd w:val="clear" w:color="auto" w:fill="FFFFFF"/>
                <w:lang w:val="uk-UA"/>
              </w:rPr>
            </w:pPr>
            <w:r w:rsidRPr="009852BB">
              <w:rPr>
                <w:rFonts w:ascii="Times New Roman" w:hAnsi="Times New Roman" w:cs="Times New Roman"/>
                <w:b/>
                <w:bCs/>
                <w:sz w:val="24"/>
                <w:szCs w:val="24"/>
                <w:shd w:val="clear" w:color="auto" w:fill="FFFFFF"/>
                <w:lang w:val="uk-UA"/>
              </w:rPr>
              <w:t>13) недискримінаційної участі в ринку електричної енергії;</w:t>
            </w:r>
          </w:p>
          <w:p w14:paraId="78A85A1C" w14:textId="77777777" w:rsidR="00B7186F" w:rsidRPr="009852BB" w:rsidRDefault="00B7186F" w:rsidP="00CD323C">
            <w:pPr>
              <w:contextualSpacing/>
              <w:jc w:val="both"/>
              <w:rPr>
                <w:rFonts w:ascii="Times New Roman" w:hAnsi="Times New Roman" w:cs="Times New Roman"/>
                <w:b/>
                <w:bCs/>
                <w:sz w:val="24"/>
                <w:szCs w:val="24"/>
                <w:shd w:val="clear" w:color="auto" w:fill="FFFFFF"/>
                <w:lang w:val="uk-UA"/>
              </w:rPr>
            </w:pPr>
            <w:r w:rsidRPr="009852BB">
              <w:rPr>
                <w:rFonts w:ascii="Times New Roman" w:hAnsi="Times New Roman" w:cs="Times New Roman"/>
                <w:b/>
                <w:bCs/>
                <w:sz w:val="24"/>
                <w:szCs w:val="24"/>
                <w:shd w:val="clear" w:color="auto" w:fill="FFFFFF"/>
                <w:lang w:val="uk-UA"/>
              </w:rPr>
              <w:t>14) незалежного державного регулювання;</w:t>
            </w:r>
          </w:p>
          <w:p w14:paraId="290B3859" w14:textId="77777777" w:rsidR="00B7186F" w:rsidRPr="009852BB" w:rsidRDefault="00B7186F" w:rsidP="00CD323C">
            <w:pPr>
              <w:contextualSpacing/>
              <w:jc w:val="both"/>
              <w:rPr>
                <w:rFonts w:ascii="Times New Roman" w:hAnsi="Times New Roman" w:cs="Times New Roman"/>
                <w:b/>
                <w:bCs/>
                <w:sz w:val="24"/>
                <w:szCs w:val="24"/>
                <w:shd w:val="clear" w:color="auto" w:fill="FFFFFF"/>
                <w:lang w:val="uk-UA"/>
              </w:rPr>
            </w:pPr>
            <w:r w:rsidRPr="009852BB">
              <w:rPr>
                <w:rFonts w:ascii="Times New Roman" w:hAnsi="Times New Roman" w:cs="Times New Roman"/>
                <w:b/>
                <w:bCs/>
                <w:sz w:val="24"/>
                <w:szCs w:val="24"/>
                <w:shd w:val="clear" w:color="auto" w:fill="FFFFFF"/>
                <w:lang w:val="uk-UA"/>
              </w:rPr>
              <w:t xml:space="preserve">15) недискримінаційного ціно- та </w:t>
            </w:r>
            <w:proofErr w:type="spellStart"/>
            <w:r w:rsidRPr="009852BB">
              <w:rPr>
                <w:rFonts w:ascii="Times New Roman" w:hAnsi="Times New Roman" w:cs="Times New Roman"/>
                <w:b/>
                <w:bCs/>
                <w:sz w:val="24"/>
                <w:szCs w:val="24"/>
                <w:shd w:val="clear" w:color="auto" w:fill="FFFFFF"/>
                <w:lang w:val="uk-UA"/>
              </w:rPr>
              <w:t>тарифоутворення</w:t>
            </w:r>
            <w:proofErr w:type="spellEnd"/>
            <w:r w:rsidRPr="009852BB">
              <w:rPr>
                <w:rFonts w:ascii="Times New Roman" w:hAnsi="Times New Roman" w:cs="Times New Roman"/>
                <w:b/>
                <w:bCs/>
                <w:sz w:val="24"/>
                <w:szCs w:val="24"/>
                <w:shd w:val="clear" w:color="auto" w:fill="FFFFFF"/>
                <w:lang w:val="uk-UA"/>
              </w:rPr>
              <w:t>, що відображає економічно обґрунтовані витрати;</w:t>
            </w:r>
          </w:p>
          <w:p w14:paraId="15608D13" w14:textId="63D5A8DF" w:rsidR="00B7186F" w:rsidRPr="009852BB" w:rsidRDefault="00B7186F" w:rsidP="00CD323C">
            <w:pPr>
              <w:contextualSpacing/>
              <w:jc w:val="both"/>
              <w:rPr>
                <w:rFonts w:ascii="Times New Roman" w:hAnsi="Times New Roman" w:cs="Times New Roman"/>
                <w:b/>
                <w:bCs/>
                <w:sz w:val="24"/>
                <w:szCs w:val="24"/>
                <w:shd w:val="clear" w:color="auto" w:fill="FFFFFF"/>
                <w:lang w:val="uk-UA"/>
              </w:rPr>
            </w:pPr>
            <w:r w:rsidRPr="009852BB">
              <w:rPr>
                <w:rFonts w:ascii="Times New Roman" w:hAnsi="Times New Roman" w:cs="Times New Roman"/>
                <w:b/>
                <w:bCs/>
                <w:sz w:val="24"/>
                <w:szCs w:val="24"/>
                <w:shd w:val="clear" w:color="auto" w:fill="FFFFFF"/>
                <w:lang w:val="uk-UA"/>
              </w:rPr>
              <w:t>16) відповідальності учасників ринку за недотримання правил ринку, правил ринку "на добу наперед" та внутрішньодобового ринку, кодексу системи передачі, кодексу систем розподілу, кодексу комерційного обліку, правил роздрібного ринку, інших нормативно-правових актів, що регулюють функціонування ринку електричної енергії, та умов договорів, що укладаються на цьому ринку;</w:t>
            </w:r>
          </w:p>
          <w:p w14:paraId="4C7692DF" w14:textId="337A337A" w:rsidR="00B7186F" w:rsidRPr="009852BB" w:rsidRDefault="00B7186F" w:rsidP="00CD323C">
            <w:pPr>
              <w:jc w:val="both"/>
              <w:rPr>
                <w:rStyle w:val="rvts9"/>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17) співробітництва та інтеграції ринку електричної енергії на регіональному та загальноєвропейському рівнях.</w:t>
            </w:r>
          </w:p>
        </w:tc>
        <w:tc>
          <w:tcPr>
            <w:tcW w:w="7315" w:type="dxa"/>
          </w:tcPr>
          <w:p w14:paraId="6EB4B3C2" w14:textId="6F2AA028" w:rsidR="00B7186F" w:rsidRPr="009852BB" w:rsidRDefault="00B7186F" w:rsidP="00CD323C">
            <w:pPr>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lastRenderedPageBreak/>
              <w:t xml:space="preserve">2. </w:t>
            </w:r>
            <w:r w:rsidRPr="009852BB">
              <w:rPr>
                <w:rFonts w:ascii="Times New Roman" w:eastAsia="Times New Roman" w:hAnsi="Times New Roman" w:cs="Times New Roman"/>
                <w:b/>
                <w:bCs/>
                <w:sz w:val="24"/>
                <w:szCs w:val="24"/>
                <w:lang w:val="uk-UA"/>
              </w:rPr>
              <w:t xml:space="preserve">Регулятор, оператор системи передачі, оператори системи розподілу, </w:t>
            </w:r>
            <w:r w:rsidRPr="00B02837">
              <w:rPr>
                <w:rFonts w:ascii="Times New Roman" w:eastAsia="Times New Roman" w:hAnsi="Times New Roman" w:cs="Times New Roman"/>
                <w:b/>
                <w:bCs/>
                <w:sz w:val="24"/>
                <w:szCs w:val="24"/>
                <w:lang w:val="uk-UA"/>
              </w:rPr>
              <w:t>номіновані</w:t>
            </w:r>
            <w:r w:rsidRPr="009852BB">
              <w:rPr>
                <w:rFonts w:ascii="Times New Roman" w:eastAsia="Times New Roman" w:hAnsi="Times New Roman" w:cs="Times New Roman"/>
                <w:b/>
                <w:bCs/>
                <w:sz w:val="24"/>
                <w:szCs w:val="24"/>
                <w:lang w:val="uk-UA"/>
              </w:rPr>
              <w:t xml:space="preserve"> оператори ринку та делеговані оператори повинні забезпечити функціонування ринків електричної енергії відповідно до таких принципів:</w:t>
            </w:r>
          </w:p>
          <w:p w14:paraId="25610F6A" w14:textId="77777777" w:rsidR="00B7186F" w:rsidRPr="009852BB" w:rsidRDefault="00B7186F" w:rsidP="00CD323C">
            <w:pPr>
              <w:jc w:val="both"/>
              <w:rPr>
                <w:rFonts w:ascii="Times New Roman" w:hAnsi="Times New Roman" w:cs="Times New Roman"/>
                <w:sz w:val="24"/>
                <w:szCs w:val="24"/>
                <w:shd w:val="clear" w:color="auto" w:fill="FFFFFF"/>
                <w:lang w:val="uk-UA"/>
              </w:rPr>
            </w:pPr>
            <w:r w:rsidRPr="009852BB">
              <w:rPr>
                <w:rFonts w:ascii="Times New Roman" w:eastAsia="Times New Roman" w:hAnsi="Times New Roman" w:cs="Times New Roman"/>
                <w:sz w:val="24"/>
                <w:szCs w:val="24"/>
                <w:lang w:val="uk-UA"/>
              </w:rPr>
              <w:t xml:space="preserve">1) </w:t>
            </w:r>
            <w:r w:rsidRPr="009852BB">
              <w:rPr>
                <w:rFonts w:ascii="Times New Roman" w:hAnsi="Times New Roman" w:cs="Times New Roman"/>
                <w:sz w:val="24"/>
                <w:szCs w:val="24"/>
                <w:shd w:val="clear" w:color="auto" w:fill="FFFFFF"/>
                <w:lang w:val="uk-UA"/>
              </w:rPr>
              <w:t>забезпечення енергетичної безпеки України;</w:t>
            </w:r>
          </w:p>
          <w:p w14:paraId="17992BC1" w14:textId="77777777" w:rsidR="00B7186F" w:rsidRPr="009852BB" w:rsidRDefault="00B7186F" w:rsidP="00CD323C">
            <w:pPr>
              <w:contextualSpacing/>
              <w:jc w:val="both"/>
              <w:rPr>
                <w:rFonts w:ascii="Times New Roman" w:hAnsi="Times New Roman" w:cs="Times New Roman"/>
                <w:sz w:val="24"/>
                <w:szCs w:val="24"/>
                <w:shd w:val="clear" w:color="auto" w:fill="FFFFFF"/>
                <w:lang w:val="uk-UA"/>
              </w:rPr>
            </w:pPr>
            <w:r w:rsidRPr="009852BB">
              <w:rPr>
                <w:rFonts w:ascii="Times New Roman" w:eastAsia="Times New Roman" w:hAnsi="Times New Roman" w:cs="Times New Roman"/>
                <w:sz w:val="24"/>
                <w:szCs w:val="24"/>
                <w:lang w:val="uk-UA"/>
              </w:rPr>
              <w:t xml:space="preserve">2) </w:t>
            </w:r>
            <w:r w:rsidRPr="009852BB">
              <w:rPr>
                <w:rFonts w:ascii="Times New Roman" w:hAnsi="Times New Roman" w:cs="Times New Roman"/>
                <w:sz w:val="24"/>
                <w:szCs w:val="24"/>
                <w:shd w:val="clear" w:color="auto" w:fill="FFFFFF"/>
                <w:lang w:val="uk-UA"/>
              </w:rPr>
              <w:t>забезпечення безпеки постачання електричної енергії споживачам, захисту їхніх прав та інтересів;</w:t>
            </w:r>
          </w:p>
          <w:p w14:paraId="6A304136" w14:textId="77777777" w:rsidR="00B7186F" w:rsidRPr="009852BB" w:rsidRDefault="00B7186F" w:rsidP="00CD323C">
            <w:pPr>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sz w:val="24"/>
                <w:szCs w:val="24"/>
                <w:lang w:val="uk-UA"/>
              </w:rPr>
              <w:t>3)</w:t>
            </w:r>
            <w:r w:rsidRPr="009852BB">
              <w:rPr>
                <w:rFonts w:ascii="Times New Roman" w:hAnsi="Times New Roman" w:cs="Times New Roman"/>
                <w:sz w:val="24"/>
                <w:szCs w:val="24"/>
                <w:lang w:val="uk-UA"/>
              </w:rPr>
              <w:t xml:space="preserve"> </w:t>
            </w:r>
            <w:r w:rsidRPr="009852BB">
              <w:rPr>
                <w:rFonts w:ascii="Times New Roman" w:eastAsia="Times New Roman" w:hAnsi="Times New Roman" w:cs="Times New Roman"/>
                <w:b/>
                <w:bCs/>
                <w:sz w:val="24"/>
                <w:szCs w:val="24"/>
                <w:lang w:val="uk-UA"/>
              </w:rPr>
              <w:t>формування цін на основі попиту та пропозиції;</w:t>
            </w:r>
          </w:p>
          <w:p w14:paraId="58429400" w14:textId="77777777" w:rsidR="00B7186F" w:rsidRPr="009852BB" w:rsidRDefault="00B7186F" w:rsidP="00CD323C">
            <w:pPr>
              <w:jc w:val="both"/>
              <w:rPr>
                <w:rFonts w:ascii="Times New Roman" w:eastAsia="Arial" w:hAnsi="Times New Roman" w:cs="Times New Roman"/>
                <w:sz w:val="24"/>
                <w:szCs w:val="24"/>
                <w:lang w:val="uk-UA"/>
              </w:rPr>
            </w:pPr>
          </w:p>
          <w:p w14:paraId="0D34A69C" w14:textId="77777777" w:rsidR="00B7186F" w:rsidRPr="009852BB" w:rsidRDefault="00B7186F" w:rsidP="00CD323C">
            <w:pPr>
              <w:jc w:val="both"/>
              <w:rPr>
                <w:rFonts w:ascii="Times New Roman" w:eastAsia="Arial" w:hAnsi="Times New Roman" w:cs="Times New Roman"/>
                <w:b/>
                <w:bCs/>
                <w:sz w:val="24"/>
                <w:szCs w:val="24"/>
                <w:lang w:val="uk-UA"/>
              </w:rPr>
            </w:pPr>
            <w:r w:rsidRPr="009852BB">
              <w:rPr>
                <w:rFonts w:ascii="Times New Roman" w:eastAsia="Arial" w:hAnsi="Times New Roman" w:cs="Times New Roman"/>
                <w:sz w:val="24"/>
                <w:szCs w:val="24"/>
                <w:lang w:val="uk-UA"/>
              </w:rPr>
              <w:lastRenderedPageBreak/>
              <w:t>4) </w:t>
            </w:r>
            <w:r w:rsidRPr="009852BB">
              <w:rPr>
                <w:rFonts w:ascii="Times New Roman" w:eastAsia="Arial" w:hAnsi="Times New Roman" w:cs="Times New Roman"/>
                <w:b/>
                <w:bCs/>
                <w:sz w:val="24"/>
                <w:szCs w:val="24"/>
                <w:lang w:val="uk-UA"/>
              </w:rPr>
              <w:t>неспотвореного ціноутворення, сформованого на основі попиту та пропозиції;</w:t>
            </w:r>
          </w:p>
          <w:p w14:paraId="37E863A6" w14:textId="77777777" w:rsidR="00B7186F" w:rsidRPr="009852BB" w:rsidRDefault="00B7186F" w:rsidP="00CD323C">
            <w:pPr>
              <w:jc w:val="both"/>
              <w:rPr>
                <w:rFonts w:ascii="Times New Roman" w:hAnsi="Times New Roman" w:cs="Times New Roman"/>
                <w:sz w:val="24"/>
                <w:szCs w:val="24"/>
                <w:lang w:val="uk-UA"/>
              </w:rPr>
            </w:pPr>
          </w:p>
          <w:p w14:paraId="6199F085" w14:textId="77777777" w:rsidR="00B7186F" w:rsidRPr="009852BB" w:rsidRDefault="00B7186F" w:rsidP="00CD323C">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sz w:val="24"/>
                <w:szCs w:val="24"/>
                <w:shd w:val="clear" w:color="auto" w:fill="FFFFFF"/>
                <w:lang w:val="uk-UA"/>
              </w:rPr>
              <w:t>5) забезпечення балансу між попитом та пропозицією електричної енергії;</w:t>
            </w:r>
          </w:p>
          <w:p w14:paraId="69AD1A65" w14:textId="77777777" w:rsidR="00B7186F" w:rsidRPr="009852BB" w:rsidRDefault="00B7186F" w:rsidP="00CD323C">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6) забезпечення можливості споживачам використання ринкових можливостей з посиленням конкуренції на роздрібному ринку електричної енергії, а також можливості діяти як учаснику ринку  на ринку електричної енергії та енергетичному переході;</w:t>
            </w:r>
          </w:p>
          <w:p w14:paraId="30DA8D1A" w14:textId="431D384D" w:rsidR="00B7186F" w:rsidRPr="009852BB" w:rsidRDefault="00B7186F" w:rsidP="00CD323C">
            <w:pPr>
              <w:jc w:val="both"/>
              <w:rPr>
                <w:rFonts w:ascii="Times New Roman" w:eastAsia="Arial" w:hAnsi="Times New Roman" w:cs="Times New Roman"/>
                <w:b/>
                <w:bCs/>
                <w:sz w:val="24"/>
                <w:szCs w:val="24"/>
                <w:lang w:val="uk-UA"/>
              </w:rPr>
            </w:pPr>
            <w:r w:rsidRPr="009852BB">
              <w:rPr>
                <w:rFonts w:ascii="Times New Roman" w:hAnsi="Times New Roman" w:cs="Times New Roman"/>
                <w:sz w:val="24"/>
                <w:szCs w:val="24"/>
                <w:lang w:val="uk-UA"/>
              </w:rPr>
              <w:t xml:space="preserve"> </w:t>
            </w:r>
            <w:r w:rsidRPr="009852BB">
              <w:rPr>
                <w:rFonts w:ascii="Times New Roman" w:eastAsia="Arial" w:hAnsi="Times New Roman" w:cs="Times New Roman"/>
                <w:b/>
                <w:bCs/>
                <w:sz w:val="24"/>
                <w:szCs w:val="24"/>
                <w:lang w:val="uk-UA"/>
              </w:rPr>
              <w:t xml:space="preserve">7) забезпечення можливості участі на ринку електричної енергії споживачів та </w:t>
            </w:r>
            <w:r w:rsidRPr="00D9706D">
              <w:rPr>
                <w:rFonts w:ascii="Times New Roman" w:eastAsia="Arial" w:hAnsi="Times New Roman" w:cs="Times New Roman"/>
                <w:b/>
                <w:bCs/>
                <w:sz w:val="24"/>
                <w:szCs w:val="24"/>
                <w:lang w:val="uk-UA"/>
              </w:rPr>
              <w:t xml:space="preserve">малих </w:t>
            </w:r>
            <w:r w:rsidR="00D9706D">
              <w:rPr>
                <w:rFonts w:ascii="Times New Roman" w:eastAsia="Arial" w:hAnsi="Times New Roman" w:cs="Times New Roman"/>
                <w:b/>
                <w:bCs/>
                <w:sz w:val="24"/>
                <w:szCs w:val="24"/>
                <w:lang w:val="uk-UA"/>
              </w:rPr>
              <w:t>непобутових споживачів</w:t>
            </w:r>
            <w:r w:rsidRPr="00D9706D">
              <w:rPr>
                <w:rFonts w:ascii="Times New Roman" w:eastAsia="Arial" w:hAnsi="Times New Roman" w:cs="Times New Roman"/>
                <w:b/>
                <w:bCs/>
                <w:sz w:val="24"/>
                <w:szCs w:val="24"/>
                <w:lang w:val="uk-UA"/>
              </w:rPr>
              <w:t xml:space="preserve"> </w:t>
            </w:r>
            <w:r w:rsidRPr="009852BB">
              <w:rPr>
                <w:rFonts w:ascii="Times New Roman" w:eastAsia="Arial" w:hAnsi="Times New Roman" w:cs="Times New Roman"/>
                <w:b/>
                <w:bCs/>
                <w:sz w:val="24"/>
                <w:szCs w:val="24"/>
                <w:lang w:val="uk-UA"/>
              </w:rPr>
              <w:t>шляхом агрегації генерації з декількох енергогенеруючих об'єктів або навантаження з декількох об'єктів реагування попиту;</w:t>
            </w:r>
          </w:p>
          <w:p w14:paraId="4B63F450" w14:textId="77777777" w:rsidR="00B7186F" w:rsidRPr="009852BB" w:rsidRDefault="00B7186F" w:rsidP="00CD323C">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8) декарбонізації електроенергетичної системи, в тому числі шляхом інтеграції електричної енергії з відновлюваних джерел енергії та створення стимулів для підвищення енергоефективності;</w:t>
            </w:r>
          </w:p>
          <w:p w14:paraId="54A0810B" w14:textId="77777777" w:rsidR="00B7186F" w:rsidRPr="009852BB" w:rsidRDefault="00B7186F" w:rsidP="00CD323C">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 xml:space="preserve">9) забезпечення відповідних інвестиційних стимулів для генерації, зокрема для довгострокових інвестицій у </w:t>
            </w:r>
            <w:proofErr w:type="spellStart"/>
            <w:r w:rsidRPr="009852BB">
              <w:rPr>
                <w:rFonts w:ascii="Times New Roman" w:eastAsia="Arial" w:hAnsi="Times New Roman" w:cs="Times New Roman"/>
                <w:b/>
                <w:bCs/>
                <w:sz w:val="24"/>
                <w:szCs w:val="24"/>
                <w:lang w:val="uk-UA"/>
              </w:rPr>
              <w:t>декарбонізовану</w:t>
            </w:r>
            <w:proofErr w:type="spellEnd"/>
            <w:r w:rsidRPr="009852BB">
              <w:rPr>
                <w:rFonts w:ascii="Times New Roman" w:eastAsia="Arial" w:hAnsi="Times New Roman" w:cs="Times New Roman"/>
                <w:b/>
                <w:bCs/>
                <w:sz w:val="24"/>
                <w:szCs w:val="24"/>
                <w:lang w:val="uk-UA"/>
              </w:rPr>
              <w:t xml:space="preserve"> та стійку електроенергетичну систему, зберігання енергії, енергоефективність та реагування попиту для задоволення потреб ринку електричної енергії, а також сприяння добросовісній конкуренції, забезпечуючи безпеку постачання електричної енергії;</w:t>
            </w:r>
          </w:p>
          <w:p w14:paraId="2C8376FD" w14:textId="77777777" w:rsidR="00B7186F" w:rsidRPr="009852BB" w:rsidRDefault="00B7186F" w:rsidP="00CD323C">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 xml:space="preserve">10) усунення бар'єрів для міждержавних </w:t>
            </w:r>
            <w:proofErr w:type="spellStart"/>
            <w:r w:rsidRPr="009852BB">
              <w:rPr>
                <w:rFonts w:ascii="Times New Roman" w:eastAsia="Arial" w:hAnsi="Times New Roman" w:cs="Times New Roman"/>
                <w:b/>
                <w:bCs/>
                <w:sz w:val="24"/>
                <w:szCs w:val="24"/>
                <w:lang w:val="uk-UA"/>
              </w:rPr>
              <w:t>перетоків</w:t>
            </w:r>
            <w:proofErr w:type="spellEnd"/>
            <w:r w:rsidRPr="009852BB">
              <w:rPr>
                <w:rFonts w:ascii="Times New Roman" w:eastAsia="Arial" w:hAnsi="Times New Roman" w:cs="Times New Roman"/>
                <w:b/>
                <w:bCs/>
                <w:sz w:val="24"/>
                <w:szCs w:val="24"/>
                <w:lang w:val="uk-UA"/>
              </w:rPr>
              <w:t xml:space="preserve"> електричної енергії між торговими зонами держав-членів (сторін) Європейського Союзу чи Енергетичного Співтовариства та транскордонних транзакцій на ринках електричної енергії та пов'язаних з ними ринках послуг;</w:t>
            </w:r>
          </w:p>
          <w:p w14:paraId="4A788247" w14:textId="77777777" w:rsidR="00B7186F" w:rsidRPr="009852BB" w:rsidRDefault="00B7186F" w:rsidP="00CD323C">
            <w:pPr>
              <w:contextualSpacing/>
              <w:jc w:val="both"/>
              <w:rPr>
                <w:rFonts w:ascii="Times New Roman" w:hAnsi="Times New Roman" w:cs="Times New Roman"/>
                <w:b/>
                <w:bCs/>
                <w:sz w:val="24"/>
                <w:szCs w:val="24"/>
                <w:shd w:val="clear" w:color="auto" w:fill="FFFFFF"/>
                <w:lang w:val="uk-UA"/>
              </w:rPr>
            </w:pPr>
            <w:r w:rsidRPr="009852BB">
              <w:rPr>
                <w:rFonts w:ascii="Times New Roman" w:hAnsi="Times New Roman" w:cs="Times New Roman"/>
                <w:b/>
                <w:bCs/>
                <w:sz w:val="24"/>
                <w:szCs w:val="24"/>
                <w:shd w:val="clear" w:color="auto" w:fill="FFFFFF"/>
                <w:lang w:val="uk-UA"/>
              </w:rPr>
              <w:t>11) рівності прав на продаж та купівлю електричної енергії;</w:t>
            </w:r>
          </w:p>
          <w:p w14:paraId="0C2ACABE" w14:textId="77777777" w:rsidR="00B7186F" w:rsidRPr="009852BB" w:rsidRDefault="00B7186F" w:rsidP="00CD323C">
            <w:pPr>
              <w:contextualSpacing/>
              <w:jc w:val="both"/>
              <w:rPr>
                <w:rFonts w:ascii="Times New Roman" w:hAnsi="Times New Roman" w:cs="Times New Roman"/>
                <w:b/>
                <w:bCs/>
                <w:sz w:val="24"/>
                <w:szCs w:val="24"/>
                <w:shd w:val="clear" w:color="auto" w:fill="FFFFFF"/>
                <w:lang w:val="uk-UA"/>
              </w:rPr>
            </w:pPr>
            <w:r w:rsidRPr="009852BB">
              <w:rPr>
                <w:rFonts w:ascii="Times New Roman" w:hAnsi="Times New Roman" w:cs="Times New Roman"/>
                <w:b/>
                <w:bCs/>
                <w:sz w:val="24"/>
                <w:szCs w:val="24"/>
                <w:shd w:val="clear" w:color="auto" w:fill="FFFFFF"/>
                <w:lang w:val="uk-UA"/>
              </w:rPr>
              <w:t xml:space="preserve">12) вільного вибору </w:t>
            </w:r>
            <w:proofErr w:type="spellStart"/>
            <w:r w:rsidRPr="009852BB">
              <w:rPr>
                <w:rFonts w:ascii="Times New Roman" w:hAnsi="Times New Roman" w:cs="Times New Roman"/>
                <w:b/>
                <w:bCs/>
                <w:sz w:val="24"/>
                <w:szCs w:val="24"/>
                <w:shd w:val="clear" w:color="auto" w:fill="FFFFFF"/>
                <w:lang w:val="uk-UA"/>
              </w:rPr>
              <w:t>електропостачальника</w:t>
            </w:r>
            <w:proofErr w:type="spellEnd"/>
            <w:r w:rsidRPr="009852BB">
              <w:rPr>
                <w:rFonts w:ascii="Times New Roman" w:hAnsi="Times New Roman" w:cs="Times New Roman"/>
                <w:b/>
                <w:bCs/>
                <w:sz w:val="24"/>
                <w:szCs w:val="24"/>
                <w:shd w:val="clear" w:color="auto" w:fill="FFFFFF"/>
                <w:lang w:val="uk-UA"/>
              </w:rPr>
              <w:t xml:space="preserve"> споживачем;</w:t>
            </w:r>
          </w:p>
          <w:p w14:paraId="60B0928B" w14:textId="77777777" w:rsidR="00B7186F" w:rsidRPr="009852BB" w:rsidRDefault="00B7186F" w:rsidP="00CD323C">
            <w:pPr>
              <w:contextualSpacing/>
              <w:jc w:val="both"/>
              <w:rPr>
                <w:rFonts w:ascii="Times New Roman" w:hAnsi="Times New Roman" w:cs="Times New Roman"/>
                <w:b/>
                <w:bCs/>
                <w:sz w:val="24"/>
                <w:szCs w:val="24"/>
                <w:shd w:val="clear" w:color="auto" w:fill="FFFFFF"/>
                <w:lang w:val="uk-UA"/>
              </w:rPr>
            </w:pPr>
            <w:r w:rsidRPr="009852BB">
              <w:rPr>
                <w:rFonts w:ascii="Times New Roman" w:hAnsi="Times New Roman" w:cs="Times New Roman"/>
                <w:b/>
                <w:bCs/>
                <w:sz w:val="24"/>
                <w:szCs w:val="24"/>
                <w:shd w:val="clear" w:color="auto" w:fill="FFFFFF"/>
                <w:lang w:val="uk-UA"/>
              </w:rPr>
              <w:t>13) недискримінаційного і прозорого доступу до системи передачі та систем розподілу;</w:t>
            </w:r>
          </w:p>
          <w:p w14:paraId="70F2CF30" w14:textId="77777777" w:rsidR="00B7186F" w:rsidRPr="009852BB" w:rsidRDefault="00B7186F" w:rsidP="00CD323C">
            <w:pPr>
              <w:contextualSpacing/>
              <w:jc w:val="both"/>
              <w:rPr>
                <w:rFonts w:ascii="Times New Roman" w:hAnsi="Times New Roman" w:cs="Times New Roman"/>
                <w:b/>
                <w:bCs/>
                <w:sz w:val="24"/>
                <w:szCs w:val="24"/>
                <w:shd w:val="clear" w:color="auto" w:fill="FFFFFF"/>
                <w:lang w:val="uk-UA"/>
              </w:rPr>
            </w:pPr>
            <w:r w:rsidRPr="009852BB">
              <w:rPr>
                <w:rFonts w:ascii="Times New Roman" w:hAnsi="Times New Roman" w:cs="Times New Roman"/>
                <w:b/>
                <w:bCs/>
                <w:sz w:val="24"/>
                <w:szCs w:val="24"/>
                <w:shd w:val="clear" w:color="auto" w:fill="FFFFFF"/>
                <w:lang w:val="uk-UA"/>
              </w:rPr>
              <w:t>14) недискримінаційної участі в ринку електричної енергії;</w:t>
            </w:r>
          </w:p>
          <w:p w14:paraId="2E034579" w14:textId="77777777" w:rsidR="00B7186F" w:rsidRPr="009852BB" w:rsidRDefault="00B7186F" w:rsidP="00CD323C">
            <w:pPr>
              <w:contextualSpacing/>
              <w:jc w:val="both"/>
              <w:rPr>
                <w:rFonts w:ascii="Times New Roman" w:hAnsi="Times New Roman" w:cs="Times New Roman"/>
                <w:b/>
                <w:bCs/>
                <w:sz w:val="24"/>
                <w:szCs w:val="24"/>
                <w:shd w:val="clear" w:color="auto" w:fill="FFFFFF"/>
                <w:lang w:val="uk-UA"/>
              </w:rPr>
            </w:pPr>
          </w:p>
          <w:p w14:paraId="4E8CEF20" w14:textId="77777777" w:rsidR="00B7186F" w:rsidRPr="009852BB" w:rsidRDefault="00B7186F" w:rsidP="00CD323C">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lastRenderedPageBreak/>
              <w:t>15) незалежного державного регулювання;</w:t>
            </w:r>
          </w:p>
          <w:p w14:paraId="0FBE72FF" w14:textId="77777777" w:rsidR="00B7186F" w:rsidRPr="009852BB" w:rsidRDefault="00B7186F" w:rsidP="00CD323C">
            <w:pPr>
              <w:contextualSpacing/>
              <w:jc w:val="both"/>
              <w:rPr>
                <w:rFonts w:ascii="Times New Roman" w:hAnsi="Times New Roman" w:cs="Times New Roman"/>
                <w:b/>
                <w:bCs/>
                <w:sz w:val="24"/>
                <w:szCs w:val="24"/>
                <w:shd w:val="clear" w:color="auto" w:fill="FFFFFF"/>
                <w:lang w:val="uk-UA"/>
              </w:rPr>
            </w:pPr>
            <w:r w:rsidRPr="009852BB">
              <w:rPr>
                <w:rFonts w:ascii="Times New Roman" w:hAnsi="Times New Roman" w:cs="Times New Roman"/>
                <w:b/>
                <w:bCs/>
                <w:sz w:val="24"/>
                <w:szCs w:val="24"/>
                <w:shd w:val="clear" w:color="auto" w:fill="FFFFFF"/>
                <w:lang w:val="uk-UA"/>
              </w:rPr>
              <w:t xml:space="preserve">16) недискримінаційного ціно- та </w:t>
            </w:r>
            <w:proofErr w:type="spellStart"/>
            <w:r w:rsidRPr="009852BB">
              <w:rPr>
                <w:rFonts w:ascii="Times New Roman" w:hAnsi="Times New Roman" w:cs="Times New Roman"/>
                <w:b/>
                <w:bCs/>
                <w:sz w:val="24"/>
                <w:szCs w:val="24"/>
                <w:shd w:val="clear" w:color="auto" w:fill="FFFFFF"/>
                <w:lang w:val="uk-UA"/>
              </w:rPr>
              <w:t>тарифоутворення</w:t>
            </w:r>
            <w:proofErr w:type="spellEnd"/>
            <w:r w:rsidRPr="009852BB">
              <w:rPr>
                <w:rFonts w:ascii="Times New Roman" w:hAnsi="Times New Roman" w:cs="Times New Roman"/>
                <w:b/>
                <w:bCs/>
                <w:sz w:val="24"/>
                <w:szCs w:val="24"/>
                <w:shd w:val="clear" w:color="auto" w:fill="FFFFFF"/>
                <w:lang w:val="uk-UA"/>
              </w:rPr>
              <w:t>, що відображає економічно обґрунтовані витрати;</w:t>
            </w:r>
          </w:p>
          <w:p w14:paraId="184E6859" w14:textId="16AB1416" w:rsidR="00B7186F" w:rsidRPr="009852BB" w:rsidRDefault="00B7186F" w:rsidP="00CD323C">
            <w:pPr>
              <w:contextualSpacing/>
              <w:jc w:val="both"/>
              <w:rPr>
                <w:rFonts w:ascii="Times New Roman" w:hAnsi="Times New Roman" w:cs="Times New Roman"/>
                <w:b/>
                <w:bCs/>
                <w:sz w:val="24"/>
                <w:szCs w:val="24"/>
                <w:shd w:val="clear" w:color="auto" w:fill="FFFFFF"/>
                <w:lang w:val="uk-UA"/>
              </w:rPr>
            </w:pPr>
            <w:r w:rsidRPr="009852BB">
              <w:rPr>
                <w:rFonts w:ascii="Times New Roman" w:hAnsi="Times New Roman" w:cs="Times New Roman"/>
                <w:b/>
                <w:bCs/>
                <w:sz w:val="24"/>
                <w:szCs w:val="24"/>
                <w:shd w:val="clear" w:color="auto" w:fill="FFFFFF"/>
                <w:lang w:val="uk-UA"/>
              </w:rPr>
              <w:t>17) відповідальності учасників ринку за недотримання правил ринку, правил єдиного сполучення ринків "на добу наперед" та єдиного сполучення внутрішньодобових ринків, кодексу системи передачі, кодексу систем розподілу, кодексу комерційного обліку, правил роздрібного ринку, інших нормативно-правових актів, що регулюють функціонування ринку електричної енергії, та умов договорів, що укладаються на цьому ринку;</w:t>
            </w:r>
          </w:p>
          <w:p w14:paraId="6B0A8C26" w14:textId="1305CB4B" w:rsidR="00B7186F" w:rsidRPr="009852BB" w:rsidRDefault="00B7186F" w:rsidP="00CD323C">
            <w:pPr>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18) співробітництва та інтеграції ринку електричної енергії на регіональному та загальноєвропейському рівнях.</w:t>
            </w:r>
          </w:p>
        </w:tc>
      </w:tr>
      <w:tr w:rsidR="00B7186F" w:rsidRPr="009852BB" w14:paraId="640BCA10" w14:textId="0EAF8505" w:rsidTr="0020323C">
        <w:tc>
          <w:tcPr>
            <w:tcW w:w="7315" w:type="dxa"/>
          </w:tcPr>
          <w:p w14:paraId="03FF6370" w14:textId="77777777" w:rsidR="00B7186F" w:rsidRPr="009852BB" w:rsidRDefault="00B7186F" w:rsidP="00C62D80">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lastRenderedPageBreak/>
              <w:t>Стаття 4. </w:t>
            </w:r>
            <w:r w:rsidRPr="009852BB">
              <w:rPr>
                <w:rStyle w:val="rvts9"/>
                <w:rFonts w:ascii="Times New Roman" w:hAnsi="Times New Roman" w:cs="Times New Roman"/>
                <w:bCs/>
                <w:sz w:val="24"/>
                <w:szCs w:val="24"/>
                <w:lang w:val="uk-UA"/>
              </w:rPr>
              <w:t>Договірне забезпечення функціонування ринку електричної енергії</w:t>
            </w:r>
          </w:p>
        </w:tc>
        <w:tc>
          <w:tcPr>
            <w:tcW w:w="7315" w:type="dxa"/>
          </w:tcPr>
          <w:p w14:paraId="7E8EC3FD" w14:textId="6BB81D0A" w:rsidR="00B7186F" w:rsidRPr="009852BB" w:rsidRDefault="00B7186F" w:rsidP="00C62D80">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Стаття 4. </w:t>
            </w:r>
            <w:r w:rsidRPr="009852BB">
              <w:rPr>
                <w:rStyle w:val="rvts9"/>
                <w:rFonts w:ascii="Times New Roman" w:hAnsi="Times New Roman" w:cs="Times New Roman"/>
                <w:bCs/>
                <w:sz w:val="24"/>
                <w:szCs w:val="24"/>
                <w:lang w:val="uk-UA"/>
              </w:rPr>
              <w:t>Договірне забезпечення функціонування ринку електричної енергії</w:t>
            </w:r>
          </w:p>
        </w:tc>
      </w:tr>
      <w:tr w:rsidR="00B7186F" w:rsidRPr="009852BB" w14:paraId="190029C4" w14:textId="4601C36F" w:rsidTr="0020323C">
        <w:tc>
          <w:tcPr>
            <w:tcW w:w="7315" w:type="dxa"/>
          </w:tcPr>
          <w:p w14:paraId="28A8C0CE" w14:textId="77777777" w:rsidR="00B7186F" w:rsidRPr="009852BB" w:rsidRDefault="00B7186F" w:rsidP="00C62D80">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1. Учасники ринку електричної енергії провадять свою діяльність на ринку електричної енергії на договірних засадах. Для забезпечення функціонування ринку електричної енергії укладаються такі види договорів:</w:t>
            </w:r>
          </w:p>
          <w:p w14:paraId="4E5F4187" w14:textId="77777777" w:rsidR="00B7186F" w:rsidRPr="009852BB" w:rsidRDefault="00B7186F" w:rsidP="00C62D80">
            <w:pPr>
              <w:contextualSpacing/>
              <w:jc w:val="both"/>
              <w:rPr>
                <w:rStyle w:val="rvts9"/>
                <w:rFonts w:ascii="Times New Roman" w:hAnsi="Times New Roman" w:cs="Times New Roman"/>
                <w:bCs/>
                <w:sz w:val="24"/>
                <w:szCs w:val="24"/>
                <w:lang w:val="uk-UA"/>
              </w:rPr>
            </w:pPr>
          </w:p>
          <w:p w14:paraId="37AEAC81" w14:textId="39B2C590" w:rsidR="00B7186F" w:rsidRPr="009852BB" w:rsidRDefault="00B7186F" w:rsidP="00C62D80">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w:t>
            </w:r>
          </w:p>
          <w:p w14:paraId="69C4CB7F" w14:textId="69E2CAA2" w:rsidR="00B7186F" w:rsidRPr="009852BB" w:rsidRDefault="00B7186F" w:rsidP="00C62D80">
            <w:pPr>
              <w:contextualSpacing/>
              <w:jc w:val="both"/>
              <w:rPr>
                <w:rStyle w:val="rvts9"/>
                <w:rFonts w:ascii="Times New Roman" w:hAnsi="Times New Roman" w:cs="Times New Roman"/>
                <w:sz w:val="24"/>
                <w:szCs w:val="24"/>
                <w:lang w:val="uk-UA"/>
              </w:rPr>
            </w:pPr>
            <w:r w:rsidRPr="009852BB">
              <w:rPr>
                <w:rStyle w:val="rvts9"/>
                <w:rFonts w:ascii="Times New Roman" w:hAnsi="Times New Roman" w:cs="Times New Roman"/>
                <w:sz w:val="24"/>
                <w:szCs w:val="24"/>
                <w:lang w:val="uk-UA"/>
              </w:rPr>
              <w:t>9) про надання допоміжних послуг;</w:t>
            </w:r>
          </w:p>
          <w:p w14:paraId="071BFD6E" w14:textId="77777777" w:rsidR="00B7186F" w:rsidRPr="009852BB" w:rsidRDefault="00B7186F" w:rsidP="00C62D80">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p w14:paraId="6CEB548E" w14:textId="77777777" w:rsidR="00B7186F" w:rsidRPr="009852BB" w:rsidRDefault="00B7186F" w:rsidP="00C62D80">
            <w:pPr>
              <w:contextualSpacing/>
              <w:jc w:val="both"/>
              <w:rPr>
                <w:rStyle w:val="rvts9"/>
                <w:rFonts w:ascii="Times New Roman" w:hAnsi="Times New Roman" w:cs="Times New Roman"/>
                <w:b/>
                <w:bCs/>
                <w:sz w:val="24"/>
                <w:szCs w:val="24"/>
                <w:lang w:val="uk-UA"/>
              </w:rPr>
            </w:pPr>
          </w:p>
          <w:p w14:paraId="69CE3067" w14:textId="57D62792" w:rsidR="00B7186F" w:rsidRPr="009852BB" w:rsidRDefault="00B7186F" w:rsidP="00C62D80">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p w14:paraId="640B3277" w14:textId="77777777" w:rsidR="00B7186F" w:rsidRPr="009852BB" w:rsidRDefault="00B7186F" w:rsidP="00C62D80">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p w14:paraId="701E4770" w14:textId="77777777" w:rsidR="00B7186F" w:rsidRPr="009852BB" w:rsidRDefault="00B7186F" w:rsidP="00C62D80">
            <w:pPr>
              <w:contextualSpacing/>
              <w:jc w:val="both"/>
              <w:rPr>
                <w:rStyle w:val="rvts9"/>
                <w:rFonts w:ascii="Times New Roman" w:hAnsi="Times New Roman" w:cs="Times New Roman"/>
                <w:b/>
                <w:bCs/>
                <w:sz w:val="24"/>
                <w:szCs w:val="24"/>
                <w:lang w:val="uk-UA"/>
              </w:rPr>
            </w:pPr>
          </w:p>
          <w:p w14:paraId="233689F4" w14:textId="1BDCCDED" w:rsidR="00B7186F" w:rsidRPr="009852BB" w:rsidRDefault="00B7186F" w:rsidP="00C62D80">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w:t>
            </w:r>
          </w:p>
          <w:p w14:paraId="6C58D164" w14:textId="447ACB13" w:rsidR="00B7186F" w:rsidRPr="009852BB" w:rsidRDefault="00B7186F" w:rsidP="00C62D80">
            <w:pPr>
              <w:contextualSpacing/>
              <w:jc w:val="both"/>
              <w:rPr>
                <w:rStyle w:val="rvts9"/>
                <w:rFonts w:ascii="Times New Roman" w:hAnsi="Times New Roman" w:cs="Times New Roman"/>
                <w:sz w:val="24"/>
                <w:szCs w:val="24"/>
                <w:lang w:val="uk-UA"/>
              </w:rPr>
            </w:pPr>
            <w:r w:rsidRPr="009852BB">
              <w:rPr>
                <w:rStyle w:val="rvts9"/>
                <w:rFonts w:ascii="Times New Roman" w:hAnsi="Times New Roman" w:cs="Times New Roman"/>
                <w:sz w:val="24"/>
                <w:szCs w:val="24"/>
                <w:lang w:val="uk-UA"/>
              </w:rPr>
              <w:t>18</w:t>
            </w:r>
            <w:r w:rsidRPr="009852BB">
              <w:rPr>
                <w:rStyle w:val="rvts9"/>
                <w:rFonts w:ascii="Times New Roman" w:hAnsi="Times New Roman" w:cs="Times New Roman"/>
                <w:sz w:val="24"/>
                <w:szCs w:val="24"/>
                <w:vertAlign w:val="superscript"/>
                <w:lang w:val="uk-UA"/>
              </w:rPr>
              <w:t>2</w:t>
            </w:r>
            <w:r w:rsidRPr="009852BB">
              <w:rPr>
                <w:rStyle w:val="rvts9"/>
                <w:rFonts w:ascii="Times New Roman" w:hAnsi="Times New Roman" w:cs="Times New Roman"/>
                <w:sz w:val="24"/>
                <w:szCs w:val="24"/>
                <w:lang w:val="uk-UA"/>
              </w:rPr>
              <w:t>) про надання послуги із забезпечення стабільності ціни на електричну енергію, вироблену з альтернативних джерел енергії</w:t>
            </w:r>
          </w:p>
          <w:p w14:paraId="158D5CF1" w14:textId="194A0A16" w:rsidR="00B7186F" w:rsidRPr="009852BB" w:rsidRDefault="00B7186F" w:rsidP="00C62D80">
            <w:pPr>
              <w:contextualSpacing/>
              <w:jc w:val="both"/>
              <w:rPr>
                <w:rStyle w:val="rvts9"/>
                <w:rFonts w:ascii="Times New Roman" w:hAnsi="Times New Roman" w:cs="Times New Roman"/>
                <w:b/>
                <w:sz w:val="24"/>
                <w:szCs w:val="24"/>
                <w:lang w:val="uk-UA"/>
              </w:rPr>
            </w:pPr>
            <w:r w:rsidRPr="009852BB">
              <w:rPr>
                <w:rStyle w:val="rvts9"/>
                <w:rFonts w:ascii="Times New Roman" w:hAnsi="Times New Roman" w:cs="Times New Roman"/>
                <w:b/>
                <w:bCs/>
                <w:sz w:val="24"/>
                <w:szCs w:val="24"/>
                <w:lang w:val="uk-UA"/>
              </w:rPr>
              <w:t>Положення відсутнє</w:t>
            </w:r>
          </w:p>
        </w:tc>
        <w:tc>
          <w:tcPr>
            <w:tcW w:w="7315" w:type="dxa"/>
          </w:tcPr>
          <w:p w14:paraId="113EFD00" w14:textId="77777777" w:rsidR="00B7186F" w:rsidRPr="009852BB" w:rsidRDefault="00B7186F" w:rsidP="00C62D80">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1. Учасники ринку електричної енергії провадять свою діяльність на ринку електричної енергії на договірних засадах. Для забезпечення функціонування ринку електричної енергії укладаються такі види договорів:</w:t>
            </w:r>
          </w:p>
          <w:p w14:paraId="387C9FEC" w14:textId="77777777" w:rsidR="00B7186F" w:rsidRPr="009852BB" w:rsidRDefault="00B7186F" w:rsidP="00C62D80">
            <w:pPr>
              <w:contextualSpacing/>
              <w:jc w:val="both"/>
              <w:rPr>
                <w:rStyle w:val="rvts9"/>
                <w:rFonts w:ascii="Times New Roman" w:hAnsi="Times New Roman" w:cs="Times New Roman"/>
                <w:b/>
                <w:bCs/>
                <w:sz w:val="24"/>
                <w:szCs w:val="24"/>
                <w:lang w:val="uk-UA"/>
              </w:rPr>
            </w:pPr>
          </w:p>
          <w:p w14:paraId="2010000C" w14:textId="77777777" w:rsidR="00B7186F" w:rsidRPr="009852BB" w:rsidRDefault="00B7186F" w:rsidP="00C62D80">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w:t>
            </w:r>
          </w:p>
          <w:p w14:paraId="20DE81A3" w14:textId="77777777" w:rsidR="00B7186F" w:rsidRPr="009852BB" w:rsidRDefault="00B7186F" w:rsidP="00C62D80">
            <w:pPr>
              <w:contextualSpacing/>
              <w:jc w:val="both"/>
              <w:rPr>
                <w:rStyle w:val="rvts9"/>
                <w:rFonts w:ascii="Times New Roman" w:hAnsi="Times New Roman" w:cs="Times New Roman"/>
                <w:sz w:val="24"/>
                <w:szCs w:val="24"/>
                <w:lang w:val="uk-UA"/>
              </w:rPr>
            </w:pPr>
            <w:r w:rsidRPr="009852BB">
              <w:rPr>
                <w:rStyle w:val="rvts9"/>
                <w:rFonts w:ascii="Times New Roman" w:hAnsi="Times New Roman" w:cs="Times New Roman"/>
                <w:sz w:val="24"/>
                <w:szCs w:val="24"/>
                <w:lang w:val="uk-UA"/>
              </w:rPr>
              <w:t>9) про надання допоміжних послуг;</w:t>
            </w:r>
          </w:p>
          <w:p w14:paraId="13200350" w14:textId="77777777" w:rsidR="00B7186F" w:rsidRPr="009852BB" w:rsidRDefault="00B7186F" w:rsidP="00C62D80">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sz w:val="24"/>
                <w:szCs w:val="24"/>
                <w:lang w:val="uk-UA"/>
              </w:rPr>
              <w:t>9</w:t>
            </w:r>
            <w:r w:rsidRPr="009852BB">
              <w:rPr>
                <w:rFonts w:ascii="Times New Roman" w:eastAsia="Times New Roman" w:hAnsi="Times New Roman" w:cs="Times New Roman"/>
                <w:b/>
                <w:sz w:val="24"/>
                <w:szCs w:val="24"/>
                <w:vertAlign w:val="superscript"/>
                <w:lang w:val="uk-UA"/>
              </w:rPr>
              <w:t>1</w:t>
            </w:r>
            <w:r w:rsidRPr="009852BB">
              <w:rPr>
                <w:rFonts w:ascii="Times New Roman" w:eastAsia="Times New Roman" w:hAnsi="Times New Roman" w:cs="Times New Roman"/>
                <w:b/>
                <w:sz w:val="24"/>
                <w:szCs w:val="24"/>
                <w:lang w:val="uk-UA"/>
              </w:rPr>
              <w:t>) про надання допоміжних послуг, що не пов’язані з регулюванням частоти</w:t>
            </w:r>
            <w:r w:rsidRPr="009852BB">
              <w:rPr>
                <w:rFonts w:ascii="Times New Roman" w:eastAsia="Times New Roman" w:hAnsi="Times New Roman" w:cs="Times New Roman"/>
                <w:b/>
                <w:bCs/>
                <w:sz w:val="24"/>
                <w:szCs w:val="24"/>
                <w:lang w:val="uk-UA"/>
              </w:rPr>
              <w:t>;</w:t>
            </w:r>
          </w:p>
          <w:p w14:paraId="4E2BD746" w14:textId="77777777" w:rsidR="00B7186F" w:rsidRPr="009852BB" w:rsidRDefault="00B7186F" w:rsidP="00C62D80">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9</w:t>
            </w:r>
            <w:r w:rsidRPr="009852BB">
              <w:rPr>
                <w:rFonts w:ascii="Times New Roman" w:eastAsia="Times New Roman" w:hAnsi="Times New Roman" w:cs="Times New Roman"/>
                <w:b/>
                <w:bCs/>
                <w:sz w:val="24"/>
                <w:szCs w:val="24"/>
                <w:vertAlign w:val="superscript"/>
                <w:lang w:val="uk-UA"/>
              </w:rPr>
              <w:t>2</w:t>
            </w:r>
            <w:r w:rsidRPr="009852BB">
              <w:rPr>
                <w:rFonts w:ascii="Times New Roman" w:eastAsia="Times New Roman" w:hAnsi="Times New Roman" w:cs="Times New Roman"/>
                <w:b/>
                <w:bCs/>
                <w:sz w:val="24"/>
                <w:szCs w:val="24"/>
                <w:lang w:val="uk-UA"/>
              </w:rPr>
              <w:t>) про надання балансуючої потужності;</w:t>
            </w:r>
          </w:p>
          <w:p w14:paraId="02EE6FA6" w14:textId="77777777" w:rsidR="00B7186F" w:rsidRDefault="00B7186F" w:rsidP="00C62D80">
            <w:pPr>
              <w:spacing w:line="276" w:lineRule="auto"/>
              <w:contextualSpacing/>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bCs/>
                <w:sz w:val="24"/>
                <w:szCs w:val="24"/>
                <w:lang w:val="uk-UA"/>
              </w:rPr>
              <w:t>9</w:t>
            </w:r>
            <w:r w:rsidRPr="009852BB">
              <w:rPr>
                <w:rFonts w:ascii="Times New Roman" w:eastAsia="Times New Roman" w:hAnsi="Times New Roman" w:cs="Times New Roman"/>
                <w:b/>
                <w:bCs/>
                <w:sz w:val="24"/>
                <w:szCs w:val="24"/>
                <w:vertAlign w:val="superscript"/>
                <w:lang w:val="uk-UA"/>
              </w:rPr>
              <w:t>3</w:t>
            </w:r>
            <w:r w:rsidRPr="009852BB">
              <w:rPr>
                <w:rFonts w:ascii="Times New Roman" w:eastAsia="Times New Roman" w:hAnsi="Times New Roman" w:cs="Times New Roman"/>
                <w:b/>
                <w:bCs/>
                <w:sz w:val="24"/>
                <w:szCs w:val="24"/>
                <w:lang w:val="uk-UA"/>
              </w:rPr>
              <w:t xml:space="preserve">) </w:t>
            </w:r>
            <w:r w:rsidRPr="009852BB">
              <w:rPr>
                <w:rFonts w:ascii="Times New Roman" w:eastAsia="Times New Roman" w:hAnsi="Times New Roman" w:cs="Times New Roman"/>
                <w:b/>
                <w:sz w:val="24"/>
                <w:szCs w:val="24"/>
                <w:lang w:val="uk-UA"/>
              </w:rPr>
              <w:t>про надання послуг з гнучкості енергетичних систем;</w:t>
            </w:r>
          </w:p>
          <w:p w14:paraId="760EDE95" w14:textId="77777777" w:rsidR="00D65F8D" w:rsidRDefault="00D65F8D" w:rsidP="00C62D80">
            <w:pPr>
              <w:contextualSpacing/>
              <w:jc w:val="both"/>
              <w:rPr>
                <w:rFonts w:ascii="Times New Roman" w:eastAsia="Times New Roman" w:hAnsi="Times New Roman" w:cs="Times New Roman"/>
                <w:b/>
                <w:bCs/>
                <w:sz w:val="24"/>
                <w:szCs w:val="24"/>
                <w:lang w:val="uk-UA"/>
              </w:rPr>
            </w:pPr>
          </w:p>
          <w:p w14:paraId="103DF745" w14:textId="10430476" w:rsidR="00B7186F" w:rsidRPr="009852BB" w:rsidRDefault="00B7186F" w:rsidP="00C62D80">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w:t>
            </w:r>
          </w:p>
          <w:p w14:paraId="3443BBE1" w14:textId="77777777" w:rsidR="00B7186F" w:rsidRPr="009852BB" w:rsidRDefault="00B7186F" w:rsidP="00C62D80">
            <w:pPr>
              <w:contextualSpacing/>
              <w:jc w:val="both"/>
              <w:rPr>
                <w:rStyle w:val="rvts9"/>
                <w:rFonts w:ascii="Times New Roman" w:hAnsi="Times New Roman" w:cs="Times New Roman"/>
                <w:sz w:val="24"/>
                <w:szCs w:val="24"/>
                <w:lang w:val="uk-UA"/>
              </w:rPr>
            </w:pPr>
            <w:r w:rsidRPr="009852BB">
              <w:rPr>
                <w:rStyle w:val="rvts9"/>
                <w:rFonts w:ascii="Times New Roman" w:hAnsi="Times New Roman" w:cs="Times New Roman"/>
                <w:sz w:val="24"/>
                <w:szCs w:val="24"/>
                <w:lang w:val="uk-UA"/>
              </w:rPr>
              <w:t>18</w:t>
            </w:r>
            <w:r w:rsidRPr="009852BB">
              <w:rPr>
                <w:rStyle w:val="rvts9"/>
                <w:rFonts w:ascii="Times New Roman" w:hAnsi="Times New Roman" w:cs="Times New Roman"/>
                <w:sz w:val="24"/>
                <w:szCs w:val="24"/>
                <w:vertAlign w:val="superscript"/>
                <w:lang w:val="uk-UA"/>
              </w:rPr>
              <w:t>2</w:t>
            </w:r>
            <w:r w:rsidRPr="009852BB">
              <w:rPr>
                <w:rStyle w:val="rvts9"/>
                <w:rFonts w:ascii="Times New Roman" w:hAnsi="Times New Roman" w:cs="Times New Roman"/>
                <w:sz w:val="24"/>
                <w:szCs w:val="24"/>
                <w:lang w:val="uk-UA"/>
              </w:rPr>
              <w:t>) про надання послуги із забезпечення стабільності ціни на електричну енергію, вироблену з альтернативних джерел енергії;</w:t>
            </w:r>
          </w:p>
          <w:p w14:paraId="4CB36359" w14:textId="258B7EDB" w:rsidR="00B7186F" w:rsidRPr="009852BB" w:rsidRDefault="00B7186F" w:rsidP="00C62D80">
            <w:pPr>
              <w:contextualSpacing/>
              <w:jc w:val="both"/>
              <w:rPr>
                <w:rStyle w:val="rvts9"/>
                <w:rFonts w:ascii="Times New Roman" w:hAnsi="Times New Roman" w:cs="Times New Roman"/>
                <w:bCs/>
                <w:sz w:val="24"/>
                <w:szCs w:val="24"/>
                <w:lang w:val="uk-UA"/>
              </w:rPr>
            </w:pPr>
            <w:r w:rsidRPr="009852BB">
              <w:rPr>
                <w:rFonts w:ascii="Times New Roman" w:eastAsia="Times New Roman" w:hAnsi="Times New Roman" w:cs="Times New Roman"/>
                <w:b/>
                <w:bCs/>
                <w:sz w:val="24"/>
                <w:szCs w:val="24"/>
                <w:lang w:val="uk-UA"/>
              </w:rPr>
              <w:t>18</w:t>
            </w:r>
            <w:r w:rsidRPr="009852BB">
              <w:rPr>
                <w:rFonts w:ascii="Times New Roman" w:eastAsia="Times New Roman" w:hAnsi="Times New Roman" w:cs="Times New Roman"/>
                <w:b/>
                <w:bCs/>
                <w:sz w:val="24"/>
                <w:szCs w:val="24"/>
                <w:vertAlign w:val="superscript"/>
                <w:lang w:val="uk-UA"/>
              </w:rPr>
              <w:t>3</w:t>
            </w:r>
            <w:r w:rsidRPr="009852BB">
              <w:rPr>
                <w:rFonts w:ascii="Times New Roman" w:eastAsia="Times New Roman" w:hAnsi="Times New Roman" w:cs="Times New Roman"/>
                <w:b/>
                <w:bCs/>
                <w:sz w:val="24"/>
                <w:szCs w:val="24"/>
                <w:lang w:val="uk-UA"/>
              </w:rPr>
              <w:t>) договір про участь в агрегованій групі;</w:t>
            </w:r>
          </w:p>
        </w:tc>
      </w:tr>
      <w:tr w:rsidR="00B7186F" w:rsidRPr="009852BB" w14:paraId="1E8534A0" w14:textId="18F727FF" w:rsidTr="0020323C">
        <w:tc>
          <w:tcPr>
            <w:tcW w:w="7315" w:type="dxa"/>
          </w:tcPr>
          <w:p w14:paraId="364F06AA" w14:textId="77777777" w:rsidR="00B7186F" w:rsidRPr="009852BB" w:rsidRDefault="00B7186F" w:rsidP="00BA0BA9">
            <w:pPr>
              <w:contextualSpacing/>
              <w:jc w:val="both"/>
              <w:rPr>
                <w:rStyle w:val="rvts9"/>
                <w:rFonts w:ascii="Times New Roman" w:hAnsi="Times New Roman" w:cs="Times New Roman"/>
                <w:bCs/>
                <w:sz w:val="24"/>
                <w:szCs w:val="24"/>
                <w:lang w:val="uk-UA"/>
              </w:rPr>
            </w:pPr>
            <w:r w:rsidRPr="009852BB">
              <w:rPr>
                <w:rFonts w:ascii="Times New Roman" w:eastAsia="Times New Roman" w:hAnsi="Times New Roman" w:cs="Times New Roman"/>
                <w:b/>
                <w:bCs/>
                <w:sz w:val="24"/>
                <w:szCs w:val="24"/>
                <w:lang w:val="uk-UA"/>
              </w:rPr>
              <w:t>Стаття 5.</w:t>
            </w:r>
            <w:r w:rsidRPr="009852BB">
              <w:rPr>
                <w:rFonts w:ascii="Times New Roman" w:eastAsia="Times New Roman" w:hAnsi="Times New Roman" w:cs="Times New Roman"/>
                <w:sz w:val="24"/>
                <w:szCs w:val="24"/>
                <w:lang w:val="uk-UA"/>
              </w:rPr>
              <w:t xml:space="preserve"> Державна політика в електроенергетиці</w:t>
            </w:r>
          </w:p>
        </w:tc>
        <w:tc>
          <w:tcPr>
            <w:tcW w:w="7315" w:type="dxa"/>
          </w:tcPr>
          <w:p w14:paraId="5CC6333B" w14:textId="7AE4E094" w:rsidR="00B7186F" w:rsidRPr="009852BB" w:rsidRDefault="00B7186F" w:rsidP="00BA0BA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Стаття 5.</w:t>
            </w:r>
            <w:r w:rsidRPr="009852BB">
              <w:rPr>
                <w:rFonts w:ascii="Times New Roman" w:eastAsia="Times New Roman" w:hAnsi="Times New Roman" w:cs="Times New Roman"/>
                <w:sz w:val="24"/>
                <w:szCs w:val="24"/>
                <w:lang w:val="uk-UA"/>
              </w:rPr>
              <w:t xml:space="preserve"> Державна політика в електроенергетиці</w:t>
            </w:r>
          </w:p>
        </w:tc>
      </w:tr>
      <w:tr w:rsidR="00B7186F" w:rsidRPr="009852BB" w14:paraId="3DBD2CCD" w14:textId="3AA85738" w:rsidTr="0020323C">
        <w:tc>
          <w:tcPr>
            <w:tcW w:w="7315" w:type="dxa"/>
          </w:tcPr>
          <w:p w14:paraId="06DBC78E" w14:textId="50F2B449" w:rsidR="00B7186F" w:rsidRPr="009852BB" w:rsidRDefault="00B7186F" w:rsidP="00BA0BA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1. Державна політика в електроенергетиці спрямована на:</w:t>
            </w:r>
          </w:p>
          <w:p w14:paraId="20659701" w14:textId="09FB31A9" w:rsidR="00B7186F" w:rsidRPr="009852BB" w:rsidRDefault="00B7186F" w:rsidP="00BA0BA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1) забезпечення надійного, безпечного постачання електричної енергії;</w:t>
            </w:r>
          </w:p>
          <w:p w14:paraId="700D309F" w14:textId="04ACCB68" w:rsidR="00B7186F" w:rsidRPr="009852BB" w:rsidRDefault="00B7186F" w:rsidP="00BA0BA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lastRenderedPageBreak/>
              <w:t>2) створення умов для ефективного функціонування ліквідного ринку електричної енергії та його розвитку;</w:t>
            </w:r>
          </w:p>
          <w:p w14:paraId="71F4D769" w14:textId="7404124B" w:rsidR="00B7186F" w:rsidRPr="009852BB" w:rsidRDefault="00B7186F" w:rsidP="00BA0BA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3) забезпечення умов та застосування заходів для розвитку енергоефективності в електроенергетиці, управління попитом та </w:t>
            </w:r>
            <w:proofErr w:type="spellStart"/>
            <w:r w:rsidRPr="009852BB">
              <w:rPr>
                <w:rFonts w:ascii="Times New Roman" w:eastAsia="Times New Roman" w:hAnsi="Times New Roman" w:cs="Times New Roman"/>
                <w:sz w:val="24"/>
                <w:szCs w:val="24"/>
                <w:lang w:val="uk-UA"/>
              </w:rPr>
              <w:t>енергозаміщення</w:t>
            </w:r>
            <w:proofErr w:type="spellEnd"/>
            <w:r w:rsidRPr="009852BB">
              <w:rPr>
                <w:rFonts w:ascii="Times New Roman" w:eastAsia="Times New Roman" w:hAnsi="Times New Roman" w:cs="Times New Roman"/>
                <w:sz w:val="24"/>
                <w:szCs w:val="24"/>
                <w:lang w:val="uk-UA"/>
              </w:rPr>
              <w:t>;</w:t>
            </w:r>
          </w:p>
          <w:p w14:paraId="5C75EE25" w14:textId="5B3ECC51" w:rsidR="00B7186F" w:rsidRPr="009852BB" w:rsidRDefault="00B7186F" w:rsidP="00BA0BA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4) сприяння виробництву електричної енергії з альтернативних джерел енергії та розвитку розподіленої генерації і обладнання для зберігання енергії;</w:t>
            </w:r>
          </w:p>
          <w:p w14:paraId="69D82AE2" w14:textId="1331300C" w:rsidR="00B7186F" w:rsidRPr="009852BB" w:rsidRDefault="00B7186F" w:rsidP="00BA0BA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sz w:val="24"/>
                <w:szCs w:val="24"/>
                <w:lang w:val="uk-UA"/>
              </w:rPr>
              <w:t xml:space="preserve">5) </w:t>
            </w:r>
            <w:r w:rsidRPr="009852BB">
              <w:rPr>
                <w:rFonts w:ascii="Times New Roman" w:eastAsia="Times New Roman" w:hAnsi="Times New Roman" w:cs="Times New Roman"/>
                <w:b/>
                <w:bCs/>
                <w:sz w:val="24"/>
                <w:szCs w:val="24"/>
                <w:lang w:val="uk-UA"/>
              </w:rPr>
              <w:t>захист навколишнього природного середовища;</w:t>
            </w:r>
          </w:p>
          <w:p w14:paraId="74AC2616" w14:textId="7F8B1791" w:rsidR="00B7186F" w:rsidRPr="009852BB" w:rsidRDefault="00B7186F" w:rsidP="00BA0BA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6) створення умов для залучення інвестицій в електроенергетику, спрощення доступу до інформації та адміністративних процедур;</w:t>
            </w:r>
          </w:p>
          <w:p w14:paraId="684364B3" w14:textId="16140B64" w:rsidR="00B7186F" w:rsidRPr="009852BB" w:rsidRDefault="00B7186F" w:rsidP="00BA0BA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7) стимулювання застосування інноваційних технологій;</w:t>
            </w:r>
          </w:p>
          <w:p w14:paraId="195B0E1A" w14:textId="6920CEB6" w:rsidR="00B7186F" w:rsidRPr="009852BB" w:rsidRDefault="00B7186F" w:rsidP="00BA0BA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8) захист прав споживачів;</w:t>
            </w:r>
          </w:p>
          <w:p w14:paraId="05291114" w14:textId="637E3AEE" w:rsidR="00B7186F" w:rsidRPr="009852BB" w:rsidRDefault="00B7186F" w:rsidP="00BA0BA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9) інтеграцію ринку електричної енергії на регіональному та загальноєвропейському рівнях.</w:t>
            </w:r>
          </w:p>
          <w:p w14:paraId="1ED28609" w14:textId="77777777" w:rsidR="00B7186F" w:rsidRPr="009852BB" w:rsidRDefault="00B7186F" w:rsidP="00BA0BA9">
            <w:pPr>
              <w:contextualSpacing/>
              <w:jc w:val="both"/>
              <w:rPr>
                <w:rStyle w:val="rvts9"/>
                <w:rFonts w:ascii="Times New Roman" w:eastAsia="Times New Roman" w:hAnsi="Times New Roman" w:cs="Times New Roman"/>
                <w:sz w:val="24"/>
                <w:szCs w:val="24"/>
                <w:lang w:val="uk-UA"/>
              </w:rPr>
            </w:pPr>
          </w:p>
          <w:p w14:paraId="1380D794" w14:textId="77777777" w:rsidR="00B7186F" w:rsidRPr="009852BB" w:rsidRDefault="00B7186F" w:rsidP="00BA0BA9">
            <w:pPr>
              <w:contextualSpacing/>
              <w:jc w:val="both"/>
              <w:rPr>
                <w:rStyle w:val="rvts9"/>
                <w:rFonts w:ascii="Times New Roman" w:hAnsi="Times New Roman" w:cs="Times New Roman"/>
                <w:b/>
                <w:sz w:val="24"/>
                <w:szCs w:val="24"/>
                <w:lang w:val="uk-UA"/>
              </w:rPr>
            </w:pPr>
            <w:r w:rsidRPr="009852BB">
              <w:rPr>
                <w:rStyle w:val="rvts9"/>
                <w:rFonts w:ascii="Times New Roman" w:hAnsi="Times New Roman" w:cs="Times New Roman"/>
                <w:b/>
                <w:sz w:val="24"/>
                <w:szCs w:val="24"/>
                <w:lang w:val="uk-UA"/>
              </w:rPr>
              <w:t>Положення відсутнє</w:t>
            </w:r>
          </w:p>
          <w:p w14:paraId="5538C540" w14:textId="77777777" w:rsidR="00B7186F" w:rsidRPr="009852BB" w:rsidRDefault="00B7186F" w:rsidP="00BA0BA9">
            <w:pPr>
              <w:contextualSpacing/>
              <w:jc w:val="both"/>
              <w:rPr>
                <w:rFonts w:ascii="Times New Roman" w:eastAsia="Times New Roman" w:hAnsi="Times New Roman" w:cs="Times New Roman"/>
                <w:b/>
                <w:bCs/>
                <w:sz w:val="24"/>
                <w:szCs w:val="24"/>
                <w:lang w:val="uk-UA"/>
              </w:rPr>
            </w:pPr>
          </w:p>
        </w:tc>
        <w:tc>
          <w:tcPr>
            <w:tcW w:w="7315" w:type="dxa"/>
          </w:tcPr>
          <w:p w14:paraId="39888A72" w14:textId="77777777" w:rsidR="00B7186F" w:rsidRPr="009852BB" w:rsidRDefault="00B7186F" w:rsidP="00BA0BA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lastRenderedPageBreak/>
              <w:t>1. Державна політика в електроенергетиці спрямована на:</w:t>
            </w:r>
          </w:p>
          <w:p w14:paraId="46341AD8" w14:textId="77777777" w:rsidR="00B7186F" w:rsidRPr="009852BB" w:rsidRDefault="00B7186F" w:rsidP="00BA0BA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1) забезпечення надійного, безпечного постачання електричної енергії;</w:t>
            </w:r>
          </w:p>
          <w:p w14:paraId="57F6ABBB" w14:textId="77777777" w:rsidR="00B7186F" w:rsidRPr="009852BB" w:rsidRDefault="00B7186F" w:rsidP="00BA0BA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lastRenderedPageBreak/>
              <w:t>2) створення умов для ефективного функціонування ліквідного ринку електричної енергії та його розвитку;</w:t>
            </w:r>
          </w:p>
          <w:p w14:paraId="2D2707EA" w14:textId="77777777" w:rsidR="00B7186F" w:rsidRPr="009852BB" w:rsidRDefault="00B7186F" w:rsidP="00BA0BA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3) забезпечення умов та застосування заходів для розвитку енергоефективності в електроенергетиці, управління попитом та </w:t>
            </w:r>
            <w:proofErr w:type="spellStart"/>
            <w:r w:rsidRPr="009852BB">
              <w:rPr>
                <w:rFonts w:ascii="Times New Roman" w:eastAsia="Times New Roman" w:hAnsi="Times New Roman" w:cs="Times New Roman"/>
                <w:sz w:val="24"/>
                <w:szCs w:val="24"/>
                <w:lang w:val="uk-UA"/>
              </w:rPr>
              <w:t>енергозаміщення</w:t>
            </w:r>
            <w:proofErr w:type="spellEnd"/>
            <w:r w:rsidRPr="009852BB">
              <w:rPr>
                <w:rFonts w:ascii="Times New Roman" w:eastAsia="Times New Roman" w:hAnsi="Times New Roman" w:cs="Times New Roman"/>
                <w:sz w:val="24"/>
                <w:szCs w:val="24"/>
                <w:lang w:val="uk-UA"/>
              </w:rPr>
              <w:t>;</w:t>
            </w:r>
          </w:p>
          <w:p w14:paraId="4D6773D3" w14:textId="77777777" w:rsidR="00B7186F" w:rsidRPr="009852BB" w:rsidRDefault="00B7186F" w:rsidP="00BA0BA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4) сприяння виробництву електричної енергії з альтернативних джерел енергії та розвитку розподіленої генерації і обладнання для зберігання енергії;</w:t>
            </w:r>
          </w:p>
          <w:p w14:paraId="14D33B00" w14:textId="77777777" w:rsidR="00B7186F" w:rsidRPr="009852BB" w:rsidRDefault="00B7186F" w:rsidP="00BA0BA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sz w:val="24"/>
                <w:szCs w:val="24"/>
                <w:lang w:val="uk-UA"/>
              </w:rPr>
              <w:t xml:space="preserve">5) </w:t>
            </w:r>
            <w:r w:rsidRPr="009852BB">
              <w:rPr>
                <w:rFonts w:ascii="Times New Roman" w:eastAsia="Times New Roman" w:hAnsi="Times New Roman" w:cs="Times New Roman"/>
                <w:b/>
                <w:bCs/>
                <w:sz w:val="24"/>
                <w:szCs w:val="24"/>
                <w:lang w:val="uk-UA"/>
              </w:rPr>
              <w:t xml:space="preserve">перехід до сталої </w:t>
            </w:r>
            <w:proofErr w:type="spellStart"/>
            <w:r w:rsidRPr="009852BB">
              <w:rPr>
                <w:rFonts w:ascii="Times New Roman" w:eastAsia="Times New Roman" w:hAnsi="Times New Roman" w:cs="Times New Roman"/>
                <w:b/>
                <w:bCs/>
                <w:sz w:val="24"/>
                <w:szCs w:val="24"/>
                <w:lang w:val="uk-UA"/>
              </w:rPr>
              <w:t>безвуглецевої</w:t>
            </w:r>
            <w:proofErr w:type="spellEnd"/>
            <w:r w:rsidRPr="009852BB">
              <w:rPr>
                <w:rFonts w:ascii="Times New Roman" w:eastAsia="Times New Roman" w:hAnsi="Times New Roman" w:cs="Times New Roman"/>
                <w:b/>
                <w:bCs/>
                <w:sz w:val="24"/>
                <w:szCs w:val="24"/>
                <w:lang w:val="uk-UA"/>
              </w:rPr>
              <w:t xml:space="preserve"> енергетичної системи;</w:t>
            </w:r>
          </w:p>
          <w:p w14:paraId="068B1E35" w14:textId="77777777" w:rsidR="00B7186F" w:rsidRPr="009852BB" w:rsidRDefault="00B7186F" w:rsidP="00BA0BA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6) створення умов для залучення інвестицій в електроенергетику, спрощення доступу до інформації та адміністративних процедур;</w:t>
            </w:r>
          </w:p>
          <w:p w14:paraId="22129B5E" w14:textId="77777777" w:rsidR="00B7186F" w:rsidRPr="009852BB" w:rsidRDefault="00B7186F" w:rsidP="00BA0BA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7) стимулювання застосування інноваційних технологій;</w:t>
            </w:r>
          </w:p>
          <w:p w14:paraId="3EDF1CE5" w14:textId="77777777" w:rsidR="00B7186F" w:rsidRPr="009852BB" w:rsidRDefault="00B7186F" w:rsidP="00BA0BA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8) захист прав споживачів;</w:t>
            </w:r>
          </w:p>
          <w:p w14:paraId="10645C6E" w14:textId="77777777" w:rsidR="00B7186F" w:rsidRPr="009852BB" w:rsidRDefault="00B7186F" w:rsidP="00BA0BA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9) інтеграцію ринку електричної енергії на регіональному та загальноєвропейському рівнях.</w:t>
            </w:r>
          </w:p>
          <w:p w14:paraId="753A9644" w14:textId="77777777" w:rsidR="00B7186F" w:rsidRPr="009852BB" w:rsidRDefault="00B7186F" w:rsidP="00BA0BA9">
            <w:pPr>
              <w:contextualSpacing/>
              <w:jc w:val="both"/>
              <w:rPr>
                <w:rFonts w:ascii="Times New Roman" w:eastAsia="Times New Roman" w:hAnsi="Times New Roman" w:cs="Times New Roman"/>
                <w:sz w:val="24"/>
                <w:szCs w:val="24"/>
                <w:lang w:val="uk-UA"/>
              </w:rPr>
            </w:pPr>
          </w:p>
          <w:p w14:paraId="6726D1B0" w14:textId="63A39248" w:rsidR="00B7186F" w:rsidRPr="009852BB" w:rsidRDefault="00B7186F" w:rsidP="00BA0BA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 xml:space="preserve">Також державна політика спрямовується на оптимізацію споживання електричної енергії, зокрема, шляхом надання послуг енергетичного менеджменту, розроблення інноваційних формул ціноутворення та впровадження інтелектуальних систем обліку, які є </w:t>
            </w:r>
            <w:proofErr w:type="spellStart"/>
            <w:r w:rsidRPr="009852BB">
              <w:rPr>
                <w:rFonts w:ascii="Times New Roman" w:eastAsia="Times New Roman" w:hAnsi="Times New Roman" w:cs="Times New Roman"/>
                <w:b/>
                <w:bCs/>
                <w:sz w:val="24"/>
                <w:szCs w:val="24"/>
                <w:lang w:val="uk-UA"/>
              </w:rPr>
              <w:t>взаємосумісними</w:t>
            </w:r>
            <w:proofErr w:type="spellEnd"/>
            <w:r w:rsidRPr="009852BB">
              <w:rPr>
                <w:rFonts w:ascii="Times New Roman" w:eastAsia="Times New Roman" w:hAnsi="Times New Roman" w:cs="Times New Roman"/>
                <w:b/>
                <w:bCs/>
                <w:sz w:val="24"/>
                <w:szCs w:val="24"/>
                <w:lang w:val="uk-UA"/>
              </w:rPr>
              <w:t>, зокрема, із системами енергетичного менеджменту споживачів і розумними мережами, згідно із застосовними правилами у сфері захисту даних. Правовий режим та принципи функціонування інтелектуальних системи обліку визначаються Законом України «Про енергетичну ефективність».</w:t>
            </w:r>
          </w:p>
        </w:tc>
      </w:tr>
      <w:tr w:rsidR="00B7186F" w:rsidRPr="009852BB" w14:paraId="1E75FD52" w14:textId="57473EAD" w:rsidTr="0020323C">
        <w:tc>
          <w:tcPr>
            <w:tcW w:w="7315" w:type="dxa"/>
          </w:tcPr>
          <w:p w14:paraId="390D4D96" w14:textId="48822880" w:rsidR="00B7186F" w:rsidRPr="009852BB" w:rsidRDefault="00B7186F" w:rsidP="00BA0BA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lastRenderedPageBreak/>
              <w:t>3. До повноважень Кабінету Міністрів України у сфері електроенергетики належить:</w:t>
            </w:r>
          </w:p>
          <w:p w14:paraId="2E91C2CB" w14:textId="77777777" w:rsidR="00B7186F" w:rsidRPr="009852BB" w:rsidRDefault="00B7186F" w:rsidP="00BA0BA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w:t>
            </w:r>
          </w:p>
          <w:p w14:paraId="5698797F" w14:textId="2E0B8290" w:rsidR="00B7186F" w:rsidRPr="009852BB" w:rsidRDefault="00B7186F" w:rsidP="00BA0BA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p w14:paraId="07FA8CEE" w14:textId="77777777" w:rsidR="00B7186F" w:rsidRPr="009852BB" w:rsidRDefault="00B7186F" w:rsidP="00BA0BA9">
            <w:pPr>
              <w:contextualSpacing/>
              <w:jc w:val="both"/>
              <w:rPr>
                <w:rFonts w:ascii="Times New Roman" w:eastAsia="Times New Roman" w:hAnsi="Times New Roman" w:cs="Times New Roman"/>
                <w:b/>
                <w:bCs/>
                <w:sz w:val="24"/>
                <w:szCs w:val="24"/>
                <w:lang w:val="uk-UA"/>
              </w:rPr>
            </w:pPr>
          </w:p>
          <w:p w14:paraId="1E52B5BC" w14:textId="166AAC9E" w:rsidR="00B7186F" w:rsidRDefault="00B7186F" w:rsidP="00BA0BA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w:t>
            </w:r>
          </w:p>
          <w:p w14:paraId="610369CA" w14:textId="77777777" w:rsidR="00B7186F" w:rsidRPr="009852BB" w:rsidRDefault="00B7186F" w:rsidP="00BA0BA9">
            <w:pPr>
              <w:contextualSpacing/>
              <w:jc w:val="both"/>
              <w:rPr>
                <w:rFonts w:ascii="Times New Roman" w:eastAsia="Times New Roman" w:hAnsi="Times New Roman" w:cs="Times New Roman"/>
                <w:b/>
                <w:bCs/>
                <w:sz w:val="24"/>
                <w:szCs w:val="24"/>
                <w:lang w:val="uk-UA"/>
              </w:rPr>
            </w:pPr>
          </w:p>
          <w:p w14:paraId="3B53417A" w14:textId="0C48B231" w:rsidR="00B7186F" w:rsidRPr="009852BB" w:rsidRDefault="00B7186F" w:rsidP="00BA0BA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tc>
        <w:tc>
          <w:tcPr>
            <w:tcW w:w="7315" w:type="dxa"/>
          </w:tcPr>
          <w:p w14:paraId="48FE7A82" w14:textId="77777777" w:rsidR="00B7186F" w:rsidRPr="009852BB" w:rsidRDefault="00B7186F" w:rsidP="00222EE7">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3. До повноважень Кабінету Міністрів України у сфері електроенергетики належить:</w:t>
            </w:r>
          </w:p>
          <w:p w14:paraId="65AEB7EC" w14:textId="77777777" w:rsidR="00B7186F" w:rsidRPr="009852BB" w:rsidRDefault="00B7186F" w:rsidP="00222EE7">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w:t>
            </w:r>
          </w:p>
          <w:p w14:paraId="7AD2CBBF" w14:textId="77777777" w:rsidR="00B7186F" w:rsidRPr="009852BB" w:rsidRDefault="00B7186F" w:rsidP="00222EE7">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1</w:t>
            </w:r>
            <w:r w:rsidRPr="009852BB">
              <w:rPr>
                <w:rFonts w:ascii="Times New Roman" w:eastAsia="Times New Roman" w:hAnsi="Times New Roman" w:cs="Times New Roman"/>
                <w:b/>
                <w:bCs/>
                <w:sz w:val="24"/>
                <w:szCs w:val="24"/>
                <w:vertAlign w:val="superscript"/>
                <w:lang w:val="uk-UA"/>
              </w:rPr>
              <w:t>1</w:t>
            </w:r>
            <w:r w:rsidRPr="009852BB">
              <w:rPr>
                <w:rFonts w:ascii="Times New Roman" w:eastAsia="Times New Roman" w:hAnsi="Times New Roman" w:cs="Times New Roman"/>
                <w:b/>
                <w:bCs/>
                <w:sz w:val="24"/>
                <w:szCs w:val="24"/>
                <w:lang w:val="uk-UA"/>
              </w:rPr>
              <w:t>) затвердження Національного плану з енергетики та клімату;</w:t>
            </w:r>
          </w:p>
          <w:p w14:paraId="03DF57A0" w14:textId="77777777" w:rsidR="00B7186F" w:rsidRPr="009852BB" w:rsidRDefault="00B7186F" w:rsidP="00222EE7">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w:t>
            </w:r>
          </w:p>
          <w:p w14:paraId="633C68B5" w14:textId="5963E802" w:rsidR="00B7186F" w:rsidRPr="009852BB" w:rsidRDefault="00B7186F" w:rsidP="00222EE7">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10</w:t>
            </w:r>
            <w:r w:rsidRPr="009852BB">
              <w:rPr>
                <w:rFonts w:ascii="Times New Roman" w:eastAsia="Times New Roman" w:hAnsi="Times New Roman" w:cs="Times New Roman"/>
                <w:b/>
                <w:bCs/>
                <w:sz w:val="24"/>
                <w:szCs w:val="24"/>
                <w:vertAlign w:val="superscript"/>
                <w:lang w:val="uk-UA"/>
              </w:rPr>
              <w:t>3</w:t>
            </w:r>
            <w:r w:rsidRPr="009852BB">
              <w:rPr>
                <w:rFonts w:ascii="Times New Roman" w:eastAsia="Times New Roman" w:hAnsi="Times New Roman" w:cs="Times New Roman"/>
                <w:b/>
                <w:bCs/>
                <w:sz w:val="24"/>
                <w:szCs w:val="24"/>
                <w:lang w:val="uk-UA"/>
              </w:rPr>
              <w:t xml:space="preserve">) призначення </w:t>
            </w:r>
            <w:r w:rsidRPr="00C47A09">
              <w:rPr>
                <w:rFonts w:ascii="Times New Roman" w:eastAsia="Times New Roman" w:hAnsi="Times New Roman" w:cs="Times New Roman"/>
                <w:b/>
                <w:bCs/>
                <w:sz w:val="24"/>
                <w:szCs w:val="24"/>
                <w:lang w:val="uk-UA"/>
              </w:rPr>
              <w:t>уповноваженого</w:t>
            </w:r>
            <w:r w:rsidRPr="009852BB">
              <w:rPr>
                <w:rFonts w:ascii="Times New Roman" w:eastAsia="Times New Roman" w:hAnsi="Times New Roman" w:cs="Times New Roman"/>
                <w:b/>
                <w:bCs/>
                <w:sz w:val="24"/>
                <w:szCs w:val="24"/>
                <w:lang w:val="uk-UA"/>
              </w:rPr>
              <w:t xml:space="preserve"> органу, відповідального </w:t>
            </w:r>
            <w:r w:rsidRPr="009852BB">
              <w:rPr>
                <w:rFonts w:ascii="Times New Roman" w:eastAsia="Calibri" w:hAnsi="Times New Roman" w:cs="Times New Roman"/>
                <w:b/>
                <w:bCs/>
                <w:sz w:val="24"/>
                <w:szCs w:val="24"/>
                <w:lang w:val="uk-UA"/>
              </w:rPr>
              <w:t>за виконання завдань з питань запобігання кризам в електроенергетиці, підготовки до криз в електроенергетиці та управління ними;</w:t>
            </w:r>
          </w:p>
        </w:tc>
      </w:tr>
      <w:tr w:rsidR="00B7186F" w:rsidRPr="009852BB" w14:paraId="59F62C81" w14:textId="1F89DD3E" w:rsidTr="0020323C">
        <w:tc>
          <w:tcPr>
            <w:tcW w:w="7315" w:type="dxa"/>
          </w:tcPr>
          <w:p w14:paraId="12144E08" w14:textId="42A27951" w:rsidR="00B7186F" w:rsidRPr="009852BB" w:rsidRDefault="00B7186F" w:rsidP="00BA0BA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lastRenderedPageBreak/>
              <w:t>4. До повноважень центрального органу виконавчої влади, що забезпечує формування та реалізацію державної політики в електроенергетичному комплексі, у сфері електроенергетики належать:</w:t>
            </w:r>
          </w:p>
          <w:p w14:paraId="694E9CB7" w14:textId="6E14DE55" w:rsidR="00B7186F" w:rsidRPr="009852BB" w:rsidRDefault="00B7186F" w:rsidP="00BA0BA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1) формування та реалізація державної політики в електроенергетичному комплексі з урахуванням положень Енергетичної стратегії України;</w:t>
            </w:r>
          </w:p>
          <w:p w14:paraId="5AC30DA0" w14:textId="77777777" w:rsidR="00B7186F" w:rsidRPr="009852BB" w:rsidRDefault="00B7186F" w:rsidP="00BA0BA9">
            <w:pPr>
              <w:contextualSpacing/>
              <w:jc w:val="both"/>
              <w:rPr>
                <w:rFonts w:ascii="Times New Roman" w:eastAsia="Times New Roman" w:hAnsi="Times New Roman" w:cs="Times New Roman"/>
                <w:sz w:val="24"/>
                <w:szCs w:val="24"/>
                <w:lang w:val="uk-UA"/>
              </w:rPr>
            </w:pPr>
          </w:p>
          <w:p w14:paraId="07DEFEE9" w14:textId="77777777" w:rsidR="00B7186F" w:rsidRPr="009852BB" w:rsidRDefault="00B7186F" w:rsidP="00BA0BA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w:t>
            </w:r>
          </w:p>
          <w:p w14:paraId="10E5EFBD" w14:textId="64DDA0B7" w:rsidR="00B7186F" w:rsidRPr="009852BB" w:rsidRDefault="00B7186F" w:rsidP="00BA0BA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sz w:val="24"/>
                <w:szCs w:val="24"/>
                <w:lang w:val="uk-UA"/>
              </w:rPr>
              <w:t xml:space="preserve">4) розроблення і затвердження </w:t>
            </w:r>
            <w:bookmarkStart w:id="21" w:name="_Hlk152683349"/>
            <w:r w:rsidRPr="009852BB">
              <w:rPr>
                <w:rFonts w:ascii="Times New Roman" w:eastAsia="Times New Roman" w:hAnsi="Times New Roman" w:cs="Times New Roman"/>
                <w:sz w:val="24"/>
                <w:szCs w:val="24"/>
                <w:lang w:val="uk-UA"/>
              </w:rPr>
              <w:t>правил безпеки постачання електричної енергії</w:t>
            </w:r>
            <w:bookmarkEnd w:id="21"/>
            <w:r w:rsidRPr="009852BB">
              <w:rPr>
                <w:rFonts w:ascii="Times New Roman" w:eastAsia="Times New Roman" w:hAnsi="Times New Roman" w:cs="Times New Roman"/>
                <w:sz w:val="24"/>
                <w:szCs w:val="24"/>
                <w:lang w:val="uk-UA"/>
              </w:rPr>
              <w:t xml:space="preserve"> та здійснення моніторингу безпеки постачання електричної енергії;</w:t>
            </w:r>
          </w:p>
          <w:p w14:paraId="3DA477A3" w14:textId="27CCE74B" w:rsidR="00B7186F" w:rsidRPr="009852BB" w:rsidRDefault="00B7186F" w:rsidP="00BA0BA9">
            <w:pPr>
              <w:contextualSpacing/>
              <w:jc w:val="both"/>
              <w:rPr>
                <w:rFonts w:ascii="Times New Roman" w:eastAsia="Times New Roman" w:hAnsi="Times New Roman" w:cs="Times New Roman"/>
                <w:b/>
                <w:bCs/>
                <w:sz w:val="24"/>
                <w:szCs w:val="24"/>
                <w:lang w:val="uk-UA"/>
              </w:rPr>
            </w:pPr>
          </w:p>
        </w:tc>
        <w:tc>
          <w:tcPr>
            <w:tcW w:w="7315" w:type="dxa"/>
          </w:tcPr>
          <w:p w14:paraId="40364B1F" w14:textId="77777777" w:rsidR="00B7186F" w:rsidRPr="009852BB" w:rsidRDefault="00B7186F" w:rsidP="00C30D31">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4. До повноважень центрального органу виконавчої влади, що забезпечує формування та реалізацію державної політики в електроенергетичному комплексі, у сфері електроенергетики належать:</w:t>
            </w:r>
          </w:p>
          <w:p w14:paraId="7DECBE66" w14:textId="77777777" w:rsidR="00B7186F" w:rsidRPr="009852BB" w:rsidRDefault="00B7186F" w:rsidP="00C30D31">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1) формування та реалізація державної політики в електроенергетичному комплексі з урахуванням положень Енергетичної стратегії України </w:t>
            </w:r>
            <w:r w:rsidRPr="009852BB">
              <w:rPr>
                <w:rFonts w:ascii="Times New Roman" w:eastAsia="Times New Roman" w:hAnsi="Times New Roman" w:cs="Times New Roman"/>
                <w:b/>
                <w:bCs/>
                <w:sz w:val="24"/>
                <w:szCs w:val="24"/>
                <w:lang w:val="uk-UA"/>
              </w:rPr>
              <w:t>та Національного плану з енергетики та клімату</w:t>
            </w:r>
            <w:r w:rsidRPr="009852BB">
              <w:rPr>
                <w:rFonts w:ascii="Times New Roman" w:eastAsia="Times New Roman" w:hAnsi="Times New Roman" w:cs="Times New Roman"/>
                <w:sz w:val="24"/>
                <w:szCs w:val="24"/>
                <w:lang w:val="uk-UA"/>
              </w:rPr>
              <w:t>;</w:t>
            </w:r>
          </w:p>
          <w:p w14:paraId="7E513C99" w14:textId="77777777" w:rsidR="00B7186F" w:rsidRPr="009852BB" w:rsidRDefault="00B7186F" w:rsidP="00C30D31">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w:t>
            </w:r>
          </w:p>
          <w:p w14:paraId="06F9662C" w14:textId="0D8EA901" w:rsidR="00B7186F" w:rsidRPr="009852BB" w:rsidRDefault="00B7186F" w:rsidP="00C30D31">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4) розроблення і затвердження </w:t>
            </w:r>
            <w:r w:rsidRPr="009852BB">
              <w:rPr>
                <w:rFonts w:ascii="Times New Roman" w:eastAsia="Times New Roman" w:hAnsi="Times New Roman" w:cs="Times New Roman"/>
                <w:b/>
                <w:sz w:val="24"/>
                <w:szCs w:val="24"/>
                <w:lang w:val="uk-UA"/>
              </w:rPr>
              <w:t>порядку запобігання кризам в електроенергетиці, підготовки до криз в електроенергетиці та управління ними</w:t>
            </w:r>
            <w:r w:rsidRPr="009852BB">
              <w:rPr>
                <w:rFonts w:ascii="Times New Roman" w:eastAsia="Times New Roman" w:hAnsi="Times New Roman" w:cs="Times New Roman"/>
                <w:sz w:val="24"/>
                <w:szCs w:val="24"/>
                <w:lang w:val="uk-UA"/>
              </w:rPr>
              <w:t xml:space="preserve"> та здійснення моніторингу безпеки постачання електричної енергії;</w:t>
            </w:r>
          </w:p>
        </w:tc>
      </w:tr>
      <w:tr w:rsidR="00B7186F" w:rsidRPr="009852BB" w14:paraId="17D1F732" w14:textId="28D166E0" w:rsidTr="0020323C">
        <w:tc>
          <w:tcPr>
            <w:tcW w:w="7315" w:type="dxa"/>
          </w:tcPr>
          <w:p w14:paraId="262DE2BF" w14:textId="68905969" w:rsidR="00B7186F" w:rsidRPr="009852BB" w:rsidRDefault="00B7186F" w:rsidP="00B1410D">
            <w:pPr>
              <w:contextualSpacing/>
              <w:jc w:val="both"/>
              <w:rPr>
                <w:rFonts w:ascii="Times New Roman" w:eastAsia="Times New Roman" w:hAnsi="Times New Roman" w:cs="Times New Roman"/>
                <w:b/>
                <w:bCs/>
                <w:sz w:val="24"/>
                <w:szCs w:val="24"/>
                <w:lang w:val="uk-UA"/>
              </w:rPr>
            </w:pPr>
            <w:bookmarkStart w:id="22" w:name="_Hlk152683508"/>
            <w:r w:rsidRPr="009852BB">
              <w:rPr>
                <w:rFonts w:ascii="Times New Roman" w:eastAsia="Times New Roman" w:hAnsi="Times New Roman" w:cs="Times New Roman"/>
                <w:b/>
                <w:bCs/>
                <w:sz w:val="24"/>
                <w:szCs w:val="24"/>
                <w:lang w:val="uk-UA"/>
              </w:rPr>
              <w:t>Стаття відсутня</w:t>
            </w:r>
          </w:p>
        </w:tc>
        <w:tc>
          <w:tcPr>
            <w:tcW w:w="7315" w:type="dxa"/>
          </w:tcPr>
          <w:p w14:paraId="04645E65" w14:textId="2137FAF9" w:rsidR="00B7186F" w:rsidRPr="00C47A09" w:rsidRDefault="00B7186F" w:rsidP="00B1410D">
            <w:pPr>
              <w:tabs>
                <w:tab w:val="left" w:pos="2460"/>
              </w:tabs>
              <w:contextualSpacing/>
              <w:jc w:val="both"/>
              <w:rPr>
                <w:rFonts w:ascii="Times New Roman" w:hAnsi="Times New Roman" w:cs="Times New Roman"/>
                <w:b/>
                <w:bCs/>
                <w:sz w:val="24"/>
                <w:szCs w:val="24"/>
                <w:lang w:val="uk-UA"/>
              </w:rPr>
            </w:pPr>
            <w:r w:rsidRPr="00C47A09">
              <w:rPr>
                <w:rFonts w:ascii="Times New Roman" w:hAnsi="Times New Roman" w:cs="Times New Roman"/>
                <w:b/>
                <w:bCs/>
                <w:sz w:val="24"/>
                <w:szCs w:val="24"/>
                <w:lang w:val="uk-UA"/>
              </w:rPr>
              <w:t>Стаття 5</w:t>
            </w:r>
            <w:r w:rsidRPr="00C47A09">
              <w:rPr>
                <w:rFonts w:ascii="Times New Roman" w:hAnsi="Times New Roman" w:cs="Times New Roman"/>
                <w:b/>
                <w:bCs/>
                <w:sz w:val="24"/>
                <w:szCs w:val="24"/>
                <w:vertAlign w:val="superscript"/>
                <w:lang w:val="uk-UA"/>
              </w:rPr>
              <w:t>1</w:t>
            </w:r>
            <w:r w:rsidRPr="00C47A09">
              <w:rPr>
                <w:rFonts w:ascii="Times New Roman" w:hAnsi="Times New Roman" w:cs="Times New Roman"/>
                <w:b/>
                <w:bCs/>
                <w:sz w:val="24"/>
                <w:szCs w:val="24"/>
                <w:lang w:val="uk-UA"/>
              </w:rPr>
              <w:t>. Висновки, рекомендації та рішення Агентства з питань співробітництва енергетичних регуляторів, адресовані зацікавленим сторонам енергетичного сектору</w:t>
            </w:r>
          </w:p>
        </w:tc>
      </w:tr>
      <w:bookmarkEnd w:id="22"/>
      <w:tr w:rsidR="00B7186F" w:rsidRPr="009852BB" w14:paraId="029758B9" w14:textId="1985F2F4" w:rsidTr="0020323C">
        <w:tc>
          <w:tcPr>
            <w:tcW w:w="7315" w:type="dxa"/>
          </w:tcPr>
          <w:p w14:paraId="265158AD" w14:textId="2B9F802D" w:rsidR="00B7186F" w:rsidRPr="009852BB" w:rsidRDefault="00B7186F" w:rsidP="00A0326C">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Положення відсутнє</w:t>
            </w:r>
          </w:p>
        </w:tc>
        <w:tc>
          <w:tcPr>
            <w:tcW w:w="7315" w:type="dxa"/>
          </w:tcPr>
          <w:p w14:paraId="7FA8A20A" w14:textId="45833ACB" w:rsidR="00B7186F" w:rsidRPr="00C47A09" w:rsidRDefault="00B7186F" w:rsidP="00A0326C">
            <w:pPr>
              <w:jc w:val="both"/>
              <w:rPr>
                <w:rFonts w:ascii="Times New Roman" w:hAnsi="Times New Roman" w:cs="Times New Roman"/>
                <w:b/>
                <w:bCs/>
                <w:sz w:val="24"/>
                <w:szCs w:val="24"/>
                <w:lang w:val="uk-UA"/>
              </w:rPr>
            </w:pPr>
            <w:r w:rsidRPr="00C47A09">
              <w:rPr>
                <w:rFonts w:ascii="Times New Roman" w:hAnsi="Times New Roman" w:cs="Times New Roman"/>
                <w:b/>
                <w:bCs/>
                <w:sz w:val="24"/>
                <w:szCs w:val="24"/>
                <w:lang w:val="uk-UA"/>
              </w:rPr>
              <w:t>1. З дати початку фактичного функціонування єдиного сполучення ринків «на добу наперед» та внутрішньодобових ринків, здійснення міждержавного балансування  та скоординованого розподілу пропускної спроможності міждержавних перетинів, з питань, що стосуються єдиного сполучення ринків «на добу наперед» та внутрішньодобових ринків, міждержавного балансування та скоординованого розподілу пропускної спроможності міждержавних перетинів відповідно, заінтересовані сторони енергетичного сектору повинні враховувати висновки та рекомендації, адресовані їм ACER та виконувати індивідуальні рішення, адресовані їм, та обов'язкові для них рішення, прийняті ACER.</w:t>
            </w:r>
          </w:p>
          <w:p w14:paraId="5BFECDB2" w14:textId="77777777" w:rsidR="00B7186F" w:rsidRPr="00C47A09" w:rsidRDefault="00B7186F" w:rsidP="00A0326C">
            <w:pPr>
              <w:jc w:val="both"/>
              <w:rPr>
                <w:rFonts w:ascii="Times New Roman" w:hAnsi="Times New Roman" w:cs="Times New Roman"/>
                <w:b/>
                <w:bCs/>
                <w:sz w:val="24"/>
                <w:szCs w:val="24"/>
                <w:lang w:val="uk-UA"/>
              </w:rPr>
            </w:pPr>
          </w:p>
          <w:p w14:paraId="77C7EB0E" w14:textId="2B1E934A" w:rsidR="00B7186F" w:rsidRPr="00C47A09" w:rsidRDefault="00B7186F" w:rsidP="00A0326C">
            <w:pPr>
              <w:jc w:val="both"/>
              <w:rPr>
                <w:rFonts w:ascii="Times New Roman" w:hAnsi="Times New Roman" w:cs="Times New Roman"/>
                <w:b/>
                <w:bCs/>
                <w:sz w:val="24"/>
                <w:szCs w:val="24"/>
                <w:lang w:val="uk-UA"/>
              </w:rPr>
            </w:pPr>
            <w:r w:rsidRPr="00C47A09">
              <w:rPr>
                <w:rFonts w:ascii="Times New Roman" w:hAnsi="Times New Roman" w:cs="Times New Roman"/>
                <w:b/>
                <w:bCs/>
                <w:sz w:val="24"/>
                <w:szCs w:val="24"/>
                <w:lang w:val="uk-UA"/>
              </w:rPr>
              <w:t>Не дозволяється не обґрунтована відмова таких заінтересованих сторін енергетичного сектору від врахування таких висновків і рекомендації ACER.</w:t>
            </w:r>
          </w:p>
          <w:p w14:paraId="39EA97A2" w14:textId="77777777" w:rsidR="00B7186F" w:rsidRPr="00C47A09" w:rsidRDefault="00B7186F" w:rsidP="00A0326C">
            <w:pPr>
              <w:jc w:val="both"/>
              <w:rPr>
                <w:rFonts w:ascii="Times New Roman" w:hAnsi="Times New Roman" w:cs="Times New Roman"/>
                <w:b/>
                <w:bCs/>
                <w:sz w:val="24"/>
                <w:szCs w:val="24"/>
                <w:lang w:val="uk-UA"/>
              </w:rPr>
            </w:pPr>
          </w:p>
          <w:p w14:paraId="42C63F33" w14:textId="4F0559D2" w:rsidR="00B7186F" w:rsidRPr="00C47A09" w:rsidRDefault="00B7186F" w:rsidP="00A0326C">
            <w:pPr>
              <w:jc w:val="both"/>
              <w:rPr>
                <w:rFonts w:ascii="Times New Roman" w:hAnsi="Times New Roman" w:cs="Times New Roman"/>
                <w:b/>
                <w:bCs/>
                <w:sz w:val="24"/>
                <w:szCs w:val="24"/>
                <w:lang w:val="uk-UA"/>
              </w:rPr>
            </w:pPr>
            <w:r w:rsidRPr="00C47A09">
              <w:rPr>
                <w:rFonts w:ascii="Times New Roman" w:hAnsi="Times New Roman" w:cs="Times New Roman"/>
                <w:b/>
                <w:bCs/>
                <w:sz w:val="24"/>
                <w:szCs w:val="24"/>
                <w:lang w:val="uk-UA"/>
              </w:rPr>
              <w:t xml:space="preserve">В межах повноважень Регулятор забезпечує виконання індивідуальних рішень ACER, адресованих або обов'язкових для </w:t>
            </w:r>
            <w:r w:rsidRPr="00C47A09">
              <w:rPr>
                <w:rFonts w:ascii="Times New Roman" w:hAnsi="Times New Roman" w:cs="Times New Roman"/>
                <w:b/>
                <w:bCs/>
                <w:sz w:val="24"/>
                <w:szCs w:val="24"/>
                <w:lang w:val="uk-UA"/>
              </w:rPr>
              <w:lastRenderedPageBreak/>
              <w:t>виконання заінтересованими сторонами енергетичного сектору, що перебувають під моніторингом Регулятора.</w:t>
            </w:r>
          </w:p>
        </w:tc>
      </w:tr>
      <w:tr w:rsidR="00B7186F" w:rsidRPr="009852BB" w14:paraId="30575908" w14:textId="52C5006A" w:rsidTr="0020323C">
        <w:tc>
          <w:tcPr>
            <w:tcW w:w="7315" w:type="dxa"/>
          </w:tcPr>
          <w:p w14:paraId="1D5689D2" w14:textId="04038947" w:rsidR="00B7186F" w:rsidRPr="009852BB" w:rsidRDefault="00B7186F" w:rsidP="00A0326C">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lastRenderedPageBreak/>
              <w:t>Положення відсутнє</w:t>
            </w:r>
          </w:p>
        </w:tc>
        <w:tc>
          <w:tcPr>
            <w:tcW w:w="7315" w:type="dxa"/>
          </w:tcPr>
          <w:p w14:paraId="47850544" w14:textId="62CCCF8B" w:rsidR="00B7186F" w:rsidRPr="00C47A09" w:rsidRDefault="00B7186F" w:rsidP="0082321A">
            <w:pPr>
              <w:jc w:val="both"/>
              <w:rPr>
                <w:rFonts w:ascii="Times New Roman" w:hAnsi="Times New Roman" w:cs="Times New Roman"/>
                <w:b/>
                <w:bCs/>
                <w:sz w:val="24"/>
                <w:szCs w:val="24"/>
                <w:lang w:val="uk-UA"/>
              </w:rPr>
            </w:pPr>
            <w:r w:rsidRPr="00C47A09">
              <w:rPr>
                <w:rFonts w:ascii="Times New Roman" w:hAnsi="Times New Roman" w:cs="Times New Roman"/>
                <w:b/>
                <w:bCs/>
                <w:sz w:val="24"/>
                <w:szCs w:val="24"/>
                <w:lang w:val="uk-UA"/>
              </w:rPr>
              <w:t>2. Рішення ACER, зазначені в частині першій цієї статті, можуть стосуватися, але не виключно:</w:t>
            </w:r>
          </w:p>
          <w:p w14:paraId="5527D579" w14:textId="77777777" w:rsidR="00B7186F" w:rsidRPr="00C47A09" w:rsidRDefault="00B7186F" w:rsidP="0082321A">
            <w:pPr>
              <w:jc w:val="both"/>
              <w:rPr>
                <w:rFonts w:ascii="Times New Roman" w:hAnsi="Times New Roman" w:cs="Times New Roman"/>
                <w:b/>
                <w:bCs/>
                <w:sz w:val="24"/>
                <w:szCs w:val="24"/>
                <w:lang w:val="uk-UA"/>
              </w:rPr>
            </w:pPr>
            <w:r w:rsidRPr="00C47A09">
              <w:rPr>
                <w:rFonts w:ascii="Times New Roman" w:hAnsi="Times New Roman" w:cs="Times New Roman"/>
                <w:b/>
                <w:bCs/>
                <w:sz w:val="24"/>
                <w:szCs w:val="24"/>
                <w:lang w:val="uk-UA"/>
              </w:rPr>
              <w:t>1) рішень про запит інформації від заінтересованих сторін енергетичного сектору;</w:t>
            </w:r>
          </w:p>
          <w:p w14:paraId="74355FA4" w14:textId="77777777" w:rsidR="00B7186F" w:rsidRPr="00C47A09" w:rsidRDefault="00B7186F" w:rsidP="0082321A">
            <w:pPr>
              <w:jc w:val="both"/>
              <w:rPr>
                <w:rFonts w:ascii="Times New Roman" w:hAnsi="Times New Roman" w:cs="Times New Roman"/>
                <w:b/>
                <w:bCs/>
                <w:sz w:val="24"/>
                <w:szCs w:val="24"/>
                <w:lang w:val="uk-UA"/>
              </w:rPr>
            </w:pPr>
            <w:r w:rsidRPr="00C47A09">
              <w:rPr>
                <w:rFonts w:ascii="Times New Roman" w:hAnsi="Times New Roman" w:cs="Times New Roman"/>
                <w:b/>
                <w:bCs/>
                <w:sz w:val="24"/>
                <w:szCs w:val="24"/>
                <w:lang w:val="uk-UA"/>
              </w:rPr>
              <w:t xml:space="preserve">2) рішень про затвердження правил, порядків, </w:t>
            </w:r>
            <w:proofErr w:type="spellStart"/>
            <w:r w:rsidRPr="00C47A09">
              <w:rPr>
                <w:rFonts w:ascii="Times New Roman" w:hAnsi="Times New Roman" w:cs="Times New Roman"/>
                <w:b/>
                <w:bCs/>
                <w:sz w:val="24"/>
                <w:szCs w:val="24"/>
                <w:lang w:val="uk-UA"/>
              </w:rPr>
              <w:t>методик</w:t>
            </w:r>
            <w:proofErr w:type="spellEnd"/>
            <w:r w:rsidRPr="00C47A09">
              <w:rPr>
                <w:rFonts w:ascii="Times New Roman" w:hAnsi="Times New Roman" w:cs="Times New Roman"/>
                <w:b/>
                <w:bCs/>
                <w:sz w:val="24"/>
                <w:szCs w:val="24"/>
                <w:lang w:val="uk-UA"/>
              </w:rPr>
              <w:t xml:space="preserve"> (методологій), умов, пов'язаних з новими або змінами до існуючих загальноєвропейських або регіональних правил, порядків, </w:t>
            </w:r>
            <w:proofErr w:type="spellStart"/>
            <w:r w:rsidRPr="00C47A09">
              <w:rPr>
                <w:rFonts w:ascii="Times New Roman" w:hAnsi="Times New Roman" w:cs="Times New Roman"/>
                <w:b/>
                <w:bCs/>
                <w:sz w:val="24"/>
                <w:szCs w:val="24"/>
                <w:lang w:val="uk-UA"/>
              </w:rPr>
              <w:t>методик</w:t>
            </w:r>
            <w:proofErr w:type="spellEnd"/>
            <w:r w:rsidRPr="00C47A09">
              <w:rPr>
                <w:rFonts w:ascii="Times New Roman" w:hAnsi="Times New Roman" w:cs="Times New Roman"/>
                <w:b/>
                <w:bCs/>
                <w:sz w:val="24"/>
                <w:szCs w:val="24"/>
                <w:lang w:val="uk-UA"/>
              </w:rPr>
              <w:t xml:space="preserve"> (методологій), умов, у тому числі у разі відсутності згоди між Регулятором та відповідними регуляторними органами держав-членів (сторін) Європейського Союзу чи Енергетичного Співтовариства;</w:t>
            </w:r>
          </w:p>
          <w:p w14:paraId="3EA30ADE" w14:textId="77777777" w:rsidR="00B7186F" w:rsidRPr="00C47A09" w:rsidRDefault="00B7186F" w:rsidP="0082321A">
            <w:pPr>
              <w:jc w:val="both"/>
              <w:rPr>
                <w:rFonts w:ascii="Times New Roman" w:hAnsi="Times New Roman" w:cs="Times New Roman"/>
                <w:b/>
                <w:bCs/>
                <w:sz w:val="24"/>
                <w:szCs w:val="24"/>
                <w:lang w:val="uk-UA"/>
              </w:rPr>
            </w:pPr>
            <w:r w:rsidRPr="00C47A09">
              <w:rPr>
                <w:rFonts w:ascii="Times New Roman" w:hAnsi="Times New Roman" w:cs="Times New Roman"/>
                <w:b/>
                <w:bCs/>
                <w:sz w:val="24"/>
                <w:szCs w:val="24"/>
                <w:lang w:val="uk-UA"/>
              </w:rPr>
              <w:t>3) коригування конфігурації регіонів розрахунку пропускної спроможності;</w:t>
            </w:r>
          </w:p>
          <w:p w14:paraId="0FE4BCE5" w14:textId="77777777" w:rsidR="00B7186F" w:rsidRPr="00C47A09" w:rsidRDefault="00B7186F" w:rsidP="0082321A">
            <w:pPr>
              <w:jc w:val="both"/>
              <w:rPr>
                <w:rFonts w:ascii="Times New Roman" w:hAnsi="Times New Roman" w:cs="Times New Roman"/>
                <w:b/>
                <w:bCs/>
                <w:sz w:val="24"/>
                <w:szCs w:val="24"/>
                <w:lang w:val="uk-UA"/>
              </w:rPr>
            </w:pPr>
            <w:r w:rsidRPr="00C47A09">
              <w:rPr>
                <w:rFonts w:ascii="Times New Roman" w:hAnsi="Times New Roman" w:cs="Times New Roman"/>
                <w:b/>
                <w:bCs/>
                <w:sz w:val="24"/>
                <w:szCs w:val="24"/>
                <w:lang w:val="uk-UA"/>
              </w:rPr>
              <w:t>4) коригування конфігурації регіонів функціонування енергетичних систем;</w:t>
            </w:r>
          </w:p>
          <w:p w14:paraId="552F534A" w14:textId="77777777" w:rsidR="00B7186F" w:rsidRPr="00C47A09" w:rsidRDefault="00B7186F" w:rsidP="0082321A">
            <w:pPr>
              <w:jc w:val="both"/>
              <w:rPr>
                <w:rFonts w:ascii="Times New Roman" w:hAnsi="Times New Roman" w:cs="Times New Roman"/>
                <w:b/>
                <w:bCs/>
                <w:sz w:val="24"/>
                <w:szCs w:val="24"/>
                <w:lang w:val="uk-UA"/>
              </w:rPr>
            </w:pPr>
            <w:r w:rsidRPr="00C47A09">
              <w:rPr>
                <w:rFonts w:ascii="Times New Roman" w:hAnsi="Times New Roman" w:cs="Times New Roman"/>
                <w:b/>
                <w:bCs/>
                <w:sz w:val="24"/>
                <w:szCs w:val="24"/>
                <w:lang w:val="uk-UA"/>
              </w:rPr>
              <w:t>5) коригування конфігурації регіональних координаційних центрів;</w:t>
            </w:r>
          </w:p>
          <w:p w14:paraId="139B1D45" w14:textId="32AC0374" w:rsidR="00B7186F" w:rsidRPr="00C47A09" w:rsidRDefault="00B7186F" w:rsidP="0082321A">
            <w:pPr>
              <w:jc w:val="both"/>
              <w:rPr>
                <w:rFonts w:ascii="Times New Roman" w:hAnsi="Times New Roman" w:cs="Times New Roman"/>
                <w:b/>
                <w:bCs/>
                <w:sz w:val="24"/>
                <w:szCs w:val="24"/>
                <w:lang w:val="uk-UA"/>
              </w:rPr>
            </w:pPr>
            <w:r w:rsidRPr="00C47A09">
              <w:rPr>
                <w:rFonts w:ascii="Times New Roman" w:hAnsi="Times New Roman" w:cs="Times New Roman"/>
                <w:b/>
                <w:bCs/>
                <w:sz w:val="24"/>
                <w:szCs w:val="24"/>
                <w:lang w:val="uk-UA"/>
              </w:rPr>
              <w:t>6) невиконання зобов'язань з боку регіональних координаційних центрів;</w:t>
            </w:r>
          </w:p>
          <w:p w14:paraId="40BE9C4F" w14:textId="77777777" w:rsidR="00B7186F" w:rsidRPr="00C47A09" w:rsidRDefault="00B7186F" w:rsidP="0082321A">
            <w:pPr>
              <w:jc w:val="both"/>
              <w:rPr>
                <w:rFonts w:ascii="Times New Roman" w:hAnsi="Times New Roman" w:cs="Times New Roman"/>
                <w:b/>
                <w:bCs/>
                <w:sz w:val="24"/>
                <w:szCs w:val="24"/>
                <w:lang w:val="uk-UA"/>
              </w:rPr>
            </w:pPr>
            <w:r w:rsidRPr="00C47A09">
              <w:rPr>
                <w:rFonts w:ascii="Times New Roman" w:hAnsi="Times New Roman" w:cs="Times New Roman"/>
                <w:b/>
                <w:bCs/>
                <w:sz w:val="24"/>
                <w:szCs w:val="24"/>
                <w:lang w:val="uk-UA"/>
              </w:rPr>
              <w:t>7) звільнень для нових міждержавних ліній електропередачі;</w:t>
            </w:r>
          </w:p>
          <w:p w14:paraId="6B7F5E09" w14:textId="77777777" w:rsidR="00B7186F" w:rsidRPr="00C47A09" w:rsidRDefault="00B7186F" w:rsidP="0082321A">
            <w:pPr>
              <w:jc w:val="both"/>
              <w:rPr>
                <w:rFonts w:ascii="Times New Roman" w:hAnsi="Times New Roman" w:cs="Times New Roman"/>
                <w:b/>
                <w:bCs/>
                <w:sz w:val="24"/>
                <w:szCs w:val="24"/>
                <w:lang w:val="uk-UA"/>
              </w:rPr>
            </w:pPr>
            <w:r w:rsidRPr="00C47A09">
              <w:rPr>
                <w:rFonts w:ascii="Times New Roman" w:hAnsi="Times New Roman" w:cs="Times New Roman"/>
                <w:b/>
                <w:bCs/>
                <w:sz w:val="24"/>
                <w:szCs w:val="24"/>
                <w:lang w:val="uk-UA"/>
              </w:rPr>
              <w:t>8) відступів від правила 70% у випадку, якщо Регулятор або будь-який регуляторний орган у тому самому регіоні розрахунку пропускної спроможності не погоджується із запитом на відступ від правила.</w:t>
            </w:r>
          </w:p>
          <w:p w14:paraId="10476939" w14:textId="77777777" w:rsidR="00B7186F" w:rsidRPr="00C47A09" w:rsidRDefault="00B7186F" w:rsidP="0082321A">
            <w:pPr>
              <w:jc w:val="both"/>
              <w:rPr>
                <w:rFonts w:ascii="Times New Roman" w:hAnsi="Times New Roman" w:cs="Times New Roman"/>
                <w:b/>
                <w:bCs/>
                <w:sz w:val="24"/>
                <w:szCs w:val="24"/>
                <w:lang w:val="uk-UA"/>
              </w:rPr>
            </w:pPr>
          </w:p>
          <w:p w14:paraId="6AADD752" w14:textId="1E9C5D31" w:rsidR="00B7186F" w:rsidRPr="00C47A09" w:rsidRDefault="00B7186F" w:rsidP="0082321A">
            <w:pPr>
              <w:jc w:val="both"/>
              <w:rPr>
                <w:rFonts w:ascii="Times New Roman" w:hAnsi="Times New Roman" w:cs="Times New Roman"/>
                <w:b/>
                <w:bCs/>
                <w:sz w:val="24"/>
                <w:szCs w:val="24"/>
                <w:lang w:val="uk-UA"/>
              </w:rPr>
            </w:pPr>
            <w:r w:rsidRPr="00C47A09">
              <w:rPr>
                <w:rFonts w:ascii="Times New Roman" w:hAnsi="Times New Roman" w:cs="Times New Roman"/>
                <w:b/>
                <w:bCs/>
                <w:sz w:val="24"/>
                <w:szCs w:val="24"/>
                <w:lang w:val="uk-UA"/>
              </w:rPr>
              <w:t>Будь-яка фізична або юридична особа із заінтересованих сторін енергетичного сектору, якій було адресовано рішення ACER або яке безпосередньо стосується цієї особи, має право подати апеляцію на рішення ACER відповідно до інформації про засоби правового захисту, наданої цій особі в рішенні ACER.</w:t>
            </w:r>
          </w:p>
        </w:tc>
      </w:tr>
      <w:tr w:rsidR="00B7186F" w:rsidRPr="009852BB" w14:paraId="5C278883" w14:textId="2A2A4573" w:rsidTr="0020323C">
        <w:tc>
          <w:tcPr>
            <w:tcW w:w="7315" w:type="dxa"/>
          </w:tcPr>
          <w:p w14:paraId="54162502" w14:textId="77777777" w:rsidR="00B7186F" w:rsidRPr="009852BB" w:rsidRDefault="00B7186F" w:rsidP="00A0326C">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
                <w:bCs/>
                <w:sz w:val="24"/>
                <w:szCs w:val="24"/>
                <w:lang w:val="uk-UA"/>
              </w:rPr>
              <w:t xml:space="preserve">Стаття 6. </w:t>
            </w:r>
            <w:r w:rsidRPr="009852BB">
              <w:rPr>
                <w:rStyle w:val="rvts9"/>
                <w:rFonts w:ascii="Times New Roman" w:hAnsi="Times New Roman" w:cs="Times New Roman"/>
                <w:bCs/>
                <w:sz w:val="24"/>
                <w:szCs w:val="24"/>
                <w:lang w:val="uk-UA"/>
              </w:rPr>
              <w:t>Державне регулювання ринку електричної енергії</w:t>
            </w:r>
          </w:p>
        </w:tc>
        <w:tc>
          <w:tcPr>
            <w:tcW w:w="7315" w:type="dxa"/>
          </w:tcPr>
          <w:p w14:paraId="32B70C65" w14:textId="403F2181" w:rsidR="00B7186F" w:rsidRPr="009852BB" w:rsidRDefault="00B7186F" w:rsidP="00A0326C">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 xml:space="preserve">Стаття 6. </w:t>
            </w:r>
            <w:r w:rsidRPr="009852BB">
              <w:rPr>
                <w:rStyle w:val="rvts9"/>
                <w:rFonts w:ascii="Times New Roman" w:hAnsi="Times New Roman" w:cs="Times New Roman"/>
                <w:bCs/>
                <w:sz w:val="24"/>
                <w:szCs w:val="24"/>
                <w:lang w:val="uk-UA"/>
              </w:rPr>
              <w:t>Державне регулювання ринку електричної енергії</w:t>
            </w:r>
          </w:p>
        </w:tc>
      </w:tr>
      <w:tr w:rsidR="00B7186F" w:rsidRPr="009852BB" w14:paraId="6020F08E" w14:textId="33633A56" w:rsidTr="0020323C">
        <w:tc>
          <w:tcPr>
            <w:tcW w:w="7315" w:type="dxa"/>
          </w:tcPr>
          <w:p w14:paraId="73ACE1C7" w14:textId="77777777" w:rsidR="00B7186F" w:rsidRPr="009852BB" w:rsidRDefault="00B7186F" w:rsidP="00A0326C">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2. До основних завдань Регулятора на ринку електричної енергії належить:</w:t>
            </w:r>
          </w:p>
          <w:p w14:paraId="4A5E877A" w14:textId="77777777" w:rsidR="00B7186F" w:rsidRPr="009852BB" w:rsidRDefault="00B7186F" w:rsidP="00A0326C">
            <w:pPr>
              <w:contextualSpacing/>
              <w:jc w:val="both"/>
              <w:rPr>
                <w:rStyle w:val="rvts9"/>
                <w:rFonts w:ascii="Times New Roman" w:hAnsi="Times New Roman" w:cs="Times New Roman"/>
                <w:bCs/>
                <w:sz w:val="24"/>
                <w:szCs w:val="24"/>
                <w:lang w:val="uk-UA"/>
              </w:rPr>
            </w:pPr>
          </w:p>
          <w:p w14:paraId="27803AA6" w14:textId="77777777" w:rsidR="00B7186F" w:rsidRPr="009852BB" w:rsidRDefault="00B7186F" w:rsidP="00A0326C">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1) сприяння співпраці з Радою регуляторних </w:t>
            </w:r>
            <w:bookmarkStart w:id="23" w:name="_Hlk152684143"/>
            <w:r w:rsidRPr="009852BB">
              <w:rPr>
                <w:rStyle w:val="rvts9"/>
                <w:rFonts w:ascii="Times New Roman" w:hAnsi="Times New Roman" w:cs="Times New Roman"/>
                <w:bCs/>
                <w:sz w:val="24"/>
                <w:szCs w:val="24"/>
                <w:lang w:val="uk-UA"/>
              </w:rPr>
              <w:t xml:space="preserve">органів Енергетичного Співтовариства </w:t>
            </w:r>
            <w:bookmarkEnd w:id="23"/>
            <w:r w:rsidRPr="009852BB">
              <w:rPr>
                <w:rStyle w:val="rvts9"/>
                <w:rFonts w:ascii="Times New Roman" w:hAnsi="Times New Roman" w:cs="Times New Roman"/>
                <w:bCs/>
                <w:sz w:val="24"/>
                <w:szCs w:val="24"/>
                <w:lang w:val="uk-UA"/>
              </w:rPr>
              <w:t xml:space="preserve">та національними регуляторами у сфері енергетики інших держав - </w:t>
            </w:r>
            <w:bookmarkStart w:id="24" w:name="_Hlk152684228"/>
            <w:r w:rsidRPr="009852BB">
              <w:rPr>
                <w:rStyle w:val="rvts9"/>
                <w:rFonts w:ascii="Times New Roman" w:hAnsi="Times New Roman" w:cs="Times New Roman"/>
                <w:bCs/>
                <w:sz w:val="24"/>
                <w:szCs w:val="24"/>
                <w:lang w:val="uk-UA"/>
              </w:rPr>
              <w:t>сторін Енергетичного Співтовариства</w:t>
            </w:r>
            <w:bookmarkEnd w:id="24"/>
            <w:r w:rsidRPr="009852BB">
              <w:rPr>
                <w:rStyle w:val="rvts9"/>
                <w:rFonts w:ascii="Times New Roman" w:hAnsi="Times New Roman" w:cs="Times New Roman"/>
                <w:bCs/>
                <w:sz w:val="24"/>
                <w:szCs w:val="24"/>
                <w:lang w:val="uk-UA"/>
              </w:rPr>
              <w:t>, становленню конкурентного єдиного ринку електричної енергії в рамках Енергетичного Співтовариства з урахуванням інтересів забезпечення безпеки постачання електричної енергії та сталості навколишнього природного середовища, ефективному відкриттю ринку електричної енергії для всіх покупців держав - сторін Енергетичного Співтовариства;</w:t>
            </w:r>
          </w:p>
          <w:p w14:paraId="7D56B849" w14:textId="77777777" w:rsidR="00B7186F" w:rsidRPr="009852BB" w:rsidRDefault="00B7186F" w:rsidP="00A0326C">
            <w:pPr>
              <w:contextualSpacing/>
              <w:jc w:val="both"/>
              <w:rPr>
                <w:rStyle w:val="rvts9"/>
                <w:rFonts w:ascii="Times New Roman" w:hAnsi="Times New Roman" w:cs="Times New Roman"/>
                <w:bCs/>
                <w:sz w:val="24"/>
                <w:szCs w:val="24"/>
                <w:lang w:val="uk-UA"/>
              </w:rPr>
            </w:pPr>
          </w:p>
          <w:p w14:paraId="35EECD17" w14:textId="77777777" w:rsidR="00B7186F" w:rsidRPr="009852BB" w:rsidRDefault="00B7186F" w:rsidP="00A0326C">
            <w:pPr>
              <w:contextualSpacing/>
              <w:jc w:val="both"/>
              <w:rPr>
                <w:rStyle w:val="rvts9"/>
                <w:rFonts w:ascii="Times New Roman" w:hAnsi="Times New Roman" w:cs="Times New Roman"/>
                <w:bCs/>
                <w:sz w:val="24"/>
                <w:szCs w:val="24"/>
                <w:lang w:val="uk-UA"/>
              </w:rPr>
            </w:pPr>
          </w:p>
          <w:p w14:paraId="2CDEFA77" w14:textId="77777777" w:rsidR="00B7186F" w:rsidRPr="009852BB" w:rsidRDefault="00B7186F" w:rsidP="00A0326C">
            <w:pPr>
              <w:contextualSpacing/>
              <w:jc w:val="both"/>
              <w:rPr>
                <w:rStyle w:val="rvts9"/>
                <w:rFonts w:ascii="Times New Roman" w:hAnsi="Times New Roman" w:cs="Times New Roman"/>
                <w:bCs/>
                <w:sz w:val="24"/>
                <w:szCs w:val="24"/>
                <w:lang w:val="uk-UA"/>
              </w:rPr>
            </w:pPr>
          </w:p>
          <w:p w14:paraId="013B6C05" w14:textId="77777777" w:rsidR="00B7186F" w:rsidRPr="009852BB" w:rsidRDefault="00B7186F" w:rsidP="00A0326C">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w:t>
            </w:r>
          </w:p>
          <w:p w14:paraId="5FABA58D" w14:textId="77777777" w:rsidR="00B7186F" w:rsidRPr="009852BB" w:rsidRDefault="00B7186F" w:rsidP="00A0326C">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4) усунення перешкод та обмежень для торгівлі електричною енергією між учасниками ринків </w:t>
            </w:r>
            <w:r w:rsidRPr="009852BB">
              <w:rPr>
                <w:rStyle w:val="rvts9"/>
                <w:rFonts w:ascii="Times New Roman" w:hAnsi="Times New Roman" w:cs="Times New Roman"/>
                <w:b/>
                <w:sz w:val="24"/>
                <w:szCs w:val="24"/>
                <w:lang w:val="uk-UA"/>
              </w:rPr>
              <w:t>держав - сторін</w:t>
            </w:r>
            <w:r w:rsidRPr="009852BB">
              <w:rPr>
                <w:rStyle w:val="rvts9"/>
                <w:rFonts w:ascii="Times New Roman" w:hAnsi="Times New Roman" w:cs="Times New Roman"/>
                <w:bCs/>
                <w:sz w:val="24"/>
                <w:szCs w:val="24"/>
                <w:lang w:val="uk-UA"/>
              </w:rPr>
              <w:t xml:space="preserve"> Енергетичного Співтовариства;</w:t>
            </w:r>
          </w:p>
          <w:p w14:paraId="7298F26C" w14:textId="77777777" w:rsidR="00B7186F" w:rsidRPr="009852BB" w:rsidRDefault="00B7186F" w:rsidP="00A0326C">
            <w:pPr>
              <w:contextualSpacing/>
              <w:jc w:val="both"/>
              <w:rPr>
                <w:rStyle w:val="rvts9"/>
                <w:rFonts w:ascii="Times New Roman" w:hAnsi="Times New Roman" w:cs="Times New Roman"/>
                <w:bCs/>
                <w:sz w:val="24"/>
                <w:szCs w:val="24"/>
                <w:lang w:val="uk-UA"/>
              </w:rPr>
            </w:pPr>
          </w:p>
          <w:p w14:paraId="743ED36F" w14:textId="77777777" w:rsidR="00B7186F" w:rsidRPr="009852BB" w:rsidRDefault="00B7186F" w:rsidP="00A0326C">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w:t>
            </w:r>
          </w:p>
          <w:p w14:paraId="3A218A13" w14:textId="01AF2D2D" w:rsidR="00B7186F" w:rsidRPr="009852BB" w:rsidRDefault="00B7186F" w:rsidP="00A0326C">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p w14:paraId="0A91F3C0" w14:textId="77777777" w:rsidR="00B7186F" w:rsidRPr="009852BB" w:rsidRDefault="00B7186F" w:rsidP="00A0326C">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p w14:paraId="7C43556B" w14:textId="77777777" w:rsidR="00B7186F" w:rsidRPr="009852BB" w:rsidRDefault="00B7186F" w:rsidP="00A0326C">
            <w:pPr>
              <w:contextualSpacing/>
              <w:jc w:val="both"/>
              <w:rPr>
                <w:rStyle w:val="rvts9"/>
                <w:rFonts w:ascii="Times New Roman" w:hAnsi="Times New Roman" w:cs="Times New Roman"/>
                <w:b/>
                <w:bCs/>
                <w:sz w:val="24"/>
                <w:szCs w:val="24"/>
                <w:lang w:val="uk-UA"/>
              </w:rPr>
            </w:pPr>
          </w:p>
          <w:p w14:paraId="7520919D" w14:textId="77777777" w:rsidR="00B7186F" w:rsidRPr="009852BB" w:rsidRDefault="00B7186F" w:rsidP="00A0326C">
            <w:pPr>
              <w:contextualSpacing/>
              <w:jc w:val="both"/>
              <w:rPr>
                <w:rStyle w:val="rvts9"/>
                <w:rFonts w:ascii="Times New Roman" w:hAnsi="Times New Roman" w:cs="Times New Roman"/>
                <w:b/>
                <w:bCs/>
                <w:sz w:val="24"/>
                <w:szCs w:val="24"/>
                <w:lang w:val="uk-UA"/>
              </w:rPr>
            </w:pPr>
          </w:p>
          <w:p w14:paraId="15096E37" w14:textId="77777777" w:rsidR="00B7186F" w:rsidRPr="009852BB" w:rsidRDefault="00B7186F" w:rsidP="00A0326C">
            <w:pPr>
              <w:contextualSpacing/>
              <w:jc w:val="both"/>
              <w:rPr>
                <w:rStyle w:val="rvts9"/>
                <w:rFonts w:ascii="Times New Roman" w:hAnsi="Times New Roman" w:cs="Times New Roman"/>
                <w:b/>
                <w:bCs/>
                <w:sz w:val="24"/>
                <w:szCs w:val="24"/>
                <w:lang w:val="uk-UA"/>
              </w:rPr>
            </w:pPr>
          </w:p>
          <w:p w14:paraId="5A36B07E" w14:textId="77777777" w:rsidR="00B7186F" w:rsidRPr="009852BB" w:rsidRDefault="00B7186F" w:rsidP="00A0326C">
            <w:pPr>
              <w:contextualSpacing/>
              <w:jc w:val="both"/>
              <w:rPr>
                <w:rStyle w:val="rvts9"/>
                <w:rFonts w:ascii="Times New Roman" w:hAnsi="Times New Roman" w:cs="Times New Roman"/>
                <w:b/>
                <w:bCs/>
                <w:sz w:val="24"/>
                <w:szCs w:val="24"/>
                <w:lang w:val="uk-UA"/>
              </w:rPr>
            </w:pPr>
          </w:p>
          <w:p w14:paraId="34584927" w14:textId="77777777" w:rsidR="00B7186F" w:rsidRPr="009852BB" w:rsidRDefault="00B7186F" w:rsidP="00A0326C">
            <w:pPr>
              <w:contextualSpacing/>
              <w:jc w:val="both"/>
              <w:rPr>
                <w:rStyle w:val="rvts9"/>
                <w:rFonts w:ascii="Times New Roman" w:hAnsi="Times New Roman" w:cs="Times New Roman"/>
                <w:b/>
                <w:bCs/>
                <w:sz w:val="24"/>
                <w:szCs w:val="24"/>
                <w:lang w:val="uk-UA"/>
              </w:rPr>
            </w:pPr>
          </w:p>
          <w:p w14:paraId="7191C667" w14:textId="77777777" w:rsidR="00B7186F" w:rsidRPr="009852BB" w:rsidRDefault="00B7186F" w:rsidP="00A0326C">
            <w:pPr>
              <w:contextualSpacing/>
              <w:jc w:val="both"/>
              <w:rPr>
                <w:rStyle w:val="rvts9"/>
                <w:rFonts w:ascii="Times New Roman" w:hAnsi="Times New Roman" w:cs="Times New Roman"/>
                <w:b/>
                <w:bCs/>
                <w:sz w:val="24"/>
                <w:szCs w:val="24"/>
                <w:lang w:val="uk-UA"/>
              </w:rPr>
            </w:pPr>
          </w:p>
          <w:p w14:paraId="66A5C32C" w14:textId="77777777" w:rsidR="00B7186F" w:rsidRPr="009852BB" w:rsidRDefault="00B7186F" w:rsidP="00A0326C">
            <w:pPr>
              <w:contextualSpacing/>
              <w:jc w:val="both"/>
              <w:rPr>
                <w:rStyle w:val="rvts9"/>
                <w:rFonts w:ascii="Times New Roman" w:hAnsi="Times New Roman" w:cs="Times New Roman"/>
                <w:b/>
                <w:bCs/>
                <w:sz w:val="24"/>
                <w:szCs w:val="24"/>
                <w:lang w:val="uk-UA"/>
              </w:rPr>
            </w:pPr>
          </w:p>
          <w:p w14:paraId="4F18FF08" w14:textId="77777777" w:rsidR="00B7186F" w:rsidRPr="009852BB" w:rsidRDefault="00B7186F" w:rsidP="00A0326C">
            <w:pPr>
              <w:contextualSpacing/>
              <w:jc w:val="both"/>
              <w:rPr>
                <w:rStyle w:val="rvts9"/>
                <w:rFonts w:ascii="Times New Roman" w:hAnsi="Times New Roman" w:cs="Times New Roman"/>
                <w:b/>
                <w:bCs/>
                <w:sz w:val="24"/>
                <w:szCs w:val="24"/>
                <w:lang w:val="uk-UA"/>
              </w:rPr>
            </w:pPr>
          </w:p>
          <w:p w14:paraId="68B3267E" w14:textId="0CFCBF1C" w:rsidR="00B7186F" w:rsidRPr="009852BB" w:rsidRDefault="00B7186F" w:rsidP="00A0326C">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
                <w:bCs/>
                <w:sz w:val="24"/>
                <w:szCs w:val="24"/>
                <w:lang w:val="uk-UA"/>
              </w:rPr>
              <w:t>Положення відсутнє</w:t>
            </w:r>
          </w:p>
        </w:tc>
        <w:tc>
          <w:tcPr>
            <w:tcW w:w="7315" w:type="dxa"/>
          </w:tcPr>
          <w:p w14:paraId="106BB612" w14:textId="77777777" w:rsidR="00B7186F" w:rsidRPr="009852BB" w:rsidRDefault="00B7186F" w:rsidP="007B43D4">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lastRenderedPageBreak/>
              <w:t>2. До основних завдань Регулятора на ринку електричної енергії належить:</w:t>
            </w:r>
          </w:p>
          <w:p w14:paraId="0F347DE0" w14:textId="77777777" w:rsidR="00B7186F" w:rsidRPr="009852BB" w:rsidRDefault="00B7186F" w:rsidP="007B43D4">
            <w:pPr>
              <w:contextualSpacing/>
              <w:jc w:val="both"/>
              <w:rPr>
                <w:rStyle w:val="rvts9"/>
                <w:rFonts w:ascii="Times New Roman" w:hAnsi="Times New Roman" w:cs="Times New Roman"/>
                <w:bCs/>
                <w:sz w:val="24"/>
                <w:szCs w:val="24"/>
                <w:lang w:val="uk-UA"/>
              </w:rPr>
            </w:pPr>
          </w:p>
          <w:p w14:paraId="6BCDA9BA" w14:textId="77777777" w:rsidR="00B7186F" w:rsidRPr="009852BB" w:rsidRDefault="00B7186F" w:rsidP="007B43D4">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1) сприяння співпраці з Радою регуляторних органів Енергетичного Співтовариства, </w:t>
            </w:r>
            <w:r w:rsidRPr="009852BB">
              <w:rPr>
                <w:rFonts w:ascii="Times New Roman" w:hAnsi="Times New Roman" w:cs="Times New Roman"/>
                <w:b/>
                <w:sz w:val="24"/>
                <w:szCs w:val="24"/>
                <w:lang w:val="uk-UA"/>
              </w:rPr>
              <w:t>ACER, іншими міжнародними організаціями, з якими Україна співпрацює у сферах енергетики та комунальних послуг</w:t>
            </w:r>
            <w:r w:rsidRPr="009852BB">
              <w:rPr>
                <w:rFonts w:ascii="Times New Roman" w:hAnsi="Times New Roman" w:cs="Times New Roman"/>
                <w:sz w:val="24"/>
                <w:szCs w:val="24"/>
                <w:lang w:val="uk-UA"/>
              </w:rPr>
              <w:t xml:space="preserve"> та національними регуляторами у сфері енергетики інших держав – </w:t>
            </w:r>
            <w:r w:rsidRPr="009852BB">
              <w:rPr>
                <w:rFonts w:ascii="Times New Roman" w:hAnsi="Times New Roman" w:cs="Times New Roman"/>
                <w:b/>
                <w:sz w:val="24"/>
                <w:szCs w:val="24"/>
                <w:lang w:val="uk-UA"/>
              </w:rPr>
              <w:t>членів (сторін) Європейського Союзу чи</w:t>
            </w:r>
            <w:r w:rsidRPr="009852BB">
              <w:rPr>
                <w:rFonts w:ascii="Times New Roman" w:hAnsi="Times New Roman" w:cs="Times New Roman"/>
                <w:sz w:val="24"/>
                <w:szCs w:val="24"/>
                <w:lang w:val="uk-UA"/>
              </w:rPr>
              <w:t xml:space="preserve"> Енергетичного Співтовариства, становленню конкурентного єдиного ринку електричної енергії в рамках Енергетичного Співтовариства з урахуванням інтересів забезпечення безпеки постачання електричної енергії та сталості навколишнього природного середовища, ефективному відкриттю ринку електричної енергії для всіх покупців держав – </w:t>
            </w:r>
            <w:r w:rsidRPr="009852BB">
              <w:rPr>
                <w:rFonts w:ascii="Times New Roman" w:hAnsi="Times New Roman" w:cs="Times New Roman"/>
                <w:b/>
                <w:sz w:val="24"/>
                <w:szCs w:val="24"/>
                <w:lang w:val="uk-UA"/>
              </w:rPr>
              <w:t>членів (сторін) Європейського Союзу чи</w:t>
            </w:r>
            <w:r w:rsidRPr="009852BB">
              <w:rPr>
                <w:rFonts w:ascii="Times New Roman" w:hAnsi="Times New Roman" w:cs="Times New Roman"/>
                <w:sz w:val="24"/>
                <w:szCs w:val="24"/>
                <w:lang w:val="uk-UA"/>
              </w:rPr>
              <w:t xml:space="preserve"> Енергетичного Співтовариства; </w:t>
            </w:r>
          </w:p>
          <w:p w14:paraId="4BF53CFB" w14:textId="77777777" w:rsidR="00B7186F" w:rsidRPr="009852BB" w:rsidRDefault="00B7186F" w:rsidP="007B43D4">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w:t>
            </w:r>
          </w:p>
          <w:p w14:paraId="1A313F21" w14:textId="77777777" w:rsidR="00B7186F" w:rsidRDefault="00B7186F" w:rsidP="007B43D4">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sz w:val="24"/>
                <w:szCs w:val="24"/>
                <w:shd w:val="clear" w:color="auto" w:fill="FFFFFF"/>
                <w:lang w:val="uk-UA"/>
              </w:rPr>
              <w:t xml:space="preserve">4) усунення перешкод та обмежень для торгівлі електричною енергією між учасниками ринків </w:t>
            </w:r>
            <w:r w:rsidRPr="009852BB">
              <w:rPr>
                <w:rFonts w:ascii="Times New Roman" w:hAnsi="Times New Roman" w:cs="Times New Roman"/>
                <w:b/>
                <w:sz w:val="24"/>
                <w:szCs w:val="24"/>
                <w:lang w:val="uk-UA"/>
              </w:rPr>
              <w:t>членів (сторін) Європейського Союзу чи</w:t>
            </w:r>
            <w:r w:rsidRPr="009852BB">
              <w:rPr>
                <w:rFonts w:ascii="Times New Roman" w:hAnsi="Times New Roman" w:cs="Times New Roman"/>
                <w:sz w:val="24"/>
                <w:szCs w:val="24"/>
                <w:shd w:val="clear" w:color="auto" w:fill="FFFFFF"/>
                <w:lang w:val="uk-UA"/>
              </w:rPr>
              <w:t xml:space="preserve"> Енергетичного Співтовариства;</w:t>
            </w:r>
          </w:p>
          <w:p w14:paraId="7DEC20BD" w14:textId="77777777" w:rsidR="00C000BB" w:rsidRPr="009852BB" w:rsidRDefault="00C000BB" w:rsidP="007B43D4">
            <w:pPr>
              <w:contextualSpacing/>
              <w:jc w:val="both"/>
              <w:rPr>
                <w:rFonts w:ascii="Times New Roman" w:hAnsi="Times New Roman" w:cs="Times New Roman"/>
                <w:sz w:val="24"/>
                <w:szCs w:val="24"/>
                <w:shd w:val="clear" w:color="auto" w:fill="FFFFFF"/>
                <w:lang w:val="uk-UA"/>
              </w:rPr>
            </w:pPr>
          </w:p>
          <w:p w14:paraId="6E4F9593" w14:textId="77777777" w:rsidR="00B7186F" w:rsidRPr="009852BB" w:rsidRDefault="00B7186F" w:rsidP="007B43D4">
            <w:pPr>
              <w:contextualSpacing/>
              <w:jc w:val="both"/>
              <w:rPr>
                <w:rStyle w:val="rvts9"/>
                <w:rFonts w:ascii="Times New Roman" w:hAnsi="Times New Roman" w:cs="Times New Roman"/>
                <w:sz w:val="24"/>
                <w:szCs w:val="24"/>
                <w:lang w:val="uk-UA"/>
              </w:rPr>
            </w:pPr>
            <w:r w:rsidRPr="009852BB">
              <w:rPr>
                <w:rStyle w:val="rvts9"/>
                <w:rFonts w:ascii="Times New Roman" w:hAnsi="Times New Roman" w:cs="Times New Roman"/>
                <w:bCs/>
                <w:sz w:val="24"/>
                <w:szCs w:val="24"/>
                <w:lang w:val="uk-UA"/>
              </w:rPr>
              <w:t>…</w:t>
            </w:r>
          </w:p>
          <w:p w14:paraId="7E2A1844" w14:textId="77777777" w:rsidR="00B7186F" w:rsidRPr="009852BB" w:rsidRDefault="00B7186F" w:rsidP="007B43D4">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 xml:space="preserve">15) визначення вартості </w:t>
            </w:r>
            <w:proofErr w:type="spellStart"/>
            <w:r w:rsidRPr="009852BB">
              <w:rPr>
                <w:rFonts w:ascii="Times New Roman" w:eastAsia="Times New Roman" w:hAnsi="Times New Roman" w:cs="Times New Roman"/>
                <w:b/>
                <w:bCs/>
                <w:sz w:val="24"/>
                <w:szCs w:val="24"/>
                <w:lang w:val="uk-UA"/>
              </w:rPr>
              <w:t>недопокритого</w:t>
            </w:r>
            <w:proofErr w:type="spellEnd"/>
            <w:r w:rsidRPr="009852BB">
              <w:rPr>
                <w:rFonts w:ascii="Times New Roman" w:eastAsia="Times New Roman" w:hAnsi="Times New Roman" w:cs="Times New Roman"/>
                <w:b/>
                <w:bCs/>
                <w:sz w:val="24"/>
                <w:szCs w:val="24"/>
                <w:lang w:val="uk-UA"/>
              </w:rPr>
              <w:t xml:space="preserve"> навантаження;</w:t>
            </w:r>
          </w:p>
          <w:p w14:paraId="2FF1F040" w14:textId="77777777" w:rsidR="00B7186F" w:rsidRPr="009852BB" w:rsidRDefault="00B7186F" w:rsidP="007B43D4">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 xml:space="preserve">16) затвердження за поданням номінованого оператора ринку та/або оператора системи передачі національних та регіональних </w:t>
            </w:r>
            <w:r w:rsidRPr="009852BB">
              <w:rPr>
                <w:rFonts w:ascii="Times New Roman" w:hAnsi="Times New Roman" w:cs="Times New Roman"/>
                <w:b/>
                <w:bCs/>
                <w:sz w:val="24"/>
                <w:szCs w:val="24"/>
                <w:lang w:val="uk-UA"/>
              </w:rPr>
              <w:t xml:space="preserve">правил, порядків, </w:t>
            </w:r>
            <w:proofErr w:type="spellStart"/>
            <w:r w:rsidRPr="009852BB">
              <w:rPr>
                <w:rFonts w:ascii="Times New Roman" w:hAnsi="Times New Roman" w:cs="Times New Roman"/>
                <w:b/>
                <w:bCs/>
                <w:sz w:val="24"/>
                <w:szCs w:val="24"/>
                <w:lang w:val="uk-UA"/>
              </w:rPr>
              <w:t>методик</w:t>
            </w:r>
            <w:proofErr w:type="spellEnd"/>
            <w:r w:rsidRPr="009852BB">
              <w:rPr>
                <w:rFonts w:ascii="Times New Roman" w:hAnsi="Times New Roman" w:cs="Times New Roman"/>
                <w:b/>
                <w:bCs/>
                <w:sz w:val="24"/>
                <w:szCs w:val="24"/>
                <w:lang w:val="uk-UA"/>
              </w:rPr>
              <w:t xml:space="preserve"> (методологій), умов</w:t>
            </w:r>
            <w:r w:rsidRPr="009852BB">
              <w:rPr>
                <w:rStyle w:val="rvts9"/>
                <w:rFonts w:ascii="Times New Roman" w:hAnsi="Times New Roman" w:cs="Times New Roman"/>
                <w:b/>
                <w:bCs/>
                <w:sz w:val="24"/>
                <w:szCs w:val="24"/>
                <w:lang w:val="uk-UA"/>
              </w:rPr>
              <w:t>, що забезпечують функціонування ринку електричної енергії, які за необхідності та відповідно до актів законодавства Енергетичного Співтовариства узгоджуються з національними регуляторами в сфері енергетики відповідних держав - членів (сторін) Європейського Союзу та Енергетичного Співтовариства.</w:t>
            </w:r>
          </w:p>
          <w:p w14:paraId="6F9A915A" w14:textId="77777777" w:rsidR="00B7186F" w:rsidRPr="009852BB" w:rsidRDefault="00B7186F" w:rsidP="007B43D4">
            <w:pPr>
              <w:contextualSpacing/>
              <w:jc w:val="both"/>
              <w:rPr>
                <w:rStyle w:val="rvts9"/>
                <w:rFonts w:ascii="Times New Roman" w:hAnsi="Times New Roman" w:cs="Times New Roman"/>
                <w:b/>
                <w:bCs/>
                <w:sz w:val="24"/>
                <w:szCs w:val="24"/>
                <w:lang w:val="uk-UA"/>
              </w:rPr>
            </w:pPr>
          </w:p>
          <w:p w14:paraId="17C71C30" w14:textId="77777777" w:rsidR="00B7186F" w:rsidRPr="009852BB" w:rsidRDefault="00B7186F" w:rsidP="007B43D4">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Регулятор повинен також:</w:t>
            </w:r>
          </w:p>
          <w:p w14:paraId="4C9125E5" w14:textId="77777777" w:rsidR="00B7186F" w:rsidRPr="009852BB" w:rsidRDefault="00B7186F" w:rsidP="007B43D4">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 xml:space="preserve">1) забезпечити, щоб оператор системи передачі та номінований оператор ринку застосовували загальноєвропейські </w:t>
            </w:r>
            <w:r w:rsidRPr="009852BB">
              <w:rPr>
                <w:rFonts w:ascii="Times New Roman" w:hAnsi="Times New Roman" w:cs="Times New Roman"/>
                <w:b/>
                <w:bCs/>
                <w:sz w:val="24"/>
                <w:szCs w:val="24"/>
                <w:lang w:val="uk-UA"/>
              </w:rPr>
              <w:t>правила, порядки, методики (методології), умови</w:t>
            </w:r>
            <w:r w:rsidRPr="009852BB">
              <w:rPr>
                <w:rStyle w:val="rvts9"/>
                <w:rFonts w:ascii="Times New Roman" w:hAnsi="Times New Roman" w:cs="Times New Roman"/>
                <w:b/>
                <w:bCs/>
                <w:sz w:val="24"/>
                <w:szCs w:val="24"/>
                <w:lang w:val="uk-UA"/>
              </w:rPr>
              <w:t xml:space="preserve">, включаючи поправки до цих </w:t>
            </w:r>
            <w:r w:rsidRPr="009852BB">
              <w:rPr>
                <w:rFonts w:ascii="Times New Roman" w:hAnsi="Times New Roman" w:cs="Times New Roman"/>
                <w:b/>
                <w:bCs/>
                <w:sz w:val="24"/>
                <w:szCs w:val="24"/>
                <w:lang w:val="uk-UA"/>
              </w:rPr>
              <w:t xml:space="preserve">правил, порядків, </w:t>
            </w:r>
            <w:proofErr w:type="spellStart"/>
            <w:r w:rsidRPr="009852BB">
              <w:rPr>
                <w:rFonts w:ascii="Times New Roman" w:hAnsi="Times New Roman" w:cs="Times New Roman"/>
                <w:b/>
                <w:bCs/>
                <w:sz w:val="24"/>
                <w:szCs w:val="24"/>
                <w:lang w:val="uk-UA"/>
              </w:rPr>
              <w:t>методик</w:t>
            </w:r>
            <w:proofErr w:type="spellEnd"/>
            <w:r w:rsidRPr="009852BB">
              <w:rPr>
                <w:rFonts w:ascii="Times New Roman" w:hAnsi="Times New Roman" w:cs="Times New Roman"/>
                <w:b/>
                <w:bCs/>
                <w:sz w:val="24"/>
                <w:szCs w:val="24"/>
                <w:lang w:val="uk-UA"/>
              </w:rPr>
              <w:t xml:space="preserve"> (методологій), умов</w:t>
            </w:r>
            <w:r w:rsidRPr="009852BB">
              <w:rPr>
                <w:rStyle w:val="rvts9"/>
                <w:rFonts w:ascii="Times New Roman" w:hAnsi="Times New Roman" w:cs="Times New Roman"/>
                <w:b/>
                <w:bCs/>
                <w:sz w:val="24"/>
                <w:szCs w:val="24"/>
                <w:lang w:val="uk-UA"/>
              </w:rPr>
              <w:t xml:space="preserve"> з моменту їх прийняття в Європейському Союзі;</w:t>
            </w:r>
          </w:p>
          <w:p w14:paraId="77678E77" w14:textId="77777777" w:rsidR="00B7186F" w:rsidRPr="00B51629" w:rsidRDefault="00B7186F" w:rsidP="007B43D4">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lastRenderedPageBreak/>
              <w:t xml:space="preserve">2) співпрацювати з іншими регуляторними органами з відповідного регіону щодо затвердження регіональних </w:t>
            </w:r>
            <w:r w:rsidRPr="009852BB">
              <w:rPr>
                <w:rFonts w:ascii="Times New Roman" w:hAnsi="Times New Roman" w:cs="Times New Roman"/>
                <w:b/>
                <w:bCs/>
                <w:sz w:val="24"/>
                <w:szCs w:val="24"/>
                <w:lang w:val="uk-UA"/>
              </w:rPr>
              <w:t xml:space="preserve">правил, порядків, </w:t>
            </w:r>
            <w:proofErr w:type="spellStart"/>
            <w:r w:rsidRPr="009852BB">
              <w:rPr>
                <w:rFonts w:ascii="Times New Roman" w:hAnsi="Times New Roman" w:cs="Times New Roman"/>
                <w:b/>
                <w:bCs/>
                <w:sz w:val="24"/>
                <w:szCs w:val="24"/>
                <w:lang w:val="uk-UA"/>
              </w:rPr>
              <w:t>методик</w:t>
            </w:r>
            <w:proofErr w:type="spellEnd"/>
            <w:r w:rsidRPr="009852BB">
              <w:rPr>
                <w:rFonts w:ascii="Times New Roman" w:hAnsi="Times New Roman" w:cs="Times New Roman"/>
                <w:b/>
                <w:bCs/>
                <w:sz w:val="24"/>
                <w:szCs w:val="24"/>
                <w:lang w:val="uk-UA"/>
              </w:rPr>
              <w:t xml:space="preserve"> (методологій), умов</w:t>
            </w:r>
            <w:r w:rsidRPr="009852BB">
              <w:rPr>
                <w:rStyle w:val="rvts9"/>
                <w:rFonts w:ascii="Times New Roman" w:hAnsi="Times New Roman" w:cs="Times New Roman"/>
                <w:b/>
                <w:bCs/>
                <w:sz w:val="24"/>
                <w:szCs w:val="24"/>
                <w:lang w:val="uk-UA"/>
              </w:rPr>
              <w:t xml:space="preserve"> та подавати такі умови, методики (методології), правила та порядки на затвердження до Ради регуляторних органів Енергетичного Співтовариства або ACER у разі </w:t>
            </w:r>
            <w:r w:rsidRPr="00B51629">
              <w:rPr>
                <w:rStyle w:val="rvts9"/>
                <w:rFonts w:ascii="Times New Roman" w:hAnsi="Times New Roman" w:cs="Times New Roman"/>
                <w:b/>
                <w:bCs/>
                <w:sz w:val="24"/>
                <w:szCs w:val="24"/>
                <w:lang w:val="uk-UA"/>
              </w:rPr>
              <w:t>недосягнення згоди;</w:t>
            </w:r>
          </w:p>
          <w:p w14:paraId="00C1BF33" w14:textId="5AD167FC" w:rsidR="00B7186F" w:rsidRPr="009852BB" w:rsidRDefault="00B7186F" w:rsidP="007B43D4">
            <w:pPr>
              <w:contextualSpacing/>
              <w:jc w:val="both"/>
              <w:rPr>
                <w:rStyle w:val="rvts9"/>
                <w:rFonts w:ascii="Times New Roman" w:hAnsi="Times New Roman" w:cs="Times New Roman"/>
                <w:bCs/>
                <w:sz w:val="24"/>
                <w:szCs w:val="24"/>
                <w:lang w:val="uk-UA"/>
              </w:rPr>
            </w:pPr>
            <w:r w:rsidRPr="00B51629">
              <w:rPr>
                <w:rStyle w:val="rvts9"/>
                <w:rFonts w:ascii="Times New Roman" w:hAnsi="Times New Roman" w:cs="Times New Roman"/>
                <w:b/>
                <w:bCs/>
                <w:sz w:val="24"/>
                <w:szCs w:val="24"/>
                <w:lang w:val="uk-UA"/>
              </w:rPr>
              <w:t xml:space="preserve">3) затверджувати національні </w:t>
            </w:r>
            <w:r w:rsidRPr="00B51629">
              <w:rPr>
                <w:rFonts w:ascii="Times New Roman" w:hAnsi="Times New Roman" w:cs="Times New Roman"/>
                <w:b/>
                <w:bCs/>
                <w:sz w:val="24"/>
                <w:szCs w:val="24"/>
                <w:lang w:val="uk-UA"/>
              </w:rPr>
              <w:t>правила, порядки, методики (методології), умови</w:t>
            </w:r>
            <w:r w:rsidRPr="00B51629">
              <w:rPr>
                <w:rStyle w:val="rvts9"/>
                <w:rFonts w:ascii="Times New Roman" w:hAnsi="Times New Roman" w:cs="Times New Roman"/>
                <w:b/>
                <w:bCs/>
                <w:sz w:val="24"/>
                <w:szCs w:val="24"/>
                <w:lang w:val="uk-UA"/>
              </w:rPr>
              <w:t>, розроблені Регулятором та/або подані оператором системи передачі та/або номінованими</w:t>
            </w:r>
            <w:r w:rsidRPr="009852BB">
              <w:rPr>
                <w:rStyle w:val="rvts9"/>
                <w:rFonts w:ascii="Times New Roman" w:hAnsi="Times New Roman" w:cs="Times New Roman"/>
                <w:b/>
                <w:bCs/>
                <w:sz w:val="24"/>
                <w:szCs w:val="24"/>
                <w:lang w:val="uk-UA"/>
              </w:rPr>
              <w:t xml:space="preserve"> операторами ринку, якщо інше не передбачено цим Законом.</w:t>
            </w:r>
          </w:p>
        </w:tc>
      </w:tr>
      <w:tr w:rsidR="00B7186F" w:rsidRPr="009852BB" w14:paraId="5C4A60C7" w14:textId="23D0C5B8" w:rsidTr="0020323C">
        <w:tc>
          <w:tcPr>
            <w:tcW w:w="7315" w:type="dxa"/>
          </w:tcPr>
          <w:p w14:paraId="6AB954DF" w14:textId="77777777" w:rsidR="00B7186F" w:rsidRPr="009852BB" w:rsidRDefault="00B7186F" w:rsidP="008443DD">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lastRenderedPageBreak/>
              <w:t>3. До повноважень Регулятора на ринку електричної енергії належать:</w:t>
            </w:r>
          </w:p>
          <w:p w14:paraId="246CFB6E" w14:textId="77777777" w:rsidR="00B7186F" w:rsidRPr="009852BB" w:rsidRDefault="00B7186F" w:rsidP="008443DD">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w:t>
            </w:r>
          </w:p>
          <w:p w14:paraId="03F6640F" w14:textId="77777777"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p w14:paraId="1E6956AA"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4A2E689C"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717012FE"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56C0F4BB"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43799CCC" w14:textId="77777777"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p w14:paraId="351CA2A4"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2B812969"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151E58D2" w14:textId="77777777"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p w14:paraId="521E82D8"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407DE44E"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3C03F984"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3671D97B" w14:textId="15F6F4BB" w:rsidR="00B7186F" w:rsidRPr="009852BB" w:rsidRDefault="00B7186F" w:rsidP="008443DD">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4) затвердження правил ринку</w:t>
            </w:r>
            <w:r w:rsidRPr="009852BB">
              <w:rPr>
                <w:rStyle w:val="rvts9"/>
                <w:rFonts w:ascii="Times New Roman" w:hAnsi="Times New Roman" w:cs="Times New Roman"/>
                <w:b/>
                <w:sz w:val="24"/>
                <w:szCs w:val="24"/>
                <w:lang w:val="uk-UA"/>
              </w:rPr>
              <w:t xml:space="preserve">, </w:t>
            </w:r>
            <w:bookmarkStart w:id="25" w:name="_Hlk152683823"/>
            <w:r w:rsidRPr="009852BB">
              <w:rPr>
                <w:rStyle w:val="rvts9"/>
                <w:rFonts w:ascii="Times New Roman" w:hAnsi="Times New Roman" w:cs="Times New Roman"/>
                <w:b/>
                <w:sz w:val="24"/>
                <w:szCs w:val="24"/>
                <w:lang w:val="uk-UA"/>
              </w:rPr>
              <w:t>правил ринку "на добу наперед" та внутрішньодобового ринку</w:t>
            </w:r>
            <w:bookmarkEnd w:id="25"/>
            <w:r w:rsidRPr="009852BB">
              <w:rPr>
                <w:rStyle w:val="rvts9"/>
                <w:rFonts w:ascii="Times New Roman" w:hAnsi="Times New Roman" w:cs="Times New Roman"/>
                <w:bCs/>
                <w:sz w:val="24"/>
                <w:szCs w:val="24"/>
                <w:lang w:val="uk-UA"/>
              </w:rPr>
              <w:t>, кодексу системи передачі, кодексу систем розподілу, кодексу комерційного обліку, правил роздрібного ринку, інших нормативно-правових актів та нормативних документів, що регулюють функціонування ринку електричної енергії;</w:t>
            </w:r>
          </w:p>
          <w:p w14:paraId="0E4CC76B" w14:textId="77777777"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p w14:paraId="28304F2B"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04A8A171" w14:textId="003263EE"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p w14:paraId="73CF1845"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62EABC58"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55EB7775"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7B14D71F" w14:textId="77777777" w:rsidR="00D66C8E" w:rsidRDefault="00D66C8E" w:rsidP="008443DD">
            <w:pPr>
              <w:contextualSpacing/>
              <w:jc w:val="both"/>
              <w:rPr>
                <w:rStyle w:val="rvts9"/>
                <w:rFonts w:ascii="Times New Roman" w:hAnsi="Times New Roman" w:cs="Times New Roman"/>
                <w:b/>
                <w:bCs/>
                <w:sz w:val="24"/>
                <w:szCs w:val="24"/>
                <w:lang w:val="uk-UA"/>
              </w:rPr>
            </w:pPr>
          </w:p>
          <w:p w14:paraId="02937835" w14:textId="58B6E24F" w:rsidR="00B7186F" w:rsidRPr="009852BB" w:rsidRDefault="00B7186F" w:rsidP="008443DD">
            <w:pPr>
              <w:contextualSpacing/>
              <w:jc w:val="both"/>
              <w:rPr>
                <w:rStyle w:val="rvts9"/>
                <w:rFonts w:ascii="Times New Roman" w:hAnsi="Times New Roman" w:cs="Times New Roman"/>
                <w:sz w:val="24"/>
                <w:szCs w:val="24"/>
                <w:lang w:val="uk-UA"/>
              </w:rPr>
            </w:pPr>
            <w:r w:rsidRPr="009852BB">
              <w:rPr>
                <w:rStyle w:val="rvts9"/>
                <w:rFonts w:ascii="Times New Roman" w:hAnsi="Times New Roman" w:cs="Times New Roman"/>
                <w:b/>
                <w:bCs/>
                <w:sz w:val="24"/>
                <w:szCs w:val="24"/>
                <w:lang w:val="uk-UA"/>
              </w:rPr>
              <w:t>Положення відсутнє</w:t>
            </w:r>
          </w:p>
          <w:p w14:paraId="51C21264" w14:textId="77777777" w:rsidR="00B7186F" w:rsidRPr="009852BB" w:rsidRDefault="00B7186F" w:rsidP="008443DD">
            <w:pPr>
              <w:contextualSpacing/>
              <w:jc w:val="both"/>
              <w:rPr>
                <w:rStyle w:val="rvts9"/>
                <w:rFonts w:ascii="Times New Roman" w:hAnsi="Times New Roman" w:cs="Times New Roman"/>
                <w:sz w:val="24"/>
                <w:szCs w:val="24"/>
                <w:lang w:val="uk-UA"/>
              </w:rPr>
            </w:pPr>
          </w:p>
          <w:p w14:paraId="7FC01F35" w14:textId="77777777" w:rsidR="00B7186F" w:rsidRPr="009852BB" w:rsidRDefault="00B7186F" w:rsidP="008443DD">
            <w:pPr>
              <w:contextualSpacing/>
              <w:jc w:val="both"/>
              <w:rPr>
                <w:rStyle w:val="rvts9"/>
                <w:rFonts w:ascii="Times New Roman" w:hAnsi="Times New Roman" w:cs="Times New Roman"/>
                <w:sz w:val="24"/>
                <w:szCs w:val="24"/>
                <w:lang w:val="uk-UA"/>
              </w:rPr>
            </w:pPr>
          </w:p>
          <w:p w14:paraId="53551D03" w14:textId="77777777" w:rsidR="00B7186F" w:rsidRPr="009852BB" w:rsidRDefault="00B7186F" w:rsidP="008443DD">
            <w:pPr>
              <w:contextualSpacing/>
              <w:jc w:val="both"/>
              <w:rPr>
                <w:rStyle w:val="rvts9"/>
                <w:rFonts w:ascii="Times New Roman" w:hAnsi="Times New Roman" w:cs="Times New Roman"/>
                <w:sz w:val="24"/>
                <w:szCs w:val="24"/>
                <w:lang w:val="uk-UA"/>
              </w:rPr>
            </w:pPr>
          </w:p>
          <w:p w14:paraId="19CA81D4" w14:textId="77777777" w:rsidR="00B7186F" w:rsidRDefault="00B7186F" w:rsidP="008443DD">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5) </w:t>
            </w:r>
            <w:r w:rsidRPr="009852BB">
              <w:rPr>
                <w:rStyle w:val="rvts9"/>
                <w:rFonts w:ascii="Times New Roman" w:hAnsi="Times New Roman" w:cs="Times New Roman"/>
                <w:b/>
                <w:sz w:val="24"/>
                <w:szCs w:val="24"/>
                <w:lang w:val="uk-UA"/>
              </w:rPr>
              <w:t>затвердження</w:t>
            </w:r>
            <w:r w:rsidRPr="009852BB">
              <w:rPr>
                <w:rStyle w:val="rvts9"/>
                <w:rFonts w:ascii="Times New Roman" w:hAnsi="Times New Roman" w:cs="Times New Roman"/>
                <w:bCs/>
                <w:sz w:val="24"/>
                <w:szCs w:val="24"/>
                <w:lang w:val="uk-UA"/>
              </w:rPr>
              <w:t xml:space="preserve"> та моніторинг виконання плану розвитку системи передачі на наступні 10 років та планів розвитку систем розподілу, </w:t>
            </w:r>
            <w:bookmarkStart w:id="26" w:name="_Hlk152684779"/>
            <w:r w:rsidRPr="00F97ACC">
              <w:rPr>
                <w:rStyle w:val="rvts9"/>
                <w:rFonts w:ascii="Times New Roman" w:hAnsi="Times New Roman" w:cs="Times New Roman"/>
                <w:b/>
                <w:sz w:val="24"/>
                <w:szCs w:val="24"/>
                <w:lang w:val="uk-UA"/>
              </w:rPr>
              <w:t>оцінки достатності генеруючих потужностей</w:t>
            </w:r>
            <w:r w:rsidRPr="009852BB">
              <w:rPr>
                <w:rStyle w:val="rvts9"/>
                <w:rFonts w:ascii="Times New Roman" w:hAnsi="Times New Roman" w:cs="Times New Roman"/>
                <w:bCs/>
                <w:sz w:val="24"/>
                <w:szCs w:val="24"/>
                <w:lang w:val="uk-UA"/>
              </w:rPr>
              <w:t xml:space="preserve"> </w:t>
            </w:r>
            <w:bookmarkEnd w:id="26"/>
            <w:r w:rsidRPr="009852BB">
              <w:rPr>
                <w:rStyle w:val="rvts9"/>
                <w:rFonts w:ascii="Times New Roman" w:hAnsi="Times New Roman" w:cs="Times New Roman"/>
                <w:bCs/>
                <w:sz w:val="24"/>
                <w:szCs w:val="24"/>
                <w:lang w:val="uk-UA"/>
              </w:rPr>
              <w:t>для покриття прогнозованого попиту та забезпечення необхідного резерву;</w:t>
            </w:r>
          </w:p>
          <w:p w14:paraId="4C10A037" w14:textId="77777777" w:rsidR="00666A1B" w:rsidRPr="009852BB" w:rsidRDefault="00666A1B" w:rsidP="008443DD">
            <w:pPr>
              <w:contextualSpacing/>
              <w:jc w:val="both"/>
              <w:rPr>
                <w:rStyle w:val="rvts9"/>
                <w:rFonts w:ascii="Times New Roman" w:hAnsi="Times New Roman" w:cs="Times New Roman"/>
                <w:bCs/>
                <w:sz w:val="24"/>
                <w:szCs w:val="24"/>
                <w:lang w:val="uk-UA"/>
              </w:rPr>
            </w:pPr>
          </w:p>
          <w:p w14:paraId="2C1947B1" w14:textId="77777777" w:rsidR="00B7186F" w:rsidRPr="009852BB" w:rsidRDefault="00B7186F" w:rsidP="008443DD">
            <w:pPr>
              <w:contextualSpacing/>
              <w:jc w:val="both"/>
              <w:rPr>
                <w:rStyle w:val="rvts9"/>
                <w:rFonts w:ascii="Times New Roman" w:hAnsi="Times New Roman" w:cs="Times New Roman"/>
                <w:sz w:val="24"/>
                <w:szCs w:val="24"/>
                <w:lang w:val="uk-UA"/>
              </w:rPr>
            </w:pPr>
            <w:r w:rsidRPr="009852BB">
              <w:rPr>
                <w:rStyle w:val="rvts9"/>
                <w:rFonts w:ascii="Times New Roman" w:hAnsi="Times New Roman" w:cs="Times New Roman"/>
                <w:sz w:val="24"/>
                <w:szCs w:val="24"/>
                <w:lang w:val="uk-UA"/>
              </w:rPr>
              <w:t>6) затвердження:</w:t>
            </w:r>
          </w:p>
          <w:p w14:paraId="133CFD3F" w14:textId="77777777" w:rsidR="00B7186F" w:rsidRPr="009852BB" w:rsidRDefault="00B7186F" w:rsidP="008443DD">
            <w:pPr>
              <w:contextualSpacing/>
              <w:jc w:val="both"/>
              <w:rPr>
                <w:rStyle w:val="rvts9"/>
                <w:rFonts w:ascii="Times New Roman" w:hAnsi="Times New Roman" w:cs="Times New Roman"/>
                <w:sz w:val="24"/>
                <w:szCs w:val="24"/>
                <w:lang w:val="uk-UA"/>
              </w:rPr>
            </w:pPr>
            <w:r w:rsidRPr="009852BB">
              <w:rPr>
                <w:rStyle w:val="rvts9"/>
                <w:rFonts w:ascii="Times New Roman" w:hAnsi="Times New Roman" w:cs="Times New Roman"/>
                <w:sz w:val="24"/>
                <w:szCs w:val="24"/>
                <w:lang w:val="uk-UA"/>
              </w:rPr>
              <w:t>…</w:t>
            </w:r>
          </w:p>
          <w:p w14:paraId="25CC0EF0" w14:textId="77777777" w:rsidR="00B7186F" w:rsidRPr="009852BB" w:rsidRDefault="00B7186F" w:rsidP="008443DD">
            <w:pPr>
              <w:contextualSpacing/>
              <w:jc w:val="both"/>
              <w:rPr>
                <w:rStyle w:val="rvts9"/>
                <w:rFonts w:ascii="Times New Roman" w:hAnsi="Times New Roman" w:cs="Times New Roman"/>
                <w:sz w:val="24"/>
                <w:szCs w:val="24"/>
                <w:lang w:val="uk-UA"/>
              </w:rPr>
            </w:pPr>
            <w:proofErr w:type="spellStart"/>
            <w:r w:rsidRPr="009852BB">
              <w:rPr>
                <w:rStyle w:val="rvts9"/>
                <w:rFonts w:ascii="Times New Roman" w:hAnsi="Times New Roman" w:cs="Times New Roman"/>
                <w:sz w:val="24"/>
                <w:szCs w:val="24"/>
                <w:lang w:val="uk-UA"/>
              </w:rPr>
              <w:t>методик</w:t>
            </w:r>
            <w:proofErr w:type="spellEnd"/>
            <w:r w:rsidRPr="009852BB">
              <w:rPr>
                <w:rStyle w:val="rvts9"/>
                <w:rFonts w:ascii="Times New Roman" w:hAnsi="Times New Roman" w:cs="Times New Roman"/>
                <w:sz w:val="24"/>
                <w:szCs w:val="24"/>
                <w:lang w:val="uk-UA"/>
              </w:rPr>
              <w:t xml:space="preserve"> (порядків) формування плати за приєднання до системи передачі та системи розподілу;</w:t>
            </w:r>
          </w:p>
          <w:p w14:paraId="57B0FD02" w14:textId="77777777" w:rsidR="00B7186F" w:rsidRPr="009852BB" w:rsidRDefault="00B7186F" w:rsidP="008443DD">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w:t>
            </w:r>
          </w:p>
          <w:p w14:paraId="3BE71376" w14:textId="77777777" w:rsidR="00B7186F" w:rsidRPr="009852BB" w:rsidRDefault="00B7186F" w:rsidP="008443DD">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переліку поточних рахунків із спеціальним режимом використання;</w:t>
            </w:r>
          </w:p>
          <w:p w14:paraId="2AE278A0"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4D3A5509" w14:textId="77777777"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p w14:paraId="51DD1BFA"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60C17B02"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7FCD00D7" w14:textId="77777777" w:rsidR="00666A1B" w:rsidRDefault="00666A1B" w:rsidP="008443DD">
            <w:pPr>
              <w:contextualSpacing/>
              <w:jc w:val="both"/>
              <w:rPr>
                <w:rStyle w:val="rvts9"/>
                <w:rFonts w:ascii="Times New Roman" w:hAnsi="Times New Roman" w:cs="Times New Roman"/>
                <w:b/>
                <w:bCs/>
                <w:sz w:val="24"/>
                <w:szCs w:val="24"/>
                <w:lang w:val="uk-UA"/>
              </w:rPr>
            </w:pPr>
          </w:p>
          <w:p w14:paraId="2A871A44" w14:textId="1DF5F537"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p w14:paraId="6D433A97"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6858AF78"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03F67724" w14:textId="4A926988" w:rsidR="00B7186F" w:rsidRPr="009852BB" w:rsidRDefault="00B7186F" w:rsidP="008443DD">
            <w:pPr>
              <w:contextualSpacing/>
              <w:jc w:val="both"/>
              <w:rPr>
                <w:rStyle w:val="rvts9"/>
                <w:rFonts w:ascii="Times New Roman" w:hAnsi="Times New Roman" w:cs="Times New Roman"/>
                <w:sz w:val="24"/>
                <w:szCs w:val="24"/>
                <w:lang w:val="uk-UA"/>
              </w:rPr>
            </w:pPr>
            <w:r w:rsidRPr="009852BB">
              <w:rPr>
                <w:rStyle w:val="rvts9"/>
                <w:rFonts w:ascii="Times New Roman" w:hAnsi="Times New Roman" w:cs="Times New Roman"/>
                <w:sz w:val="24"/>
                <w:szCs w:val="24"/>
                <w:lang w:val="uk-UA"/>
              </w:rPr>
              <w:t>правил, порядків та умов, визначених цим Законом;</w:t>
            </w:r>
          </w:p>
          <w:p w14:paraId="1B9B4DCF"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78578D1A"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1E404329" w14:textId="77777777"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p w14:paraId="36B0BDFA"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041F1653"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49203396"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719B45F4"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27406F07"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31F90BBE"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68FCE8DA"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7F31AA42"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372FFF49"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7EF25C7F"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74F7E137"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4D6EC668"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7D3F75BB"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08061E70"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08B75056"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20A6D0A2"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74075251"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5B5AE6E9"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03A7063F"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64B61872"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52438D39"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48ADEC59"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6494EDBB"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49AE2DF9"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7085436E"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08C917F1"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42235DE5"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64E92C24"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5D9F17FF"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2F3AE124"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10F4E836"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41B6A159"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60089470"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02DFDB7F"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14C2D307"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080BEAD9"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63716030"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579FFE04"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5F95315A"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1CB2F159"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48A7A3BA"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714AF2B1"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2B71E72A"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5506860E"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36D93BC7"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0FCDF2CF"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41C360DB"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42C8D4D0"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62AB74C0"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40046AB1"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6C1733B9"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0D1F91CB"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2BCD9144"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35E5FBDE"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31D141A1"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0D2CABDB"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24B7D2A8"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54013B0A"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72904172"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5D6A94D6"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1DACA63D"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4D0690CB"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27121E5E"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5EAAAC8F"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3AFFB630"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4EBE3624" w14:textId="77777777" w:rsidR="00B7186F" w:rsidRDefault="00B7186F" w:rsidP="008443DD">
            <w:pPr>
              <w:contextualSpacing/>
              <w:jc w:val="both"/>
              <w:rPr>
                <w:rStyle w:val="rvts9"/>
                <w:rFonts w:ascii="Times New Roman" w:hAnsi="Times New Roman" w:cs="Times New Roman"/>
                <w:bCs/>
                <w:sz w:val="24"/>
                <w:szCs w:val="24"/>
                <w:lang w:val="uk-UA"/>
              </w:rPr>
            </w:pPr>
          </w:p>
          <w:p w14:paraId="27343FE0" w14:textId="77777777" w:rsidR="008E4306" w:rsidRPr="009852BB" w:rsidRDefault="008E4306" w:rsidP="008443DD">
            <w:pPr>
              <w:contextualSpacing/>
              <w:jc w:val="both"/>
              <w:rPr>
                <w:rStyle w:val="rvts9"/>
                <w:rFonts w:ascii="Times New Roman" w:hAnsi="Times New Roman" w:cs="Times New Roman"/>
                <w:bCs/>
                <w:sz w:val="24"/>
                <w:szCs w:val="24"/>
                <w:lang w:val="uk-UA"/>
              </w:rPr>
            </w:pPr>
          </w:p>
          <w:p w14:paraId="62808C4C"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66FE5595" w14:textId="77777777"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p w14:paraId="682A270A" w14:textId="7D209B9A" w:rsidR="00B7186F" w:rsidRPr="009852BB" w:rsidRDefault="00B7186F" w:rsidP="008443DD">
            <w:pPr>
              <w:contextualSpacing/>
              <w:jc w:val="both"/>
              <w:rPr>
                <w:rStyle w:val="rvts9"/>
                <w:rFonts w:ascii="Times New Roman" w:hAnsi="Times New Roman" w:cs="Times New Roman"/>
                <w:bCs/>
                <w:sz w:val="24"/>
                <w:szCs w:val="24"/>
                <w:lang w:val="uk-UA"/>
              </w:rPr>
            </w:pPr>
          </w:p>
          <w:p w14:paraId="41EA5CFC"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1E84FA6D" w14:textId="77777777"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p w14:paraId="425A553E"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6E7607DB"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43D37F90"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3AB74B76"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35FDD9D6" w14:textId="77777777"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lastRenderedPageBreak/>
              <w:t>Положення відсутнє</w:t>
            </w:r>
          </w:p>
          <w:p w14:paraId="603A41DE"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6D7FAE65" w14:textId="77777777" w:rsidR="00711E1E" w:rsidRDefault="00711E1E" w:rsidP="008443DD">
            <w:pPr>
              <w:contextualSpacing/>
              <w:jc w:val="both"/>
              <w:rPr>
                <w:rStyle w:val="rvts9"/>
                <w:rFonts w:ascii="Times New Roman" w:hAnsi="Times New Roman" w:cs="Times New Roman"/>
                <w:bCs/>
                <w:sz w:val="24"/>
                <w:szCs w:val="24"/>
                <w:lang w:val="uk-UA"/>
              </w:rPr>
            </w:pPr>
          </w:p>
          <w:p w14:paraId="09772159" w14:textId="1D3AA2AE" w:rsidR="00B7186F" w:rsidRPr="009852BB" w:rsidRDefault="00B7186F" w:rsidP="008443DD">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w:t>
            </w:r>
          </w:p>
          <w:p w14:paraId="7E76F5F6" w14:textId="77777777" w:rsidR="00B7186F" w:rsidRPr="009852BB" w:rsidRDefault="00B7186F" w:rsidP="008443DD">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8) визначення:</w:t>
            </w:r>
          </w:p>
          <w:p w14:paraId="4D43EE20" w14:textId="77777777" w:rsidR="00B7186F" w:rsidRPr="009852BB" w:rsidRDefault="00B7186F" w:rsidP="008443DD">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необхідності та вимог щодо проведення обов’язкового аудиту роботи </w:t>
            </w:r>
            <w:r w:rsidRPr="009852BB">
              <w:rPr>
                <w:rStyle w:val="rvts9"/>
                <w:rFonts w:ascii="Times New Roman" w:hAnsi="Times New Roman" w:cs="Times New Roman"/>
                <w:b/>
                <w:sz w:val="24"/>
                <w:szCs w:val="24"/>
                <w:lang w:val="uk-UA"/>
              </w:rPr>
              <w:t>ринку "на добу наперед" та внутрішньодобового ринку</w:t>
            </w:r>
            <w:r w:rsidRPr="009852BB">
              <w:rPr>
                <w:rStyle w:val="rvts9"/>
                <w:rFonts w:ascii="Times New Roman" w:hAnsi="Times New Roman" w:cs="Times New Roman"/>
                <w:bCs/>
                <w:sz w:val="24"/>
                <w:szCs w:val="24"/>
                <w:lang w:val="uk-UA"/>
              </w:rPr>
              <w:t>, балансуючого ринку, ринку допоміжних послуг, а також розрахунків на цих ринках;</w:t>
            </w:r>
          </w:p>
          <w:p w14:paraId="75FF70D2"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1FA3DE45" w14:textId="5AFC70C8"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w:t>
            </w:r>
          </w:p>
          <w:p w14:paraId="7492790F" w14:textId="666619FA"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p w14:paraId="323B35ED"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65647969"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69AEB354"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75E7C94F" w14:textId="77777777" w:rsidR="00B7186F" w:rsidRPr="009852BB" w:rsidRDefault="00B7186F" w:rsidP="008443DD">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w:t>
            </w:r>
          </w:p>
          <w:p w14:paraId="5822C905" w14:textId="77777777" w:rsidR="00B7186F" w:rsidRPr="009852BB" w:rsidRDefault="00B7186F" w:rsidP="008443DD">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10) здійснення моніторингу:</w:t>
            </w:r>
          </w:p>
          <w:p w14:paraId="4C9863AB" w14:textId="77777777" w:rsidR="00B7186F" w:rsidRPr="009852BB" w:rsidRDefault="00B7186F" w:rsidP="008443DD">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функціонування ринку електричної енергії та його сегментів;</w:t>
            </w:r>
          </w:p>
          <w:p w14:paraId="309C1681" w14:textId="77777777"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p w14:paraId="7CB4CCB2"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77332BB0" w14:textId="77777777" w:rsidR="00B7186F" w:rsidRPr="009852BB" w:rsidRDefault="00B7186F" w:rsidP="008443DD">
            <w:pPr>
              <w:contextualSpacing/>
              <w:jc w:val="both"/>
              <w:rPr>
                <w:rStyle w:val="rvts9"/>
                <w:rFonts w:ascii="Times New Roman" w:hAnsi="Times New Roman" w:cs="Times New Roman"/>
                <w:sz w:val="24"/>
                <w:szCs w:val="24"/>
                <w:lang w:val="uk-UA"/>
              </w:rPr>
            </w:pPr>
          </w:p>
          <w:p w14:paraId="60CF0809" w14:textId="468F0156" w:rsidR="00B7186F" w:rsidRPr="009852BB" w:rsidRDefault="00B7186F" w:rsidP="008443DD">
            <w:pPr>
              <w:contextualSpacing/>
              <w:jc w:val="both"/>
              <w:rPr>
                <w:rStyle w:val="rvts9"/>
                <w:rFonts w:ascii="Times New Roman" w:hAnsi="Times New Roman" w:cs="Times New Roman"/>
                <w:sz w:val="24"/>
                <w:szCs w:val="24"/>
                <w:lang w:val="uk-UA"/>
              </w:rPr>
            </w:pPr>
            <w:r w:rsidRPr="009852BB">
              <w:rPr>
                <w:rStyle w:val="rvts9"/>
                <w:rFonts w:ascii="Times New Roman" w:hAnsi="Times New Roman" w:cs="Times New Roman"/>
                <w:sz w:val="24"/>
                <w:szCs w:val="24"/>
                <w:lang w:val="uk-UA"/>
              </w:rPr>
              <w:t xml:space="preserve">рівня та ефективності відкриття ринку електричної енергії, прозорості та конкуренції на ринку електричної енергії (у тому числі цін </w:t>
            </w:r>
            <w:bookmarkStart w:id="27" w:name="_Hlk152686177"/>
            <w:r w:rsidRPr="009852BB">
              <w:rPr>
                <w:rStyle w:val="rvts9"/>
                <w:rFonts w:ascii="Times New Roman" w:hAnsi="Times New Roman" w:cs="Times New Roman"/>
                <w:sz w:val="24"/>
                <w:szCs w:val="24"/>
                <w:lang w:val="uk-UA"/>
              </w:rPr>
              <w:t xml:space="preserve">за двосторонніми договорами </w:t>
            </w:r>
            <w:bookmarkEnd w:id="27"/>
            <w:r w:rsidRPr="009852BB">
              <w:rPr>
                <w:rStyle w:val="rvts9"/>
                <w:rFonts w:ascii="Times New Roman" w:hAnsi="Times New Roman" w:cs="Times New Roman"/>
                <w:sz w:val="24"/>
                <w:szCs w:val="24"/>
                <w:lang w:val="uk-UA"/>
              </w:rPr>
              <w:t xml:space="preserve">та цін на організованих сегментах ринку, цін для побутових споживачів, включаючи практику застосування умови попередньої оплати), показників зміни </w:t>
            </w:r>
            <w:proofErr w:type="spellStart"/>
            <w:r w:rsidRPr="009852BB">
              <w:rPr>
                <w:rStyle w:val="rvts9"/>
                <w:rFonts w:ascii="Times New Roman" w:hAnsi="Times New Roman" w:cs="Times New Roman"/>
                <w:sz w:val="24"/>
                <w:szCs w:val="24"/>
                <w:lang w:val="uk-UA"/>
              </w:rPr>
              <w:t>електропостачальника</w:t>
            </w:r>
            <w:proofErr w:type="spellEnd"/>
            <w:r w:rsidRPr="009852BB">
              <w:rPr>
                <w:rStyle w:val="rvts9"/>
                <w:rFonts w:ascii="Times New Roman" w:hAnsi="Times New Roman" w:cs="Times New Roman"/>
                <w:sz w:val="24"/>
                <w:szCs w:val="24"/>
                <w:lang w:val="uk-UA"/>
              </w:rPr>
              <w:t>, практики відключень, рівня цін та якості робіт з технічного обслуговування, скарг споживачів, у тому числі побутових споживачів, а також будь-яких практик, що призводять до спотворення або обмеження конкуренції на ринку електричної енергії;</w:t>
            </w:r>
          </w:p>
          <w:p w14:paraId="01743051" w14:textId="77777777" w:rsidR="00B7186F" w:rsidRPr="009852BB" w:rsidRDefault="00B7186F" w:rsidP="008443DD">
            <w:pPr>
              <w:contextualSpacing/>
              <w:jc w:val="both"/>
              <w:rPr>
                <w:rStyle w:val="rvts9"/>
                <w:rFonts w:ascii="Times New Roman" w:hAnsi="Times New Roman" w:cs="Times New Roman"/>
                <w:sz w:val="24"/>
                <w:szCs w:val="24"/>
                <w:lang w:val="uk-UA"/>
              </w:rPr>
            </w:pPr>
          </w:p>
          <w:p w14:paraId="616E4E3E" w14:textId="77777777" w:rsidR="00B7186F" w:rsidRPr="009852BB" w:rsidRDefault="00B7186F" w:rsidP="008443DD">
            <w:pPr>
              <w:contextualSpacing/>
              <w:jc w:val="both"/>
              <w:rPr>
                <w:rStyle w:val="rvts9"/>
                <w:rFonts w:ascii="Times New Roman" w:hAnsi="Times New Roman" w:cs="Times New Roman"/>
                <w:sz w:val="24"/>
                <w:szCs w:val="24"/>
                <w:lang w:val="uk-UA"/>
              </w:rPr>
            </w:pPr>
            <w:r w:rsidRPr="009852BB">
              <w:rPr>
                <w:rStyle w:val="rvts9"/>
                <w:rFonts w:ascii="Times New Roman" w:hAnsi="Times New Roman" w:cs="Times New Roman"/>
                <w:sz w:val="24"/>
                <w:szCs w:val="24"/>
                <w:lang w:val="uk-UA"/>
              </w:rPr>
              <w:t>…</w:t>
            </w:r>
          </w:p>
          <w:p w14:paraId="5FBC90EA" w14:textId="77777777" w:rsidR="00B7186F" w:rsidRPr="009852BB" w:rsidRDefault="00B7186F" w:rsidP="008443DD">
            <w:pPr>
              <w:contextualSpacing/>
              <w:jc w:val="both"/>
              <w:rPr>
                <w:rStyle w:val="rvts9"/>
                <w:rFonts w:ascii="Times New Roman" w:hAnsi="Times New Roman" w:cs="Times New Roman"/>
                <w:sz w:val="24"/>
                <w:szCs w:val="24"/>
                <w:lang w:val="uk-UA"/>
              </w:rPr>
            </w:pPr>
            <w:r w:rsidRPr="009852BB">
              <w:rPr>
                <w:rStyle w:val="rvts9"/>
                <w:rFonts w:ascii="Times New Roman" w:hAnsi="Times New Roman" w:cs="Times New Roman"/>
                <w:sz w:val="24"/>
                <w:szCs w:val="24"/>
                <w:lang w:val="uk-UA"/>
              </w:rPr>
              <w:t xml:space="preserve">застосування положень договорів, що обмежують конкуренцію на ринку електричної енергії (зокрема умов договорів, що </w:t>
            </w:r>
            <w:r w:rsidRPr="009852BB">
              <w:rPr>
                <w:rStyle w:val="rvts9"/>
                <w:rFonts w:ascii="Times New Roman" w:hAnsi="Times New Roman" w:cs="Times New Roman"/>
                <w:sz w:val="24"/>
                <w:szCs w:val="24"/>
                <w:lang w:val="uk-UA"/>
              </w:rPr>
              <w:lastRenderedPageBreak/>
              <w:t xml:space="preserve">перешкоджають укладенню непобутовими споживачами декількох двосторонніх договорів одночасно або обмежують їх у праві вибору </w:t>
            </w:r>
            <w:proofErr w:type="spellStart"/>
            <w:r w:rsidRPr="009852BB">
              <w:rPr>
                <w:rStyle w:val="rvts9"/>
                <w:rFonts w:ascii="Times New Roman" w:hAnsi="Times New Roman" w:cs="Times New Roman"/>
                <w:sz w:val="24"/>
                <w:szCs w:val="24"/>
                <w:lang w:val="uk-UA"/>
              </w:rPr>
              <w:t>електропостачальника</w:t>
            </w:r>
            <w:proofErr w:type="spellEnd"/>
            <w:r w:rsidRPr="009852BB">
              <w:rPr>
                <w:rStyle w:val="rvts9"/>
                <w:rFonts w:ascii="Times New Roman" w:hAnsi="Times New Roman" w:cs="Times New Roman"/>
                <w:sz w:val="24"/>
                <w:szCs w:val="24"/>
                <w:lang w:val="uk-UA"/>
              </w:rPr>
              <w:t>);</w:t>
            </w:r>
          </w:p>
          <w:p w14:paraId="6E0C9632" w14:textId="77777777" w:rsidR="00B7186F" w:rsidRPr="009852BB" w:rsidRDefault="00B7186F" w:rsidP="008443DD">
            <w:pPr>
              <w:contextualSpacing/>
              <w:jc w:val="both"/>
              <w:rPr>
                <w:rStyle w:val="rvts9"/>
                <w:rFonts w:ascii="Times New Roman" w:hAnsi="Times New Roman" w:cs="Times New Roman"/>
                <w:sz w:val="24"/>
                <w:szCs w:val="24"/>
                <w:lang w:val="uk-UA"/>
              </w:rPr>
            </w:pPr>
            <w:r w:rsidRPr="009852BB">
              <w:rPr>
                <w:rStyle w:val="rvts9"/>
                <w:rFonts w:ascii="Times New Roman" w:hAnsi="Times New Roman" w:cs="Times New Roman"/>
                <w:sz w:val="24"/>
                <w:szCs w:val="24"/>
                <w:lang w:val="uk-UA"/>
              </w:rPr>
              <w:t>…</w:t>
            </w:r>
          </w:p>
          <w:p w14:paraId="73EADDB8" w14:textId="77777777" w:rsidR="00B7186F" w:rsidRPr="009852BB" w:rsidRDefault="00B7186F" w:rsidP="008443DD">
            <w:pPr>
              <w:contextualSpacing/>
              <w:jc w:val="both"/>
              <w:rPr>
                <w:rFonts w:ascii="Times New Roman" w:hAnsi="Times New Roman" w:cs="Times New Roman"/>
                <w:sz w:val="24"/>
                <w:szCs w:val="24"/>
                <w:lang w:val="uk-UA"/>
              </w:rPr>
            </w:pPr>
            <w:r w:rsidRPr="009852BB">
              <w:rPr>
                <w:rFonts w:ascii="Times New Roman" w:eastAsia="Times New Roman" w:hAnsi="Times New Roman" w:cs="Times New Roman"/>
                <w:sz w:val="24"/>
                <w:szCs w:val="24"/>
                <w:lang w:val="uk-UA"/>
              </w:rPr>
              <w:t>виконання функцій та обов’язків учасниками ринку електричної енергії відповідно до положень цього Закону та інших нормативно-правових актів, що регулюють функціонування ринку електричної енергії;</w:t>
            </w:r>
          </w:p>
          <w:p w14:paraId="1448C8DE" w14:textId="77777777" w:rsidR="00B7186F" w:rsidRPr="009852BB" w:rsidRDefault="00B7186F" w:rsidP="008443DD">
            <w:pPr>
              <w:contextualSpacing/>
              <w:jc w:val="both"/>
              <w:rPr>
                <w:rStyle w:val="rvts9"/>
                <w:rFonts w:ascii="Times New Roman" w:hAnsi="Times New Roman" w:cs="Times New Roman"/>
                <w:sz w:val="24"/>
                <w:szCs w:val="24"/>
                <w:lang w:val="uk-UA"/>
              </w:rPr>
            </w:pPr>
          </w:p>
          <w:p w14:paraId="474EAB37" w14:textId="77777777"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відсутні</w:t>
            </w:r>
          </w:p>
          <w:p w14:paraId="300B2A28"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375D1DD1"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0A4DBA3D"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62EE6B6F" w14:textId="77777777"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відсутні</w:t>
            </w:r>
          </w:p>
          <w:p w14:paraId="5D39C23B"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0BDD28BB"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3E703280" w14:textId="77777777" w:rsidR="00B7186F" w:rsidRDefault="00B7186F" w:rsidP="008443DD">
            <w:pPr>
              <w:contextualSpacing/>
              <w:jc w:val="both"/>
              <w:rPr>
                <w:rStyle w:val="rvts9"/>
                <w:rFonts w:ascii="Times New Roman" w:hAnsi="Times New Roman" w:cs="Times New Roman"/>
                <w:b/>
                <w:bCs/>
                <w:sz w:val="24"/>
                <w:szCs w:val="24"/>
                <w:lang w:val="uk-UA"/>
              </w:rPr>
            </w:pPr>
          </w:p>
          <w:p w14:paraId="6873FADC" w14:textId="77777777" w:rsidR="002E24AD" w:rsidRPr="009852BB" w:rsidRDefault="002E24AD" w:rsidP="008443DD">
            <w:pPr>
              <w:contextualSpacing/>
              <w:jc w:val="both"/>
              <w:rPr>
                <w:rStyle w:val="rvts9"/>
                <w:rFonts w:ascii="Times New Roman" w:hAnsi="Times New Roman" w:cs="Times New Roman"/>
                <w:b/>
                <w:bCs/>
                <w:sz w:val="24"/>
                <w:szCs w:val="24"/>
                <w:lang w:val="uk-UA"/>
              </w:rPr>
            </w:pPr>
          </w:p>
          <w:p w14:paraId="714E248D" w14:textId="77777777"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відсутні</w:t>
            </w:r>
          </w:p>
          <w:p w14:paraId="5DDD1D12"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0427CAF1"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16B6281F"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2B08305C"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2F33D928"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56E7350F" w14:textId="77777777"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відсутні</w:t>
            </w:r>
          </w:p>
          <w:p w14:paraId="77985D90"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77C72EC3"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2B4A67EE" w14:textId="77777777"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відсутні</w:t>
            </w:r>
          </w:p>
          <w:p w14:paraId="6081F0CC"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73FFAC0E"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65F9E40F"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7BA2FF08"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5618543C" w14:textId="77777777"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відсутні</w:t>
            </w:r>
          </w:p>
          <w:p w14:paraId="3650732D"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30636B28"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5986EDE5"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559D0309" w14:textId="038A57AD"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p w14:paraId="04CC4712"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494A1916"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3D5B8158"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38A2C695"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7E37F621" w14:textId="43EA51B0"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p w14:paraId="0D13D609"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1760A14A"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4A56F307"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7CF1B18D"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7947131D"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6094DBD7"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44F04F21" w14:textId="52187C34"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p w14:paraId="113E2B28"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1791658C"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74BE5C7A"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70CFB304"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05FAE635" w14:textId="5F355F83"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p w14:paraId="4A2EB3AD"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4D4D7387"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3BB40216"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6FDAA6A9"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3F99B367"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3CCECB80" w14:textId="77777777" w:rsidR="00B7186F" w:rsidRPr="009852BB" w:rsidRDefault="00B7186F" w:rsidP="008443DD">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w:t>
            </w:r>
          </w:p>
          <w:p w14:paraId="6461BC8C" w14:textId="77777777" w:rsidR="00B7186F" w:rsidRPr="009852BB" w:rsidRDefault="00B7186F" w:rsidP="008443DD">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sz w:val="24"/>
                <w:szCs w:val="24"/>
                <w:shd w:val="clear" w:color="auto" w:fill="FFFFFF"/>
                <w:lang w:val="uk-UA"/>
              </w:rPr>
              <w:t>19</w:t>
            </w:r>
            <w:r w:rsidRPr="009852BB">
              <w:rPr>
                <w:rStyle w:val="rvts37"/>
                <w:rFonts w:ascii="Times New Roman" w:hAnsi="Times New Roman" w:cs="Times New Roman"/>
                <w:b/>
                <w:bCs/>
                <w:sz w:val="24"/>
                <w:szCs w:val="24"/>
                <w:shd w:val="clear" w:color="auto" w:fill="FFFFFF"/>
                <w:vertAlign w:val="superscript"/>
                <w:lang w:val="uk-UA"/>
              </w:rPr>
              <w:t>1</w:t>
            </w:r>
            <w:r w:rsidRPr="009852BB">
              <w:rPr>
                <w:rFonts w:ascii="Times New Roman" w:hAnsi="Times New Roman" w:cs="Times New Roman"/>
                <w:sz w:val="24"/>
                <w:szCs w:val="24"/>
                <w:shd w:val="clear" w:color="auto" w:fill="FFFFFF"/>
                <w:lang w:val="uk-UA"/>
              </w:rPr>
              <w:t>) здійснення аналізу діяльності оптового постачальника електричної енергії в частині погашення його кредиторської та дебіторської заборгованостей за електричну енергію;</w:t>
            </w:r>
          </w:p>
          <w:p w14:paraId="148B38E7" w14:textId="77777777" w:rsidR="00B7186F" w:rsidRPr="009852BB" w:rsidRDefault="00B7186F" w:rsidP="008443DD">
            <w:pPr>
              <w:contextualSpacing/>
              <w:jc w:val="both"/>
              <w:rPr>
                <w:rFonts w:ascii="Times New Roman" w:hAnsi="Times New Roman" w:cs="Times New Roman"/>
                <w:sz w:val="24"/>
                <w:szCs w:val="24"/>
                <w:shd w:val="clear" w:color="auto" w:fill="FFFFFF"/>
                <w:lang w:val="uk-UA"/>
              </w:rPr>
            </w:pPr>
          </w:p>
          <w:p w14:paraId="3C12BAED" w14:textId="77777777"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p w14:paraId="3599FB1A" w14:textId="77777777" w:rsidR="00B7186F" w:rsidRPr="009852BB" w:rsidRDefault="00B7186F" w:rsidP="008443DD">
            <w:pPr>
              <w:contextualSpacing/>
              <w:jc w:val="both"/>
              <w:rPr>
                <w:rFonts w:ascii="Times New Roman" w:hAnsi="Times New Roman" w:cs="Times New Roman"/>
                <w:sz w:val="24"/>
                <w:szCs w:val="24"/>
                <w:shd w:val="clear" w:color="auto" w:fill="FFFFFF"/>
                <w:lang w:val="uk-UA"/>
              </w:rPr>
            </w:pPr>
          </w:p>
          <w:p w14:paraId="6F42E896" w14:textId="77777777" w:rsidR="00B7186F" w:rsidRPr="009852BB" w:rsidRDefault="00B7186F" w:rsidP="008443DD">
            <w:pPr>
              <w:contextualSpacing/>
              <w:jc w:val="both"/>
              <w:rPr>
                <w:rFonts w:ascii="Times New Roman" w:hAnsi="Times New Roman" w:cs="Times New Roman"/>
                <w:sz w:val="24"/>
                <w:szCs w:val="24"/>
                <w:shd w:val="clear" w:color="auto" w:fill="FFFFFF"/>
                <w:lang w:val="uk-UA"/>
              </w:rPr>
            </w:pPr>
          </w:p>
          <w:p w14:paraId="74E1C204" w14:textId="77777777" w:rsidR="00B7186F" w:rsidRPr="009852BB" w:rsidRDefault="00B7186F" w:rsidP="008443DD">
            <w:pPr>
              <w:contextualSpacing/>
              <w:jc w:val="both"/>
              <w:rPr>
                <w:rFonts w:ascii="Times New Roman" w:hAnsi="Times New Roman" w:cs="Times New Roman"/>
                <w:sz w:val="24"/>
                <w:szCs w:val="24"/>
                <w:shd w:val="clear" w:color="auto" w:fill="FFFFFF"/>
                <w:lang w:val="uk-UA"/>
              </w:rPr>
            </w:pPr>
          </w:p>
          <w:p w14:paraId="13DD19A7" w14:textId="77777777" w:rsidR="00B7186F" w:rsidRPr="009852BB" w:rsidRDefault="00B7186F" w:rsidP="008443DD">
            <w:pPr>
              <w:contextualSpacing/>
              <w:jc w:val="both"/>
              <w:rPr>
                <w:rFonts w:ascii="Times New Roman" w:hAnsi="Times New Roman" w:cs="Times New Roman"/>
                <w:sz w:val="24"/>
                <w:szCs w:val="24"/>
                <w:shd w:val="clear" w:color="auto" w:fill="FFFFFF"/>
                <w:lang w:val="uk-UA"/>
              </w:rPr>
            </w:pPr>
          </w:p>
          <w:p w14:paraId="44E71131" w14:textId="77777777" w:rsidR="00B7186F" w:rsidRPr="009852BB" w:rsidRDefault="00B7186F" w:rsidP="008443DD">
            <w:pPr>
              <w:contextualSpacing/>
              <w:jc w:val="both"/>
              <w:rPr>
                <w:rFonts w:ascii="Times New Roman" w:hAnsi="Times New Roman" w:cs="Times New Roman"/>
                <w:sz w:val="24"/>
                <w:szCs w:val="24"/>
                <w:shd w:val="clear" w:color="auto" w:fill="FFFFFF"/>
                <w:lang w:val="uk-UA"/>
              </w:rPr>
            </w:pPr>
          </w:p>
          <w:p w14:paraId="513065F2" w14:textId="77777777" w:rsidR="00B7186F" w:rsidRPr="009852BB" w:rsidRDefault="00B7186F" w:rsidP="008443DD">
            <w:pPr>
              <w:contextualSpacing/>
              <w:jc w:val="both"/>
              <w:rPr>
                <w:rFonts w:ascii="Times New Roman" w:hAnsi="Times New Roman" w:cs="Times New Roman"/>
                <w:sz w:val="24"/>
                <w:szCs w:val="24"/>
                <w:shd w:val="clear" w:color="auto" w:fill="FFFFFF"/>
                <w:lang w:val="uk-UA"/>
              </w:rPr>
            </w:pPr>
          </w:p>
          <w:p w14:paraId="0E47FAE8" w14:textId="77777777"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p w14:paraId="7A7157FD"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69499093"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463C476C" w14:textId="77777777" w:rsidR="00B7186F" w:rsidRDefault="00B7186F" w:rsidP="008443DD">
            <w:pPr>
              <w:contextualSpacing/>
              <w:jc w:val="both"/>
              <w:rPr>
                <w:rStyle w:val="rvts9"/>
                <w:rFonts w:ascii="Times New Roman" w:hAnsi="Times New Roman" w:cs="Times New Roman"/>
                <w:bCs/>
                <w:sz w:val="24"/>
                <w:szCs w:val="24"/>
                <w:lang w:val="uk-UA"/>
              </w:rPr>
            </w:pPr>
          </w:p>
          <w:p w14:paraId="4AB54CC3" w14:textId="77777777" w:rsidR="00AE3210" w:rsidRPr="009852BB" w:rsidRDefault="00AE3210" w:rsidP="008443DD">
            <w:pPr>
              <w:contextualSpacing/>
              <w:jc w:val="both"/>
              <w:rPr>
                <w:rStyle w:val="rvts9"/>
                <w:rFonts w:ascii="Times New Roman" w:hAnsi="Times New Roman" w:cs="Times New Roman"/>
                <w:bCs/>
                <w:sz w:val="24"/>
                <w:szCs w:val="24"/>
                <w:lang w:val="uk-UA"/>
              </w:rPr>
            </w:pPr>
          </w:p>
          <w:p w14:paraId="1DEE32E8"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0A70DF6B"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4584E240"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118CC2EB" w14:textId="77777777"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p w14:paraId="3777C555"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30DFB5CC"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7DE3062C"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45507E1E"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0F9D642C"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70EC3BA4" w14:textId="77777777"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p w14:paraId="53CA783D"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245F814D"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155CF1B9"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6109C3E1" w14:textId="3718D622" w:rsidR="00B7186F" w:rsidRPr="009852BB" w:rsidRDefault="00B7186F" w:rsidP="008443DD">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
                <w:bCs/>
                <w:sz w:val="24"/>
                <w:szCs w:val="24"/>
                <w:lang w:val="uk-UA"/>
              </w:rPr>
              <w:t>Положення відсутнє</w:t>
            </w:r>
          </w:p>
          <w:p w14:paraId="4B4B185D"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3520DCE8"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2913640F"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3529FB90"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0C0F558D"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70017989" w14:textId="77777777" w:rsidR="00B7186F" w:rsidRPr="009852BB" w:rsidRDefault="00B7186F" w:rsidP="008443DD">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4. Регулятор має право:</w:t>
            </w:r>
          </w:p>
          <w:p w14:paraId="3CEA652B" w14:textId="77777777" w:rsidR="00B7186F" w:rsidRPr="009852BB" w:rsidRDefault="00B7186F" w:rsidP="008443DD">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w:t>
            </w:r>
          </w:p>
          <w:p w14:paraId="0BF6945C" w14:textId="7034C431" w:rsidR="00B7186F" w:rsidRPr="009852BB" w:rsidRDefault="00B7186F" w:rsidP="008443DD">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7) вимагати від відповідних операторів підготовки змін до правил ринку, </w:t>
            </w:r>
            <w:bookmarkStart w:id="28" w:name="_Hlk152686702"/>
            <w:r w:rsidRPr="009852BB">
              <w:rPr>
                <w:rStyle w:val="rvts9"/>
                <w:rFonts w:ascii="Times New Roman" w:hAnsi="Times New Roman" w:cs="Times New Roman"/>
                <w:b/>
                <w:sz w:val="24"/>
                <w:szCs w:val="24"/>
                <w:lang w:val="uk-UA"/>
              </w:rPr>
              <w:t>правил ринку "на добу наперед" та внутрішньодобового ринку</w:t>
            </w:r>
            <w:bookmarkEnd w:id="28"/>
            <w:r w:rsidRPr="009852BB">
              <w:rPr>
                <w:rStyle w:val="rvts9"/>
                <w:rFonts w:ascii="Times New Roman" w:hAnsi="Times New Roman" w:cs="Times New Roman"/>
                <w:bCs/>
                <w:sz w:val="24"/>
                <w:szCs w:val="24"/>
                <w:lang w:val="uk-UA"/>
              </w:rPr>
              <w:t xml:space="preserve">, кодексу системи передачі, кодексу комерційного обліку, правил розподілу пропускної спроможності міждержавних перетинів з метою дотримання принципу пропорційності і </w:t>
            </w:r>
            <w:proofErr w:type="spellStart"/>
            <w:r w:rsidRPr="009852BB">
              <w:rPr>
                <w:rStyle w:val="rvts9"/>
                <w:rFonts w:ascii="Times New Roman" w:hAnsi="Times New Roman" w:cs="Times New Roman"/>
                <w:bCs/>
                <w:sz w:val="24"/>
                <w:szCs w:val="24"/>
                <w:lang w:val="uk-UA"/>
              </w:rPr>
              <w:t>недискримінаційності</w:t>
            </w:r>
            <w:proofErr w:type="spellEnd"/>
            <w:r w:rsidRPr="009852BB">
              <w:rPr>
                <w:rStyle w:val="rvts9"/>
                <w:rFonts w:ascii="Times New Roman" w:hAnsi="Times New Roman" w:cs="Times New Roman"/>
                <w:bCs/>
                <w:sz w:val="24"/>
                <w:szCs w:val="24"/>
                <w:lang w:val="uk-UA"/>
              </w:rPr>
              <w:t xml:space="preserve">, усунення перешкод та обмежень для торгівлі електричною енергією між ринками суміжних держав та їх </w:t>
            </w:r>
            <w:r w:rsidRPr="009852BB">
              <w:rPr>
                <w:rStyle w:val="rvts9"/>
                <w:rFonts w:ascii="Times New Roman" w:hAnsi="Times New Roman" w:cs="Times New Roman"/>
                <w:bCs/>
                <w:sz w:val="24"/>
                <w:szCs w:val="24"/>
                <w:lang w:val="uk-UA"/>
              </w:rPr>
              <w:lastRenderedPageBreak/>
              <w:t>відповідності основним засадам законодавства Європейського Союзу тощо;</w:t>
            </w:r>
          </w:p>
        </w:tc>
        <w:tc>
          <w:tcPr>
            <w:tcW w:w="7315" w:type="dxa"/>
          </w:tcPr>
          <w:p w14:paraId="56EFE933" w14:textId="77777777" w:rsidR="00B7186F" w:rsidRPr="009852BB" w:rsidRDefault="00B7186F" w:rsidP="008443DD">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lastRenderedPageBreak/>
              <w:t>3. До повноважень Регулятора на ринку електричної енергії належать:</w:t>
            </w:r>
          </w:p>
          <w:p w14:paraId="4CD230DA" w14:textId="77777777" w:rsidR="00B7186F" w:rsidRPr="009852BB" w:rsidRDefault="00B7186F" w:rsidP="008443DD">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w:t>
            </w:r>
          </w:p>
          <w:p w14:paraId="36A9078B" w14:textId="419EB6F3"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3</w:t>
            </w:r>
            <w:r w:rsidRPr="009852BB">
              <w:rPr>
                <w:rStyle w:val="rvts9"/>
                <w:rFonts w:ascii="Times New Roman" w:hAnsi="Times New Roman" w:cs="Times New Roman"/>
                <w:b/>
                <w:bCs/>
                <w:sz w:val="24"/>
                <w:szCs w:val="24"/>
                <w:vertAlign w:val="superscript"/>
                <w:lang w:val="uk-UA"/>
              </w:rPr>
              <w:t>1</w:t>
            </w:r>
            <w:r w:rsidRPr="009852BB">
              <w:rPr>
                <w:rStyle w:val="rvts9"/>
                <w:rFonts w:ascii="Times New Roman" w:hAnsi="Times New Roman" w:cs="Times New Roman"/>
                <w:b/>
                <w:bCs/>
                <w:sz w:val="24"/>
                <w:szCs w:val="24"/>
                <w:lang w:val="uk-UA"/>
              </w:rPr>
              <w:t xml:space="preserve">) призначення, відкликання та призупинення діяльності номінованого оператора ринку, визначення критеріїв призначення номінованого оператора ринку з урахуванням актів законодавства Енергетичного Співтовариства, моніторинг та </w:t>
            </w:r>
            <w:r w:rsidRPr="00B51629">
              <w:rPr>
                <w:rStyle w:val="rvts9"/>
                <w:rFonts w:ascii="Times New Roman" w:hAnsi="Times New Roman" w:cs="Times New Roman"/>
                <w:b/>
                <w:bCs/>
                <w:sz w:val="24"/>
                <w:szCs w:val="24"/>
                <w:lang w:val="uk-UA"/>
              </w:rPr>
              <w:t>контроль їх дотримання номінованим оператором ринку;</w:t>
            </w:r>
            <w:r w:rsidRPr="00B51629">
              <w:rPr>
                <w:rStyle w:val="rvts9"/>
                <w:rFonts w:ascii="Times New Roman" w:hAnsi="Times New Roman" w:cs="Times New Roman"/>
                <w:b/>
                <w:bCs/>
                <w:sz w:val="24"/>
                <w:szCs w:val="24"/>
                <w:lang w:val="uk-UA"/>
              </w:rPr>
              <w:cr/>
              <w:t>3</w:t>
            </w:r>
            <w:r w:rsidRPr="00B51629">
              <w:rPr>
                <w:rStyle w:val="rvts9"/>
                <w:rFonts w:ascii="Times New Roman" w:hAnsi="Times New Roman" w:cs="Times New Roman"/>
                <w:b/>
                <w:bCs/>
                <w:sz w:val="24"/>
                <w:szCs w:val="24"/>
                <w:vertAlign w:val="superscript"/>
                <w:lang w:val="uk-UA"/>
              </w:rPr>
              <w:t>2</w:t>
            </w:r>
            <w:r w:rsidRPr="00B51629">
              <w:rPr>
                <w:rStyle w:val="rvts9"/>
                <w:rFonts w:ascii="Times New Roman" w:hAnsi="Times New Roman" w:cs="Times New Roman"/>
                <w:b/>
                <w:bCs/>
                <w:sz w:val="24"/>
                <w:szCs w:val="24"/>
                <w:lang w:val="uk-UA"/>
              </w:rPr>
              <w:t>) у разі необхідності, затвердження тарифів номінованого оператора ринку</w:t>
            </w:r>
            <w:r w:rsidRPr="009852BB">
              <w:rPr>
                <w:rStyle w:val="rvts9"/>
                <w:rFonts w:ascii="Times New Roman" w:hAnsi="Times New Roman" w:cs="Times New Roman"/>
                <w:b/>
                <w:bCs/>
                <w:sz w:val="24"/>
                <w:szCs w:val="24"/>
                <w:lang w:val="uk-UA"/>
              </w:rPr>
              <w:t xml:space="preserve"> або методології розрахунку таких тарифів до початку їх застосування;</w:t>
            </w:r>
          </w:p>
          <w:p w14:paraId="620BC0EF" w14:textId="016E6FA1"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3</w:t>
            </w:r>
            <w:r w:rsidRPr="009852BB">
              <w:rPr>
                <w:rStyle w:val="rvts9"/>
                <w:rFonts w:ascii="Times New Roman" w:hAnsi="Times New Roman" w:cs="Times New Roman"/>
                <w:b/>
                <w:bCs/>
                <w:sz w:val="24"/>
                <w:szCs w:val="24"/>
                <w:vertAlign w:val="superscript"/>
                <w:lang w:val="uk-UA"/>
              </w:rPr>
              <w:t>3</w:t>
            </w:r>
            <w:r w:rsidRPr="009852BB">
              <w:rPr>
                <w:rStyle w:val="rvts9"/>
                <w:rFonts w:ascii="Times New Roman" w:hAnsi="Times New Roman" w:cs="Times New Roman"/>
                <w:b/>
                <w:bCs/>
                <w:sz w:val="24"/>
                <w:szCs w:val="24"/>
                <w:lang w:val="uk-UA"/>
              </w:rPr>
              <w:t>) у разі подання, затвердити внесок оператора системи передачі у витрати номінованого оператора ринку на запровадження, зміну та експлуатацію єдиного сполучення ринків "на добу наперед" та внутрішньодобових ринків;</w:t>
            </w:r>
          </w:p>
          <w:p w14:paraId="77F56EDB" w14:textId="77777777" w:rsidR="00B7186F" w:rsidRPr="009852BB" w:rsidRDefault="00B7186F" w:rsidP="008443DD">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4) затвердження правил ринку, </w:t>
            </w:r>
            <w:r w:rsidRPr="009852BB">
              <w:rPr>
                <w:rStyle w:val="rvts9"/>
                <w:rFonts w:ascii="Times New Roman" w:hAnsi="Times New Roman" w:cs="Times New Roman"/>
                <w:b/>
                <w:sz w:val="24"/>
                <w:szCs w:val="24"/>
                <w:lang w:val="uk-UA"/>
              </w:rPr>
              <w:t>правил єдиного сполучення ринків "на добу наперед" та внутрішньодобових ринків,</w:t>
            </w:r>
            <w:r w:rsidRPr="009852BB">
              <w:rPr>
                <w:rStyle w:val="rvts9"/>
                <w:rFonts w:ascii="Times New Roman" w:hAnsi="Times New Roman" w:cs="Times New Roman"/>
                <w:bCs/>
                <w:sz w:val="24"/>
                <w:szCs w:val="24"/>
                <w:lang w:val="uk-UA"/>
              </w:rPr>
              <w:t xml:space="preserve"> кодексу системи передачі, кодексу систем розподілу, кодексу комерційного обліку, правил роздрібного ринку, інших нормативно-правових актів та нормативних документів, що регулюють функціонування ринку електричної енергії;</w:t>
            </w:r>
          </w:p>
          <w:p w14:paraId="1DAAC631" w14:textId="728845CA" w:rsidR="00B7186F" w:rsidRPr="009852BB" w:rsidRDefault="00B7186F" w:rsidP="008443DD">
            <w:pPr>
              <w:contextualSpacing/>
              <w:jc w:val="both"/>
              <w:rPr>
                <w:rStyle w:val="rvts9"/>
                <w:rFonts w:ascii="Times New Roman" w:hAnsi="Times New Roman" w:cs="Times New Roman"/>
                <w:b/>
                <w:sz w:val="24"/>
                <w:szCs w:val="24"/>
                <w:lang w:val="uk-UA"/>
              </w:rPr>
            </w:pPr>
            <w:r w:rsidRPr="009852BB">
              <w:rPr>
                <w:rStyle w:val="rvts9"/>
                <w:rFonts w:ascii="Times New Roman" w:hAnsi="Times New Roman" w:cs="Times New Roman"/>
                <w:b/>
                <w:bCs/>
                <w:sz w:val="24"/>
                <w:szCs w:val="24"/>
                <w:lang w:val="uk-UA"/>
              </w:rPr>
              <w:t>4</w:t>
            </w:r>
            <w:r w:rsidRPr="009852BB">
              <w:rPr>
                <w:rStyle w:val="rvts9"/>
                <w:rFonts w:ascii="Times New Roman" w:hAnsi="Times New Roman" w:cs="Times New Roman"/>
                <w:b/>
                <w:bCs/>
                <w:sz w:val="24"/>
                <w:szCs w:val="24"/>
                <w:vertAlign w:val="superscript"/>
                <w:lang w:val="uk-UA"/>
              </w:rPr>
              <w:t>4</w:t>
            </w:r>
            <w:r w:rsidRPr="009852BB">
              <w:rPr>
                <w:rStyle w:val="rvts9"/>
                <w:rFonts w:ascii="Times New Roman" w:hAnsi="Times New Roman" w:cs="Times New Roman"/>
                <w:b/>
                <w:bCs/>
                <w:sz w:val="24"/>
                <w:szCs w:val="24"/>
                <w:lang w:val="uk-UA"/>
              </w:rPr>
              <w:t xml:space="preserve">) надання </w:t>
            </w:r>
            <w:r w:rsidRPr="009852BB">
              <w:rPr>
                <w:rStyle w:val="rvts9"/>
                <w:rFonts w:ascii="Times New Roman" w:hAnsi="Times New Roman" w:cs="Times New Roman"/>
                <w:b/>
                <w:sz w:val="24"/>
                <w:szCs w:val="24"/>
                <w:lang w:val="uk-UA"/>
              </w:rPr>
              <w:t xml:space="preserve">пропозиції щодо стандарту надійності до </w:t>
            </w:r>
            <w:r w:rsidRPr="009138C2">
              <w:rPr>
                <w:rStyle w:val="rvts9"/>
                <w:rFonts w:ascii="Times New Roman" w:hAnsi="Times New Roman" w:cs="Times New Roman"/>
                <w:b/>
                <w:sz w:val="24"/>
                <w:szCs w:val="24"/>
                <w:lang w:val="uk-UA"/>
              </w:rPr>
              <w:t>уповноваженого</w:t>
            </w:r>
            <w:r w:rsidRPr="009852BB">
              <w:rPr>
                <w:rStyle w:val="rvts9"/>
                <w:rFonts w:ascii="Times New Roman" w:hAnsi="Times New Roman" w:cs="Times New Roman"/>
                <w:b/>
                <w:sz w:val="24"/>
                <w:szCs w:val="24"/>
                <w:lang w:val="uk-UA"/>
              </w:rPr>
              <w:t xml:space="preserve"> органу;</w:t>
            </w:r>
          </w:p>
          <w:p w14:paraId="3B81F861" w14:textId="77777777" w:rsidR="00B7186F" w:rsidRPr="009852BB" w:rsidRDefault="00B7186F" w:rsidP="008443DD">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4</w:t>
            </w:r>
            <w:r w:rsidRPr="009852BB">
              <w:rPr>
                <w:rFonts w:ascii="Times New Roman" w:eastAsia="Times New Roman" w:hAnsi="Times New Roman" w:cs="Times New Roman"/>
                <w:b/>
                <w:bCs/>
                <w:sz w:val="24"/>
                <w:szCs w:val="24"/>
                <w:vertAlign w:val="superscript"/>
                <w:lang w:val="uk-UA"/>
              </w:rPr>
              <w:t>5</w:t>
            </w:r>
            <w:r w:rsidRPr="009852BB">
              <w:rPr>
                <w:rFonts w:ascii="Times New Roman" w:eastAsia="Times New Roman" w:hAnsi="Times New Roman" w:cs="Times New Roman"/>
                <w:b/>
                <w:bCs/>
                <w:sz w:val="24"/>
                <w:szCs w:val="24"/>
                <w:lang w:val="uk-UA"/>
              </w:rPr>
              <w:t xml:space="preserve">) погодження договорів, наданих оператором системи передачі, що стосуються </w:t>
            </w:r>
            <w:r w:rsidRPr="009852BB">
              <w:rPr>
                <w:rFonts w:ascii="Times New Roman" w:hAnsi="Times New Roman" w:cs="Times New Roman"/>
                <w:b/>
                <w:bCs/>
                <w:sz w:val="24"/>
                <w:szCs w:val="24"/>
                <w:lang w:val="uk-UA"/>
              </w:rPr>
              <w:t xml:space="preserve">приєднання до Європейських платформ </w:t>
            </w:r>
            <w:r w:rsidRPr="009852BB">
              <w:rPr>
                <w:rFonts w:ascii="Times New Roman" w:hAnsi="Times New Roman" w:cs="Times New Roman"/>
                <w:b/>
                <w:bCs/>
                <w:sz w:val="24"/>
                <w:szCs w:val="24"/>
                <w:lang w:val="uk-UA"/>
              </w:rPr>
              <w:lastRenderedPageBreak/>
              <w:t>балансування та міждержавного  балансування</w:t>
            </w:r>
            <w:r w:rsidRPr="009852BB">
              <w:rPr>
                <w:rFonts w:ascii="Times New Roman" w:eastAsia="Times New Roman" w:hAnsi="Times New Roman" w:cs="Times New Roman"/>
                <w:b/>
                <w:bCs/>
                <w:sz w:val="24"/>
                <w:szCs w:val="24"/>
                <w:lang w:val="uk-UA"/>
              </w:rPr>
              <w:t xml:space="preserve"> відповідно до цього Закону; </w:t>
            </w:r>
          </w:p>
          <w:p w14:paraId="04226C05" w14:textId="77777777"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4</w:t>
            </w:r>
            <w:r w:rsidRPr="009852BB">
              <w:rPr>
                <w:rStyle w:val="rvts9"/>
                <w:rFonts w:ascii="Times New Roman" w:hAnsi="Times New Roman" w:cs="Times New Roman"/>
                <w:b/>
                <w:bCs/>
                <w:sz w:val="24"/>
                <w:szCs w:val="24"/>
                <w:vertAlign w:val="superscript"/>
                <w:lang w:val="uk-UA"/>
              </w:rPr>
              <w:t>6</w:t>
            </w:r>
            <w:r w:rsidRPr="009852BB">
              <w:rPr>
                <w:rStyle w:val="rvts9"/>
                <w:rFonts w:ascii="Times New Roman" w:hAnsi="Times New Roman" w:cs="Times New Roman"/>
                <w:b/>
                <w:bCs/>
                <w:sz w:val="24"/>
                <w:szCs w:val="24"/>
                <w:lang w:val="uk-UA"/>
              </w:rPr>
              <w:t xml:space="preserve">) </w:t>
            </w:r>
            <w:r w:rsidRPr="009852BB">
              <w:rPr>
                <w:rFonts w:ascii="Times New Roman" w:hAnsi="Times New Roman" w:cs="Times New Roman"/>
                <w:b/>
                <w:sz w:val="24"/>
                <w:szCs w:val="24"/>
                <w:lang w:val="uk-UA"/>
              </w:rPr>
              <w:t>прийняття рішення щодо видачі зобов’язання про виконання вимог кодексу системи передачі для існуючих користувачів системи передачі/розподілу або надання звільнення від виконання вимог кодексу системи передачі;</w:t>
            </w:r>
          </w:p>
          <w:p w14:paraId="3796B9EF" w14:textId="77777777" w:rsidR="00B7186F" w:rsidRPr="009852BB" w:rsidRDefault="00B7186F" w:rsidP="008443DD">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5) </w:t>
            </w:r>
            <w:r w:rsidRPr="009852BB">
              <w:rPr>
                <w:rFonts w:ascii="Times New Roman" w:eastAsia="Times New Roman" w:hAnsi="Times New Roman" w:cs="Times New Roman"/>
                <w:b/>
                <w:bCs/>
                <w:sz w:val="24"/>
                <w:szCs w:val="24"/>
                <w:lang w:val="uk-UA"/>
              </w:rPr>
              <w:t>схвалення</w:t>
            </w:r>
            <w:r w:rsidRPr="009852BB">
              <w:rPr>
                <w:rFonts w:ascii="Times New Roman" w:eastAsia="Times New Roman" w:hAnsi="Times New Roman" w:cs="Times New Roman"/>
                <w:sz w:val="24"/>
                <w:szCs w:val="24"/>
                <w:lang w:val="uk-UA"/>
              </w:rPr>
              <w:t xml:space="preserve"> та моніторинг виконання плану розвитку системи передачі на наступні 10 років та планів розвитку систем розподілу, </w:t>
            </w:r>
            <w:r w:rsidRPr="009852BB">
              <w:rPr>
                <w:rFonts w:ascii="Times New Roman" w:eastAsia="Times New Roman" w:hAnsi="Times New Roman" w:cs="Times New Roman"/>
                <w:b/>
                <w:bCs/>
                <w:sz w:val="24"/>
                <w:szCs w:val="24"/>
                <w:lang w:val="uk-UA"/>
              </w:rPr>
              <w:t>затвердження звіту з</w:t>
            </w:r>
            <w:r w:rsidRPr="009852BB">
              <w:rPr>
                <w:rFonts w:ascii="Times New Roman" w:eastAsia="Times New Roman" w:hAnsi="Times New Roman" w:cs="Times New Roman"/>
                <w:sz w:val="24"/>
                <w:szCs w:val="24"/>
                <w:lang w:val="uk-UA"/>
              </w:rPr>
              <w:t xml:space="preserve"> </w:t>
            </w:r>
            <w:r w:rsidRPr="009852BB">
              <w:rPr>
                <w:rFonts w:ascii="Times New Roman" w:eastAsia="Times New Roman" w:hAnsi="Times New Roman" w:cs="Times New Roman"/>
                <w:b/>
                <w:bCs/>
                <w:sz w:val="24"/>
                <w:szCs w:val="24"/>
                <w:lang w:val="uk-UA"/>
              </w:rPr>
              <w:t>оцінки достатності ресурсів потужності</w:t>
            </w:r>
            <w:r w:rsidRPr="009852BB">
              <w:rPr>
                <w:rFonts w:ascii="Times New Roman" w:eastAsia="Times New Roman" w:hAnsi="Times New Roman" w:cs="Times New Roman"/>
                <w:sz w:val="24"/>
                <w:szCs w:val="24"/>
                <w:lang w:val="uk-UA"/>
              </w:rPr>
              <w:t xml:space="preserve"> для покриття прогнозованого попиту та забезпечення необхідного резерву;</w:t>
            </w:r>
          </w:p>
          <w:p w14:paraId="2C67CF8E" w14:textId="77777777" w:rsidR="00B7186F" w:rsidRPr="009852BB" w:rsidRDefault="00B7186F" w:rsidP="008443DD">
            <w:pPr>
              <w:contextualSpacing/>
              <w:jc w:val="both"/>
              <w:rPr>
                <w:rStyle w:val="rvts9"/>
                <w:rFonts w:ascii="Times New Roman" w:hAnsi="Times New Roman" w:cs="Times New Roman"/>
                <w:sz w:val="24"/>
                <w:szCs w:val="24"/>
                <w:lang w:val="uk-UA"/>
              </w:rPr>
            </w:pPr>
            <w:r w:rsidRPr="009852BB">
              <w:rPr>
                <w:rStyle w:val="rvts9"/>
                <w:rFonts w:ascii="Times New Roman" w:hAnsi="Times New Roman" w:cs="Times New Roman"/>
                <w:sz w:val="24"/>
                <w:szCs w:val="24"/>
                <w:lang w:val="uk-UA"/>
              </w:rPr>
              <w:t>6) затвердження:</w:t>
            </w:r>
          </w:p>
          <w:p w14:paraId="25924A3D" w14:textId="77777777" w:rsidR="00B7186F" w:rsidRPr="009852BB" w:rsidRDefault="00B7186F" w:rsidP="008443DD">
            <w:pPr>
              <w:contextualSpacing/>
              <w:jc w:val="both"/>
              <w:rPr>
                <w:rStyle w:val="rvts9"/>
                <w:rFonts w:ascii="Times New Roman" w:hAnsi="Times New Roman" w:cs="Times New Roman"/>
                <w:sz w:val="24"/>
                <w:szCs w:val="24"/>
                <w:lang w:val="uk-UA"/>
              </w:rPr>
            </w:pPr>
            <w:r w:rsidRPr="009852BB">
              <w:rPr>
                <w:rStyle w:val="rvts9"/>
                <w:rFonts w:ascii="Times New Roman" w:hAnsi="Times New Roman" w:cs="Times New Roman"/>
                <w:sz w:val="24"/>
                <w:szCs w:val="24"/>
                <w:lang w:val="uk-UA"/>
              </w:rPr>
              <w:t>…</w:t>
            </w:r>
          </w:p>
          <w:p w14:paraId="7836BCDB" w14:textId="77777777" w:rsidR="00B7186F" w:rsidRPr="009852BB" w:rsidRDefault="00B7186F" w:rsidP="008443DD">
            <w:pPr>
              <w:contextualSpacing/>
              <w:jc w:val="both"/>
              <w:rPr>
                <w:rStyle w:val="rvts9"/>
                <w:rFonts w:ascii="Times New Roman" w:hAnsi="Times New Roman" w:cs="Times New Roman"/>
                <w:sz w:val="24"/>
                <w:szCs w:val="24"/>
                <w:lang w:val="uk-UA"/>
              </w:rPr>
            </w:pPr>
            <w:proofErr w:type="spellStart"/>
            <w:r w:rsidRPr="009852BB">
              <w:rPr>
                <w:rStyle w:val="rvts9"/>
                <w:rFonts w:ascii="Times New Roman" w:hAnsi="Times New Roman" w:cs="Times New Roman"/>
                <w:sz w:val="24"/>
                <w:szCs w:val="24"/>
                <w:lang w:val="uk-UA"/>
              </w:rPr>
              <w:t>методик</w:t>
            </w:r>
            <w:proofErr w:type="spellEnd"/>
            <w:r w:rsidRPr="009852BB">
              <w:rPr>
                <w:rStyle w:val="rvts9"/>
                <w:rFonts w:ascii="Times New Roman" w:hAnsi="Times New Roman" w:cs="Times New Roman"/>
                <w:sz w:val="24"/>
                <w:szCs w:val="24"/>
                <w:lang w:val="uk-UA"/>
              </w:rPr>
              <w:t xml:space="preserve"> (порядків) формування плати за приєднання до системи передачі та системи розподілу;</w:t>
            </w:r>
          </w:p>
          <w:p w14:paraId="66F80E53" w14:textId="77777777" w:rsidR="00B7186F" w:rsidRPr="009852BB" w:rsidRDefault="00B7186F" w:rsidP="008443DD">
            <w:pPr>
              <w:contextualSpacing/>
              <w:jc w:val="both"/>
              <w:rPr>
                <w:rStyle w:val="rvts9"/>
                <w:rFonts w:ascii="Times New Roman" w:hAnsi="Times New Roman" w:cs="Times New Roman"/>
                <w:sz w:val="24"/>
                <w:szCs w:val="24"/>
                <w:lang w:val="uk-UA"/>
              </w:rPr>
            </w:pPr>
            <w:r w:rsidRPr="009852BB">
              <w:rPr>
                <w:rStyle w:val="rvts9"/>
                <w:rFonts w:ascii="Times New Roman" w:hAnsi="Times New Roman" w:cs="Times New Roman"/>
                <w:sz w:val="24"/>
                <w:szCs w:val="24"/>
                <w:lang w:val="uk-UA"/>
              </w:rPr>
              <w:t>…</w:t>
            </w:r>
          </w:p>
          <w:p w14:paraId="554A6E3A" w14:textId="77777777" w:rsidR="00B7186F" w:rsidRPr="009852BB" w:rsidRDefault="00B7186F" w:rsidP="008443DD">
            <w:pPr>
              <w:contextualSpacing/>
              <w:jc w:val="both"/>
              <w:rPr>
                <w:rStyle w:val="rvts9"/>
                <w:rFonts w:ascii="Times New Roman" w:hAnsi="Times New Roman" w:cs="Times New Roman"/>
                <w:sz w:val="24"/>
                <w:szCs w:val="24"/>
                <w:lang w:val="uk-UA"/>
              </w:rPr>
            </w:pPr>
            <w:r w:rsidRPr="009852BB">
              <w:rPr>
                <w:rStyle w:val="rvts9"/>
                <w:rFonts w:ascii="Times New Roman" w:hAnsi="Times New Roman" w:cs="Times New Roman"/>
                <w:sz w:val="24"/>
                <w:szCs w:val="24"/>
                <w:lang w:val="uk-UA"/>
              </w:rPr>
              <w:t>переліку поточних рахунків із спеціальним режимом використання;</w:t>
            </w:r>
          </w:p>
          <w:p w14:paraId="23738C60" w14:textId="77777777" w:rsidR="00B7186F" w:rsidRPr="009852BB" w:rsidRDefault="00B7186F" w:rsidP="008443DD">
            <w:pPr>
              <w:contextualSpacing/>
              <w:jc w:val="both"/>
              <w:rPr>
                <w:rStyle w:val="rvts9"/>
                <w:rFonts w:ascii="Times New Roman" w:hAnsi="Times New Roman" w:cs="Times New Roman"/>
                <w:sz w:val="24"/>
                <w:szCs w:val="24"/>
                <w:lang w:val="uk-UA"/>
              </w:rPr>
            </w:pPr>
          </w:p>
          <w:p w14:paraId="22DD0888" w14:textId="77777777"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порядку призначення номінованого оператора ринку, умов призупинення та відкликання такого призначення, а також відповідних критеріїв відповідно до нормативно-правової бази Енергетичного Співтовариства;</w:t>
            </w:r>
          </w:p>
          <w:p w14:paraId="149D1217" w14:textId="77777777"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конфігурації торгової зони (у разі надходження пропозицій від оператора системи передачі та якщо торгові зони перебувають в межах області регулювання оператора системи передачі);</w:t>
            </w:r>
          </w:p>
          <w:p w14:paraId="68CBB72C" w14:textId="77777777" w:rsidR="00B7186F" w:rsidRPr="009852BB" w:rsidRDefault="00B7186F" w:rsidP="008443DD">
            <w:pPr>
              <w:pStyle w:val="tj"/>
              <w:shd w:val="clear" w:color="auto" w:fill="FFFFFF"/>
              <w:spacing w:before="0" w:beforeAutospacing="0" w:after="0" w:afterAutospacing="0"/>
              <w:jc w:val="both"/>
              <w:rPr>
                <w:color w:val="293A55"/>
              </w:rPr>
            </w:pPr>
            <w:r w:rsidRPr="009852BB">
              <w:t>правил, порядків</w:t>
            </w:r>
            <w:r w:rsidRPr="009852BB">
              <w:rPr>
                <w:b/>
                <w:bCs/>
              </w:rPr>
              <w:t xml:space="preserve">, </w:t>
            </w:r>
            <w:proofErr w:type="spellStart"/>
            <w:r w:rsidRPr="009852BB">
              <w:rPr>
                <w:b/>
                <w:bCs/>
              </w:rPr>
              <w:t>методик</w:t>
            </w:r>
            <w:proofErr w:type="spellEnd"/>
            <w:r w:rsidRPr="009852BB">
              <w:rPr>
                <w:b/>
                <w:bCs/>
              </w:rPr>
              <w:t xml:space="preserve"> (методологій), </w:t>
            </w:r>
            <w:r w:rsidRPr="009852BB">
              <w:t>та умов, визначених цим Законом</w:t>
            </w:r>
            <w:r w:rsidRPr="009852BB">
              <w:rPr>
                <w:b/>
                <w:bCs/>
              </w:rPr>
              <w:t>, а також нормативно-правовими актами Енергетичного Співтовариства;</w:t>
            </w:r>
          </w:p>
          <w:p w14:paraId="6A3F0360" w14:textId="77777777" w:rsidR="00B7186F"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6</w:t>
            </w:r>
            <w:r w:rsidRPr="009852BB">
              <w:rPr>
                <w:rStyle w:val="rvts9"/>
                <w:rFonts w:ascii="Times New Roman" w:hAnsi="Times New Roman" w:cs="Times New Roman"/>
                <w:b/>
                <w:bCs/>
                <w:sz w:val="24"/>
                <w:szCs w:val="24"/>
                <w:vertAlign w:val="superscript"/>
                <w:lang w:val="uk-UA"/>
              </w:rPr>
              <w:t>1</w:t>
            </w:r>
            <w:r w:rsidRPr="009852BB">
              <w:rPr>
                <w:rStyle w:val="rvts9"/>
                <w:rFonts w:ascii="Times New Roman" w:hAnsi="Times New Roman" w:cs="Times New Roman"/>
                <w:b/>
                <w:bCs/>
                <w:sz w:val="24"/>
                <w:szCs w:val="24"/>
                <w:lang w:val="uk-UA"/>
              </w:rPr>
              <w:t>) затвердження спільно з регуляторними органами держав-членів (сторін) Європейського Союзу чи Енергетичного Співтовариства, що входять до спільного з Україною регіону розрахунку пропускної спроможності міждержавних перетинів:</w:t>
            </w:r>
          </w:p>
          <w:p w14:paraId="6DE0A8C0" w14:textId="77777777" w:rsidR="0024214D" w:rsidRPr="009852BB" w:rsidRDefault="0024214D" w:rsidP="008443DD">
            <w:pPr>
              <w:contextualSpacing/>
              <w:jc w:val="both"/>
              <w:rPr>
                <w:rStyle w:val="rvts9"/>
                <w:rFonts w:ascii="Times New Roman" w:hAnsi="Times New Roman" w:cs="Times New Roman"/>
                <w:b/>
                <w:bCs/>
                <w:sz w:val="24"/>
                <w:szCs w:val="24"/>
                <w:lang w:val="uk-UA"/>
              </w:rPr>
            </w:pPr>
          </w:p>
          <w:p w14:paraId="0E716567" w14:textId="77777777" w:rsidR="00B7186F"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конфігурації торгових зон;</w:t>
            </w:r>
          </w:p>
          <w:p w14:paraId="78DBC694" w14:textId="77777777" w:rsidR="0024214D" w:rsidRPr="009852BB" w:rsidRDefault="0024214D" w:rsidP="008443DD">
            <w:pPr>
              <w:contextualSpacing/>
              <w:jc w:val="both"/>
              <w:rPr>
                <w:rStyle w:val="rvts9"/>
                <w:rFonts w:ascii="Times New Roman" w:hAnsi="Times New Roman" w:cs="Times New Roman"/>
                <w:b/>
                <w:bCs/>
                <w:sz w:val="24"/>
                <w:szCs w:val="24"/>
                <w:lang w:val="uk-UA"/>
              </w:rPr>
            </w:pPr>
          </w:p>
          <w:p w14:paraId="2F4BC6A2" w14:textId="77777777" w:rsidR="00B7186F"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lastRenderedPageBreak/>
              <w:t>спільної методології розрахунку пропускної спроможності під час єдиного сполучення ринків «на добу наперед» та внутрішньодобових ринків;</w:t>
            </w:r>
          </w:p>
          <w:p w14:paraId="23A9569A" w14:textId="77777777" w:rsidR="0024214D" w:rsidRPr="009852BB" w:rsidRDefault="0024214D" w:rsidP="008443DD">
            <w:pPr>
              <w:contextualSpacing/>
              <w:jc w:val="both"/>
              <w:rPr>
                <w:rStyle w:val="rvts9"/>
                <w:rFonts w:ascii="Times New Roman" w:hAnsi="Times New Roman" w:cs="Times New Roman"/>
                <w:b/>
                <w:bCs/>
                <w:sz w:val="24"/>
                <w:szCs w:val="24"/>
                <w:lang w:val="uk-UA"/>
              </w:rPr>
            </w:pPr>
          </w:p>
          <w:p w14:paraId="091000C2" w14:textId="77777777" w:rsidR="00B7186F"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методології передиспетчеризації та зустрічної торгівлі;</w:t>
            </w:r>
          </w:p>
          <w:p w14:paraId="0F66AAA4" w14:textId="77777777" w:rsidR="0024214D" w:rsidRPr="009852BB" w:rsidRDefault="0024214D" w:rsidP="008443DD">
            <w:pPr>
              <w:contextualSpacing/>
              <w:jc w:val="both"/>
              <w:rPr>
                <w:rStyle w:val="rvts9"/>
                <w:rFonts w:ascii="Times New Roman" w:hAnsi="Times New Roman" w:cs="Times New Roman"/>
                <w:b/>
                <w:bCs/>
                <w:sz w:val="24"/>
                <w:szCs w:val="24"/>
                <w:lang w:val="uk-UA"/>
              </w:rPr>
            </w:pPr>
          </w:p>
          <w:p w14:paraId="45F9C607" w14:textId="77777777" w:rsidR="00B7186F"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спільної методології розрахунку планових обмінів, що виникають під час єдиного сполучення ринків «на добу наперед» та внутрішньодобових ринків;</w:t>
            </w:r>
          </w:p>
          <w:p w14:paraId="3891D7A6" w14:textId="77777777" w:rsidR="0024214D" w:rsidRPr="009852BB" w:rsidRDefault="0024214D" w:rsidP="008443DD">
            <w:pPr>
              <w:contextualSpacing/>
              <w:jc w:val="both"/>
              <w:rPr>
                <w:rStyle w:val="rvts9"/>
                <w:rFonts w:ascii="Times New Roman" w:hAnsi="Times New Roman" w:cs="Times New Roman"/>
                <w:b/>
                <w:bCs/>
                <w:sz w:val="24"/>
                <w:szCs w:val="24"/>
                <w:lang w:val="uk-UA"/>
              </w:rPr>
            </w:pPr>
          </w:p>
          <w:p w14:paraId="1A2ED330" w14:textId="77777777" w:rsidR="00B7186F"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 xml:space="preserve">порядку визначення та проведення резервних процедур єдиного сполучення ринків «на добу наперед» та внутрішньодобових ринків; </w:t>
            </w:r>
          </w:p>
          <w:p w14:paraId="0DFF1C61" w14:textId="77777777" w:rsidR="0024214D" w:rsidRPr="009852BB" w:rsidRDefault="0024214D" w:rsidP="008443DD">
            <w:pPr>
              <w:contextualSpacing/>
              <w:jc w:val="both"/>
              <w:rPr>
                <w:rStyle w:val="rvts9"/>
                <w:rFonts w:ascii="Times New Roman" w:hAnsi="Times New Roman" w:cs="Times New Roman"/>
                <w:b/>
                <w:bCs/>
                <w:sz w:val="24"/>
                <w:szCs w:val="24"/>
                <w:lang w:val="uk-UA"/>
              </w:rPr>
            </w:pPr>
          </w:p>
          <w:p w14:paraId="11688759" w14:textId="77777777" w:rsidR="00B7186F"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методології розподілу витрат на передиспетчеризацію та зустрічну торгівлю;</w:t>
            </w:r>
          </w:p>
          <w:p w14:paraId="38A5FDE0" w14:textId="77777777" w:rsidR="0024214D" w:rsidRPr="009852BB" w:rsidRDefault="0024214D" w:rsidP="008443DD">
            <w:pPr>
              <w:contextualSpacing/>
              <w:jc w:val="both"/>
              <w:rPr>
                <w:rStyle w:val="rvts9"/>
                <w:rFonts w:ascii="Times New Roman" w:hAnsi="Times New Roman" w:cs="Times New Roman"/>
                <w:b/>
                <w:bCs/>
                <w:sz w:val="24"/>
                <w:szCs w:val="24"/>
                <w:lang w:val="uk-UA"/>
              </w:rPr>
            </w:pPr>
          </w:p>
          <w:p w14:paraId="721D0991" w14:textId="77777777" w:rsidR="00B7186F"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методології розрахунку пропускної спроможності при здійсненні розподілу міжзональної пропускної спроможності у вигляді явного аукціону;</w:t>
            </w:r>
          </w:p>
          <w:p w14:paraId="28974C27" w14:textId="77777777" w:rsidR="0024214D" w:rsidRPr="009852BB" w:rsidRDefault="0024214D" w:rsidP="008443DD">
            <w:pPr>
              <w:contextualSpacing/>
              <w:jc w:val="both"/>
              <w:rPr>
                <w:rStyle w:val="rvts9"/>
                <w:rFonts w:ascii="Times New Roman" w:hAnsi="Times New Roman" w:cs="Times New Roman"/>
                <w:b/>
                <w:bCs/>
                <w:sz w:val="24"/>
                <w:szCs w:val="24"/>
                <w:lang w:val="uk-UA"/>
              </w:rPr>
            </w:pPr>
          </w:p>
          <w:p w14:paraId="5F04EE45" w14:textId="77777777" w:rsidR="00B7186F"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методології визначення структури розподілу пропускної спроможності;</w:t>
            </w:r>
          </w:p>
          <w:p w14:paraId="7BC6046E" w14:textId="77777777" w:rsidR="0024214D" w:rsidRPr="009852BB" w:rsidRDefault="0024214D" w:rsidP="008443DD">
            <w:pPr>
              <w:contextualSpacing/>
              <w:jc w:val="both"/>
              <w:rPr>
                <w:rStyle w:val="rvts9"/>
                <w:rFonts w:ascii="Times New Roman" w:hAnsi="Times New Roman" w:cs="Times New Roman"/>
                <w:b/>
                <w:bCs/>
                <w:sz w:val="24"/>
                <w:szCs w:val="24"/>
                <w:lang w:val="uk-UA"/>
              </w:rPr>
            </w:pPr>
          </w:p>
          <w:p w14:paraId="5B35AACD" w14:textId="77777777" w:rsidR="00B7186F"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регіональну структуру довгострокових прав на передачу;</w:t>
            </w:r>
          </w:p>
          <w:p w14:paraId="32647892" w14:textId="77777777" w:rsidR="0024214D" w:rsidRPr="009852BB" w:rsidRDefault="0024214D" w:rsidP="008443DD">
            <w:pPr>
              <w:contextualSpacing/>
              <w:jc w:val="both"/>
              <w:rPr>
                <w:rStyle w:val="rvts9"/>
                <w:rFonts w:ascii="Times New Roman" w:hAnsi="Times New Roman" w:cs="Times New Roman"/>
                <w:b/>
                <w:bCs/>
                <w:sz w:val="24"/>
                <w:szCs w:val="24"/>
                <w:lang w:val="uk-UA"/>
              </w:rPr>
            </w:pPr>
          </w:p>
          <w:p w14:paraId="34E65D3B" w14:textId="77777777" w:rsidR="00B7186F"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порядку визначення та проведення резервних процедур розподілу міжзональної пропускної спроможності міждержавних перетинів у вигляді явного аукціону;</w:t>
            </w:r>
          </w:p>
          <w:p w14:paraId="50825951" w14:textId="77777777" w:rsidR="0024214D" w:rsidRPr="009852BB" w:rsidRDefault="0024214D" w:rsidP="008443DD">
            <w:pPr>
              <w:contextualSpacing/>
              <w:jc w:val="both"/>
              <w:rPr>
                <w:rStyle w:val="rvts9"/>
                <w:rFonts w:ascii="Times New Roman" w:hAnsi="Times New Roman" w:cs="Times New Roman"/>
                <w:b/>
                <w:bCs/>
                <w:sz w:val="24"/>
                <w:szCs w:val="24"/>
                <w:lang w:val="uk-UA"/>
              </w:rPr>
            </w:pPr>
          </w:p>
          <w:p w14:paraId="04936359" w14:textId="77777777" w:rsidR="00B7186F"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вимог до регіональної платформи розподілу пропускної спроможності;</w:t>
            </w:r>
          </w:p>
          <w:p w14:paraId="00951A16" w14:textId="77777777" w:rsidR="0024214D" w:rsidRPr="009852BB" w:rsidRDefault="0024214D" w:rsidP="008443DD">
            <w:pPr>
              <w:contextualSpacing/>
              <w:jc w:val="both"/>
              <w:rPr>
                <w:rStyle w:val="rvts9"/>
                <w:rFonts w:ascii="Times New Roman" w:hAnsi="Times New Roman" w:cs="Times New Roman"/>
                <w:b/>
                <w:bCs/>
                <w:sz w:val="24"/>
                <w:szCs w:val="24"/>
                <w:lang w:val="uk-UA"/>
              </w:rPr>
            </w:pPr>
          </w:p>
          <w:p w14:paraId="255708AD" w14:textId="77777777" w:rsidR="00B7186F"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lastRenderedPageBreak/>
              <w:t>методології розподілу витрат від створення, розвитку та експлуатації регіональної платформи розподілу пропускної спроможності;</w:t>
            </w:r>
          </w:p>
          <w:p w14:paraId="4133C170" w14:textId="77777777" w:rsidR="0024214D" w:rsidRPr="009852BB" w:rsidRDefault="0024214D" w:rsidP="008443DD">
            <w:pPr>
              <w:contextualSpacing/>
              <w:jc w:val="both"/>
              <w:rPr>
                <w:rStyle w:val="rvts9"/>
                <w:rFonts w:ascii="Times New Roman" w:hAnsi="Times New Roman" w:cs="Times New Roman"/>
                <w:b/>
                <w:bCs/>
                <w:sz w:val="24"/>
                <w:szCs w:val="24"/>
                <w:lang w:val="uk-UA"/>
              </w:rPr>
            </w:pPr>
          </w:p>
          <w:p w14:paraId="16F4A94B" w14:textId="77777777" w:rsidR="00B7186F" w:rsidRDefault="00B7186F" w:rsidP="008443DD">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загальних та гармонізованих правил для обміну та купівлі балансуючої потужності;</w:t>
            </w:r>
          </w:p>
          <w:p w14:paraId="3F2205F6" w14:textId="77777777" w:rsidR="0024214D" w:rsidRPr="009852BB" w:rsidRDefault="0024214D" w:rsidP="008443DD">
            <w:pPr>
              <w:contextualSpacing/>
              <w:jc w:val="both"/>
              <w:rPr>
                <w:rFonts w:ascii="Times New Roman" w:hAnsi="Times New Roman" w:cs="Times New Roman"/>
                <w:b/>
                <w:bCs/>
                <w:sz w:val="24"/>
                <w:szCs w:val="24"/>
                <w:lang w:val="uk-UA"/>
              </w:rPr>
            </w:pPr>
          </w:p>
          <w:p w14:paraId="430F70EC" w14:textId="77777777" w:rsidR="00B7186F" w:rsidRDefault="00B7186F" w:rsidP="008443DD">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методології розрахунку ймовірності наявності доступної пропускної спроможності після закриття воріт внутрішньодобового розподілу пропускної спроможності;</w:t>
            </w:r>
          </w:p>
          <w:p w14:paraId="44A74E1A" w14:textId="77777777" w:rsidR="0024214D" w:rsidRPr="009852BB" w:rsidRDefault="0024214D" w:rsidP="008443DD">
            <w:pPr>
              <w:contextualSpacing/>
              <w:jc w:val="both"/>
              <w:rPr>
                <w:rFonts w:ascii="Times New Roman" w:hAnsi="Times New Roman" w:cs="Times New Roman"/>
                <w:b/>
                <w:bCs/>
                <w:sz w:val="24"/>
                <w:szCs w:val="24"/>
                <w:lang w:val="uk-UA"/>
              </w:rPr>
            </w:pPr>
          </w:p>
          <w:p w14:paraId="426BDCEF" w14:textId="77777777" w:rsidR="00B7186F" w:rsidRDefault="00B7186F" w:rsidP="008443DD">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методології розрахунку міжзональної пропускної спроможності для міждержавного обміну балансуючою енергією та процесу врегулювання небалансів для регіону розрахунку пропускної спроможності;</w:t>
            </w:r>
          </w:p>
          <w:p w14:paraId="0BAA157D" w14:textId="77777777" w:rsidR="0024214D" w:rsidRPr="009852BB" w:rsidRDefault="0024214D" w:rsidP="008443DD">
            <w:pPr>
              <w:contextualSpacing/>
              <w:jc w:val="both"/>
              <w:rPr>
                <w:rFonts w:ascii="Times New Roman" w:hAnsi="Times New Roman" w:cs="Times New Roman"/>
                <w:b/>
                <w:bCs/>
                <w:sz w:val="24"/>
                <w:szCs w:val="24"/>
                <w:lang w:val="uk-UA"/>
              </w:rPr>
            </w:pPr>
          </w:p>
          <w:p w14:paraId="3F079670" w14:textId="77777777" w:rsidR="00B7186F" w:rsidRDefault="00B7186F" w:rsidP="008443DD">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порядку застосування процесу розподілу міжзональної пропускної спроможності для обміну балансуючою потужністю або спільного використання резервів;</w:t>
            </w:r>
          </w:p>
          <w:p w14:paraId="02AEE386" w14:textId="77777777" w:rsidR="0024214D" w:rsidRPr="009852BB" w:rsidRDefault="0024214D" w:rsidP="008443DD">
            <w:pPr>
              <w:contextualSpacing/>
              <w:jc w:val="both"/>
              <w:rPr>
                <w:rFonts w:ascii="Times New Roman" w:hAnsi="Times New Roman" w:cs="Times New Roman"/>
                <w:b/>
                <w:bCs/>
                <w:sz w:val="24"/>
                <w:szCs w:val="24"/>
                <w:lang w:val="uk-UA"/>
              </w:rPr>
            </w:pPr>
          </w:p>
          <w:p w14:paraId="212329D2" w14:textId="77777777" w:rsidR="00B7186F" w:rsidRDefault="00B7186F" w:rsidP="008443DD">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принципів функціонування алгоритмів для міждержавного балансування;</w:t>
            </w:r>
          </w:p>
          <w:p w14:paraId="6902F9AB" w14:textId="77777777" w:rsidR="0024214D" w:rsidRPr="009852BB" w:rsidRDefault="0024214D" w:rsidP="008443DD">
            <w:pPr>
              <w:contextualSpacing/>
              <w:jc w:val="both"/>
              <w:rPr>
                <w:rFonts w:ascii="Times New Roman" w:hAnsi="Times New Roman" w:cs="Times New Roman"/>
                <w:b/>
                <w:bCs/>
                <w:sz w:val="24"/>
                <w:szCs w:val="24"/>
                <w:lang w:val="uk-UA"/>
              </w:rPr>
            </w:pPr>
          </w:p>
          <w:p w14:paraId="5D081CAD" w14:textId="77777777" w:rsidR="00B7186F" w:rsidRDefault="00B7186F" w:rsidP="008443DD">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інших правил, порядків, </w:t>
            </w:r>
            <w:proofErr w:type="spellStart"/>
            <w:r w:rsidRPr="009852BB">
              <w:rPr>
                <w:rFonts w:ascii="Times New Roman" w:hAnsi="Times New Roman" w:cs="Times New Roman"/>
                <w:b/>
                <w:bCs/>
                <w:sz w:val="24"/>
                <w:szCs w:val="24"/>
                <w:lang w:val="uk-UA"/>
              </w:rPr>
              <w:t>методик</w:t>
            </w:r>
            <w:proofErr w:type="spellEnd"/>
            <w:r w:rsidRPr="009852BB">
              <w:rPr>
                <w:rFonts w:ascii="Times New Roman" w:hAnsi="Times New Roman" w:cs="Times New Roman"/>
                <w:b/>
                <w:bCs/>
                <w:sz w:val="24"/>
                <w:szCs w:val="24"/>
                <w:lang w:val="uk-UA"/>
              </w:rPr>
              <w:t xml:space="preserve"> (методологій) та умов, визначених нормативно-правовими актами Енергетичного Співтовариства;</w:t>
            </w:r>
          </w:p>
          <w:p w14:paraId="1FCF2988" w14:textId="77777777" w:rsidR="0024214D" w:rsidRPr="009852BB" w:rsidRDefault="0024214D" w:rsidP="008443DD">
            <w:pPr>
              <w:contextualSpacing/>
              <w:jc w:val="both"/>
              <w:rPr>
                <w:rStyle w:val="rvts9"/>
                <w:rFonts w:ascii="Times New Roman" w:hAnsi="Times New Roman" w:cs="Times New Roman"/>
                <w:b/>
                <w:bCs/>
                <w:sz w:val="24"/>
                <w:szCs w:val="24"/>
                <w:lang w:val="uk-UA"/>
              </w:rPr>
            </w:pPr>
          </w:p>
          <w:p w14:paraId="1B410C51" w14:textId="77777777" w:rsidR="00B7186F" w:rsidRPr="009852BB" w:rsidRDefault="00B7186F" w:rsidP="008443DD">
            <w:pPr>
              <w:contextualSpacing/>
              <w:jc w:val="both"/>
              <w:rPr>
                <w:rStyle w:val="rvts9"/>
                <w:rFonts w:ascii="Times New Roman" w:hAnsi="Times New Roman" w:cs="Times New Roman"/>
                <w:b/>
                <w:sz w:val="24"/>
                <w:szCs w:val="24"/>
                <w:lang w:val="uk-UA"/>
              </w:rPr>
            </w:pPr>
            <w:r w:rsidRPr="009852BB">
              <w:rPr>
                <w:rStyle w:val="rvts9"/>
                <w:rFonts w:ascii="Times New Roman" w:hAnsi="Times New Roman" w:cs="Times New Roman"/>
                <w:b/>
                <w:sz w:val="24"/>
                <w:szCs w:val="24"/>
                <w:lang w:val="uk-UA"/>
              </w:rPr>
              <w:t>6</w:t>
            </w:r>
            <w:r w:rsidRPr="009852BB">
              <w:rPr>
                <w:rStyle w:val="rvts9"/>
                <w:rFonts w:ascii="Times New Roman" w:hAnsi="Times New Roman" w:cs="Times New Roman"/>
                <w:b/>
                <w:sz w:val="24"/>
                <w:szCs w:val="24"/>
                <w:vertAlign w:val="superscript"/>
                <w:lang w:val="uk-UA"/>
              </w:rPr>
              <w:t>2</w:t>
            </w:r>
            <w:r w:rsidRPr="009852BB">
              <w:rPr>
                <w:rStyle w:val="rvts9"/>
                <w:rFonts w:ascii="Times New Roman" w:hAnsi="Times New Roman" w:cs="Times New Roman"/>
                <w:b/>
                <w:sz w:val="24"/>
                <w:szCs w:val="24"/>
                <w:lang w:val="uk-UA"/>
              </w:rPr>
              <w:t>) затвердження положення про надання послуг з забезпечення гнучкості системи;</w:t>
            </w:r>
          </w:p>
          <w:p w14:paraId="29822F62" w14:textId="14F1600E"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6</w:t>
            </w:r>
            <w:r w:rsidRPr="009852BB">
              <w:rPr>
                <w:rStyle w:val="rvts9"/>
                <w:rFonts w:ascii="Times New Roman" w:hAnsi="Times New Roman" w:cs="Times New Roman"/>
                <w:b/>
                <w:bCs/>
                <w:sz w:val="24"/>
                <w:szCs w:val="24"/>
                <w:vertAlign w:val="superscript"/>
                <w:lang w:val="uk-UA"/>
              </w:rPr>
              <w:t>3</w:t>
            </w:r>
            <w:r w:rsidRPr="009852BB">
              <w:rPr>
                <w:rStyle w:val="rvts9"/>
                <w:rFonts w:ascii="Times New Roman" w:hAnsi="Times New Roman" w:cs="Times New Roman"/>
                <w:b/>
                <w:bCs/>
                <w:sz w:val="24"/>
                <w:szCs w:val="24"/>
                <w:lang w:val="uk-UA"/>
              </w:rPr>
              <w:t xml:space="preserve">) затвердження вимог та порядку набуття правового статусу енергетичного </w:t>
            </w:r>
            <w:r w:rsidRPr="008E4306">
              <w:rPr>
                <w:rStyle w:val="rvts9"/>
                <w:rFonts w:ascii="Times New Roman" w:hAnsi="Times New Roman" w:cs="Times New Roman"/>
                <w:b/>
                <w:bCs/>
                <w:sz w:val="24"/>
                <w:szCs w:val="24"/>
                <w:lang w:val="uk-UA"/>
              </w:rPr>
              <w:t>об’єднання споживачів та подання операторами систем розподілу даних про діяльність енергетичних об’єднань споживачів;</w:t>
            </w:r>
          </w:p>
          <w:p w14:paraId="02607FAC" w14:textId="77777777"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lastRenderedPageBreak/>
              <w:t>6</w:t>
            </w:r>
            <w:r w:rsidRPr="009852BB">
              <w:rPr>
                <w:rStyle w:val="rvts9"/>
                <w:rFonts w:ascii="Times New Roman" w:hAnsi="Times New Roman" w:cs="Times New Roman"/>
                <w:b/>
                <w:bCs/>
                <w:sz w:val="24"/>
                <w:szCs w:val="24"/>
                <w:vertAlign w:val="superscript"/>
                <w:lang w:val="uk-UA"/>
              </w:rPr>
              <w:t>4</w:t>
            </w:r>
            <w:r w:rsidRPr="009852BB">
              <w:rPr>
                <w:rStyle w:val="rvts9"/>
                <w:rFonts w:ascii="Times New Roman" w:hAnsi="Times New Roman" w:cs="Times New Roman"/>
                <w:b/>
                <w:bCs/>
                <w:sz w:val="24"/>
                <w:szCs w:val="24"/>
                <w:lang w:val="uk-UA"/>
              </w:rPr>
              <w:t>) затвердження мінімальних вимог до рахунків та платіжної інформації, що надаються електроенергетичними підприємствами споживачам;</w:t>
            </w:r>
          </w:p>
          <w:p w14:paraId="4B0E9E62" w14:textId="77777777" w:rsidR="00B7186F" w:rsidRPr="009852BB" w:rsidRDefault="00B7186F" w:rsidP="008443DD">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w:t>
            </w:r>
          </w:p>
          <w:p w14:paraId="0ADEF896" w14:textId="77777777" w:rsidR="00B7186F" w:rsidRPr="009852BB" w:rsidRDefault="00B7186F" w:rsidP="008443DD">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8) визначення:</w:t>
            </w:r>
          </w:p>
          <w:p w14:paraId="26F35AF3" w14:textId="77777777" w:rsidR="00B7186F" w:rsidRDefault="00B7186F" w:rsidP="008443DD">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необхідності та вимог щодо проведення обов’язкового аудиту роботи </w:t>
            </w:r>
            <w:r w:rsidRPr="009852BB">
              <w:rPr>
                <w:rStyle w:val="rvts9"/>
                <w:rFonts w:ascii="Times New Roman" w:hAnsi="Times New Roman" w:cs="Times New Roman"/>
                <w:b/>
                <w:bCs/>
                <w:sz w:val="24"/>
                <w:szCs w:val="24"/>
                <w:lang w:val="uk-UA"/>
              </w:rPr>
              <w:t>єдиного сполучення ринків "на добу наперед" та єдиного сполучення внутрішньодобових ринків,</w:t>
            </w:r>
            <w:r w:rsidRPr="009852BB">
              <w:rPr>
                <w:rStyle w:val="rvts9"/>
                <w:rFonts w:ascii="Times New Roman" w:hAnsi="Times New Roman" w:cs="Times New Roman"/>
                <w:bCs/>
                <w:sz w:val="24"/>
                <w:szCs w:val="24"/>
                <w:lang w:val="uk-UA"/>
              </w:rPr>
              <w:t xml:space="preserve"> балансуючого ринку, ринку допоміжних послуг, а також розрахунків на цих ринках;</w:t>
            </w:r>
          </w:p>
          <w:p w14:paraId="30515921" w14:textId="77777777" w:rsidR="00711E1E" w:rsidRPr="009852BB" w:rsidRDefault="00711E1E" w:rsidP="008443DD">
            <w:pPr>
              <w:contextualSpacing/>
              <w:jc w:val="both"/>
              <w:rPr>
                <w:rStyle w:val="rvts9"/>
                <w:rFonts w:ascii="Times New Roman" w:hAnsi="Times New Roman" w:cs="Times New Roman"/>
                <w:bCs/>
                <w:sz w:val="24"/>
                <w:szCs w:val="24"/>
                <w:lang w:val="uk-UA"/>
              </w:rPr>
            </w:pPr>
          </w:p>
          <w:p w14:paraId="60F4E88D" w14:textId="77777777" w:rsidR="00B7186F" w:rsidRPr="009852BB" w:rsidRDefault="00B7186F" w:rsidP="008443DD">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w:t>
            </w:r>
          </w:p>
          <w:p w14:paraId="2E8A65FB" w14:textId="77777777" w:rsidR="00B7186F" w:rsidRPr="009852BB" w:rsidRDefault="00B7186F" w:rsidP="008443DD">
            <w:pPr>
              <w:contextualSpacing/>
              <w:jc w:val="both"/>
              <w:rPr>
                <w:rFonts w:ascii="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розміру плати, яку здійснюють споживачі для покриття витрат, пов’язаних із впровадженням інтелектуальних систем обліку, у прозорий і недискримінаційний спосіб, враховуючи при цьому довгострокові вигоди для всього ланцюга створення вартості;</w:t>
            </w:r>
          </w:p>
          <w:p w14:paraId="0E771239" w14:textId="77777777" w:rsidR="00B7186F" w:rsidRPr="009852BB" w:rsidRDefault="00B7186F" w:rsidP="008443DD">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w:t>
            </w:r>
          </w:p>
          <w:p w14:paraId="0902C57D" w14:textId="77777777" w:rsidR="00B7186F" w:rsidRPr="009852BB" w:rsidRDefault="00B7186F" w:rsidP="008443DD">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10) здійснення моніторингу:</w:t>
            </w:r>
          </w:p>
          <w:p w14:paraId="4A5F0967" w14:textId="77777777" w:rsidR="00B7186F" w:rsidRPr="009852BB" w:rsidRDefault="00B7186F" w:rsidP="008443DD">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функціонування ринку електричної енергії та його сегментів;</w:t>
            </w:r>
          </w:p>
          <w:p w14:paraId="3AF888B7" w14:textId="77777777" w:rsidR="00B7186F"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 xml:space="preserve">функціонування єдиного сполучення ринків </w:t>
            </w:r>
            <w:r w:rsidRPr="009852BB">
              <w:rPr>
                <w:rFonts w:ascii="Times New Roman" w:hAnsi="Times New Roman" w:cs="Times New Roman"/>
                <w:b/>
                <w:bCs/>
                <w:sz w:val="24"/>
                <w:szCs w:val="24"/>
                <w:lang w:val="uk-UA"/>
              </w:rPr>
              <w:t>"</w:t>
            </w:r>
            <w:r w:rsidRPr="009852BB">
              <w:rPr>
                <w:rStyle w:val="rvts9"/>
                <w:rFonts w:ascii="Times New Roman" w:hAnsi="Times New Roman" w:cs="Times New Roman"/>
                <w:b/>
                <w:bCs/>
                <w:sz w:val="24"/>
                <w:szCs w:val="24"/>
                <w:lang w:val="uk-UA"/>
              </w:rPr>
              <w:t>на добу наперед</w:t>
            </w:r>
            <w:r w:rsidRPr="009852BB">
              <w:rPr>
                <w:rFonts w:ascii="Times New Roman" w:hAnsi="Times New Roman" w:cs="Times New Roman"/>
                <w:b/>
                <w:bCs/>
                <w:sz w:val="24"/>
                <w:szCs w:val="24"/>
                <w:lang w:val="uk-UA"/>
              </w:rPr>
              <w:t>"</w:t>
            </w:r>
            <w:r w:rsidRPr="009852BB">
              <w:rPr>
                <w:rStyle w:val="rvts9"/>
                <w:rFonts w:ascii="Times New Roman" w:hAnsi="Times New Roman" w:cs="Times New Roman"/>
                <w:b/>
                <w:bCs/>
                <w:sz w:val="24"/>
                <w:szCs w:val="24"/>
                <w:lang w:val="uk-UA"/>
              </w:rPr>
              <w:t xml:space="preserve"> та єдиного сполучення внутрішньодобових ринків;</w:t>
            </w:r>
          </w:p>
          <w:p w14:paraId="65D91C8C" w14:textId="77777777" w:rsidR="00916A2D" w:rsidRPr="009852BB" w:rsidRDefault="00916A2D" w:rsidP="008443DD">
            <w:pPr>
              <w:contextualSpacing/>
              <w:jc w:val="both"/>
              <w:rPr>
                <w:rStyle w:val="rvts9"/>
                <w:rFonts w:ascii="Times New Roman" w:hAnsi="Times New Roman" w:cs="Times New Roman"/>
                <w:b/>
                <w:bCs/>
                <w:sz w:val="24"/>
                <w:szCs w:val="24"/>
                <w:lang w:val="uk-UA"/>
              </w:rPr>
            </w:pPr>
          </w:p>
          <w:p w14:paraId="6BA19537" w14:textId="77777777" w:rsidR="00B7186F" w:rsidRPr="009852BB" w:rsidRDefault="00B7186F" w:rsidP="008443DD">
            <w:pPr>
              <w:contextualSpacing/>
              <w:jc w:val="both"/>
              <w:rPr>
                <w:rFonts w:ascii="Times New Roman" w:hAnsi="Times New Roman" w:cs="Times New Roman"/>
                <w:sz w:val="24"/>
                <w:szCs w:val="24"/>
                <w:lang w:val="uk-UA"/>
              </w:rPr>
            </w:pPr>
            <w:r w:rsidRPr="009852BB">
              <w:rPr>
                <w:rFonts w:ascii="Times New Roman" w:eastAsia="Times New Roman" w:hAnsi="Times New Roman" w:cs="Times New Roman"/>
                <w:sz w:val="24"/>
                <w:szCs w:val="24"/>
                <w:lang w:val="uk-UA"/>
              </w:rPr>
              <w:t>рівня та ефективності відкриття ринку електричної енергії, прозорості та конкуренції на ринку електричної енергії (у тому числі цін за двосторонніми договорами,</w:t>
            </w:r>
            <w:r w:rsidRPr="009852BB">
              <w:rPr>
                <w:rFonts w:ascii="Times New Roman" w:eastAsia="Times New Roman" w:hAnsi="Times New Roman" w:cs="Times New Roman"/>
                <w:b/>
                <w:bCs/>
                <w:sz w:val="24"/>
                <w:szCs w:val="24"/>
                <w:lang w:val="uk-UA"/>
              </w:rPr>
              <w:t xml:space="preserve"> за договорами з динамічною ціною</w:t>
            </w:r>
            <w:r w:rsidRPr="009852BB">
              <w:rPr>
                <w:rFonts w:ascii="Times New Roman" w:eastAsia="Times New Roman" w:hAnsi="Times New Roman" w:cs="Times New Roman"/>
                <w:sz w:val="24"/>
                <w:szCs w:val="24"/>
                <w:lang w:val="uk-UA"/>
              </w:rPr>
              <w:t xml:space="preserve"> та цін на організованих сегментах ринку, цін для побутових споживачів, включаючи практику застосування умови попередньої оплати), показників зміни </w:t>
            </w:r>
            <w:proofErr w:type="spellStart"/>
            <w:r w:rsidRPr="009852BB">
              <w:rPr>
                <w:rFonts w:ascii="Times New Roman" w:eastAsia="Times New Roman" w:hAnsi="Times New Roman" w:cs="Times New Roman"/>
                <w:sz w:val="24"/>
                <w:szCs w:val="24"/>
                <w:lang w:val="uk-UA"/>
              </w:rPr>
              <w:t>електропостачальника</w:t>
            </w:r>
            <w:proofErr w:type="spellEnd"/>
            <w:r w:rsidRPr="009852BB">
              <w:rPr>
                <w:rFonts w:ascii="Times New Roman" w:eastAsia="Times New Roman" w:hAnsi="Times New Roman" w:cs="Times New Roman"/>
                <w:sz w:val="24"/>
                <w:szCs w:val="24"/>
                <w:lang w:val="uk-UA"/>
              </w:rPr>
              <w:t>, практики відключень, рівня цін та якості робіт з технічного обслуговування, скарг споживачів, у тому числі побутових споживачів, а також будь-яких практик, що призводять до спотворення або обмеження конкуренції на ринку електричної енергії;</w:t>
            </w:r>
          </w:p>
          <w:p w14:paraId="30E65CC9"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108263F6" w14:textId="77777777"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w:t>
            </w:r>
          </w:p>
          <w:p w14:paraId="75419F25" w14:textId="77777777" w:rsidR="00B7186F" w:rsidRPr="009852BB" w:rsidRDefault="00B7186F" w:rsidP="008443DD">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застосування положень договорів, що обмежують конкуренцію на ринку електричної енергії (зокрема умов договорів, що </w:t>
            </w:r>
            <w:r w:rsidRPr="009852BB">
              <w:rPr>
                <w:rFonts w:ascii="Times New Roman" w:eastAsia="Times New Roman" w:hAnsi="Times New Roman" w:cs="Times New Roman"/>
                <w:sz w:val="24"/>
                <w:szCs w:val="24"/>
                <w:lang w:val="uk-UA"/>
              </w:rPr>
              <w:lastRenderedPageBreak/>
              <w:t xml:space="preserve">перешкоджають укладенню непобутовими споживачами декількох двосторонніх договорів одночасно або обмежують їх у праві вибору </w:t>
            </w:r>
            <w:proofErr w:type="spellStart"/>
            <w:r w:rsidRPr="009852BB">
              <w:rPr>
                <w:rFonts w:ascii="Times New Roman" w:eastAsia="Times New Roman" w:hAnsi="Times New Roman" w:cs="Times New Roman"/>
                <w:sz w:val="24"/>
                <w:szCs w:val="24"/>
                <w:lang w:val="uk-UA"/>
              </w:rPr>
              <w:t>електропостачальника</w:t>
            </w:r>
            <w:proofErr w:type="spellEnd"/>
            <w:r w:rsidRPr="009852BB">
              <w:rPr>
                <w:rFonts w:ascii="Times New Roman" w:eastAsia="Times New Roman" w:hAnsi="Times New Roman" w:cs="Times New Roman"/>
                <w:b/>
                <w:bCs/>
                <w:sz w:val="24"/>
                <w:szCs w:val="24"/>
                <w:lang w:val="uk-UA"/>
              </w:rPr>
              <w:t xml:space="preserve"> або  </w:t>
            </w:r>
            <w:proofErr w:type="spellStart"/>
            <w:r w:rsidRPr="009852BB">
              <w:rPr>
                <w:rFonts w:ascii="Times New Roman" w:eastAsia="Times New Roman" w:hAnsi="Times New Roman" w:cs="Times New Roman"/>
                <w:b/>
                <w:bCs/>
                <w:sz w:val="24"/>
                <w:szCs w:val="24"/>
                <w:lang w:val="uk-UA"/>
              </w:rPr>
              <w:t>агрегатора</w:t>
            </w:r>
            <w:proofErr w:type="spellEnd"/>
            <w:r w:rsidRPr="009852BB">
              <w:rPr>
                <w:rFonts w:ascii="Times New Roman" w:eastAsia="Times New Roman" w:hAnsi="Times New Roman" w:cs="Times New Roman"/>
                <w:sz w:val="24"/>
                <w:szCs w:val="24"/>
                <w:lang w:val="uk-UA"/>
              </w:rPr>
              <w:t>);</w:t>
            </w:r>
          </w:p>
          <w:p w14:paraId="5145518A" w14:textId="77777777" w:rsidR="00B7186F" w:rsidRPr="009852BB" w:rsidRDefault="00B7186F" w:rsidP="008443DD">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w:t>
            </w:r>
          </w:p>
          <w:p w14:paraId="6B55F1D3" w14:textId="77777777" w:rsidR="00B7186F" w:rsidRPr="009852BB" w:rsidRDefault="00B7186F" w:rsidP="008443DD">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виконання функцій та обов’язків учасниками ринку електричної енергії відповідно до положень цього Закону та інших нормативно-правових актів, що регулюють функціонування ринку електричної енергії;</w:t>
            </w:r>
          </w:p>
          <w:p w14:paraId="5B2B0B8F" w14:textId="77777777" w:rsidR="00B7186F" w:rsidRPr="009852BB" w:rsidRDefault="00B7186F" w:rsidP="008443DD">
            <w:pPr>
              <w:contextualSpacing/>
              <w:jc w:val="both"/>
              <w:rPr>
                <w:rFonts w:ascii="Times New Roman" w:hAnsi="Times New Roman" w:cs="Times New Roman"/>
                <w:sz w:val="24"/>
                <w:szCs w:val="24"/>
                <w:lang w:val="uk-UA"/>
              </w:rPr>
            </w:pPr>
          </w:p>
          <w:p w14:paraId="1D6759F9" w14:textId="77777777" w:rsidR="00B7186F" w:rsidRPr="009852BB" w:rsidRDefault="00B7186F" w:rsidP="008443DD">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 xml:space="preserve">діяльності </w:t>
            </w:r>
            <w:proofErr w:type="spellStart"/>
            <w:r w:rsidRPr="009852BB">
              <w:rPr>
                <w:rFonts w:ascii="Times New Roman" w:eastAsia="Times New Roman" w:hAnsi="Times New Roman" w:cs="Times New Roman"/>
                <w:b/>
                <w:bCs/>
                <w:sz w:val="24"/>
                <w:szCs w:val="24"/>
                <w:lang w:val="uk-UA"/>
              </w:rPr>
              <w:t>агрегаторів</w:t>
            </w:r>
            <w:proofErr w:type="spellEnd"/>
            <w:r w:rsidRPr="009852BB">
              <w:rPr>
                <w:rFonts w:ascii="Times New Roman" w:eastAsia="Times New Roman" w:hAnsi="Times New Roman" w:cs="Times New Roman"/>
                <w:b/>
                <w:bCs/>
                <w:sz w:val="24"/>
                <w:szCs w:val="24"/>
                <w:lang w:val="uk-UA"/>
              </w:rPr>
              <w:t>, зокрема, з метою запобігання нанесенню збитків споживачам, виробникам та операторам установок зберігання енергії, задіяним в агрегації;</w:t>
            </w:r>
          </w:p>
          <w:p w14:paraId="20F363F3" w14:textId="77777777" w:rsidR="00B7186F" w:rsidRPr="009852BB" w:rsidRDefault="00B7186F" w:rsidP="008443DD">
            <w:pPr>
              <w:contextualSpacing/>
              <w:jc w:val="both"/>
              <w:rPr>
                <w:rFonts w:ascii="Times New Roman" w:eastAsia="Times New Roman" w:hAnsi="Times New Roman" w:cs="Times New Roman"/>
                <w:b/>
                <w:bCs/>
                <w:sz w:val="24"/>
                <w:szCs w:val="24"/>
                <w:lang w:val="uk-UA"/>
              </w:rPr>
            </w:pPr>
          </w:p>
          <w:p w14:paraId="344E277C" w14:textId="77777777" w:rsidR="00B7186F" w:rsidRPr="009852BB" w:rsidRDefault="00B7186F" w:rsidP="008443DD">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застосування санкції (штрафу) за дострокове розірвання договору про участь в агрегованій групі та договору про постачання електричної енергії споживачу у разі наявності таких умов;</w:t>
            </w:r>
          </w:p>
          <w:p w14:paraId="354DA174" w14:textId="77777777" w:rsidR="00B7186F" w:rsidRPr="009852BB" w:rsidRDefault="00B7186F" w:rsidP="008443DD">
            <w:pPr>
              <w:contextualSpacing/>
              <w:jc w:val="both"/>
              <w:rPr>
                <w:rFonts w:ascii="Times New Roman" w:eastAsia="Times New Roman" w:hAnsi="Times New Roman" w:cs="Times New Roman"/>
                <w:b/>
                <w:bCs/>
                <w:sz w:val="24"/>
                <w:szCs w:val="24"/>
                <w:lang w:val="uk-UA"/>
              </w:rPr>
            </w:pPr>
          </w:p>
          <w:p w14:paraId="7E37BE12" w14:textId="77777777" w:rsidR="00B7186F" w:rsidRPr="009852BB" w:rsidRDefault="00B7186F" w:rsidP="008443DD">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 xml:space="preserve">договорів із динамічною ціною на електроенергію протягом щонайменше десяти років після їх впровадження та публікувати річний звіт про основні зміни таких договорів, у тому числі ринкові пропозиції та вплив на рахунки споживачів, зокрема, про рівень </w:t>
            </w:r>
            <w:proofErr w:type="spellStart"/>
            <w:r w:rsidRPr="009852BB">
              <w:rPr>
                <w:rFonts w:ascii="Times New Roman" w:eastAsia="Times New Roman" w:hAnsi="Times New Roman" w:cs="Times New Roman"/>
                <w:b/>
                <w:bCs/>
                <w:sz w:val="24"/>
                <w:szCs w:val="24"/>
                <w:lang w:val="uk-UA"/>
              </w:rPr>
              <w:t>волатильності</w:t>
            </w:r>
            <w:proofErr w:type="spellEnd"/>
            <w:r w:rsidRPr="009852BB">
              <w:rPr>
                <w:rFonts w:ascii="Times New Roman" w:eastAsia="Times New Roman" w:hAnsi="Times New Roman" w:cs="Times New Roman"/>
                <w:b/>
                <w:bCs/>
                <w:sz w:val="24"/>
                <w:szCs w:val="24"/>
                <w:lang w:val="uk-UA"/>
              </w:rPr>
              <w:t xml:space="preserve"> цін;</w:t>
            </w:r>
          </w:p>
          <w:p w14:paraId="3B83BE10" w14:textId="77777777" w:rsidR="00B7186F" w:rsidRPr="009852BB" w:rsidRDefault="00B7186F" w:rsidP="008443DD">
            <w:pPr>
              <w:contextualSpacing/>
              <w:jc w:val="both"/>
              <w:rPr>
                <w:rFonts w:ascii="Times New Roman" w:hAnsi="Times New Roman" w:cs="Times New Roman"/>
                <w:sz w:val="24"/>
                <w:szCs w:val="24"/>
                <w:lang w:val="uk-UA"/>
              </w:rPr>
            </w:pPr>
          </w:p>
          <w:p w14:paraId="481F39AA" w14:textId="77777777" w:rsidR="00B7186F" w:rsidRPr="009852BB" w:rsidRDefault="00B7186F" w:rsidP="008443DD">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допустимості плати за припинення учасниками ринку строкових договорів у порядку, визначеному цим Законом;</w:t>
            </w:r>
          </w:p>
          <w:p w14:paraId="70F3FE07" w14:textId="77777777" w:rsidR="00B7186F" w:rsidRPr="009852BB" w:rsidRDefault="00B7186F" w:rsidP="008443DD">
            <w:pPr>
              <w:contextualSpacing/>
              <w:jc w:val="both"/>
              <w:rPr>
                <w:rFonts w:ascii="Times New Roman" w:eastAsia="Times New Roman" w:hAnsi="Times New Roman" w:cs="Times New Roman"/>
                <w:b/>
                <w:bCs/>
                <w:sz w:val="24"/>
                <w:szCs w:val="24"/>
                <w:lang w:val="uk-UA"/>
              </w:rPr>
            </w:pPr>
          </w:p>
          <w:p w14:paraId="5B65597D" w14:textId="77777777" w:rsidR="00B7186F" w:rsidRPr="009852BB" w:rsidRDefault="00B7186F" w:rsidP="008443DD">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впровадження інтелектуальних систем обліку та відстеження створення вигід для споживачів у прозорий і недискримінаційний спосіб, враховуючи при цьому довгострокові вигоди для всього ланцюга створення вартості;</w:t>
            </w:r>
          </w:p>
          <w:p w14:paraId="5A26EF7E" w14:textId="77777777" w:rsidR="00B7186F" w:rsidRPr="009852BB" w:rsidRDefault="00B7186F" w:rsidP="008443DD">
            <w:pPr>
              <w:contextualSpacing/>
              <w:jc w:val="both"/>
              <w:rPr>
                <w:rFonts w:ascii="Times New Roman" w:eastAsia="Times New Roman" w:hAnsi="Times New Roman" w:cs="Times New Roman"/>
                <w:b/>
                <w:bCs/>
                <w:sz w:val="24"/>
                <w:szCs w:val="24"/>
                <w:lang w:val="uk-UA"/>
              </w:rPr>
            </w:pPr>
          </w:p>
          <w:p w14:paraId="22BEA1DF" w14:textId="77777777" w:rsidR="00B7186F" w:rsidRPr="009852BB" w:rsidRDefault="00B7186F" w:rsidP="008443DD">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 xml:space="preserve">інструментів порівняння пропозицій </w:t>
            </w:r>
            <w:proofErr w:type="spellStart"/>
            <w:r w:rsidRPr="009852BB">
              <w:rPr>
                <w:rFonts w:ascii="Times New Roman" w:eastAsia="Times New Roman" w:hAnsi="Times New Roman" w:cs="Times New Roman"/>
                <w:b/>
                <w:bCs/>
                <w:sz w:val="24"/>
                <w:szCs w:val="24"/>
                <w:lang w:val="uk-UA"/>
              </w:rPr>
              <w:t>електропостачальників</w:t>
            </w:r>
            <w:proofErr w:type="spellEnd"/>
            <w:r w:rsidRPr="009852BB">
              <w:rPr>
                <w:rFonts w:ascii="Times New Roman" w:eastAsia="Times New Roman" w:hAnsi="Times New Roman" w:cs="Times New Roman"/>
                <w:b/>
                <w:bCs/>
                <w:sz w:val="24"/>
                <w:szCs w:val="24"/>
                <w:lang w:val="uk-UA"/>
              </w:rPr>
              <w:t>, яким надано знак довіри, відповідно до вимог, визначених у статті 57</w:t>
            </w:r>
            <w:r w:rsidRPr="009852BB">
              <w:rPr>
                <w:rFonts w:ascii="Times New Roman" w:eastAsia="Times New Roman" w:hAnsi="Times New Roman" w:cs="Times New Roman"/>
                <w:b/>
                <w:bCs/>
                <w:sz w:val="24"/>
                <w:szCs w:val="24"/>
                <w:vertAlign w:val="superscript"/>
                <w:lang w:val="uk-UA"/>
              </w:rPr>
              <w:t>1</w:t>
            </w:r>
            <w:r w:rsidRPr="009852BB">
              <w:rPr>
                <w:rFonts w:ascii="Times New Roman" w:eastAsia="Times New Roman" w:hAnsi="Times New Roman" w:cs="Times New Roman"/>
                <w:b/>
                <w:bCs/>
                <w:sz w:val="24"/>
                <w:szCs w:val="24"/>
                <w:lang w:val="uk-UA"/>
              </w:rPr>
              <w:t xml:space="preserve"> цього Закону;</w:t>
            </w:r>
          </w:p>
          <w:p w14:paraId="0654AD79"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798FBD0A" w14:textId="77777777" w:rsidR="00B7186F" w:rsidRPr="009852BB" w:rsidRDefault="00B7186F" w:rsidP="008443DD">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діяльності операторів систем розподілу з придбання послуг гнучкості системи та обмеження права операторів систем розподілу на придбання послуг гнучкості системи відповідно до статті 50</w:t>
            </w:r>
            <w:r w:rsidRPr="009852BB">
              <w:rPr>
                <w:rFonts w:ascii="Times New Roman" w:eastAsia="Times New Roman" w:hAnsi="Times New Roman" w:cs="Times New Roman"/>
                <w:b/>
                <w:bCs/>
                <w:sz w:val="24"/>
                <w:szCs w:val="24"/>
                <w:vertAlign w:val="superscript"/>
                <w:lang w:val="uk-UA"/>
              </w:rPr>
              <w:t>1</w:t>
            </w:r>
            <w:r w:rsidRPr="009852BB">
              <w:rPr>
                <w:rFonts w:ascii="Times New Roman" w:eastAsia="Times New Roman" w:hAnsi="Times New Roman" w:cs="Times New Roman"/>
                <w:b/>
                <w:bCs/>
                <w:sz w:val="24"/>
                <w:szCs w:val="24"/>
                <w:lang w:val="uk-UA"/>
              </w:rPr>
              <w:t xml:space="preserve"> цього Закону;</w:t>
            </w:r>
          </w:p>
          <w:p w14:paraId="1A5430C8" w14:textId="77777777" w:rsidR="00B7186F" w:rsidRPr="009852BB" w:rsidRDefault="00B7186F" w:rsidP="008443DD">
            <w:pPr>
              <w:contextualSpacing/>
              <w:jc w:val="both"/>
              <w:rPr>
                <w:rFonts w:ascii="Times New Roman" w:eastAsia="Times New Roman" w:hAnsi="Times New Roman" w:cs="Times New Roman"/>
                <w:b/>
                <w:bCs/>
                <w:sz w:val="24"/>
                <w:szCs w:val="24"/>
                <w:lang w:val="uk-UA"/>
              </w:rPr>
            </w:pPr>
          </w:p>
          <w:p w14:paraId="2AE01DC8" w14:textId="77777777" w:rsidR="00B7186F" w:rsidRPr="009852BB" w:rsidRDefault="00B7186F" w:rsidP="008443DD">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діяльності та ринкової поведінки операторів систем розподілу під час проведення публічних тендерів на розбудову пунктів зарядки електромобілів відповідно до статті 50</w:t>
            </w:r>
            <w:r w:rsidRPr="009852BB">
              <w:rPr>
                <w:rFonts w:ascii="Times New Roman" w:eastAsia="Times New Roman" w:hAnsi="Times New Roman" w:cs="Times New Roman"/>
                <w:b/>
                <w:bCs/>
                <w:sz w:val="24"/>
                <w:szCs w:val="24"/>
                <w:vertAlign w:val="superscript"/>
                <w:lang w:val="uk-UA"/>
              </w:rPr>
              <w:t>2</w:t>
            </w:r>
            <w:r w:rsidRPr="009852BB">
              <w:rPr>
                <w:rFonts w:ascii="Times New Roman" w:eastAsia="Times New Roman" w:hAnsi="Times New Roman" w:cs="Times New Roman"/>
                <w:b/>
                <w:bCs/>
                <w:sz w:val="24"/>
                <w:szCs w:val="24"/>
                <w:lang w:val="uk-UA"/>
              </w:rPr>
              <w:t xml:space="preserve"> цього Закону, включаючи обов'язковий попередній розгляд та затвердження тендерної процедури, а також розробку інструкцій із закупівель, які допоможуть операторам систем розподілу забезпечити чесну тендерну процедуру;</w:t>
            </w:r>
          </w:p>
          <w:p w14:paraId="72E3532D" w14:textId="77777777" w:rsidR="00B7186F" w:rsidRPr="009852BB" w:rsidRDefault="00B7186F" w:rsidP="008443DD">
            <w:pPr>
              <w:contextualSpacing/>
              <w:jc w:val="both"/>
              <w:rPr>
                <w:rFonts w:ascii="Times New Roman" w:eastAsia="Times New Roman" w:hAnsi="Times New Roman" w:cs="Times New Roman"/>
                <w:b/>
                <w:bCs/>
                <w:sz w:val="24"/>
                <w:szCs w:val="24"/>
                <w:lang w:val="uk-UA"/>
              </w:rPr>
            </w:pPr>
          </w:p>
          <w:p w14:paraId="15FAD72B" w14:textId="12D4A99D" w:rsidR="00B7186F" w:rsidRPr="002E24AD" w:rsidRDefault="00B7186F" w:rsidP="008443DD">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 xml:space="preserve">діяльності та </w:t>
            </w:r>
            <w:r w:rsidRPr="002E24AD">
              <w:rPr>
                <w:rFonts w:ascii="Times New Roman" w:eastAsia="Times New Roman" w:hAnsi="Times New Roman" w:cs="Times New Roman"/>
                <w:b/>
                <w:bCs/>
                <w:sz w:val="24"/>
                <w:szCs w:val="24"/>
                <w:lang w:val="uk-UA"/>
              </w:rPr>
              <w:t>ринкової поведінки енергетичних об’єднань споживачів відповідно до вимог цього Закону та їхньої мети, визначеної в установчому договорі та/або статуті чи інших установчих документах;</w:t>
            </w:r>
          </w:p>
          <w:p w14:paraId="531D3CCD" w14:textId="77777777" w:rsidR="00B7186F" w:rsidRPr="002E24AD" w:rsidRDefault="00B7186F" w:rsidP="008443DD">
            <w:pPr>
              <w:contextualSpacing/>
              <w:jc w:val="both"/>
              <w:rPr>
                <w:rFonts w:ascii="Times New Roman" w:eastAsia="Times New Roman" w:hAnsi="Times New Roman" w:cs="Times New Roman"/>
                <w:b/>
                <w:bCs/>
                <w:sz w:val="24"/>
                <w:szCs w:val="24"/>
                <w:lang w:val="uk-UA"/>
              </w:rPr>
            </w:pPr>
          </w:p>
          <w:p w14:paraId="23B25672" w14:textId="78E6A232" w:rsidR="00B7186F" w:rsidRPr="009852BB" w:rsidRDefault="00B7186F" w:rsidP="008443DD">
            <w:pPr>
              <w:contextualSpacing/>
              <w:jc w:val="both"/>
              <w:rPr>
                <w:rStyle w:val="rvts9"/>
                <w:rFonts w:ascii="Times New Roman" w:hAnsi="Times New Roman" w:cs="Times New Roman"/>
                <w:b/>
                <w:bCs/>
                <w:sz w:val="24"/>
                <w:szCs w:val="24"/>
                <w:lang w:val="uk-UA"/>
              </w:rPr>
            </w:pPr>
            <w:r w:rsidRPr="002E24AD">
              <w:rPr>
                <w:rFonts w:ascii="Times New Roman" w:eastAsia="Times New Roman" w:hAnsi="Times New Roman" w:cs="Times New Roman"/>
                <w:b/>
                <w:bCs/>
                <w:sz w:val="24"/>
                <w:szCs w:val="24"/>
                <w:lang w:val="uk-UA"/>
              </w:rPr>
              <w:t>діяльності та ринкової поведінки учасників ринку електричної енергії з акцентом на усунення необґрунтованих перешкод та обмежень для розвитку споживання електричної енергії, виробленої самостійно активними споживачами та енергетичними об’єднаннями  споживачів;</w:t>
            </w:r>
          </w:p>
          <w:p w14:paraId="0BAB2251" w14:textId="77777777" w:rsidR="00B7186F" w:rsidRPr="009852BB" w:rsidRDefault="00B7186F" w:rsidP="008443DD">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w:t>
            </w:r>
          </w:p>
          <w:p w14:paraId="3F503B2B" w14:textId="77777777" w:rsidR="00B7186F" w:rsidRPr="009852BB" w:rsidRDefault="00B7186F" w:rsidP="008443DD">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sz w:val="24"/>
                <w:szCs w:val="24"/>
                <w:shd w:val="clear" w:color="auto" w:fill="FFFFFF"/>
                <w:lang w:val="uk-UA"/>
              </w:rPr>
              <w:t>19</w:t>
            </w:r>
            <w:r w:rsidRPr="009852BB">
              <w:rPr>
                <w:rStyle w:val="rvts37"/>
                <w:rFonts w:ascii="Times New Roman" w:hAnsi="Times New Roman" w:cs="Times New Roman"/>
                <w:b/>
                <w:bCs/>
                <w:sz w:val="24"/>
                <w:szCs w:val="24"/>
                <w:shd w:val="clear" w:color="auto" w:fill="FFFFFF"/>
                <w:vertAlign w:val="superscript"/>
                <w:lang w:val="uk-UA"/>
              </w:rPr>
              <w:t>1</w:t>
            </w:r>
            <w:r w:rsidRPr="009852BB">
              <w:rPr>
                <w:rFonts w:ascii="Times New Roman" w:hAnsi="Times New Roman" w:cs="Times New Roman"/>
                <w:sz w:val="24"/>
                <w:szCs w:val="24"/>
                <w:shd w:val="clear" w:color="auto" w:fill="FFFFFF"/>
                <w:lang w:val="uk-UA"/>
              </w:rPr>
              <w:t>) здійснення аналізу діяльності оптового постачальника електричної енергії в частині погашення його кредиторської та дебіторської заборгованостей за електричну енергію;</w:t>
            </w:r>
          </w:p>
          <w:p w14:paraId="03FAADE0"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42ED2844" w14:textId="77777777" w:rsidR="00B7186F" w:rsidRPr="009852BB" w:rsidRDefault="00B7186F" w:rsidP="008443D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19</w:t>
            </w:r>
            <w:r w:rsidRPr="009852BB">
              <w:rPr>
                <w:rStyle w:val="rvts9"/>
                <w:rFonts w:ascii="Times New Roman" w:hAnsi="Times New Roman" w:cs="Times New Roman"/>
                <w:b/>
                <w:bCs/>
                <w:sz w:val="24"/>
                <w:szCs w:val="24"/>
                <w:vertAlign w:val="superscript"/>
                <w:lang w:val="uk-UA"/>
              </w:rPr>
              <w:t>2</w:t>
            </w:r>
            <w:r w:rsidRPr="009852BB">
              <w:rPr>
                <w:rStyle w:val="rvts9"/>
                <w:rFonts w:ascii="Times New Roman" w:hAnsi="Times New Roman" w:cs="Times New Roman"/>
                <w:b/>
                <w:bCs/>
                <w:sz w:val="24"/>
                <w:szCs w:val="24"/>
                <w:lang w:val="uk-UA"/>
              </w:rPr>
              <w:t>) надання Раді регуляторних органів Енергетичного Співтовариства та ACER інформації, необхідної для здійснення моніторингу</w:t>
            </w:r>
            <w:r w:rsidRPr="009852BB">
              <w:rPr>
                <w:rStyle w:val="rvts9"/>
                <w:rFonts w:ascii="Times New Roman" w:hAnsi="Times New Roman" w:cs="Times New Roman"/>
                <w:bCs/>
                <w:sz w:val="24"/>
                <w:szCs w:val="24"/>
                <w:lang w:val="uk-UA"/>
              </w:rPr>
              <w:t xml:space="preserve"> </w:t>
            </w:r>
            <w:r w:rsidRPr="009852BB">
              <w:rPr>
                <w:rStyle w:val="rvts9"/>
                <w:rFonts w:ascii="Times New Roman" w:hAnsi="Times New Roman" w:cs="Times New Roman"/>
                <w:b/>
                <w:bCs/>
                <w:sz w:val="24"/>
                <w:szCs w:val="24"/>
                <w:lang w:val="uk-UA"/>
              </w:rPr>
              <w:t xml:space="preserve">функціонування єдиного сполучення ринків </w:t>
            </w:r>
            <w:r w:rsidRPr="009852BB">
              <w:rPr>
                <w:rFonts w:ascii="Times New Roman" w:hAnsi="Times New Roman" w:cs="Times New Roman"/>
                <w:b/>
                <w:bCs/>
                <w:sz w:val="24"/>
                <w:szCs w:val="24"/>
                <w:lang w:val="uk-UA"/>
              </w:rPr>
              <w:t>"</w:t>
            </w:r>
            <w:r w:rsidRPr="009852BB">
              <w:rPr>
                <w:rStyle w:val="rvts9"/>
                <w:rFonts w:ascii="Times New Roman" w:hAnsi="Times New Roman" w:cs="Times New Roman"/>
                <w:b/>
                <w:bCs/>
                <w:sz w:val="24"/>
                <w:szCs w:val="24"/>
                <w:lang w:val="uk-UA"/>
              </w:rPr>
              <w:t>на добу наперед</w:t>
            </w:r>
            <w:r w:rsidRPr="009852BB">
              <w:rPr>
                <w:rFonts w:ascii="Times New Roman" w:hAnsi="Times New Roman" w:cs="Times New Roman"/>
                <w:b/>
                <w:bCs/>
                <w:sz w:val="24"/>
                <w:szCs w:val="24"/>
                <w:lang w:val="uk-UA"/>
              </w:rPr>
              <w:t>"</w:t>
            </w:r>
            <w:r w:rsidRPr="009852BB">
              <w:rPr>
                <w:rStyle w:val="rvts9"/>
                <w:rFonts w:ascii="Times New Roman" w:hAnsi="Times New Roman" w:cs="Times New Roman"/>
                <w:b/>
                <w:bCs/>
                <w:sz w:val="24"/>
                <w:szCs w:val="24"/>
                <w:lang w:val="uk-UA"/>
              </w:rPr>
              <w:t xml:space="preserve"> та єдиного сполучення внутрішньодобових ринків, та іншу інформацію, пов’язану з виконанням завдань, передбачених цим Законом;</w:t>
            </w:r>
          </w:p>
          <w:p w14:paraId="1F2E93E5" w14:textId="77777777" w:rsidR="00B7186F" w:rsidRPr="009852BB" w:rsidRDefault="00B7186F" w:rsidP="008443DD">
            <w:pPr>
              <w:contextualSpacing/>
              <w:jc w:val="both"/>
              <w:rPr>
                <w:rStyle w:val="rvts9"/>
                <w:rFonts w:ascii="Times New Roman" w:hAnsi="Times New Roman" w:cs="Times New Roman"/>
                <w:b/>
                <w:bCs/>
                <w:sz w:val="24"/>
                <w:szCs w:val="24"/>
                <w:lang w:val="uk-UA"/>
              </w:rPr>
            </w:pPr>
          </w:p>
          <w:p w14:paraId="58EC6DD7" w14:textId="77777777" w:rsidR="00B7186F" w:rsidRPr="009852BB" w:rsidRDefault="00B7186F" w:rsidP="008443DD">
            <w:pPr>
              <w:contextualSpacing/>
              <w:jc w:val="both"/>
              <w:rPr>
                <w:rFonts w:ascii="Times New Roman" w:eastAsia="Calibri" w:hAnsi="Times New Roman" w:cs="Times New Roman"/>
                <w:b/>
                <w:bCs/>
                <w:sz w:val="24"/>
                <w:szCs w:val="24"/>
                <w:lang w:val="uk-UA"/>
              </w:rPr>
            </w:pPr>
            <w:r w:rsidRPr="009852BB">
              <w:rPr>
                <w:rFonts w:ascii="Times New Roman" w:eastAsia="Times New Roman" w:hAnsi="Times New Roman" w:cs="Times New Roman"/>
                <w:b/>
                <w:bCs/>
                <w:sz w:val="24"/>
                <w:szCs w:val="24"/>
                <w:lang w:val="uk-UA"/>
              </w:rPr>
              <w:t>19</w:t>
            </w:r>
            <w:r w:rsidRPr="009852BB">
              <w:rPr>
                <w:rFonts w:ascii="Times New Roman" w:eastAsia="Times New Roman" w:hAnsi="Times New Roman" w:cs="Times New Roman"/>
                <w:b/>
                <w:bCs/>
                <w:sz w:val="24"/>
                <w:szCs w:val="24"/>
                <w:vertAlign w:val="superscript"/>
                <w:lang w:val="uk-UA"/>
              </w:rPr>
              <w:t>3</w:t>
            </w:r>
            <w:r w:rsidRPr="009852BB">
              <w:rPr>
                <w:rFonts w:ascii="Times New Roman" w:eastAsia="Times New Roman" w:hAnsi="Times New Roman" w:cs="Times New Roman"/>
                <w:b/>
                <w:bCs/>
                <w:sz w:val="24"/>
                <w:szCs w:val="24"/>
                <w:lang w:val="uk-UA"/>
              </w:rPr>
              <w:t>) </w:t>
            </w:r>
            <w:r w:rsidRPr="009852BB">
              <w:rPr>
                <w:rFonts w:ascii="Times New Roman" w:hAnsi="Times New Roman" w:cs="Times New Roman"/>
                <w:b/>
                <w:bCs/>
                <w:sz w:val="24"/>
                <w:szCs w:val="24"/>
                <w:lang w:val="uk-UA"/>
              </w:rPr>
              <w:t xml:space="preserve"> </w:t>
            </w:r>
            <w:r w:rsidRPr="009852BB">
              <w:rPr>
                <w:rFonts w:ascii="Times New Roman" w:eastAsia="Calibri" w:hAnsi="Times New Roman" w:cs="Times New Roman"/>
                <w:b/>
                <w:bCs/>
                <w:sz w:val="24"/>
                <w:szCs w:val="24"/>
                <w:lang w:val="uk-UA"/>
              </w:rPr>
              <w:t xml:space="preserve">прийняття рішення щодо впровадження або відстрочення </w:t>
            </w:r>
            <w:r w:rsidRPr="009852BB">
              <w:rPr>
                <w:rFonts w:ascii="Times New Roman" w:eastAsia="Times New Roman" w:hAnsi="Times New Roman" w:cs="Times New Roman"/>
                <w:b/>
                <w:bCs/>
                <w:sz w:val="24"/>
                <w:szCs w:val="24"/>
                <w:lang w:val="uk-UA"/>
              </w:rPr>
              <w:t xml:space="preserve">здійснення </w:t>
            </w:r>
            <w:r w:rsidRPr="009852BB">
              <w:rPr>
                <w:rFonts w:ascii="Times New Roman" w:eastAsia="Calibri" w:hAnsi="Times New Roman" w:cs="Times New Roman"/>
                <w:b/>
                <w:bCs/>
                <w:sz w:val="24"/>
                <w:szCs w:val="24"/>
                <w:lang w:val="uk-UA"/>
              </w:rPr>
              <w:t xml:space="preserve">розрахунку пропускної спроможності з використанням підходу на основі </w:t>
            </w:r>
            <w:proofErr w:type="spellStart"/>
            <w:r w:rsidRPr="009852BB">
              <w:rPr>
                <w:rFonts w:ascii="Times New Roman" w:eastAsia="Calibri" w:hAnsi="Times New Roman" w:cs="Times New Roman"/>
                <w:b/>
                <w:bCs/>
                <w:sz w:val="24"/>
                <w:szCs w:val="24"/>
                <w:lang w:val="uk-UA"/>
              </w:rPr>
              <w:t>потокорозподілу</w:t>
            </w:r>
            <w:proofErr w:type="spellEnd"/>
            <w:r w:rsidRPr="009852BB">
              <w:rPr>
                <w:rFonts w:ascii="Times New Roman" w:eastAsia="Calibri" w:hAnsi="Times New Roman" w:cs="Times New Roman"/>
                <w:b/>
                <w:bCs/>
                <w:sz w:val="24"/>
                <w:szCs w:val="24"/>
                <w:lang w:val="uk-UA"/>
              </w:rPr>
              <w:t xml:space="preserve"> (</w:t>
            </w:r>
            <w:r w:rsidRPr="009852BB">
              <w:rPr>
                <w:rStyle w:val="rvts9"/>
                <w:rFonts w:ascii="Times New Roman" w:hAnsi="Times New Roman" w:cs="Times New Roman"/>
                <w:b/>
                <w:bCs/>
                <w:sz w:val="24"/>
                <w:szCs w:val="24"/>
                <w:lang w:val="uk-UA"/>
              </w:rPr>
              <w:t>спільно з регуляторними органами держав-членів (сторін) Європейського Союзу чи Енергетичного Співтовариства, що входять до спільного з Україною регіону розрахунку пропускної спроможності міждержавних перетинів</w:t>
            </w:r>
            <w:r w:rsidRPr="009852BB">
              <w:rPr>
                <w:rFonts w:ascii="Times New Roman" w:eastAsia="Calibri" w:hAnsi="Times New Roman" w:cs="Times New Roman"/>
                <w:b/>
                <w:bCs/>
                <w:sz w:val="24"/>
                <w:szCs w:val="24"/>
                <w:lang w:val="uk-UA"/>
              </w:rPr>
              <w:t>);</w:t>
            </w:r>
          </w:p>
          <w:p w14:paraId="013EAD0C" w14:textId="77777777" w:rsidR="00B7186F" w:rsidRPr="009852BB" w:rsidRDefault="00B7186F" w:rsidP="008443DD">
            <w:pPr>
              <w:contextualSpacing/>
              <w:jc w:val="both"/>
              <w:rPr>
                <w:rFonts w:ascii="Times New Roman" w:eastAsia="Calibri" w:hAnsi="Times New Roman" w:cs="Times New Roman"/>
                <w:b/>
                <w:sz w:val="24"/>
                <w:szCs w:val="24"/>
                <w:lang w:val="uk-UA"/>
              </w:rPr>
            </w:pPr>
          </w:p>
          <w:p w14:paraId="5C8153F7" w14:textId="77777777" w:rsidR="00B7186F" w:rsidRPr="009852BB" w:rsidRDefault="00B7186F" w:rsidP="008443DD">
            <w:pPr>
              <w:contextualSpacing/>
              <w:jc w:val="both"/>
              <w:rPr>
                <w:rFonts w:ascii="Times New Roman" w:eastAsia="Times New Roman" w:hAnsi="Times New Roman" w:cs="Times New Roman"/>
                <w:b/>
                <w:bCs/>
                <w:sz w:val="24"/>
                <w:szCs w:val="24"/>
                <w:lang w:val="uk-UA"/>
              </w:rPr>
            </w:pPr>
            <w:r w:rsidRPr="009852BB">
              <w:rPr>
                <w:rFonts w:ascii="Times New Roman" w:eastAsia="Calibri" w:hAnsi="Times New Roman" w:cs="Times New Roman"/>
                <w:b/>
                <w:bCs/>
                <w:sz w:val="24"/>
                <w:szCs w:val="24"/>
                <w:lang w:val="uk-UA"/>
              </w:rPr>
              <w:t>19</w:t>
            </w:r>
            <w:r w:rsidRPr="009852BB">
              <w:rPr>
                <w:rFonts w:ascii="Times New Roman" w:eastAsia="Calibri" w:hAnsi="Times New Roman" w:cs="Times New Roman"/>
                <w:b/>
                <w:bCs/>
                <w:sz w:val="24"/>
                <w:szCs w:val="24"/>
                <w:vertAlign w:val="superscript"/>
                <w:lang w:val="uk-UA"/>
              </w:rPr>
              <w:t>4</w:t>
            </w:r>
            <w:r w:rsidRPr="009852BB">
              <w:rPr>
                <w:rFonts w:ascii="Times New Roman" w:eastAsia="Calibri" w:hAnsi="Times New Roman" w:cs="Times New Roman"/>
                <w:b/>
                <w:bCs/>
                <w:sz w:val="24"/>
                <w:szCs w:val="24"/>
                <w:lang w:val="uk-UA"/>
              </w:rPr>
              <w:t>)</w:t>
            </w:r>
            <w:r w:rsidRPr="009852BB">
              <w:rPr>
                <w:rFonts w:ascii="Times New Roman" w:eastAsia="Calibri" w:hAnsi="Times New Roman" w:cs="Times New Roman"/>
                <w:b/>
                <w:sz w:val="24"/>
                <w:szCs w:val="24"/>
                <w:lang w:val="uk-UA"/>
              </w:rPr>
              <w:t> </w:t>
            </w:r>
            <w:r w:rsidRPr="009852BB">
              <w:rPr>
                <w:rFonts w:ascii="Times New Roman" w:eastAsia="Calibri" w:hAnsi="Times New Roman" w:cs="Times New Roman"/>
                <w:b/>
                <w:bCs/>
                <w:sz w:val="24"/>
                <w:szCs w:val="24"/>
                <w:lang w:val="uk-UA"/>
              </w:rPr>
              <w:t xml:space="preserve">прийняття рішення щодо впровадження </w:t>
            </w:r>
            <w:r w:rsidRPr="009852BB">
              <w:rPr>
                <w:rFonts w:ascii="Times New Roman" w:eastAsia="Times New Roman" w:hAnsi="Times New Roman" w:cs="Times New Roman"/>
                <w:b/>
                <w:bCs/>
                <w:sz w:val="24"/>
                <w:szCs w:val="24"/>
                <w:lang w:val="uk-UA"/>
              </w:rPr>
              <w:t>додаткових регіональних неявних внутрішньодобових аукціонів (</w:t>
            </w:r>
            <w:r w:rsidRPr="009852BB">
              <w:rPr>
                <w:rStyle w:val="rvts9"/>
                <w:rFonts w:ascii="Times New Roman" w:hAnsi="Times New Roman" w:cs="Times New Roman"/>
                <w:b/>
                <w:bCs/>
                <w:sz w:val="24"/>
                <w:szCs w:val="24"/>
                <w:lang w:val="uk-UA"/>
              </w:rPr>
              <w:t>спільно з регуляторними органами держав-членів (сторін) Європейського Союзу чи Енергетичного Співтовариства, що входять до спільного з Україною регіону розрахунку пропускної спроможності міждержавних перетинів</w:t>
            </w:r>
            <w:r w:rsidRPr="009852BB">
              <w:rPr>
                <w:rFonts w:ascii="Times New Roman" w:eastAsia="Times New Roman" w:hAnsi="Times New Roman" w:cs="Times New Roman"/>
                <w:b/>
                <w:bCs/>
                <w:sz w:val="24"/>
                <w:szCs w:val="24"/>
                <w:lang w:val="uk-UA"/>
              </w:rPr>
              <w:t>);</w:t>
            </w:r>
          </w:p>
          <w:p w14:paraId="687F03D2" w14:textId="77777777" w:rsidR="00B7186F" w:rsidRPr="009852BB" w:rsidRDefault="00B7186F" w:rsidP="008443DD">
            <w:pPr>
              <w:contextualSpacing/>
              <w:jc w:val="both"/>
              <w:rPr>
                <w:rFonts w:ascii="Times New Roman" w:eastAsia="Times New Roman" w:hAnsi="Times New Roman" w:cs="Times New Roman"/>
                <w:b/>
                <w:bCs/>
                <w:sz w:val="24"/>
                <w:szCs w:val="24"/>
                <w:lang w:val="uk-UA"/>
              </w:rPr>
            </w:pPr>
          </w:p>
          <w:p w14:paraId="6BC27377" w14:textId="77777777" w:rsidR="00B7186F" w:rsidRPr="009852BB" w:rsidRDefault="00B7186F" w:rsidP="008443DD">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19</w:t>
            </w:r>
            <w:r w:rsidRPr="009852BB">
              <w:rPr>
                <w:rFonts w:ascii="Times New Roman" w:eastAsia="Times New Roman" w:hAnsi="Times New Roman" w:cs="Times New Roman"/>
                <w:b/>
                <w:bCs/>
                <w:sz w:val="24"/>
                <w:szCs w:val="24"/>
                <w:vertAlign w:val="superscript"/>
                <w:lang w:val="uk-UA"/>
              </w:rPr>
              <w:t>5</w:t>
            </w:r>
            <w:r w:rsidRPr="009852BB">
              <w:rPr>
                <w:rFonts w:ascii="Times New Roman" w:eastAsia="Times New Roman" w:hAnsi="Times New Roman" w:cs="Times New Roman"/>
                <w:b/>
                <w:bCs/>
                <w:sz w:val="24"/>
                <w:szCs w:val="24"/>
                <w:lang w:val="uk-UA"/>
              </w:rPr>
              <w:t>) створення та забезпечення функціонування інструмента порівняння</w:t>
            </w:r>
            <w:r w:rsidRPr="009852BB">
              <w:rPr>
                <w:rFonts w:ascii="Times New Roman" w:hAnsi="Times New Roman" w:cs="Times New Roman"/>
                <w:sz w:val="24"/>
                <w:szCs w:val="24"/>
                <w:lang w:val="uk-UA"/>
              </w:rPr>
              <w:t xml:space="preserve"> </w:t>
            </w:r>
            <w:r w:rsidRPr="009852BB">
              <w:rPr>
                <w:rFonts w:ascii="Times New Roman" w:eastAsia="Times New Roman" w:hAnsi="Times New Roman" w:cs="Times New Roman"/>
                <w:b/>
                <w:bCs/>
                <w:sz w:val="24"/>
                <w:szCs w:val="24"/>
                <w:lang w:val="uk-UA"/>
              </w:rPr>
              <w:t>у випадку, визначеному цим Законом;</w:t>
            </w:r>
          </w:p>
          <w:p w14:paraId="1DD496D1" w14:textId="77777777" w:rsidR="00B7186F" w:rsidRPr="009852BB" w:rsidRDefault="00B7186F" w:rsidP="008443DD">
            <w:pPr>
              <w:contextualSpacing/>
              <w:jc w:val="both"/>
              <w:rPr>
                <w:rFonts w:ascii="Times New Roman" w:eastAsia="Times New Roman" w:hAnsi="Times New Roman" w:cs="Times New Roman"/>
                <w:b/>
                <w:sz w:val="24"/>
                <w:szCs w:val="24"/>
                <w:lang w:val="uk-UA"/>
              </w:rPr>
            </w:pPr>
          </w:p>
          <w:p w14:paraId="7FAA89B1" w14:textId="77777777" w:rsidR="00B7186F" w:rsidRPr="009852BB" w:rsidRDefault="00B7186F" w:rsidP="008443DD">
            <w:pPr>
              <w:contextualSpacing/>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19</w:t>
            </w:r>
            <w:r w:rsidRPr="009852BB">
              <w:rPr>
                <w:rFonts w:ascii="Times New Roman" w:eastAsia="Times New Roman" w:hAnsi="Times New Roman" w:cs="Times New Roman"/>
                <w:b/>
                <w:sz w:val="24"/>
                <w:szCs w:val="24"/>
                <w:vertAlign w:val="superscript"/>
                <w:lang w:val="uk-UA"/>
              </w:rPr>
              <w:t>6</w:t>
            </w:r>
            <w:r w:rsidRPr="009852BB">
              <w:rPr>
                <w:rFonts w:ascii="Times New Roman" w:eastAsia="Times New Roman" w:hAnsi="Times New Roman" w:cs="Times New Roman"/>
                <w:b/>
                <w:sz w:val="24"/>
                <w:szCs w:val="24"/>
                <w:lang w:val="uk-UA"/>
              </w:rPr>
              <w:t>)</w:t>
            </w:r>
            <w:r w:rsidRPr="009852BB">
              <w:rPr>
                <w:rFonts w:ascii="Times New Roman" w:hAnsi="Times New Roman" w:cs="Times New Roman"/>
                <w:sz w:val="24"/>
                <w:szCs w:val="24"/>
                <w:lang w:val="uk-UA"/>
              </w:rPr>
              <w:t xml:space="preserve"> </w:t>
            </w:r>
            <w:r w:rsidRPr="009852BB">
              <w:rPr>
                <w:rFonts w:ascii="Times New Roman" w:eastAsia="Times New Roman" w:hAnsi="Times New Roman" w:cs="Times New Roman"/>
                <w:b/>
                <w:sz w:val="24"/>
                <w:szCs w:val="24"/>
                <w:lang w:val="uk-UA"/>
              </w:rPr>
              <w:t>проводити публічні консультації з метою повторної оцінки потенційної зацікавленості третіх осіб у володінні, розвитку, експлуатації або управлінні пунктів зарядки електромобілів та прийняття обов'язкових до виконання рішень операторами систем розподілу відповідно до статті 50</w:t>
            </w:r>
            <w:r w:rsidRPr="009852BB">
              <w:rPr>
                <w:rFonts w:ascii="Times New Roman" w:eastAsia="Times New Roman" w:hAnsi="Times New Roman" w:cs="Times New Roman"/>
                <w:b/>
                <w:sz w:val="24"/>
                <w:szCs w:val="24"/>
                <w:vertAlign w:val="superscript"/>
                <w:lang w:val="uk-UA"/>
              </w:rPr>
              <w:t>2</w:t>
            </w:r>
            <w:r w:rsidRPr="009852BB">
              <w:rPr>
                <w:rFonts w:ascii="Times New Roman" w:eastAsia="Times New Roman" w:hAnsi="Times New Roman" w:cs="Times New Roman"/>
                <w:b/>
                <w:sz w:val="24"/>
                <w:szCs w:val="24"/>
                <w:lang w:val="uk-UA"/>
              </w:rPr>
              <w:t xml:space="preserve"> цього Закону;</w:t>
            </w:r>
          </w:p>
          <w:p w14:paraId="4C714D3A" w14:textId="77777777" w:rsidR="00B7186F" w:rsidRPr="009852BB" w:rsidRDefault="00B7186F" w:rsidP="008443DD">
            <w:pPr>
              <w:contextualSpacing/>
              <w:jc w:val="both"/>
              <w:rPr>
                <w:rStyle w:val="rvts9"/>
                <w:rFonts w:ascii="Times New Roman" w:hAnsi="Times New Roman" w:cs="Times New Roman"/>
                <w:bCs/>
                <w:sz w:val="24"/>
                <w:szCs w:val="24"/>
                <w:lang w:val="uk-UA"/>
              </w:rPr>
            </w:pPr>
          </w:p>
          <w:p w14:paraId="31AC82B6" w14:textId="77777777" w:rsidR="00B7186F" w:rsidRPr="009852BB" w:rsidRDefault="00B7186F" w:rsidP="008443DD">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4. Регулятор має право:</w:t>
            </w:r>
          </w:p>
          <w:p w14:paraId="421F5563" w14:textId="77777777" w:rsidR="00B7186F" w:rsidRPr="009852BB" w:rsidRDefault="00B7186F" w:rsidP="008443DD">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w:t>
            </w:r>
          </w:p>
          <w:p w14:paraId="1B3DF48C" w14:textId="471B8591" w:rsidR="00B7186F" w:rsidRPr="009852BB" w:rsidRDefault="00B7186F" w:rsidP="008443DD">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7) вимагати від відповідних операторів підготовки змін до правил ринку, </w:t>
            </w:r>
            <w:r w:rsidRPr="009852BB">
              <w:rPr>
                <w:rStyle w:val="rvts9"/>
                <w:rFonts w:ascii="Times New Roman" w:hAnsi="Times New Roman" w:cs="Times New Roman"/>
                <w:b/>
                <w:sz w:val="24"/>
                <w:szCs w:val="24"/>
                <w:lang w:val="uk-UA"/>
              </w:rPr>
              <w:t>правил єдиного сполучення ринків "на добу наперед" та внутрішньодобових ринків,</w:t>
            </w:r>
            <w:r w:rsidRPr="009852BB">
              <w:rPr>
                <w:rStyle w:val="rvts9"/>
                <w:rFonts w:ascii="Times New Roman" w:hAnsi="Times New Roman" w:cs="Times New Roman"/>
                <w:bCs/>
                <w:sz w:val="24"/>
                <w:szCs w:val="24"/>
                <w:lang w:val="uk-UA"/>
              </w:rPr>
              <w:t xml:space="preserve"> кодексу системи передачі, кодексу комерційного обліку, правил розподілу пропускної спроможності міждержавних перетинів з метою дотримання принципу пропорційності і </w:t>
            </w:r>
            <w:proofErr w:type="spellStart"/>
            <w:r w:rsidRPr="009852BB">
              <w:rPr>
                <w:rStyle w:val="rvts9"/>
                <w:rFonts w:ascii="Times New Roman" w:hAnsi="Times New Roman" w:cs="Times New Roman"/>
                <w:bCs/>
                <w:sz w:val="24"/>
                <w:szCs w:val="24"/>
                <w:lang w:val="uk-UA"/>
              </w:rPr>
              <w:t>недискримінаційності</w:t>
            </w:r>
            <w:proofErr w:type="spellEnd"/>
            <w:r w:rsidRPr="009852BB">
              <w:rPr>
                <w:rStyle w:val="rvts9"/>
                <w:rFonts w:ascii="Times New Roman" w:hAnsi="Times New Roman" w:cs="Times New Roman"/>
                <w:bCs/>
                <w:sz w:val="24"/>
                <w:szCs w:val="24"/>
                <w:lang w:val="uk-UA"/>
              </w:rPr>
              <w:t xml:space="preserve">, усунення перешкод та обмежень для торгівлі електричною енергією між ринками суміжних </w:t>
            </w:r>
            <w:r w:rsidRPr="009852BB">
              <w:rPr>
                <w:rStyle w:val="rvts9"/>
                <w:rFonts w:ascii="Times New Roman" w:hAnsi="Times New Roman" w:cs="Times New Roman"/>
                <w:bCs/>
                <w:sz w:val="24"/>
                <w:szCs w:val="24"/>
                <w:lang w:val="uk-UA"/>
              </w:rPr>
              <w:lastRenderedPageBreak/>
              <w:t>держав та їх відповідності основним засадам законодавства Європейського Союзу тощо;</w:t>
            </w:r>
          </w:p>
        </w:tc>
      </w:tr>
      <w:tr w:rsidR="00B7186F" w:rsidRPr="009852BB" w14:paraId="0C11027F" w14:textId="32DB4F87" w:rsidTr="0020323C">
        <w:tc>
          <w:tcPr>
            <w:tcW w:w="7315" w:type="dxa"/>
          </w:tcPr>
          <w:p w14:paraId="2C6F925A" w14:textId="77777777" w:rsidR="00B7186F" w:rsidRPr="009852BB" w:rsidRDefault="00B7186F" w:rsidP="00B47013">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b/>
                <w:bCs/>
                <w:sz w:val="24"/>
                <w:szCs w:val="24"/>
                <w:shd w:val="clear" w:color="auto" w:fill="FFFFFF"/>
                <w:lang w:val="uk-UA"/>
              </w:rPr>
              <w:lastRenderedPageBreak/>
              <w:t>Стаття 7.</w:t>
            </w:r>
            <w:r w:rsidRPr="009852BB">
              <w:rPr>
                <w:rFonts w:ascii="Times New Roman" w:hAnsi="Times New Roman" w:cs="Times New Roman"/>
                <w:sz w:val="24"/>
                <w:szCs w:val="24"/>
                <w:shd w:val="clear" w:color="auto" w:fill="FFFFFF"/>
                <w:lang w:val="uk-UA"/>
              </w:rPr>
              <w:t> Ціноутворення (</w:t>
            </w:r>
            <w:proofErr w:type="spellStart"/>
            <w:r w:rsidRPr="009852BB">
              <w:rPr>
                <w:rFonts w:ascii="Times New Roman" w:hAnsi="Times New Roman" w:cs="Times New Roman"/>
                <w:sz w:val="24"/>
                <w:szCs w:val="24"/>
                <w:shd w:val="clear" w:color="auto" w:fill="FFFFFF"/>
                <w:lang w:val="uk-UA"/>
              </w:rPr>
              <w:t>тарифоутворення</w:t>
            </w:r>
            <w:proofErr w:type="spellEnd"/>
            <w:r w:rsidRPr="009852BB">
              <w:rPr>
                <w:rFonts w:ascii="Times New Roman" w:hAnsi="Times New Roman" w:cs="Times New Roman"/>
                <w:sz w:val="24"/>
                <w:szCs w:val="24"/>
                <w:shd w:val="clear" w:color="auto" w:fill="FFFFFF"/>
                <w:lang w:val="uk-UA"/>
              </w:rPr>
              <w:t>) на ринку електричної енергії</w:t>
            </w:r>
          </w:p>
        </w:tc>
        <w:tc>
          <w:tcPr>
            <w:tcW w:w="7315" w:type="dxa"/>
          </w:tcPr>
          <w:p w14:paraId="2286B3C4" w14:textId="30550EF2" w:rsidR="00B7186F" w:rsidRPr="009852BB" w:rsidRDefault="00B7186F" w:rsidP="00B47013">
            <w:pPr>
              <w:contextualSpacing/>
              <w:jc w:val="both"/>
              <w:rPr>
                <w:rStyle w:val="rvts9"/>
                <w:rFonts w:ascii="Times New Roman" w:hAnsi="Times New Roman" w:cs="Times New Roman"/>
                <w:b/>
                <w:bCs/>
                <w:sz w:val="24"/>
                <w:szCs w:val="24"/>
                <w:shd w:val="clear" w:color="auto" w:fill="FFFFFF"/>
                <w:lang w:val="uk-UA"/>
              </w:rPr>
            </w:pPr>
            <w:r w:rsidRPr="009852BB">
              <w:rPr>
                <w:rStyle w:val="rvts9"/>
                <w:rFonts w:ascii="Times New Roman" w:hAnsi="Times New Roman" w:cs="Times New Roman"/>
                <w:b/>
                <w:bCs/>
                <w:sz w:val="24"/>
                <w:szCs w:val="24"/>
                <w:shd w:val="clear" w:color="auto" w:fill="FFFFFF"/>
                <w:lang w:val="uk-UA"/>
              </w:rPr>
              <w:t>Стаття 7.</w:t>
            </w:r>
            <w:r w:rsidRPr="009852BB">
              <w:rPr>
                <w:rFonts w:ascii="Times New Roman" w:hAnsi="Times New Roman" w:cs="Times New Roman"/>
                <w:sz w:val="24"/>
                <w:szCs w:val="24"/>
                <w:shd w:val="clear" w:color="auto" w:fill="FFFFFF"/>
                <w:lang w:val="uk-UA"/>
              </w:rPr>
              <w:t> Ціноутворення (</w:t>
            </w:r>
            <w:proofErr w:type="spellStart"/>
            <w:r w:rsidRPr="009852BB">
              <w:rPr>
                <w:rFonts w:ascii="Times New Roman" w:hAnsi="Times New Roman" w:cs="Times New Roman"/>
                <w:sz w:val="24"/>
                <w:szCs w:val="24"/>
                <w:shd w:val="clear" w:color="auto" w:fill="FFFFFF"/>
                <w:lang w:val="uk-UA"/>
              </w:rPr>
              <w:t>тарифоутворення</w:t>
            </w:r>
            <w:proofErr w:type="spellEnd"/>
            <w:r w:rsidRPr="009852BB">
              <w:rPr>
                <w:rFonts w:ascii="Times New Roman" w:hAnsi="Times New Roman" w:cs="Times New Roman"/>
                <w:sz w:val="24"/>
                <w:szCs w:val="24"/>
                <w:shd w:val="clear" w:color="auto" w:fill="FFFFFF"/>
                <w:lang w:val="uk-UA"/>
              </w:rPr>
              <w:t>) на ринку електричної енергії</w:t>
            </w:r>
          </w:p>
        </w:tc>
      </w:tr>
      <w:tr w:rsidR="00B7186F" w:rsidRPr="009852BB" w14:paraId="44B15A7C" w14:textId="24AB2D80" w:rsidTr="0020323C">
        <w:tc>
          <w:tcPr>
            <w:tcW w:w="7315" w:type="dxa"/>
          </w:tcPr>
          <w:p w14:paraId="65FDA832" w14:textId="77777777" w:rsidR="00B7186F" w:rsidRPr="009852BB" w:rsidRDefault="00B7186F" w:rsidP="00B47013">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4. Тарифи на послуги з передачі та розподілу електричної енергії розраховуються незалежно від відстані, на яку вона передається та розподіляється. Тарифи на послуги з передачі та розподілу можуть складатися з декількох ставок, зокрема ставки за користування потужністю електричних мереж. </w:t>
            </w:r>
          </w:p>
          <w:p w14:paraId="4D2DD676" w14:textId="77777777" w:rsidR="00B7186F" w:rsidRPr="009852BB" w:rsidRDefault="00B7186F" w:rsidP="00B47013">
            <w:pPr>
              <w:contextualSpacing/>
              <w:jc w:val="both"/>
              <w:rPr>
                <w:rFonts w:ascii="Times New Roman" w:eastAsia="Times New Roman" w:hAnsi="Times New Roman" w:cs="Times New Roman"/>
                <w:sz w:val="24"/>
                <w:szCs w:val="24"/>
                <w:lang w:val="uk-UA"/>
              </w:rPr>
            </w:pPr>
          </w:p>
          <w:p w14:paraId="587938BA" w14:textId="4F2A8577" w:rsidR="00B7186F" w:rsidRPr="009852BB" w:rsidRDefault="00B7186F" w:rsidP="00B47013">
            <w:pPr>
              <w:contextualSpacing/>
              <w:jc w:val="both"/>
              <w:rPr>
                <w:rStyle w:val="rvts9"/>
                <w:rFonts w:ascii="Times New Roman" w:hAnsi="Times New Roman" w:cs="Times New Roman"/>
                <w:b/>
                <w:bCs/>
                <w:sz w:val="24"/>
                <w:szCs w:val="24"/>
                <w:shd w:val="clear" w:color="auto" w:fill="FFFFFF"/>
                <w:lang w:val="uk-UA"/>
              </w:rPr>
            </w:pPr>
            <w:r w:rsidRPr="009852BB">
              <w:rPr>
                <w:rStyle w:val="rvts9"/>
                <w:rFonts w:ascii="Times New Roman" w:hAnsi="Times New Roman" w:cs="Times New Roman"/>
                <w:b/>
                <w:bCs/>
                <w:sz w:val="24"/>
                <w:szCs w:val="24"/>
                <w:lang w:val="uk-UA"/>
              </w:rPr>
              <w:t>Положення відсутнє</w:t>
            </w:r>
          </w:p>
        </w:tc>
        <w:tc>
          <w:tcPr>
            <w:tcW w:w="7315" w:type="dxa"/>
          </w:tcPr>
          <w:p w14:paraId="4A2B2225" w14:textId="77777777" w:rsidR="00B7186F" w:rsidRPr="009852BB" w:rsidRDefault="00B7186F" w:rsidP="00B47013">
            <w:pPr>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4. Тарифи на послуги з передачі та розподілу електричної енергії розраховуються незалежно від відстані, на яку вона передається та розподіляється. Тарифи на послуги з передачі та розподілу можуть складатися з декількох ставок, зокрема ставки за користування потужністю електричних мереж.</w:t>
            </w:r>
          </w:p>
          <w:p w14:paraId="73C9C32D" w14:textId="77777777" w:rsidR="00B7186F" w:rsidRPr="009852BB" w:rsidRDefault="00B7186F" w:rsidP="00B47013">
            <w:pPr>
              <w:jc w:val="both"/>
              <w:rPr>
                <w:rFonts w:ascii="Times New Roman" w:eastAsia="Times New Roman" w:hAnsi="Times New Roman" w:cs="Times New Roman"/>
                <w:sz w:val="24"/>
                <w:szCs w:val="24"/>
                <w:lang w:val="uk-UA"/>
              </w:rPr>
            </w:pPr>
          </w:p>
          <w:p w14:paraId="55FD47AD" w14:textId="1E51781B" w:rsidR="00B7186F" w:rsidRPr="009852BB" w:rsidRDefault="00B7186F" w:rsidP="00B47013">
            <w:pPr>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 xml:space="preserve">Тарифи на послуги з передачі та розподілу електричної енергії не повинні включати витрати на виконання спеціальних обов’язків. Якщо оператор системи передачі або оператори систем розподілу несуть такі витрати, вони встановлюються </w:t>
            </w:r>
            <w:r w:rsidRPr="0012121A">
              <w:rPr>
                <w:rFonts w:ascii="Times New Roman" w:eastAsia="Times New Roman" w:hAnsi="Times New Roman" w:cs="Times New Roman"/>
                <w:b/>
                <w:bCs/>
                <w:sz w:val="24"/>
                <w:szCs w:val="24"/>
                <w:lang w:val="uk-UA"/>
              </w:rPr>
              <w:t>Регулятором</w:t>
            </w:r>
            <w:r w:rsidRPr="009852BB">
              <w:rPr>
                <w:rFonts w:ascii="Times New Roman" w:eastAsia="Times New Roman" w:hAnsi="Times New Roman" w:cs="Times New Roman"/>
                <w:b/>
                <w:bCs/>
                <w:sz w:val="24"/>
                <w:szCs w:val="24"/>
                <w:lang w:val="uk-UA"/>
              </w:rPr>
              <w:t xml:space="preserve"> як окремі платежі поза межами тарифів.</w:t>
            </w:r>
          </w:p>
        </w:tc>
      </w:tr>
      <w:tr w:rsidR="00B7186F" w:rsidRPr="009852BB" w14:paraId="22473919" w14:textId="70B39492" w:rsidTr="0020323C">
        <w:tc>
          <w:tcPr>
            <w:tcW w:w="7315" w:type="dxa"/>
          </w:tcPr>
          <w:p w14:paraId="4E407BFD" w14:textId="77777777" w:rsidR="00B7186F" w:rsidRPr="009852BB" w:rsidRDefault="00B7186F" w:rsidP="00CB3233">
            <w:pPr>
              <w:contextualSpacing/>
              <w:jc w:val="both"/>
              <w:rPr>
                <w:rFonts w:ascii="Times New Roman" w:eastAsia="Times New Roman" w:hAnsi="Times New Roman" w:cs="Times New Roman"/>
                <w:sz w:val="24"/>
                <w:szCs w:val="24"/>
                <w:lang w:val="uk-UA"/>
              </w:rPr>
            </w:pPr>
            <w:bookmarkStart w:id="29" w:name="_Hlk152686926"/>
            <w:r w:rsidRPr="009852BB">
              <w:rPr>
                <w:rFonts w:ascii="Times New Roman" w:eastAsia="Times New Roman" w:hAnsi="Times New Roman" w:cs="Times New Roman"/>
                <w:sz w:val="24"/>
                <w:szCs w:val="24"/>
                <w:lang w:val="uk-UA"/>
              </w:rPr>
              <w:t>6. Методики (порядки) встановлення (формування) тарифів на послуги з передачі електричної енергії та на послуги з розподілу електричної енергії мають забезпечувати справедливі норми прибутку на інвестований капітал, а також короткострокові та довгострокові стимули оператору системи передачі та операторам систем розподілу до підвищення ефективності, але не мають стимулювати збільшення обсягів передачі та розподілу електричної енергії.</w:t>
            </w:r>
          </w:p>
          <w:p w14:paraId="5951BB03" w14:textId="77777777" w:rsidR="00B7186F" w:rsidRPr="009852BB" w:rsidRDefault="00B7186F" w:rsidP="00CB3233">
            <w:pPr>
              <w:contextualSpacing/>
              <w:jc w:val="both"/>
              <w:rPr>
                <w:rFonts w:ascii="Times New Roman" w:eastAsia="Times New Roman" w:hAnsi="Times New Roman" w:cs="Times New Roman"/>
                <w:sz w:val="24"/>
                <w:szCs w:val="24"/>
                <w:lang w:val="uk-UA"/>
              </w:rPr>
            </w:pPr>
          </w:p>
          <w:p w14:paraId="27515B62" w14:textId="77777777" w:rsidR="00B7186F" w:rsidRPr="009852BB" w:rsidRDefault="00B7186F" w:rsidP="00CB3233">
            <w:pPr>
              <w:contextualSpacing/>
              <w:jc w:val="both"/>
              <w:rPr>
                <w:rFonts w:ascii="Times New Roman" w:eastAsia="Times New Roman" w:hAnsi="Times New Roman" w:cs="Times New Roman"/>
                <w:sz w:val="24"/>
                <w:szCs w:val="24"/>
                <w:lang w:val="uk-UA"/>
              </w:rPr>
            </w:pPr>
          </w:p>
          <w:p w14:paraId="0D7BCFF9" w14:textId="77777777" w:rsidR="00B7186F" w:rsidRPr="009852BB" w:rsidRDefault="00B7186F" w:rsidP="00CB3233">
            <w:pPr>
              <w:contextualSpacing/>
              <w:jc w:val="both"/>
              <w:rPr>
                <w:rFonts w:ascii="Times New Roman" w:eastAsia="Times New Roman" w:hAnsi="Times New Roman" w:cs="Times New Roman"/>
                <w:sz w:val="24"/>
                <w:szCs w:val="24"/>
                <w:lang w:val="uk-UA"/>
              </w:rPr>
            </w:pPr>
          </w:p>
          <w:p w14:paraId="56077551" w14:textId="77777777" w:rsidR="00B7186F" w:rsidRPr="009852BB" w:rsidRDefault="00B7186F" w:rsidP="00CB3233">
            <w:pPr>
              <w:contextualSpacing/>
              <w:jc w:val="both"/>
              <w:rPr>
                <w:rFonts w:ascii="Times New Roman" w:eastAsia="Times New Roman" w:hAnsi="Times New Roman" w:cs="Times New Roman"/>
                <w:sz w:val="24"/>
                <w:szCs w:val="24"/>
                <w:lang w:val="uk-UA"/>
              </w:rPr>
            </w:pPr>
          </w:p>
          <w:p w14:paraId="3F99DE7C" w14:textId="77777777" w:rsidR="00B7186F" w:rsidRPr="009852BB" w:rsidRDefault="00B7186F" w:rsidP="00CB3233">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p w14:paraId="4C553D9C" w14:textId="77777777" w:rsidR="00B7186F" w:rsidRPr="009852BB" w:rsidRDefault="00B7186F" w:rsidP="00CB3233">
            <w:pPr>
              <w:contextualSpacing/>
              <w:jc w:val="both"/>
              <w:rPr>
                <w:rStyle w:val="rvts9"/>
                <w:b/>
                <w:bCs/>
                <w:lang w:val="uk-UA"/>
              </w:rPr>
            </w:pPr>
          </w:p>
          <w:p w14:paraId="3AE94716" w14:textId="77777777" w:rsidR="00B7186F" w:rsidRPr="009852BB" w:rsidRDefault="00B7186F" w:rsidP="00CB3233">
            <w:pPr>
              <w:contextualSpacing/>
              <w:jc w:val="both"/>
              <w:rPr>
                <w:rStyle w:val="rvts9"/>
                <w:b/>
                <w:bCs/>
                <w:lang w:val="uk-UA"/>
              </w:rPr>
            </w:pPr>
          </w:p>
          <w:p w14:paraId="47CE7C0D" w14:textId="77777777" w:rsidR="00B7186F" w:rsidRPr="009852BB" w:rsidRDefault="00B7186F" w:rsidP="00CB3233">
            <w:pPr>
              <w:contextualSpacing/>
              <w:jc w:val="both"/>
              <w:rPr>
                <w:rStyle w:val="rvts9"/>
                <w:b/>
                <w:bCs/>
                <w:lang w:val="uk-UA"/>
              </w:rPr>
            </w:pPr>
          </w:p>
          <w:p w14:paraId="7B0B003C" w14:textId="77777777" w:rsidR="00B7186F" w:rsidRPr="009852BB" w:rsidRDefault="00B7186F" w:rsidP="00CB3233">
            <w:pPr>
              <w:contextualSpacing/>
              <w:jc w:val="both"/>
              <w:rPr>
                <w:rStyle w:val="rvts9"/>
                <w:b/>
                <w:bCs/>
                <w:lang w:val="uk-UA"/>
              </w:rPr>
            </w:pPr>
          </w:p>
          <w:p w14:paraId="71FF051F" w14:textId="77777777" w:rsidR="00B7186F" w:rsidRPr="009852BB" w:rsidRDefault="00B7186F" w:rsidP="00CB3233">
            <w:pPr>
              <w:contextualSpacing/>
              <w:jc w:val="both"/>
              <w:rPr>
                <w:rStyle w:val="rvts9"/>
                <w:b/>
                <w:bCs/>
                <w:lang w:val="uk-UA"/>
              </w:rPr>
            </w:pPr>
          </w:p>
          <w:p w14:paraId="103C98A3" w14:textId="77777777" w:rsidR="00B7186F" w:rsidRPr="009852BB" w:rsidRDefault="00B7186F" w:rsidP="00CB3233">
            <w:pPr>
              <w:contextualSpacing/>
              <w:jc w:val="both"/>
              <w:rPr>
                <w:rStyle w:val="rvts9"/>
                <w:b/>
                <w:bCs/>
                <w:lang w:val="uk-UA"/>
              </w:rPr>
            </w:pPr>
          </w:p>
          <w:p w14:paraId="610C4EFE" w14:textId="77777777" w:rsidR="00B7186F" w:rsidRPr="009852BB" w:rsidRDefault="00B7186F" w:rsidP="00CB3233">
            <w:pPr>
              <w:contextualSpacing/>
              <w:jc w:val="both"/>
              <w:rPr>
                <w:rStyle w:val="rvts9"/>
                <w:b/>
                <w:bCs/>
                <w:lang w:val="uk-UA"/>
              </w:rPr>
            </w:pPr>
          </w:p>
          <w:p w14:paraId="08FB02A3" w14:textId="77777777" w:rsidR="00B7186F" w:rsidRPr="009852BB" w:rsidRDefault="00B7186F" w:rsidP="00CB3233">
            <w:pPr>
              <w:contextualSpacing/>
              <w:jc w:val="both"/>
              <w:rPr>
                <w:rStyle w:val="rvts9"/>
                <w:b/>
                <w:bCs/>
                <w:lang w:val="uk-UA"/>
              </w:rPr>
            </w:pPr>
          </w:p>
          <w:p w14:paraId="569F0236" w14:textId="77777777" w:rsidR="00B7186F" w:rsidRPr="009852BB" w:rsidRDefault="00B7186F" w:rsidP="00CB3233">
            <w:pPr>
              <w:contextualSpacing/>
              <w:jc w:val="both"/>
              <w:rPr>
                <w:rStyle w:val="rvts9"/>
                <w:b/>
                <w:bCs/>
                <w:lang w:val="uk-UA"/>
              </w:rPr>
            </w:pPr>
          </w:p>
          <w:p w14:paraId="75F19538" w14:textId="77777777" w:rsidR="00B7186F" w:rsidRPr="009852BB" w:rsidRDefault="00B7186F" w:rsidP="00CB3233">
            <w:pPr>
              <w:contextualSpacing/>
              <w:jc w:val="both"/>
              <w:rPr>
                <w:rStyle w:val="rvts9"/>
                <w:b/>
                <w:bCs/>
                <w:lang w:val="uk-UA"/>
              </w:rPr>
            </w:pPr>
          </w:p>
          <w:p w14:paraId="5925F68A" w14:textId="77777777" w:rsidR="00B7186F" w:rsidRPr="009852BB" w:rsidRDefault="00B7186F" w:rsidP="00CB3233">
            <w:pPr>
              <w:contextualSpacing/>
              <w:jc w:val="both"/>
              <w:rPr>
                <w:rStyle w:val="rvts9"/>
                <w:b/>
                <w:bCs/>
                <w:lang w:val="uk-UA"/>
              </w:rPr>
            </w:pPr>
          </w:p>
          <w:p w14:paraId="31F1E19C" w14:textId="77777777" w:rsidR="00483263" w:rsidRDefault="00483263" w:rsidP="00CB3233">
            <w:pPr>
              <w:contextualSpacing/>
              <w:jc w:val="both"/>
              <w:rPr>
                <w:rStyle w:val="rvts9"/>
                <w:rFonts w:ascii="Times New Roman" w:hAnsi="Times New Roman" w:cs="Times New Roman"/>
                <w:b/>
                <w:bCs/>
                <w:sz w:val="24"/>
                <w:szCs w:val="24"/>
                <w:lang w:val="uk-UA"/>
              </w:rPr>
            </w:pPr>
          </w:p>
          <w:p w14:paraId="3E501B1A" w14:textId="2CE6EBD4" w:rsidR="00B7186F" w:rsidRPr="009852BB" w:rsidRDefault="00B7186F" w:rsidP="00CB3233">
            <w:pPr>
              <w:contextualSpacing/>
              <w:jc w:val="both"/>
              <w:rPr>
                <w:rFonts w:ascii="Times New Roman" w:eastAsia="Times New Roman" w:hAnsi="Times New Roman" w:cs="Times New Roman"/>
                <w:sz w:val="24"/>
                <w:szCs w:val="24"/>
                <w:lang w:val="uk-UA"/>
              </w:rPr>
            </w:pPr>
            <w:r w:rsidRPr="009852BB">
              <w:rPr>
                <w:rStyle w:val="rvts9"/>
                <w:rFonts w:ascii="Times New Roman" w:hAnsi="Times New Roman" w:cs="Times New Roman"/>
                <w:b/>
                <w:bCs/>
                <w:sz w:val="24"/>
                <w:szCs w:val="24"/>
                <w:lang w:val="uk-UA"/>
              </w:rPr>
              <w:t>Положення відсутнє</w:t>
            </w:r>
          </w:p>
        </w:tc>
        <w:tc>
          <w:tcPr>
            <w:tcW w:w="7315" w:type="dxa"/>
          </w:tcPr>
          <w:p w14:paraId="35CB7BBD" w14:textId="77777777" w:rsidR="00B7186F" w:rsidRPr="009852BB" w:rsidRDefault="00B7186F" w:rsidP="00CB3233">
            <w:pPr>
              <w:jc w:val="both"/>
              <w:rPr>
                <w:rFonts w:ascii="Times New Roman" w:eastAsia="Arial" w:hAnsi="Times New Roman" w:cs="Times New Roman"/>
                <w:b/>
                <w:bCs/>
                <w:sz w:val="24"/>
                <w:szCs w:val="24"/>
                <w:lang w:val="uk-UA"/>
              </w:rPr>
            </w:pPr>
            <w:r w:rsidRPr="009852BB">
              <w:rPr>
                <w:rFonts w:ascii="Times New Roman" w:eastAsia="Arial" w:hAnsi="Times New Roman" w:cs="Times New Roman"/>
                <w:sz w:val="24"/>
                <w:szCs w:val="24"/>
                <w:lang w:val="uk-UA"/>
              </w:rPr>
              <w:lastRenderedPageBreak/>
              <w:t>6.</w:t>
            </w:r>
            <w:r w:rsidRPr="009852BB">
              <w:rPr>
                <w:rFonts w:ascii="Times New Roman" w:eastAsia="Arial" w:hAnsi="Times New Roman" w:cs="Times New Roman"/>
                <w:b/>
                <w:bCs/>
                <w:sz w:val="24"/>
                <w:szCs w:val="24"/>
                <w:lang w:val="uk-UA"/>
              </w:rPr>
              <w:t xml:space="preserve"> </w:t>
            </w:r>
            <w:r w:rsidRPr="009852BB">
              <w:rPr>
                <w:rFonts w:ascii="Times New Roman" w:eastAsia="Arial" w:hAnsi="Times New Roman" w:cs="Times New Roman"/>
                <w:bCs/>
                <w:sz w:val="24"/>
                <w:szCs w:val="24"/>
                <w:lang w:val="uk-UA"/>
              </w:rPr>
              <w:t>Методики (порядки) встановлення (формування) тарифів на послуги з передачі електричної енергії та на послуги</w:t>
            </w:r>
            <w:r w:rsidRPr="009852BB">
              <w:rPr>
                <w:rFonts w:ascii="Times New Roman" w:eastAsia="Arial" w:hAnsi="Times New Roman" w:cs="Times New Roman"/>
                <w:b/>
                <w:bCs/>
                <w:sz w:val="24"/>
                <w:szCs w:val="24"/>
                <w:lang w:val="uk-UA"/>
              </w:rPr>
              <w:t xml:space="preserve"> </w:t>
            </w:r>
            <w:r w:rsidRPr="009852BB">
              <w:rPr>
                <w:rFonts w:ascii="Times New Roman" w:eastAsia="Arial" w:hAnsi="Times New Roman" w:cs="Times New Roman"/>
                <w:bCs/>
                <w:sz w:val="24"/>
                <w:szCs w:val="24"/>
                <w:lang w:val="uk-UA"/>
              </w:rPr>
              <w:t>з розподілу електричної енергії</w:t>
            </w:r>
            <w:r w:rsidRPr="009852BB">
              <w:rPr>
                <w:rFonts w:ascii="Times New Roman" w:eastAsia="Arial" w:hAnsi="Times New Roman" w:cs="Times New Roman"/>
                <w:b/>
                <w:bCs/>
                <w:sz w:val="24"/>
                <w:szCs w:val="24"/>
                <w:lang w:val="uk-UA"/>
              </w:rPr>
              <w:t xml:space="preserve"> повинні відображати постійні витрати оператора системи передачі та операторів систем розподілу, </w:t>
            </w:r>
            <w:r w:rsidRPr="009852BB">
              <w:rPr>
                <w:rFonts w:ascii="Times New Roman" w:eastAsia="Arial" w:hAnsi="Times New Roman" w:cs="Times New Roman"/>
                <w:bCs/>
                <w:sz w:val="24"/>
                <w:szCs w:val="24"/>
                <w:lang w:val="uk-UA"/>
              </w:rPr>
              <w:t>забезпечувати справедливі норми прибутку на інвестований капітал, а також короткострокові та довгострокові стимули  оператору системи передачі та операторам систем розподілу до підвищення ефективності,</w:t>
            </w:r>
            <w:r w:rsidRPr="009852BB">
              <w:rPr>
                <w:rFonts w:ascii="Times New Roman" w:eastAsia="Arial" w:hAnsi="Times New Roman" w:cs="Times New Roman"/>
                <w:b/>
                <w:bCs/>
                <w:sz w:val="24"/>
                <w:szCs w:val="24"/>
                <w:lang w:val="uk-UA"/>
              </w:rPr>
              <w:t xml:space="preserve"> у тому числі енергоефективності, сприяння ринковій інтеграції та безпеці постачання, підтримки відповідної дослідницької діяльності та інновацій в інтересах споживачів у таких сферах, як </w:t>
            </w:r>
            <w:proofErr w:type="spellStart"/>
            <w:r w:rsidRPr="009852BB">
              <w:rPr>
                <w:rFonts w:ascii="Times New Roman" w:eastAsia="Arial" w:hAnsi="Times New Roman" w:cs="Times New Roman"/>
                <w:b/>
                <w:bCs/>
                <w:sz w:val="24"/>
                <w:szCs w:val="24"/>
                <w:lang w:val="uk-UA"/>
              </w:rPr>
              <w:t>діджиталізація</w:t>
            </w:r>
            <w:proofErr w:type="spellEnd"/>
            <w:r w:rsidRPr="009852BB">
              <w:rPr>
                <w:rFonts w:ascii="Times New Roman" w:eastAsia="Arial" w:hAnsi="Times New Roman" w:cs="Times New Roman"/>
                <w:b/>
                <w:bCs/>
                <w:sz w:val="24"/>
                <w:szCs w:val="24"/>
                <w:lang w:val="uk-UA"/>
              </w:rPr>
              <w:t>, гнучкі послуги та перетини.</w:t>
            </w:r>
          </w:p>
          <w:p w14:paraId="5A56E490" w14:textId="77777777" w:rsidR="00B7186F" w:rsidRPr="009852BB" w:rsidRDefault="00B7186F" w:rsidP="00CB3233">
            <w:pPr>
              <w:jc w:val="both"/>
              <w:rPr>
                <w:rFonts w:ascii="Times New Roman" w:eastAsia="Arial" w:hAnsi="Times New Roman" w:cs="Times New Roman"/>
                <w:b/>
                <w:bCs/>
                <w:sz w:val="24"/>
                <w:szCs w:val="24"/>
                <w:lang w:val="uk-UA"/>
              </w:rPr>
            </w:pPr>
          </w:p>
          <w:p w14:paraId="528B5F86" w14:textId="77777777" w:rsidR="00B7186F" w:rsidRPr="009852BB" w:rsidRDefault="00B7186F" w:rsidP="00CB3233">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 xml:space="preserve">Метод, що використовується для визначення мережевих тарифів, повинен нейтрально підтримувати загальну ефективність системи в довгостроковій перспективі за допомогою цінових сигналів для споживачів та виробників і, зокрема, застосовуватися таким чином, щоб не було позитивної або негативної дискримінації між виробництвом, підключеним на рівні розподілу, та виробництвом, підключеним на рівні передачі. Мережеві тарифи не повинні мати позитивної чи негативної </w:t>
            </w:r>
            <w:r w:rsidRPr="009852BB">
              <w:rPr>
                <w:rFonts w:ascii="Times New Roman" w:eastAsia="Arial" w:hAnsi="Times New Roman" w:cs="Times New Roman"/>
                <w:b/>
                <w:bCs/>
                <w:sz w:val="24"/>
                <w:szCs w:val="24"/>
                <w:lang w:val="uk-UA"/>
              </w:rPr>
              <w:lastRenderedPageBreak/>
              <w:t xml:space="preserve">дискримінації щодо зберігання або агрегації енергії та не повинні створювати перешкод для </w:t>
            </w:r>
            <w:proofErr w:type="spellStart"/>
            <w:r w:rsidRPr="009852BB">
              <w:rPr>
                <w:rFonts w:ascii="Times New Roman" w:eastAsia="Arial" w:hAnsi="Times New Roman" w:cs="Times New Roman"/>
                <w:b/>
                <w:bCs/>
                <w:sz w:val="24"/>
                <w:szCs w:val="24"/>
                <w:lang w:val="uk-UA"/>
              </w:rPr>
              <w:t>самовиробництва</w:t>
            </w:r>
            <w:proofErr w:type="spellEnd"/>
            <w:r w:rsidRPr="009852BB">
              <w:rPr>
                <w:rFonts w:ascii="Times New Roman" w:eastAsia="Arial" w:hAnsi="Times New Roman" w:cs="Times New Roman"/>
                <w:b/>
                <w:bCs/>
                <w:sz w:val="24"/>
                <w:szCs w:val="24"/>
                <w:lang w:val="uk-UA"/>
              </w:rPr>
              <w:t>, власного споживання або участі у реагуванні попиту.</w:t>
            </w:r>
          </w:p>
          <w:p w14:paraId="47DC7125" w14:textId="77777777" w:rsidR="00B7186F" w:rsidRPr="009852BB" w:rsidRDefault="00B7186F" w:rsidP="00CB3233">
            <w:pPr>
              <w:jc w:val="both"/>
              <w:rPr>
                <w:rFonts w:ascii="Times New Roman" w:eastAsia="Arial" w:hAnsi="Times New Roman" w:cs="Times New Roman"/>
                <w:b/>
                <w:bCs/>
                <w:sz w:val="24"/>
                <w:szCs w:val="24"/>
                <w:lang w:val="uk-UA"/>
              </w:rPr>
            </w:pPr>
          </w:p>
          <w:p w14:paraId="34578998" w14:textId="6EED6DA2" w:rsidR="00B7186F" w:rsidRPr="009852BB" w:rsidRDefault="00B7186F" w:rsidP="00CB3233">
            <w:pPr>
              <w:jc w:val="both"/>
              <w:rPr>
                <w:rFonts w:ascii="Times New Roman" w:eastAsia="Arial" w:hAnsi="Times New Roman" w:cs="Times New Roman"/>
                <w:sz w:val="24"/>
                <w:szCs w:val="24"/>
                <w:lang w:val="uk-UA"/>
              </w:rPr>
            </w:pPr>
            <w:r w:rsidRPr="00483263">
              <w:rPr>
                <w:rFonts w:ascii="Times New Roman" w:eastAsia="Times New Roman" w:hAnsi="Times New Roman" w:cs="Times New Roman"/>
                <w:b/>
                <w:sz w:val="24"/>
                <w:szCs w:val="24"/>
                <w:lang w:val="uk-UA"/>
              </w:rPr>
              <w:t xml:space="preserve">Регулятор повинен належним чином враховувати рекомендації та висновки, надані в звітах, виданих </w:t>
            </w:r>
            <w:r w:rsidRPr="00483263">
              <w:rPr>
                <w:rStyle w:val="rvts9"/>
                <w:rFonts w:ascii="Times New Roman" w:hAnsi="Times New Roman" w:cs="Times New Roman"/>
                <w:b/>
                <w:bCs/>
                <w:sz w:val="24"/>
                <w:szCs w:val="24"/>
                <w:lang w:val="uk-UA"/>
              </w:rPr>
              <w:t>Радою регуляторних органів Енергетичного Співтовариства</w:t>
            </w:r>
            <w:r w:rsidRPr="009852BB">
              <w:rPr>
                <w:rFonts w:ascii="Times New Roman" w:eastAsia="Times New Roman" w:hAnsi="Times New Roman" w:cs="Times New Roman"/>
                <w:b/>
                <w:sz w:val="24"/>
                <w:szCs w:val="24"/>
                <w:lang w:val="uk-UA"/>
              </w:rPr>
              <w:t xml:space="preserve"> щодо </w:t>
            </w:r>
            <w:proofErr w:type="spellStart"/>
            <w:r w:rsidRPr="009852BB">
              <w:rPr>
                <w:rFonts w:ascii="Times New Roman" w:eastAsia="Times New Roman" w:hAnsi="Times New Roman" w:cs="Times New Roman"/>
                <w:b/>
                <w:sz w:val="24"/>
                <w:szCs w:val="24"/>
                <w:lang w:val="uk-UA"/>
              </w:rPr>
              <w:t>методик</w:t>
            </w:r>
            <w:proofErr w:type="spellEnd"/>
            <w:r w:rsidRPr="009852BB">
              <w:rPr>
                <w:rFonts w:ascii="Times New Roman" w:eastAsia="Times New Roman" w:hAnsi="Times New Roman" w:cs="Times New Roman"/>
                <w:b/>
                <w:sz w:val="24"/>
                <w:szCs w:val="24"/>
                <w:lang w:val="uk-UA"/>
              </w:rPr>
              <w:t xml:space="preserve"> встановлення тарифів на передачу та розподіл, при встановленні або затвердженні тарифів на передачу та розподіл або </w:t>
            </w:r>
            <w:proofErr w:type="spellStart"/>
            <w:r w:rsidRPr="009852BB">
              <w:rPr>
                <w:rFonts w:ascii="Times New Roman" w:eastAsia="Times New Roman" w:hAnsi="Times New Roman" w:cs="Times New Roman"/>
                <w:b/>
                <w:sz w:val="24"/>
                <w:szCs w:val="24"/>
                <w:lang w:val="uk-UA"/>
              </w:rPr>
              <w:t>методик</w:t>
            </w:r>
            <w:proofErr w:type="spellEnd"/>
            <w:r w:rsidRPr="009852BB">
              <w:rPr>
                <w:rFonts w:ascii="Times New Roman" w:eastAsia="Times New Roman" w:hAnsi="Times New Roman" w:cs="Times New Roman"/>
                <w:b/>
                <w:sz w:val="24"/>
                <w:szCs w:val="24"/>
                <w:lang w:val="uk-UA"/>
              </w:rPr>
              <w:t xml:space="preserve"> їх встановлення.</w:t>
            </w:r>
          </w:p>
        </w:tc>
      </w:tr>
      <w:tr w:rsidR="00B7186F" w:rsidRPr="009852BB" w14:paraId="365762CD" w14:textId="1D465D12" w:rsidTr="0020323C">
        <w:tc>
          <w:tcPr>
            <w:tcW w:w="7315" w:type="dxa"/>
          </w:tcPr>
          <w:p w14:paraId="5BAD7CBF" w14:textId="5335B5C5" w:rsidR="00B7186F" w:rsidRPr="009852BB" w:rsidRDefault="00B7186F" w:rsidP="00CB3233">
            <w:pPr>
              <w:contextualSpacing/>
              <w:jc w:val="both"/>
              <w:rPr>
                <w:rStyle w:val="rvts9"/>
                <w:rFonts w:ascii="Times New Roman" w:hAnsi="Times New Roman" w:cs="Times New Roman"/>
                <w:b/>
                <w:bCs/>
                <w:sz w:val="24"/>
                <w:szCs w:val="24"/>
                <w:shd w:val="clear" w:color="auto" w:fill="FFFFFF"/>
                <w:lang w:val="uk-UA"/>
              </w:rPr>
            </w:pPr>
            <w:bookmarkStart w:id="30" w:name="_Hlk152686995"/>
            <w:bookmarkEnd w:id="29"/>
            <w:r w:rsidRPr="009852BB">
              <w:rPr>
                <w:rFonts w:ascii="Times New Roman" w:hAnsi="Times New Roman" w:cs="Times New Roman"/>
                <w:b/>
                <w:sz w:val="24"/>
                <w:szCs w:val="24"/>
                <w:shd w:val="clear" w:color="auto" w:fill="FFFFFF"/>
                <w:lang w:val="uk-UA"/>
              </w:rPr>
              <w:lastRenderedPageBreak/>
              <w:t>Положення відсутнє</w:t>
            </w:r>
          </w:p>
        </w:tc>
        <w:tc>
          <w:tcPr>
            <w:tcW w:w="7315" w:type="dxa"/>
          </w:tcPr>
          <w:p w14:paraId="3ED3964C" w14:textId="4061B2E5" w:rsidR="00B7186F" w:rsidRPr="009852BB" w:rsidRDefault="00B7186F" w:rsidP="00730F5D">
            <w:pPr>
              <w:contextualSpacing/>
              <w:jc w:val="both"/>
              <w:rPr>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6</w:t>
            </w:r>
            <w:r w:rsidRPr="009852BB">
              <w:rPr>
                <w:rStyle w:val="rvts9"/>
                <w:rFonts w:ascii="Times New Roman" w:hAnsi="Times New Roman" w:cs="Times New Roman"/>
                <w:b/>
                <w:bCs/>
                <w:sz w:val="24"/>
                <w:szCs w:val="24"/>
                <w:vertAlign w:val="superscript"/>
                <w:lang w:val="uk-UA"/>
              </w:rPr>
              <w:t>1</w:t>
            </w:r>
            <w:r w:rsidRPr="009852BB">
              <w:rPr>
                <w:rStyle w:val="rvts9"/>
                <w:rFonts w:ascii="Times New Roman" w:hAnsi="Times New Roman" w:cs="Times New Roman"/>
                <w:b/>
                <w:bCs/>
                <w:sz w:val="24"/>
                <w:szCs w:val="24"/>
                <w:lang w:val="uk-UA"/>
              </w:rPr>
              <w:t xml:space="preserve">. </w:t>
            </w:r>
            <w:r w:rsidRPr="009852BB">
              <w:rPr>
                <w:rFonts w:ascii="Times New Roman" w:hAnsi="Times New Roman" w:cs="Times New Roman"/>
                <w:b/>
                <w:sz w:val="24"/>
                <w:szCs w:val="24"/>
                <w:shd w:val="clear" w:color="auto" w:fill="FFFFFF"/>
                <w:lang w:val="uk-UA"/>
              </w:rPr>
              <w:t>Методики (порядки) встановлення (формування) тарифів на послуги з передачі електричної енергії мають забезпечити відшкодування витрат, понесених оператором системи передачі у зв’язку з його участю у забезпеченні</w:t>
            </w:r>
            <w:r w:rsidRPr="009852BB">
              <w:rPr>
                <w:rFonts w:ascii="Times New Roman" w:hAnsi="Times New Roman" w:cs="Times New Roman"/>
                <w:b/>
                <w:bCs/>
                <w:sz w:val="24"/>
                <w:szCs w:val="24"/>
                <w:lang w:val="uk-UA"/>
              </w:rPr>
              <w:t xml:space="preserve"> єдиного сполучення ринків "на добу наперед"</w:t>
            </w:r>
            <w:r w:rsidRPr="009852BB">
              <w:rPr>
                <w:rStyle w:val="rvts9"/>
                <w:rFonts w:ascii="Times New Roman" w:hAnsi="Times New Roman" w:cs="Times New Roman"/>
                <w:bCs/>
                <w:sz w:val="24"/>
                <w:szCs w:val="24"/>
                <w:lang w:val="uk-UA"/>
              </w:rPr>
              <w:t xml:space="preserve"> </w:t>
            </w:r>
            <w:r w:rsidRPr="009852BB">
              <w:rPr>
                <w:rFonts w:ascii="Times New Roman" w:hAnsi="Times New Roman" w:cs="Times New Roman"/>
                <w:b/>
                <w:bCs/>
                <w:sz w:val="24"/>
                <w:szCs w:val="24"/>
                <w:lang w:val="uk-UA"/>
              </w:rPr>
              <w:t xml:space="preserve">та єдиного сполучення внутрішньодобових ринків відповідно до правил </w:t>
            </w:r>
            <w:r w:rsidRPr="00AF273F">
              <w:rPr>
                <w:rFonts w:ascii="Times New Roman" w:hAnsi="Times New Roman" w:cs="Times New Roman"/>
                <w:b/>
                <w:bCs/>
                <w:sz w:val="24"/>
                <w:szCs w:val="24"/>
                <w:lang w:val="uk-UA"/>
              </w:rPr>
              <w:t>єдиного сполучення ринків "на добу наперед" та єдиного сполучення внутрішньодобових ринків, участю у Європейських платформах балансування, а також виконання інших завдань відповідно до цього Закону.</w:t>
            </w:r>
          </w:p>
          <w:p w14:paraId="5639BB99" w14:textId="77777777" w:rsidR="00B7186F" w:rsidRPr="009852BB" w:rsidRDefault="00B7186F" w:rsidP="00730F5D">
            <w:pPr>
              <w:contextualSpacing/>
              <w:jc w:val="both"/>
              <w:rPr>
                <w:rFonts w:ascii="Times New Roman" w:hAnsi="Times New Roman" w:cs="Times New Roman"/>
                <w:b/>
                <w:bCs/>
                <w:sz w:val="24"/>
                <w:szCs w:val="24"/>
                <w:lang w:val="uk-UA"/>
              </w:rPr>
            </w:pPr>
          </w:p>
          <w:p w14:paraId="7FDEBC30" w14:textId="77777777" w:rsidR="00B7186F" w:rsidRPr="009852BB" w:rsidRDefault="00B7186F" w:rsidP="00730F5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При встановленні плати за доступ до мережі враховуються:</w:t>
            </w:r>
          </w:p>
          <w:p w14:paraId="1EE674F3" w14:textId="77777777" w:rsidR="00B7186F" w:rsidRPr="009852BB" w:rsidRDefault="00B7186F" w:rsidP="00730F5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платежі та надходження в результаті механізму компенсації між операторами систем передачі;</w:t>
            </w:r>
          </w:p>
          <w:p w14:paraId="0A215D55" w14:textId="77777777" w:rsidR="00B7186F" w:rsidRPr="009852BB" w:rsidRDefault="00B7186F" w:rsidP="00730F5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фактично здійснені та отримані платежі, а також платежі, очікувані в майбутніх періодах, оцінені на основі попередніх періодів.</w:t>
            </w:r>
          </w:p>
          <w:p w14:paraId="3D062B32" w14:textId="77777777" w:rsidR="00B7186F" w:rsidRPr="009852BB" w:rsidRDefault="00B7186F" w:rsidP="00730F5D">
            <w:pPr>
              <w:contextualSpacing/>
              <w:jc w:val="both"/>
              <w:rPr>
                <w:rStyle w:val="rvts9"/>
                <w:rFonts w:ascii="Times New Roman" w:hAnsi="Times New Roman" w:cs="Times New Roman"/>
                <w:b/>
                <w:bCs/>
                <w:sz w:val="24"/>
                <w:szCs w:val="24"/>
                <w:lang w:val="uk-UA"/>
              </w:rPr>
            </w:pPr>
          </w:p>
          <w:p w14:paraId="30B3E22D" w14:textId="77777777" w:rsidR="00B7186F" w:rsidRPr="009852BB" w:rsidRDefault="00B7186F" w:rsidP="00730F5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Не повинно бути жодної спеціальної мережевої плати за окремі транзакції для міжзональної торгівлі електроенергією.</w:t>
            </w:r>
          </w:p>
          <w:p w14:paraId="7FF896FC" w14:textId="77777777" w:rsidR="00B7186F" w:rsidRPr="009852BB" w:rsidRDefault="00B7186F" w:rsidP="00730F5D">
            <w:pPr>
              <w:contextualSpacing/>
              <w:jc w:val="both"/>
              <w:rPr>
                <w:rStyle w:val="rvts9"/>
                <w:rFonts w:ascii="Times New Roman" w:hAnsi="Times New Roman" w:cs="Times New Roman"/>
                <w:b/>
                <w:bCs/>
                <w:sz w:val="24"/>
                <w:szCs w:val="24"/>
                <w:lang w:val="uk-UA"/>
              </w:rPr>
            </w:pPr>
          </w:p>
          <w:p w14:paraId="2F6D2EA4" w14:textId="7EC53C0D" w:rsidR="00B7186F" w:rsidRPr="009852BB" w:rsidRDefault="00B7186F" w:rsidP="00730F5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 xml:space="preserve">Тарифи на розподіл повинні відображати витрати, враховуючи використання розподільної мережі користувачами системи, включаючи активних споживачів. </w:t>
            </w:r>
            <w:r w:rsidRPr="009852BB">
              <w:rPr>
                <w:rFonts w:ascii="Times New Roman" w:hAnsi="Times New Roman" w:cs="Times New Roman"/>
                <w:sz w:val="24"/>
                <w:szCs w:val="24"/>
                <w:lang w:val="uk-UA"/>
              </w:rPr>
              <w:t xml:space="preserve"> </w:t>
            </w:r>
            <w:r w:rsidRPr="009852BB">
              <w:rPr>
                <w:rStyle w:val="rvts9"/>
                <w:rFonts w:ascii="Times New Roman" w:hAnsi="Times New Roman" w:cs="Times New Roman"/>
                <w:b/>
                <w:bCs/>
                <w:sz w:val="24"/>
                <w:szCs w:val="24"/>
                <w:lang w:val="uk-UA"/>
              </w:rPr>
              <w:t xml:space="preserve">Тарифи на розподіл можуть містити своїй структурі як складову плату за потужність під час </w:t>
            </w:r>
            <w:r w:rsidRPr="009852BB">
              <w:rPr>
                <w:rStyle w:val="rvts9"/>
                <w:rFonts w:ascii="Times New Roman" w:hAnsi="Times New Roman" w:cs="Times New Roman"/>
                <w:b/>
                <w:bCs/>
                <w:sz w:val="24"/>
                <w:szCs w:val="24"/>
                <w:lang w:val="uk-UA"/>
              </w:rPr>
              <w:lastRenderedPageBreak/>
              <w:t>приєднання до мереж і диференціюватися на основі профілів споживання або виробництва користувачами системи.</w:t>
            </w:r>
          </w:p>
        </w:tc>
      </w:tr>
      <w:tr w:rsidR="00B7186F" w:rsidRPr="009852BB" w14:paraId="2856A604" w14:textId="0AA31EC6" w:rsidTr="0020323C">
        <w:tc>
          <w:tcPr>
            <w:tcW w:w="7315" w:type="dxa"/>
          </w:tcPr>
          <w:p w14:paraId="78D4226D" w14:textId="091091DC" w:rsidR="00B7186F" w:rsidRPr="009852BB" w:rsidRDefault="00B7186F" w:rsidP="00767DFC">
            <w:pPr>
              <w:contextualSpacing/>
              <w:jc w:val="both"/>
              <w:rPr>
                <w:rStyle w:val="rvts9"/>
                <w:rFonts w:ascii="Times New Roman" w:hAnsi="Times New Roman" w:cs="Times New Roman"/>
                <w:b/>
                <w:bCs/>
                <w:sz w:val="24"/>
                <w:szCs w:val="24"/>
                <w:shd w:val="clear" w:color="auto" w:fill="FFFFFF"/>
                <w:lang w:val="uk-UA"/>
              </w:rPr>
            </w:pPr>
            <w:bookmarkStart w:id="31" w:name="_Hlk152687143"/>
            <w:bookmarkEnd w:id="30"/>
            <w:r w:rsidRPr="009852BB">
              <w:rPr>
                <w:rStyle w:val="rvts9"/>
                <w:rFonts w:ascii="Times New Roman" w:hAnsi="Times New Roman" w:cs="Times New Roman"/>
                <w:b/>
                <w:bCs/>
                <w:sz w:val="24"/>
                <w:szCs w:val="24"/>
                <w:shd w:val="clear" w:color="auto" w:fill="FFFFFF"/>
                <w:lang w:val="uk-UA"/>
              </w:rPr>
              <w:lastRenderedPageBreak/>
              <w:t>Положення відсутнє</w:t>
            </w:r>
          </w:p>
        </w:tc>
        <w:tc>
          <w:tcPr>
            <w:tcW w:w="7315" w:type="dxa"/>
          </w:tcPr>
          <w:p w14:paraId="2EE05990" w14:textId="2D28A700" w:rsidR="00B7186F" w:rsidRPr="009852BB" w:rsidRDefault="00B7186F" w:rsidP="00767DFC">
            <w:pPr>
              <w:contextualSpacing/>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Стаття 7</w:t>
            </w:r>
            <w:r w:rsidRPr="009852BB">
              <w:rPr>
                <w:rFonts w:ascii="Times New Roman" w:eastAsia="Times New Roman" w:hAnsi="Times New Roman" w:cs="Times New Roman"/>
                <w:b/>
                <w:sz w:val="24"/>
                <w:szCs w:val="24"/>
                <w:vertAlign w:val="superscript"/>
                <w:lang w:val="uk-UA"/>
              </w:rPr>
              <w:t>1</w:t>
            </w:r>
            <w:r w:rsidRPr="009852BB">
              <w:rPr>
                <w:rFonts w:ascii="Times New Roman" w:eastAsia="Times New Roman" w:hAnsi="Times New Roman" w:cs="Times New Roman"/>
                <w:b/>
                <w:sz w:val="24"/>
                <w:szCs w:val="24"/>
                <w:lang w:val="uk-UA"/>
              </w:rPr>
              <w:t>. Ринкові ціни на постачання електричної енергії</w:t>
            </w:r>
          </w:p>
        </w:tc>
      </w:tr>
      <w:tr w:rsidR="00B7186F" w:rsidRPr="009852BB" w14:paraId="5BB478BE" w14:textId="6FD8B5A9" w:rsidTr="0020323C">
        <w:tc>
          <w:tcPr>
            <w:tcW w:w="7315" w:type="dxa"/>
          </w:tcPr>
          <w:p w14:paraId="5C990410" w14:textId="6F3066EC" w:rsidR="00B7186F" w:rsidRPr="009852BB" w:rsidRDefault="00B7186F" w:rsidP="00767DFC">
            <w:pPr>
              <w:contextualSpacing/>
              <w:jc w:val="both"/>
              <w:rPr>
                <w:rStyle w:val="rvts9"/>
                <w:rFonts w:ascii="Times New Roman" w:hAnsi="Times New Roman" w:cs="Times New Roman"/>
                <w:b/>
                <w:bCs/>
                <w:sz w:val="24"/>
                <w:szCs w:val="24"/>
                <w:shd w:val="clear" w:color="auto" w:fill="FFFFFF"/>
                <w:lang w:val="uk-UA"/>
              </w:rPr>
            </w:pPr>
            <w:r w:rsidRPr="009852BB">
              <w:rPr>
                <w:rFonts w:ascii="Times New Roman" w:eastAsia="Times New Roman" w:hAnsi="Times New Roman" w:cs="Times New Roman"/>
                <w:b/>
                <w:sz w:val="24"/>
                <w:szCs w:val="24"/>
                <w:lang w:val="uk-UA"/>
              </w:rPr>
              <w:t>Положення відсутнє</w:t>
            </w:r>
          </w:p>
        </w:tc>
        <w:tc>
          <w:tcPr>
            <w:tcW w:w="7315" w:type="dxa"/>
          </w:tcPr>
          <w:p w14:paraId="67BE181E" w14:textId="0B9B6AD8" w:rsidR="00B7186F" w:rsidRPr="009852BB" w:rsidRDefault="00B7186F" w:rsidP="00767DFC">
            <w:pPr>
              <w:contextualSpacing/>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1. </w:t>
            </w:r>
            <w:proofErr w:type="spellStart"/>
            <w:r w:rsidRPr="009852BB">
              <w:rPr>
                <w:rFonts w:ascii="Times New Roman" w:eastAsia="Times New Roman" w:hAnsi="Times New Roman" w:cs="Times New Roman"/>
                <w:b/>
                <w:sz w:val="24"/>
                <w:szCs w:val="24"/>
                <w:lang w:val="uk-UA"/>
              </w:rPr>
              <w:t>Електропостачальники</w:t>
            </w:r>
            <w:proofErr w:type="spellEnd"/>
            <w:r w:rsidRPr="009852BB">
              <w:rPr>
                <w:rFonts w:ascii="Times New Roman" w:eastAsia="Times New Roman" w:hAnsi="Times New Roman" w:cs="Times New Roman"/>
                <w:b/>
                <w:sz w:val="24"/>
                <w:szCs w:val="24"/>
                <w:lang w:val="uk-UA"/>
              </w:rPr>
              <w:t xml:space="preserve"> мають право постачати електричну енергію за вільними цінами.</w:t>
            </w:r>
          </w:p>
        </w:tc>
      </w:tr>
      <w:tr w:rsidR="00B7186F" w:rsidRPr="009852BB" w14:paraId="0FFDB0D4" w14:textId="02B01D54" w:rsidTr="0020323C">
        <w:tc>
          <w:tcPr>
            <w:tcW w:w="7315" w:type="dxa"/>
          </w:tcPr>
          <w:p w14:paraId="5542ABB1" w14:textId="741FE419" w:rsidR="00B7186F" w:rsidRPr="009852BB" w:rsidRDefault="00B7186F" w:rsidP="00767DFC">
            <w:pPr>
              <w:contextualSpacing/>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Положення відсутнє</w:t>
            </w:r>
          </w:p>
        </w:tc>
        <w:tc>
          <w:tcPr>
            <w:tcW w:w="7315" w:type="dxa"/>
          </w:tcPr>
          <w:p w14:paraId="3961DE9B" w14:textId="67F107B9" w:rsidR="00B7186F" w:rsidRPr="00AF273F" w:rsidRDefault="00B7186F" w:rsidP="00767DFC">
            <w:pPr>
              <w:jc w:val="both"/>
              <w:rPr>
                <w:rFonts w:ascii="Times New Roman" w:eastAsia="Times New Roman" w:hAnsi="Times New Roman" w:cs="Times New Roman"/>
                <w:b/>
                <w:sz w:val="24"/>
                <w:szCs w:val="24"/>
                <w:lang w:val="uk-UA"/>
              </w:rPr>
            </w:pPr>
            <w:r w:rsidRPr="00AF273F">
              <w:rPr>
                <w:rFonts w:ascii="Times New Roman" w:eastAsia="Times New Roman" w:hAnsi="Times New Roman" w:cs="Times New Roman"/>
                <w:b/>
                <w:sz w:val="24"/>
                <w:szCs w:val="24"/>
                <w:lang w:val="uk-UA"/>
              </w:rPr>
              <w:t>2. Захист енергетично бідних та/або вразливих побутових споживачів, визначених відповідно до статті 61 цього Закону, здійснюється за допомогою соціальної політики або інших заходів, інших ніж державне втручання у встановлення цін на постачання електричної енергії.</w:t>
            </w:r>
          </w:p>
        </w:tc>
      </w:tr>
      <w:tr w:rsidR="00B7186F" w:rsidRPr="009852BB" w14:paraId="45CD59B7" w14:textId="7AA5B7E6" w:rsidTr="0020323C">
        <w:tc>
          <w:tcPr>
            <w:tcW w:w="7315" w:type="dxa"/>
          </w:tcPr>
          <w:p w14:paraId="03998919" w14:textId="067E7A56" w:rsidR="00B7186F" w:rsidRPr="009852BB" w:rsidRDefault="00B7186F" w:rsidP="00767DFC">
            <w:pPr>
              <w:contextualSpacing/>
              <w:jc w:val="both"/>
              <w:rPr>
                <w:rStyle w:val="rvts9"/>
                <w:rFonts w:ascii="Times New Roman" w:hAnsi="Times New Roman" w:cs="Times New Roman"/>
                <w:b/>
                <w:bCs/>
                <w:sz w:val="24"/>
                <w:szCs w:val="24"/>
                <w:lang w:val="uk-UA"/>
              </w:rPr>
            </w:pPr>
            <w:r w:rsidRPr="009852BB">
              <w:rPr>
                <w:rFonts w:ascii="Times New Roman" w:eastAsia="Times New Roman" w:hAnsi="Times New Roman" w:cs="Times New Roman"/>
                <w:b/>
                <w:sz w:val="24"/>
                <w:szCs w:val="24"/>
                <w:lang w:val="uk-UA"/>
              </w:rPr>
              <w:t>Положення відсутнє</w:t>
            </w:r>
          </w:p>
        </w:tc>
        <w:tc>
          <w:tcPr>
            <w:tcW w:w="7315" w:type="dxa"/>
          </w:tcPr>
          <w:p w14:paraId="66435F6D" w14:textId="71962952" w:rsidR="00B7186F" w:rsidRPr="00AF273F" w:rsidRDefault="00B7186F" w:rsidP="00883873">
            <w:pPr>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 xml:space="preserve">3. Кабінет Міністрів України може застосовувати державне втручання у встановлення цін на постачання електричної енергії  вразливим та/або енергетично </w:t>
            </w:r>
            <w:r w:rsidRPr="00AF273F">
              <w:rPr>
                <w:rFonts w:ascii="Times New Roman" w:eastAsia="Times New Roman" w:hAnsi="Times New Roman" w:cs="Times New Roman"/>
                <w:b/>
                <w:sz w:val="24"/>
                <w:szCs w:val="24"/>
                <w:lang w:val="uk-UA"/>
              </w:rPr>
              <w:t xml:space="preserve">бідним побутовим споживачам. </w:t>
            </w:r>
          </w:p>
          <w:p w14:paraId="38744267" w14:textId="4580987B" w:rsidR="00B7186F" w:rsidRPr="00AF273F" w:rsidRDefault="00B7186F" w:rsidP="00883873">
            <w:pPr>
              <w:jc w:val="both"/>
              <w:rPr>
                <w:rFonts w:ascii="Times New Roman" w:eastAsia="Times New Roman" w:hAnsi="Times New Roman" w:cs="Times New Roman"/>
                <w:b/>
                <w:sz w:val="24"/>
                <w:szCs w:val="24"/>
                <w:lang w:val="uk-UA"/>
              </w:rPr>
            </w:pPr>
            <w:proofErr w:type="spellStart"/>
            <w:r w:rsidRPr="00AF273F">
              <w:rPr>
                <w:rFonts w:ascii="Times New Roman" w:eastAsia="Times New Roman" w:hAnsi="Times New Roman" w:cs="Times New Roman"/>
                <w:b/>
                <w:sz w:val="24"/>
                <w:szCs w:val="24"/>
                <w:lang w:val="uk-UA"/>
              </w:rPr>
              <w:t>аке</w:t>
            </w:r>
            <w:proofErr w:type="spellEnd"/>
            <w:r w:rsidRPr="00AF273F">
              <w:rPr>
                <w:rFonts w:ascii="Times New Roman" w:eastAsia="Times New Roman" w:hAnsi="Times New Roman" w:cs="Times New Roman"/>
                <w:b/>
                <w:sz w:val="24"/>
                <w:szCs w:val="24"/>
                <w:lang w:val="uk-UA"/>
              </w:rPr>
              <w:t xml:space="preserve"> встановлення цін на постачання електричної енергії повинно:</w:t>
            </w:r>
          </w:p>
          <w:p w14:paraId="5F244B0C" w14:textId="77777777" w:rsidR="00B7186F" w:rsidRPr="00AF273F" w:rsidRDefault="00B7186F" w:rsidP="00883873">
            <w:pPr>
              <w:jc w:val="both"/>
              <w:rPr>
                <w:rFonts w:ascii="Times New Roman" w:eastAsia="Times New Roman" w:hAnsi="Times New Roman" w:cs="Times New Roman"/>
                <w:b/>
                <w:sz w:val="24"/>
                <w:szCs w:val="24"/>
                <w:lang w:val="uk-UA"/>
              </w:rPr>
            </w:pPr>
          </w:p>
          <w:p w14:paraId="0E5FFF34" w14:textId="77777777" w:rsidR="00B7186F" w:rsidRPr="00AF273F" w:rsidRDefault="00B7186F" w:rsidP="00883873">
            <w:pPr>
              <w:jc w:val="both"/>
              <w:rPr>
                <w:rFonts w:ascii="Times New Roman" w:eastAsia="Times New Roman" w:hAnsi="Times New Roman" w:cs="Times New Roman"/>
                <w:b/>
                <w:sz w:val="24"/>
                <w:szCs w:val="24"/>
                <w:lang w:val="uk-UA"/>
              </w:rPr>
            </w:pPr>
            <w:r w:rsidRPr="00AF273F">
              <w:rPr>
                <w:rFonts w:ascii="Times New Roman" w:eastAsia="Times New Roman" w:hAnsi="Times New Roman" w:cs="Times New Roman"/>
                <w:b/>
                <w:sz w:val="24"/>
                <w:szCs w:val="24"/>
                <w:lang w:val="uk-UA"/>
              </w:rPr>
              <w:t>1) мати на меті задоволення загального економічного інтересу та не виходити за межі, необхідні для його досягнення;</w:t>
            </w:r>
          </w:p>
          <w:p w14:paraId="13CE1A53" w14:textId="77777777" w:rsidR="00B7186F" w:rsidRPr="00AF273F" w:rsidRDefault="00B7186F" w:rsidP="00883873">
            <w:pPr>
              <w:jc w:val="both"/>
              <w:rPr>
                <w:rFonts w:ascii="Times New Roman" w:eastAsia="Times New Roman" w:hAnsi="Times New Roman" w:cs="Times New Roman"/>
                <w:b/>
                <w:sz w:val="24"/>
                <w:szCs w:val="24"/>
                <w:lang w:val="uk-UA"/>
              </w:rPr>
            </w:pPr>
          </w:p>
          <w:p w14:paraId="64D4B0FA" w14:textId="77777777" w:rsidR="00B7186F" w:rsidRPr="00AF273F" w:rsidRDefault="00B7186F" w:rsidP="00883873">
            <w:pPr>
              <w:jc w:val="both"/>
              <w:rPr>
                <w:rFonts w:ascii="Times New Roman" w:eastAsia="Times New Roman" w:hAnsi="Times New Roman" w:cs="Times New Roman"/>
                <w:b/>
                <w:sz w:val="24"/>
                <w:szCs w:val="24"/>
                <w:lang w:val="uk-UA"/>
              </w:rPr>
            </w:pPr>
            <w:r w:rsidRPr="00AF273F">
              <w:rPr>
                <w:rFonts w:ascii="Times New Roman" w:eastAsia="Times New Roman" w:hAnsi="Times New Roman" w:cs="Times New Roman"/>
                <w:b/>
                <w:sz w:val="24"/>
                <w:szCs w:val="24"/>
                <w:lang w:val="uk-UA"/>
              </w:rPr>
              <w:t>2) бути чітко визначеним, прозорим, недискримінаційним та піддаватись перевірці;</w:t>
            </w:r>
          </w:p>
          <w:p w14:paraId="4E9643F5" w14:textId="77777777" w:rsidR="00B7186F" w:rsidRPr="00AF273F" w:rsidRDefault="00B7186F" w:rsidP="00883873">
            <w:pPr>
              <w:jc w:val="both"/>
              <w:rPr>
                <w:rFonts w:ascii="Times New Roman" w:eastAsia="Times New Roman" w:hAnsi="Times New Roman" w:cs="Times New Roman"/>
                <w:b/>
                <w:sz w:val="24"/>
                <w:szCs w:val="24"/>
                <w:lang w:val="uk-UA"/>
              </w:rPr>
            </w:pPr>
          </w:p>
          <w:p w14:paraId="75B9DF60" w14:textId="77777777" w:rsidR="00B7186F" w:rsidRPr="00AF273F" w:rsidRDefault="00B7186F" w:rsidP="00883873">
            <w:pPr>
              <w:jc w:val="both"/>
              <w:rPr>
                <w:rFonts w:ascii="Times New Roman" w:eastAsia="Times New Roman" w:hAnsi="Times New Roman" w:cs="Times New Roman"/>
                <w:b/>
                <w:sz w:val="24"/>
                <w:szCs w:val="24"/>
                <w:lang w:val="uk-UA"/>
              </w:rPr>
            </w:pPr>
            <w:r w:rsidRPr="00AF273F">
              <w:rPr>
                <w:rFonts w:ascii="Times New Roman" w:eastAsia="Times New Roman" w:hAnsi="Times New Roman" w:cs="Times New Roman"/>
                <w:b/>
                <w:sz w:val="24"/>
                <w:szCs w:val="24"/>
                <w:lang w:val="uk-UA"/>
              </w:rPr>
              <w:t>3) гарантувати рівний доступ електроенергетичних підприємств Енергетичного Співтовариства до споживачів;</w:t>
            </w:r>
          </w:p>
          <w:p w14:paraId="76BB49C0" w14:textId="77777777" w:rsidR="00B7186F" w:rsidRPr="00AF273F" w:rsidRDefault="00B7186F" w:rsidP="00883873">
            <w:pPr>
              <w:jc w:val="both"/>
              <w:rPr>
                <w:rFonts w:ascii="Times New Roman" w:eastAsia="Times New Roman" w:hAnsi="Times New Roman" w:cs="Times New Roman"/>
                <w:b/>
                <w:sz w:val="24"/>
                <w:szCs w:val="24"/>
                <w:lang w:val="uk-UA"/>
              </w:rPr>
            </w:pPr>
          </w:p>
          <w:p w14:paraId="0A094FE7" w14:textId="39B741C5" w:rsidR="00B7186F" w:rsidRPr="009852BB" w:rsidRDefault="00B7186F" w:rsidP="00883873">
            <w:pPr>
              <w:jc w:val="both"/>
              <w:rPr>
                <w:rFonts w:ascii="Times New Roman" w:eastAsia="Times New Roman" w:hAnsi="Times New Roman" w:cs="Times New Roman"/>
                <w:b/>
                <w:sz w:val="24"/>
                <w:szCs w:val="24"/>
                <w:lang w:val="uk-UA"/>
              </w:rPr>
            </w:pPr>
            <w:r w:rsidRPr="00AF273F">
              <w:rPr>
                <w:rFonts w:ascii="Times New Roman" w:eastAsia="Times New Roman" w:hAnsi="Times New Roman" w:cs="Times New Roman"/>
                <w:b/>
                <w:sz w:val="24"/>
                <w:szCs w:val="24"/>
                <w:lang w:val="uk-UA"/>
              </w:rPr>
              <w:t>4) бути обмеженим в часі та пропорційним стосовно потреб захисту вразливих або енергетично бідних побутових споживачів;</w:t>
            </w:r>
          </w:p>
          <w:p w14:paraId="224AFBDB" w14:textId="77777777" w:rsidR="00B7186F" w:rsidRPr="009852BB" w:rsidRDefault="00B7186F" w:rsidP="00883873">
            <w:pPr>
              <w:jc w:val="both"/>
              <w:rPr>
                <w:rFonts w:ascii="Times New Roman" w:eastAsia="Times New Roman" w:hAnsi="Times New Roman" w:cs="Times New Roman"/>
                <w:b/>
                <w:sz w:val="24"/>
                <w:szCs w:val="24"/>
                <w:lang w:val="uk-UA"/>
              </w:rPr>
            </w:pPr>
          </w:p>
          <w:p w14:paraId="31ACB71C" w14:textId="77777777" w:rsidR="00B7186F" w:rsidRPr="009852BB" w:rsidRDefault="00B7186F" w:rsidP="00883873">
            <w:pPr>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5) не створювати додаткові витрати для учасників ринку у дискримінаційний спосіб.</w:t>
            </w:r>
          </w:p>
          <w:p w14:paraId="49F969A4" w14:textId="77777777" w:rsidR="00B7186F" w:rsidRPr="009852BB" w:rsidRDefault="00B7186F" w:rsidP="00883873">
            <w:pPr>
              <w:jc w:val="both"/>
              <w:rPr>
                <w:rFonts w:ascii="Times New Roman" w:eastAsia="Times New Roman" w:hAnsi="Times New Roman" w:cs="Times New Roman"/>
                <w:b/>
                <w:sz w:val="24"/>
                <w:szCs w:val="24"/>
                <w:lang w:val="uk-UA"/>
              </w:rPr>
            </w:pPr>
          </w:p>
          <w:p w14:paraId="428CF05C" w14:textId="35572FDC" w:rsidR="00B7186F" w:rsidRPr="009852BB" w:rsidRDefault="00B7186F" w:rsidP="00883873">
            <w:pPr>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 xml:space="preserve">Встановлення цін на постачання електричної енергії енергетично бідним та вразливим </w:t>
            </w:r>
            <w:r w:rsidRPr="00AF273F">
              <w:rPr>
                <w:rFonts w:ascii="Times New Roman" w:eastAsia="Times New Roman" w:hAnsi="Times New Roman" w:cs="Times New Roman"/>
                <w:b/>
                <w:sz w:val="24"/>
                <w:szCs w:val="24"/>
                <w:lang w:val="uk-UA"/>
              </w:rPr>
              <w:t>побутовим</w:t>
            </w:r>
            <w:r w:rsidRPr="009852BB">
              <w:rPr>
                <w:rFonts w:ascii="Times New Roman" w:eastAsia="Times New Roman" w:hAnsi="Times New Roman" w:cs="Times New Roman"/>
                <w:b/>
                <w:sz w:val="24"/>
                <w:szCs w:val="24"/>
                <w:lang w:val="uk-UA"/>
              </w:rPr>
              <w:t xml:space="preserve"> споживачам відповідно до цієї частини повинно також здійснюватися з дотриманням вимог </w:t>
            </w:r>
            <w:r w:rsidRPr="009852BB">
              <w:rPr>
                <w:rFonts w:ascii="Times New Roman" w:eastAsia="Times New Roman" w:hAnsi="Times New Roman" w:cs="Times New Roman"/>
                <w:b/>
                <w:sz w:val="24"/>
                <w:szCs w:val="24"/>
                <w:lang w:val="uk-UA"/>
              </w:rPr>
              <w:lastRenderedPageBreak/>
              <w:t xml:space="preserve">частини четвертої статті 61 цього Закону незалежно від того, чи визначено відповідну </w:t>
            </w:r>
            <w:r w:rsidRPr="00AF273F">
              <w:rPr>
                <w:rFonts w:ascii="Times New Roman" w:eastAsia="Times New Roman" w:hAnsi="Times New Roman" w:cs="Times New Roman"/>
                <w:b/>
                <w:sz w:val="24"/>
                <w:szCs w:val="24"/>
                <w:lang w:val="uk-UA"/>
              </w:rPr>
              <w:t>кількість побутових споживачів</w:t>
            </w:r>
            <w:r w:rsidRPr="009852BB">
              <w:rPr>
                <w:rFonts w:ascii="Times New Roman" w:eastAsia="Times New Roman" w:hAnsi="Times New Roman" w:cs="Times New Roman"/>
                <w:b/>
                <w:sz w:val="24"/>
                <w:szCs w:val="24"/>
                <w:lang w:val="uk-UA"/>
              </w:rPr>
              <w:t>, що перебувають в стані енергетичної бідності.</w:t>
            </w:r>
          </w:p>
        </w:tc>
      </w:tr>
      <w:tr w:rsidR="00B7186F" w:rsidRPr="009852BB" w14:paraId="4DF5E462" w14:textId="33EDD25D" w:rsidTr="0020323C">
        <w:tc>
          <w:tcPr>
            <w:tcW w:w="7315" w:type="dxa"/>
          </w:tcPr>
          <w:p w14:paraId="3EF77788" w14:textId="3D27F468" w:rsidR="00B7186F" w:rsidRPr="009852BB" w:rsidRDefault="00B7186F" w:rsidP="00767DFC">
            <w:pPr>
              <w:contextualSpacing/>
              <w:jc w:val="both"/>
              <w:rPr>
                <w:rStyle w:val="rvts9"/>
                <w:rFonts w:ascii="Times New Roman" w:hAnsi="Times New Roman" w:cs="Times New Roman"/>
                <w:b/>
                <w:bCs/>
                <w:sz w:val="24"/>
                <w:szCs w:val="24"/>
                <w:lang w:val="uk-UA"/>
              </w:rPr>
            </w:pPr>
            <w:r w:rsidRPr="009852BB">
              <w:rPr>
                <w:rFonts w:ascii="Times New Roman" w:eastAsia="Times New Roman" w:hAnsi="Times New Roman" w:cs="Times New Roman"/>
                <w:b/>
                <w:sz w:val="24"/>
                <w:szCs w:val="24"/>
                <w:lang w:val="uk-UA"/>
              </w:rPr>
              <w:lastRenderedPageBreak/>
              <w:t>Положення відсутнє</w:t>
            </w:r>
          </w:p>
        </w:tc>
        <w:tc>
          <w:tcPr>
            <w:tcW w:w="7315" w:type="dxa"/>
          </w:tcPr>
          <w:p w14:paraId="45AC0490" w14:textId="56AE12C0" w:rsidR="00B7186F" w:rsidRPr="009852BB" w:rsidRDefault="00B7186F" w:rsidP="00767DFC">
            <w:pPr>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4.  Протягом обмеженого періоду часу та за умови періодичних (не рідше одного разу на рік) перевірок з боку Регулятора,  Кабінет Міністрів України може застосовувати державне втручання у встановлення цін на постачання електроенергії побутовим споживачам, які не підпадають під частину третю цієї статті.</w:t>
            </w:r>
          </w:p>
        </w:tc>
      </w:tr>
      <w:tr w:rsidR="00B7186F" w:rsidRPr="009852BB" w14:paraId="566D2F91" w14:textId="7337ECCA" w:rsidTr="0020323C">
        <w:tc>
          <w:tcPr>
            <w:tcW w:w="7315" w:type="dxa"/>
          </w:tcPr>
          <w:p w14:paraId="2227EE8C" w14:textId="40D81857" w:rsidR="00B7186F" w:rsidRPr="009852BB" w:rsidRDefault="00B7186F" w:rsidP="00767DFC">
            <w:pPr>
              <w:contextualSpacing/>
              <w:jc w:val="both"/>
              <w:rPr>
                <w:rStyle w:val="rvts9"/>
                <w:rFonts w:ascii="Times New Roman" w:hAnsi="Times New Roman" w:cs="Times New Roman"/>
                <w:b/>
                <w:bCs/>
                <w:sz w:val="24"/>
                <w:szCs w:val="24"/>
                <w:lang w:val="uk-UA"/>
              </w:rPr>
            </w:pPr>
            <w:r w:rsidRPr="009852BB">
              <w:rPr>
                <w:rFonts w:ascii="Times New Roman" w:eastAsia="Times New Roman" w:hAnsi="Times New Roman" w:cs="Times New Roman"/>
                <w:b/>
                <w:sz w:val="24"/>
                <w:szCs w:val="24"/>
                <w:lang w:val="uk-UA"/>
              </w:rPr>
              <w:t>Положення відсутнє</w:t>
            </w:r>
          </w:p>
        </w:tc>
        <w:tc>
          <w:tcPr>
            <w:tcW w:w="7315" w:type="dxa"/>
          </w:tcPr>
          <w:p w14:paraId="72F49908" w14:textId="77777777" w:rsidR="00B7186F" w:rsidRPr="009852BB" w:rsidRDefault="00B7186F" w:rsidP="006C279B">
            <w:pPr>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5. Державне втручання згідно з частиною четвертою цієї статті повинно відповідати вимогам, визначеним частиною третьою цієї статті, а також повинно:</w:t>
            </w:r>
          </w:p>
          <w:p w14:paraId="2C9FC351" w14:textId="77777777" w:rsidR="00B7186F" w:rsidRPr="009852BB" w:rsidRDefault="00B7186F" w:rsidP="006C279B">
            <w:pPr>
              <w:jc w:val="both"/>
              <w:rPr>
                <w:rFonts w:ascii="Times New Roman" w:eastAsia="Times New Roman" w:hAnsi="Times New Roman" w:cs="Times New Roman"/>
                <w:b/>
                <w:sz w:val="24"/>
                <w:szCs w:val="24"/>
                <w:lang w:val="uk-UA"/>
              </w:rPr>
            </w:pPr>
          </w:p>
          <w:p w14:paraId="0814B433" w14:textId="77777777" w:rsidR="00B7186F" w:rsidRPr="009852BB" w:rsidRDefault="00B7186F" w:rsidP="006C279B">
            <w:pPr>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1) супроводжуватися комплексом заходів для досягнення ефективної конкуренції та методологією оцінювання прогресу в реалізації таких заходів;</w:t>
            </w:r>
          </w:p>
          <w:p w14:paraId="1D51BDBB" w14:textId="77777777" w:rsidR="00B7186F" w:rsidRPr="009852BB" w:rsidRDefault="00B7186F" w:rsidP="006C279B">
            <w:pPr>
              <w:jc w:val="both"/>
              <w:rPr>
                <w:rFonts w:ascii="Times New Roman" w:eastAsia="Times New Roman" w:hAnsi="Times New Roman" w:cs="Times New Roman"/>
                <w:b/>
                <w:sz w:val="24"/>
                <w:szCs w:val="24"/>
                <w:lang w:val="uk-UA"/>
              </w:rPr>
            </w:pPr>
          </w:p>
          <w:p w14:paraId="63E8610F" w14:textId="77777777" w:rsidR="00B7186F" w:rsidRPr="009852BB" w:rsidRDefault="00B7186F" w:rsidP="006C279B">
            <w:pPr>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 xml:space="preserve">2) встановлюватися з використанням методології, що забезпечує недискримінаційний підхід до </w:t>
            </w:r>
            <w:proofErr w:type="spellStart"/>
            <w:r w:rsidRPr="009852BB">
              <w:rPr>
                <w:rFonts w:ascii="Times New Roman" w:eastAsia="Times New Roman" w:hAnsi="Times New Roman" w:cs="Times New Roman"/>
                <w:b/>
                <w:sz w:val="24"/>
                <w:szCs w:val="24"/>
                <w:lang w:val="uk-UA"/>
              </w:rPr>
              <w:t>електропостачальників</w:t>
            </w:r>
            <w:proofErr w:type="spellEnd"/>
            <w:r w:rsidRPr="009852BB">
              <w:rPr>
                <w:rFonts w:ascii="Times New Roman" w:eastAsia="Times New Roman" w:hAnsi="Times New Roman" w:cs="Times New Roman"/>
                <w:b/>
                <w:sz w:val="24"/>
                <w:szCs w:val="24"/>
                <w:lang w:val="uk-UA"/>
              </w:rPr>
              <w:t>;</w:t>
            </w:r>
          </w:p>
          <w:p w14:paraId="64E06A24" w14:textId="77777777" w:rsidR="00B7186F" w:rsidRPr="009852BB" w:rsidRDefault="00B7186F" w:rsidP="006C279B">
            <w:pPr>
              <w:jc w:val="both"/>
              <w:rPr>
                <w:rFonts w:ascii="Times New Roman" w:eastAsia="Times New Roman" w:hAnsi="Times New Roman" w:cs="Times New Roman"/>
                <w:b/>
                <w:sz w:val="24"/>
                <w:szCs w:val="24"/>
                <w:lang w:val="uk-UA"/>
              </w:rPr>
            </w:pPr>
          </w:p>
          <w:p w14:paraId="1054E449" w14:textId="77777777" w:rsidR="00B7186F" w:rsidRPr="009852BB" w:rsidRDefault="00B7186F" w:rsidP="006C279B">
            <w:pPr>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3) встановлюватися за ціною вище собівартості електричної енергії та на рівні, при якому може відбуватися ефективна цінова конкуренція;</w:t>
            </w:r>
          </w:p>
          <w:p w14:paraId="23C68C01" w14:textId="77777777" w:rsidR="00B7186F" w:rsidRPr="009852BB" w:rsidRDefault="00B7186F" w:rsidP="006C279B">
            <w:pPr>
              <w:jc w:val="both"/>
              <w:rPr>
                <w:rFonts w:ascii="Times New Roman" w:eastAsia="Times New Roman" w:hAnsi="Times New Roman" w:cs="Times New Roman"/>
                <w:b/>
                <w:sz w:val="24"/>
                <w:szCs w:val="24"/>
                <w:lang w:val="uk-UA"/>
              </w:rPr>
            </w:pPr>
          </w:p>
          <w:p w14:paraId="12F5C0C8" w14:textId="77777777" w:rsidR="00B7186F" w:rsidRPr="009852BB" w:rsidRDefault="00B7186F" w:rsidP="006C279B">
            <w:pPr>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4) мінімізувати будь-який негативний вплив на ринок електричної енергії;</w:t>
            </w:r>
          </w:p>
          <w:p w14:paraId="78F177E5" w14:textId="77777777" w:rsidR="00B7186F" w:rsidRPr="009852BB" w:rsidRDefault="00B7186F" w:rsidP="006C279B">
            <w:pPr>
              <w:jc w:val="both"/>
              <w:rPr>
                <w:rFonts w:ascii="Times New Roman" w:eastAsia="Times New Roman" w:hAnsi="Times New Roman" w:cs="Times New Roman"/>
                <w:b/>
                <w:sz w:val="24"/>
                <w:szCs w:val="24"/>
                <w:lang w:val="uk-UA"/>
              </w:rPr>
            </w:pPr>
          </w:p>
          <w:p w14:paraId="629171B8" w14:textId="032B0A75" w:rsidR="00B7186F" w:rsidRPr="009852BB" w:rsidRDefault="00B7186F" w:rsidP="006C279B">
            <w:pPr>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 xml:space="preserve">5) забезпечувати, щоб усі </w:t>
            </w:r>
            <w:r w:rsidRPr="00B44982">
              <w:rPr>
                <w:rFonts w:ascii="Times New Roman" w:eastAsia="Times New Roman" w:hAnsi="Times New Roman" w:cs="Times New Roman"/>
                <w:b/>
                <w:sz w:val="24"/>
                <w:szCs w:val="24"/>
                <w:lang w:val="uk-UA"/>
              </w:rPr>
              <w:t>побутові</w:t>
            </w:r>
            <w:r w:rsidRPr="009852BB">
              <w:rPr>
                <w:rFonts w:ascii="Times New Roman" w:eastAsia="Times New Roman" w:hAnsi="Times New Roman" w:cs="Times New Roman"/>
                <w:b/>
                <w:sz w:val="24"/>
                <w:szCs w:val="24"/>
                <w:lang w:val="uk-UA"/>
              </w:rPr>
              <w:t xml:space="preserve"> споживачі, в чиїх інтересах застосовується державне втручання, мали можливість обирати конкурентні ринкові пропозиції та були прямо поінформовані, принаймні щоквартально, про наявність пропозицій та економії на конкурентному ринку, зокрема, про договори з динамічною ціною на електричну енергію, а також повинно забезпечувати, щоб їм надавалася допомога в ході переходу на ринкову пропозицію;</w:t>
            </w:r>
          </w:p>
          <w:p w14:paraId="00C47E7B" w14:textId="77777777" w:rsidR="00B7186F" w:rsidRPr="009852BB" w:rsidRDefault="00B7186F" w:rsidP="006C279B">
            <w:pPr>
              <w:jc w:val="both"/>
              <w:rPr>
                <w:rFonts w:ascii="Times New Roman" w:eastAsia="Times New Roman" w:hAnsi="Times New Roman" w:cs="Times New Roman"/>
                <w:b/>
                <w:sz w:val="24"/>
                <w:szCs w:val="24"/>
                <w:lang w:val="uk-UA"/>
              </w:rPr>
            </w:pPr>
          </w:p>
          <w:p w14:paraId="0D34F7F9" w14:textId="6579D4A7" w:rsidR="00B7186F" w:rsidRPr="00B44982" w:rsidRDefault="00B7186F" w:rsidP="006C279B">
            <w:pPr>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lastRenderedPageBreak/>
              <w:t>6) забезпечувати, щоб, згідно зі статтею 74</w:t>
            </w:r>
            <w:r w:rsidRPr="009852BB">
              <w:rPr>
                <w:rFonts w:ascii="Times New Roman" w:eastAsia="Times New Roman" w:hAnsi="Times New Roman" w:cs="Times New Roman"/>
                <w:b/>
                <w:sz w:val="24"/>
                <w:szCs w:val="24"/>
                <w:vertAlign w:val="superscript"/>
                <w:lang w:val="uk-UA"/>
              </w:rPr>
              <w:t>1</w:t>
            </w:r>
            <w:r w:rsidRPr="009852BB">
              <w:rPr>
                <w:rFonts w:ascii="Times New Roman" w:eastAsia="Times New Roman" w:hAnsi="Times New Roman" w:cs="Times New Roman"/>
                <w:b/>
                <w:sz w:val="24"/>
                <w:szCs w:val="24"/>
                <w:lang w:val="uk-UA"/>
              </w:rPr>
              <w:t xml:space="preserve"> цього Закону усі </w:t>
            </w:r>
            <w:r w:rsidRPr="00B44982">
              <w:rPr>
                <w:rFonts w:ascii="Times New Roman" w:eastAsia="Times New Roman" w:hAnsi="Times New Roman" w:cs="Times New Roman"/>
                <w:b/>
                <w:sz w:val="24"/>
                <w:szCs w:val="24"/>
                <w:lang w:val="uk-UA"/>
              </w:rPr>
              <w:t>побутові споживачі, в чиїх інтересах застосовується державне втручання, мали право та отримували пропозиції щодо встановлення інтелектуальних лічильників без додаткових початкових витрат для побутового споживача, були прямо проінформовані про можливість встановлення інтелектуальних лічильників і були забезпечені необхідною допомогою;</w:t>
            </w:r>
          </w:p>
          <w:p w14:paraId="4419C348" w14:textId="77777777" w:rsidR="00B7186F" w:rsidRPr="00B44982" w:rsidRDefault="00B7186F" w:rsidP="006C279B">
            <w:pPr>
              <w:jc w:val="both"/>
              <w:rPr>
                <w:rFonts w:ascii="Times New Roman" w:eastAsia="Times New Roman" w:hAnsi="Times New Roman" w:cs="Times New Roman"/>
                <w:b/>
                <w:sz w:val="24"/>
                <w:szCs w:val="24"/>
                <w:lang w:val="uk-UA"/>
              </w:rPr>
            </w:pPr>
          </w:p>
          <w:p w14:paraId="4383F17A" w14:textId="5FEDFC87" w:rsidR="00B7186F" w:rsidRPr="009852BB" w:rsidRDefault="00B7186F" w:rsidP="006C279B">
            <w:pPr>
              <w:jc w:val="both"/>
              <w:rPr>
                <w:rFonts w:ascii="Times New Roman" w:eastAsia="Times New Roman" w:hAnsi="Times New Roman" w:cs="Times New Roman"/>
                <w:b/>
                <w:sz w:val="24"/>
                <w:szCs w:val="24"/>
                <w:lang w:val="uk-UA"/>
              </w:rPr>
            </w:pPr>
            <w:r w:rsidRPr="00B44982">
              <w:rPr>
                <w:rFonts w:ascii="Times New Roman" w:eastAsia="Times New Roman" w:hAnsi="Times New Roman" w:cs="Times New Roman"/>
                <w:b/>
                <w:sz w:val="24"/>
                <w:szCs w:val="24"/>
                <w:lang w:val="uk-UA"/>
              </w:rPr>
              <w:t>7) не допускати прямого перехресного субсидіювання між споживачами, яким електрична енергія постачається за вільними (ринковими) цінами, і побутовими</w:t>
            </w:r>
            <w:r w:rsidRPr="009852BB">
              <w:rPr>
                <w:rFonts w:ascii="Times New Roman" w:eastAsia="Times New Roman" w:hAnsi="Times New Roman" w:cs="Times New Roman"/>
                <w:b/>
                <w:sz w:val="24"/>
                <w:szCs w:val="24"/>
                <w:lang w:val="uk-UA"/>
              </w:rPr>
              <w:t xml:space="preserve"> споживачами, яким електрична енергія постачається за регульованими цінами.</w:t>
            </w:r>
          </w:p>
        </w:tc>
      </w:tr>
      <w:bookmarkEnd w:id="31"/>
      <w:tr w:rsidR="00B7186F" w:rsidRPr="009852BB" w14:paraId="2AF9E608" w14:textId="37D3A4F8" w:rsidTr="0020323C">
        <w:tc>
          <w:tcPr>
            <w:tcW w:w="7315" w:type="dxa"/>
          </w:tcPr>
          <w:p w14:paraId="3B8416A3" w14:textId="3D2AA449" w:rsidR="00B7186F" w:rsidRPr="009852BB" w:rsidRDefault="00B7186F" w:rsidP="000A47AC">
            <w:pPr>
              <w:contextualSpacing/>
              <w:jc w:val="both"/>
              <w:rPr>
                <w:rStyle w:val="rvts9"/>
                <w:rFonts w:ascii="Times New Roman" w:hAnsi="Times New Roman" w:cs="Times New Roman"/>
                <w:b/>
                <w:bCs/>
                <w:sz w:val="24"/>
                <w:szCs w:val="24"/>
                <w:lang w:val="uk-UA"/>
              </w:rPr>
            </w:pPr>
            <w:r w:rsidRPr="009852BB">
              <w:rPr>
                <w:rFonts w:ascii="Times New Roman" w:eastAsia="Times New Roman" w:hAnsi="Times New Roman" w:cs="Times New Roman"/>
                <w:b/>
                <w:sz w:val="24"/>
                <w:szCs w:val="24"/>
                <w:lang w:val="uk-UA"/>
              </w:rPr>
              <w:lastRenderedPageBreak/>
              <w:t>Положення відсутнє</w:t>
            </w:r>
          </w:p>
        </w:tc>
        <w:tc>
          <w:tcPr>
            <w:tcW w:w="7315" w:type="dxa"/>
          </w:tcPr>
          <w:p w14:paraId="4D6C9B27" w14:textId="343C5D59" w:rsidR="00B7186F" w:rsidRPr="009852BB" w:rsidRDefault="00B7186F" w:rsidP="000A47AC">
            <w:pPr>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 xml:space="preserve">6. Регулятор повідомляє Секретаріат Енергетичного Співтовариства про заходи, вжиті відповідно до частин третьої та четвертої цієї статті, протягом одного місяця після прийняття Кабінетом Міністрів України рішення про їх застосування. При цьому такі заходи можуть застосовуватися одразу. До повідомлення додається пояснення щодо того, чому інших інструментів було недостатньо для досягнення переслідуваної мети, яким чином виконуються вимоги, визначені в частинах третій та п’ятій цієї статті, а також </w:t>
            </w:r>
            <w:r w:rsidRPr="00973A05">
              <w:rPr>
                <w:rFonts w:ascii="Times New Roman" w:eastAsia="Times New Roman" w:hAnsi="Times New Roman" w:cs="Times New Roman"/>
                <w:b/>
                <w:sz w:val="24"/>
                <w:szCs w:val="24"/>
                <w:lang w:val="uk-UA"/>
              </w:rPr>
              <w:t>поясненням впливу заходів на конкуренцію. У повідомленні визначається перелік побутових споживачів, на яких спрямовано державне втручання, тривалість заходів і кількість побутових споживачів</w:t>
            </w:r>
            <w:r w:rsidRPr="009852BB">
              <w:rPr>
                <w:rFonts w:ascii="Times New Roman" w:eastAsia="Times New Roman" w:hAnsi="Times New Roman" w:cs="Times New Roman"/>
                <w:b/>
                <w:sz w:val="24"/>
                <w:szCs w:val="24"/>
                <w:lang w:val="uk-UA"/>
              </w:rPr>
              <w:t>, на яких вплинули такі заходи, а також пояснення, яким чином були визначені регульовані ціни.</w:t>
            </w:r>
          </w:p>
        </w:tc>
      </w:tr>
      <w:tr w:rsidR="00B7186F" w:rsidRPr="009852BB" w14:paraId="77824281" w14:textId="5A8917EF" w:rsidTr="0020323C">
        <w:tc>
          <w:tcPr>
            <w:tcW w:w="7315" w:type="dxa"/>
          </w:tcPr>
          <w:p w14:paraId="366D8EB5" w14:textId="27ED66D4" w:rsidR="00B7186F" w:rsidRPr="009852BB" w:rsidRDefault="00B7186F" w:rsidP="000A47AC">
            <w:pPr>
              <w:contextualSpacing/>
              <w:jc w:val="both"/>
              <w:rPr>
                <w:rStyle w:val="rvts9"/>
                <w:rFonts w:ascii="Times New Roman" w:hAnsi="Times New Roman" w:cs="Times New Roman"/>
                <w:b/>
                <w:bCs/>
                <w:sz w:val="24"/>
                <w:szCs w:val="24"/>
                <w:lang w:val="uk-UA"/>
              </w:rPr>
            </w:pPr>
            <w:r w:rsidRPr="009852BB">
              <w:rPr>
                <w:rFonts w:ascii="Times New Roman" w:eastAsia="Times New Roman" w:hAnsi="Times New Roman" w:cs="Times New Roman"/>
                <w:b/>
                <w:sz w:val="24"/>
                <w:szCs w:val="24"/>
                <w:lang w:val="uk-UA"/>
              </w:rPr>
              <w:t>Положення відсутнє</w:t>
            </w:r>
          </w:p>
        </w:tc>
        <w:tc>
          <w:tcPr>
            <w:tcW w:w="7315" w:type="dxa"/>
          </w:tcPr>
          <w:p w14:paraId="586813D3" w14:textId="6867A07E" w:rsidR="00B7186F" w:rsidRPr="009852BB" w:rsidRDefault="00B7186F" w:rsidP="000A47AC">
            <w:pPr>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 xml:space="preserve">7. У разі застосування регульованих цін згідно із частиною четвертою цієї статті Регулятор звітує Секретаріату Енергетичного Співтовариства про дотримання умов, визначених частиною п’ятою цієї статті, у тому числі про їх дотримання </w:t>
            </w:r>
            <w:proofErr w:type="spellStart"/>
            <w:r w:rsidRPr="009852BB">
              <w:rPr>
                <w:rFonts w:ascii="Times New Roman" w:eastAsia="Times New Roman" w:hAnsi="Times New Roman" w:cs="Times New Roman"/>
                <w:b/>
                <w:sz w:val="24"/>
                <w:szCs w:val="24"/>
                <w:lang w:val="uk-UA"/>
              </w:rPr>
              <w:t>електропостачальниками</w:t>
            </w:r>
            <w:proofErr w:type="spellEnd"/>
            <w:r w:rsidRPr="009852BB">
              <w:rPr>
                <w:rFonts w:ascii="Times New Roman" w:eastAsia="Times New Roman" w:hAnsi="Times New Roman" w:cs="Times New Roman"/>
                <w:b/>
                <w:sz w:val="24"/>
                <w:szCs w:val="24"/>
                <w:lang w:val="uk-UA"/>
              </w:rPr>
              <w:t xml:space="preserve">, які зобов’язані застосовувати ціни, встановлені шляхом державного втручання, а також про вплив регульованих цін на фінансовий стан таких </w:t>
            </w:r>
            <w:proofErr w:type="spellStart"/>
            <w:r w:rsidRPr="009852BB">
              <w:rPr>
                <w:rFonts w:ascii="Times New Roman" w:eastAsia="Times New Roman" w:hAnsi="Times New Roman" w:cs="Times New Roman"/>
                <w:b/>
                <w:sz w:val="24"/>
                <w:szCs w:val="24"/>
                <w:lang w:val="uk-UA"/>
              </w:rPr>
              <w:t>електропостачальників</w:t>
            </w:r>
            <w:proofErr w:type="spellEnd"/>
            <w:r w:rsidRPr="009852BB">
              <w:rPr>
                <w:rFonts w:ascii="Times New Roman" w:eastAsia="Times New Roman" w:hAnsi="Times New Roman" w:cs="Times New Roman"/>
                <w:b/>
                <w:sz w:val="24"/>
                <w:szCs w:val="24"/>
                <w:lang w:val="uk-UA"/>
              </w:rPr>
              <w:t>.</w:t>
            </w:r>
          </w:p>
        </w:tc>
      </w:tr>
      <w:tr w:rsidR="00B7186F" w:rsidRPr="009852BB" w14:paraId="3A5F171A" w14:textId="2BCD63FD" w:rsidTr="0020323C">
        <w:tc>
          <w:tcPr>
            <w:tcW w:w="7315" w:type="dxa"/>
          </w:tcPr>
          <w:p w14:paraId="71F7A462" w14:textId="77777777" w:rsidR="00B7186F" w:rsidRPr="009852BB" w:rsidRDefault="00B7186F" w:rsidP="00A41F06">
            <w:pPr>
              <w:contextualSpacing/>
              <w:jc w:val="both"/>
              <w:rPr>
                <w:rFonts w:ascii="Times New Roman" w:hAnsi="Times New Roman" w:cs="Times New Roman"/>
                <w:b/>
                <w:sz w:val="24"/>
                <w:szCs w:val="24"/>
                <w:shd w:val="clear" w:color="auto" w:fill="FFFFFF"/>
                <w:lang w:val="uk-UA"/>
              </w:rPr>
            </w:pPr>
            <w:r w:rsidRPr="009852BB">
              <w:rPr>
                <w:rStyle w:val="rvts9"/>
                <w:rFonts w:ascii="Times New Roman" w:hAnsi="Times New Roman" w:cs="Times New Roman"/>
                <w:b/>
                <w:bCs/>
                <w:sz w:val="24"/>
                <w:szCs w:val="24"/>
                <w:lang w:val="uk-UA"/>
              </w:rPr>
              <w:lastRenderedPageBreak/>
              <w:t xml:space="preserve">Стаття 8. </w:t>
            </w:r>
            <w:r w:rsidRPr="009852BB">
              <w:rPr>
                <w:rStyle w:val="rvts9"/>
                <w:rFonts w:ascii="Times New Roman" w:hAnsi="Times New Roman" w:cs="Times New Roman"/>
                <w:sz w:val="24"/>
                <w:szCs w:val="24"/>
                <w:lang w:val="uk-UA"/>
              </w:rPr>
              <w:t>Ліцензування господарської діяльності на ринку електричної енергії</w:t>
            </w:r>
          </w:p>
        </w:tc>
        <w:tc>
          <w:tcPr>
            <w:tcW w:w="7315" w:type="dxa"/>
          </w:tcPr>
          <w:p w14:paraId="0181AEB1" w14:textId="3258944F" w:rsidR="00B7186F" w:rsidRPr="009852BB" w:rsidRDefault="00B7186F" w:rsidP="00A41F06">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 xml:space="preserve">Стаття 8. </w:t>
            </w:r>
            <w:r w:rsidRPr="009852BB">
              <w:rPr>
                <w:rStyle w:val="rvts9"/>
                <w:rFonts w:ascii="Times New Roman" w:hAnsi="Times New Roman" w:cs="Times New Roman"/>
                <w:sz w:val="24"/>
                <w:szCs w:val="24"/>
                <w:lang w:val="uk-UA"/>
              </w:rPr>
              <w:t>Ліцензування господарської діяльності на ринку електричної енергії</w:t>
            </w:r>
          </w:p>
        </w:tc>
      </w:tr>
      <w:tr w:rsidR="00B7186F" w:rsidRPr="009852BB" w14:paraId="5504E7E0" w14:textId="67175E3E" w:rsidTr="0020323C">
        <w:tc>
          <w:tcPr>
            <w:tcW w:w="7315" w:type="dxa"/>
          </w:tcPr>
          <w:p w14:paraId="6D061C9B" w14:textId="77777777" w:rsidR="00B7186F" w:rsidRPr="009852BB" w:rsidRDefault="00B7186F" w:rsidP="00A41F06">
            <w:pPr>
              <w:contextualSpacing/>
              <w:jc w:val="both"/>
              <w:rPr>
                <w:rStyle w:val="rvts9"/>
                <w:rFonts w:ascii="Times New Roman" w:hAnsi="Times New Roman" w:cs="Times New Roman"/>
                <w:sz w:val="24"/>
                <w:szCs w:val="24"/>
                <w:lang w:val="uk-UA"/>
              </w:rPr>
            </w:pPr>
            <w:r w:rsidRPr="009852BB">
              <w:rPr>
                <w:rStyle w:val="rvts9"/>
                <w:rFonts w:ascii="Times New Roman" w:hAnsi="Times New Roman" w:cs="Times New Roman"/>
                <w:sz w:val="24"/>
                <w:szCs w:val="24"/>
                <w:lang w:val="uk-UA"/>
              </w:rPr>
              <w:t xml:space="preserve">1. Господарська діяльність з виробництва, передачі, розподілу електричної енергії, розподілу електричної енергії малими системами розподілу, постачання електричної енергії споживачам, зберігання енергії, агрегації, </w:t>
            </w:r>
            <w:proofErr w:type="spellStart"/>
            <w:r w:rsidRPr="009852BB">
              <w:rPr>
                <w:rStyle w:val="rvts9"/>
                <w:rFonts w:ascii="Times New Roman" w:hAnsi="Times New Roman" w:cs="Times New Roman"/>
                <w:sz w:val="24"/>
                <w:szCs w:val="24"/>
                <w:lang w:val="uk-UA"/>
              </w:rPr>
              <w:t>трейдерська</w:t>
            </w:r>
            <w:proofErr w:type="spellEnd"/>
            <w:r w:rsidRPr="009852BB">
              <w:rPr>
                <w:rStyle w:val="rvts9"/>
                <w:rFonts w:ascii="Times New Roman" w:hAnsi="Times New Roman" w:cs="Times New Roman"/>
                <w:sz w:val="24"/>
                <w:szCs w:val="24"/>
                <w:lang w:val="uk-UA"/>
              </w:rPr>
              <w:t xml:space="preserve"> діяльність, </w:t>
            </w:r>
            <w:bookmarkStart w:id="32" w:name="_Hlk152687293"/>
            <w:r w:rsidRPr="009852BB">
              <w:rPr>
                <w:rStyle w:val="rvts9"/>
                <w:rFonts w:ascii="Times New Roman" w:hAnsi="Times New Roman" w:cs="Times New Roman"/>
                <w:sz w:val="24"/>
                <w:szCs w:val="24"/>
                <w:lang w:val="uk-UA"/>
              </w:rPr>
              <w:t xml:space="preserve">здійснення функцій оператора ринку </w:t>
            </w:r>
            <w:bookmarkEnd w:id="32"/>
            <w:r w:rsidRPr="009852BB">
              <w:rPr>
                <w:rStyle w:val="rvts9"/>
                <w:rFonts w:ascii="Times New Roman" w:hAnsi="Times New Roman" w:cs="Times New Roman"/>
                <w:sz w:val="24"/>
                <w:szCs w:val="24"/>
                <w:lang w:val="uk-UA"/>
              </w:rPr>
              <w:t>та гарантованого покупця провадяться на ринку електричної енергії, за умови отримання відповідної ліцензії, якщо інше не передбачено цим Законом.</w:t>
            </w:r>
          </w:p>
        </w:tc>
        <w:tc>
          <w:tcPr>
            <w:tcW w:w="7315" w:type="dxa"/>
          </w:tcPr>
          <w:p w14:paraId="0687553B" w14:textId="0B3E5DB0" w:rsidR="00B7186F" w:rsidRPr="009852BB" w:rsidRDefault="00B7186F" w:rsidP="00A41F06">
            <w:pPr>
              <w:contextualSpacing/>
              <w:jc w:val="both"/>
              <w:rPr>
                <w:rStyle w:val="rvts9"/>
                <w:rFonts w:ascii="Times New Roman" w:hAnsi="Times New Roman" w:cs="Times New Roman"/>
                <w:sz w:val="24"/>
                <w:szCs w:val="24"/>
                <w:lang w:val="uk-UA"/>
              </w:rPr>
            </w:pPr>
            <w:r w:rsidRPr="009852BB">
              <w:rPr>
                <w:rStyle w:val="rvts9"/>
                <w:rFonts w:ascii="Times New Roman" w:hAnsi="Times New Roman" w:cs="Times New Roman"/>
                <w:sz w:val="24"/>
                <w:szCs w:val="24"/>
                <w:lang w:val="uk-UA"/>
              </w:rPr>
              <w:t xml:space="preserve">1. Господарська діяльність з виробництва, передачі, розподілу електричної енергії, розподілу електричної енергії малими системами розподілу, постачання електричної енергії споживачам, зберігання енергії, агрегації, </w:t>
            </w:r>
            <w:proofErr w:type="spellStart"/>
            <w:r w:rsidRPr="009852BB">
              <w:rPr>
                <w:rStyle w:val="rvts9"/>
                <w:rFonts w:ascii="Times New Roman" w:hAnsi="Times New Roman" w:cs="Times New Roman"/>
                <w:sz w:val="24"/>
                <w:szCs w:val="24"/>
                <w:lang w:val="uk-UA"/>
              </w:rPr>
              <w:t>трейдерська</w:t>
            </w:r>
            <w:proofErr w:type="spellEnd"/>
            <w:r w:rsidRPr="009852BB">
              <w:rPr>
                <w:rStyle w:val="rvts9"/>
                <w:rFonts w:ascii="Times New Roman" w:hAnsi="Times New Roman" w:cs="Times New Roman"/>
                <w:sz w:val="24"/>
                <w:szCs w:val="24"/>
                <w:lang w:val="uk-UA"/>
              </w:rPr>
              <w:t xml:space="preserve"> діяльність, здійснення функцій оператора ринку</w:t>
            </w:r>
            <w:r w:rsidRPr="009852BB">
              <w:rPr>
                <w:rStyle w:val="rvts9"/>
                <w:rFonts w:ascii="Times New Roman" w:hAnsi="Times New Roman" w:cs="Times New Roman"/>
                <w:b/>
                <w:bCs/>
                <w:sz w:val="24"/>
                <w:szCs w:val="24"/>
                <w:lang w:val="uk-UA"/>
              </w:rPr>
              <w:t>,</w:t>
            </w:r>
            <w:r w:rsidRPr="009852BB">
              <w:rPr>
                <w:rStyle w:val="rvts9"/>
                <w:rFonts w:ascii="Times New Roman" w:hAnsi="Times New Roman" w:cs="Times New Roman"/>
                <w:sz w:val="24"/>
                <w:szCs w:val="24"/>
                <w:lang w:val="uk-UA"/>
              </w:rPr>
              <w:t xml:space="preserve"> </w:t>
            </w:r>
            <w:r w:rsidRPr="009852BB">
              <w:rPr>
                <w:rStyle w:val="rvts9"/>
                <w:rFonts w:ascii="Times New Roman" w:hAnsi="Times New Roman" w:cs="Times New Roman"/>
                <w:b/>
                <w:bCs/>
                <w:sz w:val="24"/>
                <w:szCs w:val="24"/>
                <w:lang w:val="uk-UA"/>
              </w:rPr>
              <w:t>номінованого оператора ринку</w:t>
            </w:r>
            <w:r w:rsidRPr="009852BB">
              <w:rPr>
                <w:rStyle w:val="rvts9"/>
                <w:rFonts w:ascii="Times New Roman" w:hAnsi="Times New Roman" w:cs="Times New Roman"/>
                <w:sz w:val="24"/>
                <w:szCs w:val="24"/>
                <w:lang w:val="uk-UA"/>
              </w:rPr>
              <w:t xml:space="preserve"> та гарантованого покупця провадяться на ринку електричної енергії, за умови отримання відповідної ліцензії, якщо інше не передбачено цим Законом.</w:t>
            </w:r>
          </w:p>
        </w:tc>
      </w:tr>
      <w:tr w:rsidR="00B7186F" w:rsidRPr="009852BB" w14:paraId="759C50E3" w14:textId="10DD7C2C" w:rsidTr="0020323C">
        <w:tc>
          <w:tcPr>
            <w:tcW w:w="7315" w:type="dxa"/>
          </w:tcPr>
          <w:p w14:paraId="38405D2F" w14:textId="77777777" w:rsidR="00B7186F" w:rsidRPr="009852BB" w:rsidRDefault="00B7186F" w:rsidP="00A41F06">
            <w:pPr>
              <w:contextualSpacing/>
              <w:jc w:val="both"/>
              <w:rPr>
                <w:rStyle w:val="rvts9"/>
                <w:rFonts w:ascii="Times New Roman" w:hAnsi="Times New Roman" w:cs="Times New Roman"/>
                <w:sz w:val="24"/>
                <w:szCs w:val="24"/>
                <w:lang w:val="uk-UA"/>
              </w:rPr>
            </w:pPr>
            <w:r w:rsidRPr="009852BB">
              <w:rPr>
                <w:rStyle w:val="rvts9"/>
                <w:rFonts w:ascii="Times New Roman" w:hAnsi="Times New Roman" w:cs="Times New Roman"/>
                <w:sz w:val="24"/>
                <w:szCs w:val="24"/>
                <w:lang w:val="uk-UA"/>
              </w:rPr>
              <w:t xml:space="preserve">2. Ліцензійні умови провадження господарської діяльності з виробництва, передачі, розподілу електричної енергії, розподілу електричної енергії малими системами розподілу, постачання електричної енергії споживачу, зберігання енергії, агрегації, </w:t>
            </w:r>
            <w:proofErr w:type="spellStart"/>
            <w:r w:rsidRPr="009852BB">
              <w:rPr>
                <w:rStyle w:val="rvts9"/>
                <w:rFonts w:ascii="Times New Roman" w:hAnsi="Times New Roman" w:cs="Times New Roman"/>
                <w:sz w:val="24"/>
                <w:szCs w:val="24"/>
                <w:lang w:val="uk-UA"/>
              </w:rPr>
              <w:t>трейдерської</w:t>
            </w:r>
            <w:proofErr w:type="spellEnd"/>
            <w:r w:rsidRPr="009852BB">
              <w:rPr>
                <w:rStyle w:val="rvts9"/>
                <w:rFonts w:ascii="Times New Roman" w:hAnsi="Times New Roman" w:cs="Times New Roman"/>
                <w:sz w:val="24"/>
                <w:szCs w:val="24"/>
                <w:lang w:val="uk-UA"/>
              </w:rPr>
              <w:t xml:space="preserve"> діяльності, здійснення функцій оператора ринку та гарантованого покупця затверджуються Регулятором.</w:t>
            </w:r>
          </w:p>
        </w:tc>
        <w:tc>
          <w:tcPr>
            <w:tcW w:w="7315" w:type="dxa"/>
          </w:tcPr>
          <w:p w14:paraId="1BF15F41" w14:textId="729CEB3F" w:rsidR="00B7186F" w:rsidRPr="009852BB" w:rsidRDefault="00B7186F" w:rsidP="00A41F06">
            <w:pPr>
              <w:contextualSpacing/>
              <w:jc w:val="both"/>
              <w:rPr>
                <w:rStyle w:val="rvts9"/>
                <w:rFonts w:ascii="Times New Roman" w:hAnsi="Times New Roman" w:cs="Times New Roman"/>
                <w:sz w:val="24"/>
                <w:szCs w:val="24"/>
                <w:lang w:val="uk-UA"/>
              </w:rPr>
            </w:pPr>
            <w:r w:rsidRPr="009852BB">
              <w:rPr>
                <w:rStyle w:val="rvts9"/>
                <w:rFonts w:ascii="Times New Roman" w:hAnsi="Times New Roman" w:cs="Times New Roman"/>
                <w:sz w:val="24"/>
                <w:szCs w:val="24"/>
                <w:lang w:val="uk-UA"/>
              </w:rPr>
              <w:t xml:space="preserve">2. Ліцензійні умови провадження господарської діяльності з виробництва, передачі, розподілу електричної енергії, розподілу електричної енергії малими системами розподілу, постачання електричної енергії споживачу, зберігання енергії, агрегації, </w:t>
            </w:r>
            <w:proofErr w:type="spellStart"/>
            <w:r w:rsidRPr="009852BB">
              <w:rPr>
                <w:rStyle w:val="rvts9"/>
                <w:rFonts w:ascii="Times New Roman" w:hAnsi="Times New Roman" w:cs="Times New Roman"/>
                <w:sz w:val="24"/>
                <w:szCs w:val="24"/>
                <w:lang w:val="uk-UA"/>
              </w:rPr>
              <w:t>трейдерської</w:t>
            </w:r>
            <w:proofErr w:type="spellEnd"/>
            <w:r w:rsidRPr="009852BB">
              <w:rPr>
                <w:rStyle w:val="rvts9"/>
                <w:rFonts w:ascii="Times New Roman" w:hAnsi="Times New Roman" w:cs="Times New Roman"/>
                <w:sz w:val="24"/>
                <w:szCs w:val="24"/>
                <w:lang w:val="uk-UA"/>
              </w:rPr>
              <w:t xml:space="preserve"> діяльності, здійснення функцій оператора ринку</w:t>
            </w:r>
            <w:r w:rsidRPr="009852BB">
              <w:rPr>
                <w:rStyle w:val="rvts9"/>
                <w:rFonts w:ascii="Times New Roman" w:hAnsi="Times New Roman" w:cs="Times New Roman"/>
                <w:b/>
                <w:bCs/>
                <w:sz w:val="24"/>
                <w:szCs w:val="24"/>
                <w:lang w:val="uk-UA"/>
              </w:rPr>
              <w:t>,</w:t>
            </w:r>
            <w:r w:rsidRPr="009852BB">
              <w:rPr>
                <w:rStyle w:val="rvts9"/>
                <w:rFonts w:ascii="Times New Roman" w:hAnsi="Times New Roman" w:cs="Times New Roman"/>
                <w:sz w:val="24"/>
                <w:szCs w:val="24"/>
                <w:lang w:val="uk-UA"/>
              </w:rPr>
              <w:t xml:space="preserve"> </w:t>
            </w:r>
            <w:r w:rsidRPr="009852BB">
              <w:rPr>
                <w:rStyle w:val="rvts9"/>
                <w:rFonts w:ascii="Times New Roman" w:hAnsi="Times New Roman" w:cs="Times New Roman"/>
                <w:b/>
                <w:bCs/>
                <w:sz w:val="24"/>
                <w:szCs w:val="24"/>
                <w:lang w:val="uk-UA"/>
              </w:rPr>
              <w:t>номінованого оператора ринку</w:t>
            </w:r>
            <w:r w:rsidRPr="009852BB">
              <w:rPr>
                <w:rStyle w:val="rvts9"/>
                <w:rFonts w:ascii="Times New Roman" w:hAnsi="Times New Roman" w:cs="Times New Roman"/>
                <w:sz w:val="24"/>
                <w:szCs w:val="24"/>
                <w:lang w:val="uk-UA"/>
              </w:rPr>
              <w:t xml:space="preserve"> та гарантованого покупця затверджуються Регулятором.</w:t>
            </w:r>
          </w:p>
        </w:tc>
      </w:tr>
      <w:tr w:rsidR="00B7186F" w:rsidRPr="009852BB" w14:paraId="0DC75818" w14:textId="15E00E18" w:rsidTr="0020323C">
        <w:tc>
          <w:tcPr>
            <w:tcW w:w="7315" w:type="dxa"/>
          </w:tcPr>
          <w:p w14:paraId="08D80589" w14:textId="77777777" w:rsidR="00B7186F" w:rsidRPr="009852BB" w:rsidRDefault="00B7186F" w:rsidP="00A41F06">
            <w:pPr>
              <w:contextualSpacing/>
              <w:jc w:val="both"/>
              <w:rPr>
                <w:rStyle w:val="rvts9"/>
                <w:rFonts w:ascii="Times New Roman" w:hAnsi="Times New Roman" w:cs="Times New Roman"/>
                <w:sz w:val="24"/>
                <w:szCs w:val="24"/>
                <w:lang w:val="uk-UA"/>
              </w:rPr>
            </w:pPr>
            <w:r w:rsidRPr="009852BB">
              <w:rPr>
                <w:rStyle w:val="rvts9"/>
                <w:rFonts w:ascii="Times New Roman" w:hAnsi="Times New Roman" w:cs="Times New Roman"/>
                <w:sz w:val="24"/>
                <w:szCs w:val="24"/>
                <w:lang w:val="uk-UA"/>
              </w:rPr>
              <w:t xml:space="preserve">3. Ліцензія на провадження господарської діяльності з виробництва, передачі, розподілу електричної енергії, розподілу електричної енергії малими системами розподілу, постачання електричної енергії споживачу, зберігання енергії, агрегації, </w:t>
            </w:r>
            <w:proofErr w:type="spellStart"/>
            <w:r w:rsidRPr="009852BB">
              <w:rPr>
                <w:rStyle w:val="rvts9"/>
                <w:rFonts w:ascii="Times New Roman" w:hAnsi="Times New Roman" w:cs="Times New Roman"/>
                <w:sz w:val="24"/>
                <w:szCs w:val="24"/>
                <w:lang w:val="uk-UA"/>
              </w:rPr>
              <w:t>трейдерської</w:t>
            </w:r>
            <w:proofErr w:type="spellEnd"/>
            <w:r w:rsidRPr="009852BB">
              <w:rPr>
                <w:rStyle w:val="rvts9"/>
                <w:rFonts w:ascii="Times New Roman" w:hAnsi="Times New Roman" w:cs="Times New Roman"/>
                <w:sz w:val="24"/>
                <w:szCs w:val="24"/>
                <w:lang w:val="uk-UA"/>
              </w:rPr>
              <w:t xml:space="preserve"> діяльності, здійснення функцій оператора ринку та гарантованого покупця видається Регулятором у встановленому законодавством порядку.</w:t>
            </w:r>
          </w:p>
        </w:tc>
        <w:tc>
          <w:tcPr>
            <w:tcW w:w="7315" w:type="dxa"/>
          </w:tcPr>
          <w:p w14:paraId="4F895B27" w14:textId="08F9C694" w:rsidR="00B7186F" w:rsidRPr="009852BB" w:rsidRDefault="00B7186F" w:rsidP="00A41F06">
            <w:pPr>
              <w:contextualSpacing/>
              <w:jc w:val="both"/>
              <w:rPr>
                <w:rStyle w:val="rvts9"/>
                <w:rFonts w:ascii="Times New Roman" w:hAnsi="Times New Roman" w:cs="Times New Roman"/>
                <w:sz w:val="24"/>
                <w:szCs w:val="24"/>
                <w:lang w:val="uk-UA"/>
              </w:rPr>
            </w:pPr>
            <w:r w:rsidRPr="009852BB">
              <w:rPr>
                <w:rStyle w:val="rvts9"/>
                <w:rFonts w:ascii="Times New Roman" w:hAnsi="Times New Roman" w:cs="Times New Roman"/>
                <w:sz w:val="24"/>
                <w:szCs w:val="24"/>
                <w:lang w:val="uk-UA"/>
              </w:rPr>
              <w:t xml:space="preserve">3. Ліцензія на провадження господарської діяльності з виробництва, передачі, розподілу електричної енергії, розподілу електричної енергії малими системами розподілу, постачання електричної енергії споживачу, зберігання енергії, агрегації, </w:t>
            </w:r>
            <w:proofErr w:type="spellStart"/>
            <w:r w:rsidRPr="009852BB">
              <w:rPr>
                <w:rStyle w:val="rvts9"/>
                <w:rFonts w:ascii="Times New Roman" w:hAnsi="Times New Roman" w:cs="Times New Roman"/>
                <w:sz w:val="24"/>
                <w:szCs w:val="24"/>
                <w:lang w:val="uk-UA"/>
              </w:rPr>
              <w:t>трейдерської</w:t>
            </w:r>
            <w:proofErr w:type="spellEnd"/>
            <w:r w:rsidRPr="009852BB">
              <w:rPr>
                <w:rStyle w:val="rvts9"/>
                <w:rFonts w:ascii="Times New Roman" w:hAnsi="Times New Roman" w:cs="Times New Roman"/>
                <w:sz w:val="24"/>
                <w:szCs w:val="24"/>
                <w:lang w:val="uk-UA"/>
              </w:rPr>
              <w:t xml:space="preserve"> діяльності, здійснення функцій оператора ринку</w:t>
            </w:r>
            <w:r w:rsidRPr="009852BB">
              <w:rPr>
                <w:rStyle w:val="rvts9"/>
                <w:rFonts w:ascii="Times New Roman" w:hAnsi="Times New Roman" w:cs="Times New Roman"/>
                <w:b/>
                <w:bCs/>
                <w:sz w:val="24"/>
                <w:szCs w:val="24"/>
                <w:lang w:val="uk-UA"/>
              </w:rPr>
              <w:t>,</w:t>
            </w:r>
            <w:r w:rsidRPr="009852BB">
              <w:rPr>
                <w:rStyle w:val="rvts9"/>
                <w:rFonts w:ascii="Times New Roman" w:hAnsi="Times New Roman" w:cs="Times New Roman"/>
                <w:sz w:val="24"/>
                <w:szCs w:val="24"/>
                <w:lang w:val="uk-UA"/>
              </w:rPr>
              <w:t xml:space="preserve"> </w:t>
            </w:r>
            <w:r w:rsidRPr="009852BB">
              <w:rPr>
                <w:rStyle w:val="rvts9"/>
                <w:rFonts w:ascii="Times New Roman" w:hAnsi="Times New Roman" w:cs="Times New Roman"/>
                <w:b/>
                <w:bCs/>
                <w:sz w:val="24"/>
                <w:szCs w:val="24"/>
                <w:lang w:val="uk-UA"/>
              </w:rPr>
              <w:t>номінованого оператора ринку</w:t>
            </w:r>
            <w:r w:rsidRPr="009852BB">
              <w:rPr>
                <w:rStyle w:val="rvts9"/>
                <w:rFonts w:ascii="Times New Roman" w:hAnsi="Times New Roman" w:cs="Times New Roman"/>
                <w:sz w:val="24"/>
                <w:szCs w:val="24"/>
                <w:lang w:val="uk-UA"/>
              </w:rPr>
              <w:t xml:space="preserve"> та гарантованого покупця видається Регулятором у встановленому законодавством порядку.</w:t>
            </w:r>
          </w:p>
        </w:tc>
      </w:tr>
      <w:tr w:rsidR="00B7186F" w:rsidRPr="009852BB" w14:paraId="611A87EF" w14:textId="637AB5FE" w:rsidTr="0020323C">
        <w:tc>
          <w:tcPr>
            <w:tcW w:w="7315" w:type="dxa"/>
          </w:tcPr>
          <w:p w14:paraId="1A19168B" w14:textId="3B9C8F04" w:rsidR="00B7186F" w:rsidRPr="009852BB" w:rsidRDefault="00B7186F" w:rsidP="009F6D2D">
            <w:pPr>
              <w:contextualSpacing/>
              <w:jc w:val="both"/>
              <w:rPr>
                <w:rStyle w:val="rvts9"/>
                <w:rFonts w:ascii="Times New Roman" w:hAnsi="Times New Roman" w:cs="Times New Roman"/>
                <w:sz w:val="24"/>
                <w:szCs w:val="24"/>
                <w:lang w:val="uk-UA"/>
              </w:rPr>
            </w:pPr>
            <w:r w:rsidRPr="009852BB">
              <w:rPr>
                <w:rStyle w:val="rvts9"/>
                <w:rFonts w:ascii="Times New Roman" w:hAnsi="Times New Roman" w:cs="Times New Roman"/>
                <w:b/>
                <w:bCs/>
                <w:color w:val="333333"/>
                <w:sz w:val="24"/>
                <w:szCs w:val="24"/>
                <w:shd w:val="clear" w:color="auto" w:fill="FFFFFF"/>
                <w:lang w:val="uk-UA"/>
              </w:rPr>
              <w:t>Стаття 9.</w:t>
            </w:r>
            <w:r w:rsidRPr="009852BB">
              <w:rPr>
                <w:rFonts w:ascii="Times New Roman" w:hAnsi="Times New Roman" w:cs="Times New Roman"/>
                <w:color w:val="333333"/>
                <w:sz w:val="24"/>
                <w:szCs w:val="24"/>
                <w:shd w:val="clear" w:color="auto" w:fill="FFFFFF"/>
                <w:lang w:val="uk-UA"/>
              </w:rPr>
              <w:t> Державний енергетичний нагляд в електроенергетиці</w:t>
            </w:r>
          </w:p>
        </w:tc>
        <w:tc>
          <w:tcPr>
            <w:tcW w:w="7315" w:type="dxa"/>
          </w:tcPr>
          <w:p w14:paraId="75A4AE68" w14:textId="1A47F2ED" w:rsidR="00B7186F" w:rsidRPr="009852BB" w:rsidRDefault="00B7186F" w:rsidP="009F6D2D">
            <w:pPr>
              <w:contextualSpacing/>
              <w:jc w:val="both"/>
              <w:rPr>
                <w:rStyle w:val="rvts9"/>
                <w:rFonts w:ascii="Times New Roman" w:hAnsi="Times New Roman" w:cs="Times New Roman"/>
                <w:b/>
                <w:bCs/>
                <w:color w:val="333333"/>
                <w:sz w:val="24"/>
                <w:szCs w:val="24"/>
                <w:shd w:val="clear" w:color="auto" w:fill="FFFFFF"/>
                <w:lang w:val="uk-UA"/>
              </w:rPr>
            </w:pPr>
            <w:r w:rsidRPr="009852BB">
              <w:rPr>
                <w:rStyle w:val="rvts9"/>
                <w:rFonts w:ascii="Times New Roman" w:hAnsi="Times New Roman" w:cs="Times New Roman"/>
                <w:b/>
                <w:bCs/>
                <w:color w:val="333333"/>
                <w:sz w:val="24"/>
                <w:szCs w:val="24"/>
                <w:shd w:val="clear" w:color="auto" w:fill="FFFFFF"/>
                <w:lang w:val="uk-UA"/>
              </w:rPr>
              <w:t>Стаття 9.</w:t>
            </w:r>
            <w:r w:rsidRPr="009852BB">
              <w:rPr>
                <w:rFonts w:ascii="Times New Roman" w:hAnsi="Times New Roman" w:cs="Times New Roman"/>
                <w:color w:val="333333"/>
                <w:sz w:val="24"/>
                <w:szCs w:val="24"/>
                <w:shd w:val="clear" w:color="auto" w:fill="FFFFFF"/>
                <w:lang w:val="uk-UA"/>
              </w:rPr>
              <w:t> Державний енергетичний нагляд в електроенергетиці</w:t>
            </w:r>
          </w:p>
        </w:tc>
      </w:tr>
      <w:tr w:rsidR="00B7186F" w:rsidRPr="009852BB" w14:paraId="1E289DAA" w14:textId="49C3C384" w:rsidTr="0020323C">
        <w:tc>
          <w:tcPr>
            <w:tcW w:w="7315" w:type="dxa"/>
          </w:tcPr>
          <w:p w14:paraId="00C5D840" w14:textId="77777777" w:rsidR="00B7186F" w:rsidRPr="009852BB" w:rsidRDefault="00B7186F" w:rsidP="009F6D2D">
            <w:pPr>
              <w:contextualSpacing/>
              <w:jc w:val="both"/>
              <w:rPr>
                <w:rFonts w:ascii="Times New Roman" w:hAnsi="Times New Roman" w:cs="Times New Roman"/>
                <w:color w:val="333333"/>
                <w:sz w:val="24"/>
                <w:szCs w:val="24"/>
                <w:shd w:val="clear" w:color="auto" w:fill="FFFFFF"/>
                <w:lang w:val="uk-UA"/>
              </w:rPr>
            </w:pPr>
            <w:r w:rsidRPr="009852BB">
              <w:rPr>
                <w:rFonts w:ascii="Times New Roman" w:hAnsi="Times New Roman" w:cs="Times New Roman"/>
                <w:color w:val="333333"/>
                <w:sz w:val="24"/>
                <w:szCs w:val="24"/>
                <w:shd w:val="clear" w:color="auto" w:fill="FFFFFF"/>
                <w:lang w:val="uk-UA"/>
              </w:rPr>
              <w:t>1. Державний нагляд (контроль) в електроенергетиці здійснює центральний орган виконавчої влади, що реалізує державну політику у сфері нагляду (контролю) в галузі електроенергетики, діяльність якого спрямовується та координується Кабінетом Міністрів України через відповідного міністра згідно із законодавством.</w:t>
            </w:r>
          </w:p>
          <w:p w14:paraId="192C6CCF" w14:textId="4F6F6D6D" w:rsidR="00B7186F" w:rsidRPr="009852BB" w:rsidRDefault="00B7186F" w:rsidP="009F6D2D">
            <w:pPr>
              <w:contextualSpacing/>
              <w:jc w:val="both"/>
              <w:rPr>
                <w:rStyle w:val="rvts9"/>
                <w:rFonts w:ascii="Times New Roman" w:hAnsi="Times New Roman" w:cs="Times New Roman"/>
                <w:b/>
                <w:bCs/>
                <w:color w:val="333333"/>
                <w:sz w:val="24"/>
                <w:szCs w:val="24"/>
                <w:shd w:val="clear" w:color="auto" w:fill="FFFFFF"/>
                <w:lang w:val="uk-UA"/>
              </w:rPr>
            </w:pPr>
            <w:r w:rsidRPr="009852BB">
              <w:rPr>
                <w:rFonts w:ascii="Times New Roman" w:hAnsi="Times New Roman" w:cs="Times New Roman"/>
                <w:color w:val="333333"/>
                <w:sz w:val="24"/>
                <w:szCs w:val="24"/>
                <w:shd w:val="clear" w:color="auto" w:fill="FFFFFF"/>
                <w:lang w:val="uk-UA"/>
              </w:rPr>
              <w:t xml:space="preserve">Для цілей цього Закону особливою групою споживачів вважаються юридичні особи, які здійснюють господарську діяльність, використовуючи струмоприймачі першої категорії з надійності електропостачання, або які є споживачами та/або власниками електричних мереж і не є операторами системи розподілу, електричні </w:t>
            </w:r>
            <w:r w:rsidRPr="009852BB">
              <w:rPr>
                <w:rFonts w:ascii="Times New Roman" w:hAnsi="Times New Roman" w:cs="Times New Roman"/>
                <w:color w:val="333333"/>
                <w:sz w:val="24"/>
                <w:szCs w:val="24"/>
                <w:shd w:val="clear" w:color="auto" w:fill="FFFFFF"/>
                <w:lang w:val="uk-UA"/>
              </w:rPr>
              <w:lastRenderedPageBreak/>
              <w:t>мережі яких використовуються для розподілу електричної енергії іншим споживачам, та/або активними споживачами (крім побутових споживачів), які встановили генеруючі установки, призначені для виробництва електричної енергії, та/або установки зберігання енергії відповідно до статті 58</w:t>
            </w:r>
            <w:r w:rsidRPr="009852BB">
              <w:rPr>
                <w:rStyle w:val="rvts37"/>
                <w:rFonts w:ascii="Times New Roman" w:hAnsi="Times New Roman" w:cs="Times New Roman"/>
                <w:b/>
                <w:bCs/>
                <w:color w:val="333333"/>
                <w:sz w:val="24"/>
                <w:szCs w:val="24"/>
                <w:shd w:val="clear" w:color="auto" w:fill="FFFFFF"/>
                <w:vertAlign w:val="superscript"/>
                <w:lang w:val="uk-UA"/>
              </w:rPr>
              <w:t>-1</w:t>
            </w:r>
            <w:r w:rsidRPr="009852BB">
              <w:rPr>
                <w:rFonts w:ascii="Times New Roman" w:hAnsi="Times New Roman" w:cs="Times New Roman"/>
                <w:color w:val="333333"/>
                <w:sz w:val="24"/>
                <w:szCs w:val="24"/>
                <w:shd w:val="clear" w:color="auto" w:fill="FFFFFF"/>
                <w:lang w:val="uk-UA"/>
              </w:rPr>
              <w:t> цього Закону.</w:t>
            </w:r>
          </w:p>
        </w:tc>
        <w:tc>
          <w:tcPr>
            <w:tcW w:w="7315" w:type="dxa"/>
          </w:tcPr>
          <w:p w14:paraId="553F2492" w14:textId="77777777" w:rsidR="00B7186F" w:rsidRPr="009852BB" w:rsidRDefault="00B7186F" w:rsidP="009F6D2D">
            <w:pPr>
              <w:pStyle w:val="ac"/>
              <w:ind w:left="0"/>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lastRenderedPageBreak/>
              <w:t>1. Державний нагляд (контроль) в електроенергетиці здійснює центральний орган виконавчої влади, що реалізує державну політику у сфері нагляду (контролю) в галузі електроенергетики, діяльність якого спрямовується та координується Кабінетом Міністрів України через відповідного міністра згідно із законодавством.</w:t>
            </w:r>
          </w:p>
          <w:p w14:paraId="763082FB" w14:textId="32183D11" w:rsidR="00B7186F" w:rsidRPr="009852BB" w:rsidRDefault="00B7186F" w:rsidP="009F6D2D">
            <w:pPr>
              <w:pStyle w:val="ac"/>
              <w:ind w:left="0"/>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Для цілей цього Закону особливою групою споживачів вважаються юридичні особи, які здійснюють господарську діяльність, використовуючи струмоприймачі першої категорії з надійності електропостачання, або які є споживачами та/або власниками електричних мереж і не є операторами системи розподілу, електричні </w:t>
            </w:r>
            <w:r w:rsidRPr="009852BB">
              <w:rPr>
                <w:rStyle w:val="rvts9"/>
                <w:rFonts w:ascii="Times New Roman" w:hAnsi="Times New Roman" w:cs="Times New Roman"/>
                <w:bCs/>
                <w:sz w:val="24"/>
                <w:szCs w:val="24"/>
                <w:lang w:val="uk-UA"/>
              </w:rPr>
              <w:lastRenderedPageBreak/>
              <w:t xml:space="preserve">мережі яких використовуються для розподілу електричної енергії іншим споживачам, та/або активними споживачами (крім побутових споживачів) </w:t>
            </w:r>
            <w:r w:rsidRPr="009852BB">
              <w:rPr>
                <w:rStyle w:val="rvts9"/>
                <w:rFonts w:ascii="Times New Roman" w:hAnsi="Times New Roman" w:cs="Times New Roman"/>
                <w:b/>
                <w:sz w:val="24"/>
                <w:szCs w:val="24"/>
                <w:lang w:val="uk-UA"/>
              </w:rPr>
              <w:t>або</w:t>
            </w:r>
            <w:r w:rsidRPr="009852BB">
              <w:rPr>
                <w:rStyle w:val="rvts9"/>
                <w:rFonts w:ascii="Times New Roman" w:hAnsi="Times New Roman" w:cs="Times New Roman"/>
                <w:bCs/>
                <w:sz w:val="24"/>
                <w:szCs w:val="24"/>
                <w:lang w:val="uk-UA"/>
              </w:rPr>
              <w:t xml:space="preserve"> </w:t>
            </w:r>
            <w:r w:rsidRPr="009852BB">
              <w:rPr>
                <w:rFonts w:ascii="Times New Roman" w:hAnsi="Times New Roman" w:cs="Times New Roman"/>
                <w:color w:val="333333"/>
                <w:sz w:val="24"/>
                <w:szCs w:val="24"/>
                <w:shd w:val="clear" w:color="auto" w:fill="FFFFFF"/>
                <w:lang w:val="uk-UA"/>
              </w:rPr>
              <w:t xml:space="preserve"> </w:t>
            </w:r>
            <w:r w:rsidRPr="009852BB">
              <w:rPr>
                <w:rFonts w:ascii="Times New Roman" w:hAnsi="Times New Roman" w:cs="Times New Roman"/>
                <w:b/>
                <w:sz w:val="24"/>
                <w:szCs w:val="24"/>
                <w:shd w:val="clear" w:color="auto" w:fill="FFFFFF"/>
                <w:lang w:val="uk-UA"/>
              </w:rPr>
              <w:t xml:space="preserve">енергетичними </w:t>
            </w:r>
            <w:r w:rsidRPr="00973A05">
              <w:rPr>
                <w:rFonts w:ascii="Times New Roman" w:hAnsi="Times New Roman" w:cs="Times New Roman"/>
                <w:b/>
                <w:sz w:val="24"/>
                <w:szCs w:val="24"/>
                <w:shd w:val="clear" w:color="auto" w:fill="FFFFFF"/>
                <w:lang w:val="uk-UA"/>
              </w:rPr>
              <w:t>об’єднаннями споживачів</w:t>
            </w:r>
            <w:r w:rsidRPr="00973A05">
              <w:rPr>
                <w:rStyle w:val="rvts9"/>
                <w:rFonts w:ascii="Times New Roman" w:hAnsi="Times New Roman" w:cs="Times New Roman"/>
                <w:bCs/>
                <w:sz w:val="24"/>
                <w:szCs w:val="24"/>
                <w:lang w:val="uk-UA"/>
              </w:rPr>
              <w:t>, які встановили генеруючі установки, призначені для виробництва електричної енергії, та/або установки зберігання енергії відповідно</w:t>
            </w:r>
            <w:r w:rsidRPr="009852BB">
              <w:rPr>
                <w:rStyle w:val="rvts9"/>
                <w:rFonts w:ascii="Times New Roman" w:hAnsi="Times New Roman" w:cs="Times New Roman"/>
                <w:bCs/>
                <w:sz w:val="24"/>
                <w:szCs w:val="24"/>
                <w:lang w:val="uk-UA"/>
              </w:rPr>
              <w:t xml:space="preserve"> до статті 58-1 цього Закону.</w:t>
            </w:r>
          </w:p>
        </w:tc>
      </w:tr>
      <w:tr w:rsidR="00B7186F" w:rsidRPr="009852BB" w14:paraId="3A6BD759" w14:textId="3E1DC3D4" w:rsidTr="0020323C">
        <w:tc>
          <w:tcPr>
            <w:tcW w:w="7315" w:type="dxa"/>
          </w:tcPr>
          <w:p w14:paraId="7B3C7213" w14:textId="77777777" w:rsidR="00B7186F" w:rsidRPr="009852BB" w:rsidRDefault="00B7186F" w:rsidP="009919F4">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b/>
                <w:bCs/>
                <w:sz w:val="24"/>
                <w:szCs w:val="24"/>
                <w:shd w:val="clear" w:color="auto" w:fill="FFFFFF"/>
                <w:lang w:val="uk-UA"/>
              </w:rPr>
              <w:lastRenderedPageBreak/>
              <w:t>Стаття 11.</w:t>
            </w:r>
            <w:r w:rsidRPr="009852BB">
              <w:rPr>
                <w:rFonts w:ascii="Times New Roman" w:hAnsi="Times New Roman" w:cs="Times New Roman"/>
                <w:sz w:val="24"/>
                <w:szCs w:val="24"/>
                <w:shd w:val="clear" w:color="auto" w:fill="FFFFFF"/>
                <w:lang w:val="uk-UA"/>
              </w:rPr>
              <w:t> Антимонопольні обмеження</w:t>
            </w:r>
          </w:p>
        </w:tc>
        <w:tc>
          <w:tcPr>
            <w:tcW w:w="7315" w:type="dxa"/>
          </w:tcPr>
          <w:p w14:paraId="16EE848B" w14:textId="47E17F3D" w:rsidR="00B7186F" w:rsidRPr="009852BB" w:rsidRDefault="00B7186F" w:rsidP="009919F4">
            <w:pPr>
              <w:contextualSpacing/>
              <w:jc w:val="both"/>
              <w:rPr>
                <w:rStyle w:val="rvts9"/>
                <w:rFonts w:ascii="Times New Roman" w:hAnsi="Times New Roman" w:cs="Times New Roman"/>
                <w:b/>
                <w:bCs/>
                <w:sz w:val="24"/>
                <w:szCs w:val="24"/>
                <w:shd w:val="clear" w:color="auto" w:fill="FFFFFF"/>
                <w:lang w:val="uk-UA"/>
              </w:rPr>
            </w:pPr>
            <w:r w:rsidRPr="009852BB">
              <w:rPr>
                <w:rStyle w:val="rvts9"/>
                <w:rFonts w:ascii="Times New Roman" w:hAnsi="Times New Roman" w:cs="Times New Roman"/>
                <w:b/>
                <w:bCs/>
                <w:sz w:val="24"/>
                <w:szCs w:val="24"/>
                <w:shd w:val="clear" w:color="auto" w:fill="FFFFFF"/>
                <w:lang w:val="uk-UA"/>
              </w:rPr>
              <w:t>Стаття 11.</w:t>
            </w:r>
            <w:r w:rsidRPr="009852BB">
              <w:rPr>
                <w:rFonts w:ascii="Times New Roman" w:hAnsi="Times New Roman" w:cs="Times New Roman"/>
                <w:sz w:val="24"/>
                <w:szCs w:val="24"/>
                <w:shd w:val="clear" w:color="auto" w:fill="FFFFFF"/>
                <w:lang w:val="uk-UA"/>
              </w:rPr>
              <w:t> Антимонопольні обмеження</w:t>
            </w:r>
          </w:p>
        </w:tc>
      </w:tr>
      <w:tr w:rsidR="00B7186F" w:rsidRPr="009852BB" w14:paraId="4392EA66" w14:textId="575F8AE2" w:rsidTr="0020323C">
        <w:tc>
          <w:tcPr>
            <w:tcW w:w="7315" w:type="dxa"/>
          </w:tcPr>
          <w:p w14:paraId="56313C1C" w14:textId="77777777" w:rsidR="00B7186F" w:rsidRPr="009852BB" w:rsidRDefault="00B7186F" w:rsidP="009919F4">
            <w:pPr>
              <w:contextualSpacing/>
              <w:jc w:val="both"/>
              <w:rPr>
                <w:rStyle w:val="rvts9"/>
                <w:rFonts w:ascii="Times New Roman" w:hAnsi="Times New Roman" w:cs="Times New Roman"/>
                <w:b/>
                <w:bCs/>
                <w:sz w:val="24"/>
                <w:szCs w:val="24"/>
                <w:lang w:val="uk-UA"/>
              </w:rPr>
            </w:pPr>
            <w:r w:rsidRPr="009852BB">
              <w:rPr>
                <w:rFonts w:ascii="Times New Roman" w:hAnsi="Times New Roman" w:cs="Times New Roman"/>
                <w:sz w:val="24"/>
                <w:szCs w:val="24"/>
                <w:shd w:val="clear" w:color="auto" w:fill="FFFFFF"/>
                <w:lang w:val="uk-UA"/>
              </w:rPr>
              <w:t xml:space="preserve">2. Суб’єкти господарювання, що здійснюють виробництво, передачу, розподіл, постачання електричної енергії, виконують </w:t>
            </w:r>
            <w:bookmarkStart w:id="33" w:name="_Hlk152687543"/>
            <w:r w:rsidRPr="009852BB">
              <w:rPr>
                <w:rFonts w:ascii="Times New Roman" w:hAnsi="Times New Roman" w:cs="Times New Roman"/>
                <w:sz w:val="24"/>
                <w:szCs w:val="24"/>
                <w:shd w:val="clear" w:color="auto" w:fill="FFFFFF"/>
                <w:lang w:val="uk-UA"/>
              </w:rPr>
              <w:t xml:space="preserve">функції оператора ринку </w:t>
            </w:r>
            <w:bookmarkEnd w:id="33"/>
            <w:r w:rsidRPr="009852BB">
              <w:rPr>
                <w:rFonts w:ascii="Times New Roman" w:hAnsi="Times New Roman" w:cs="Times New Roman"/>
                <w:sz w:val="24"/>
                <w:szCs w:val="24"/>
                <w:shd w:val="clear" w:color="auto" w:fill="FFFFFF"/>
                <w:lang w:val="uk-UA"/>
              </w:rPr>
              <w:t>або гарантованого покупця і визнані в установленому порядку такими, що займають монопольне (домінуюче) становище на ринку електричної енергії, не можуть припиняти свою діяльність або зменшувати її обсяг з метою створення дефіциту електричної енергії, якщо необхідність такого обмеження не встановлена законодавством України.</w:t>
            </w:r>
          </w:p>
        </w:tc>
        <w:tc>
          <w:tcPr>
            <w:tcW w:w="7315" w:type="dxa"/>
          </w:tcPr>
          <w:p w14:paraId="075FD766" w14:textId="30DB21AD" w:rsidR="00B7186F" w:rsidRPr="009852BB" w:rsidRDefault="00B7186F" w:rsidP="009919F4">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sz w:val="24"/>
                <w:szCs w:val="24"/>
                <w:shd w:val="clear" w:color="auto" w:fill="FFFFFF"/>
                <w:lang w:val="uk-UA"/>
              </w:rPr>
              <w:t xml:space="preserve">2. Суб’єкти господарювання, що здійснюють виробництво, передачу, розподіл, постачання електричної енергії, виконують функції оператора ринку, </w:t>
            </w:r>
            <w:r w:rsidRPr="009852BB">
              <w:rPr>
                <w:rStyle w:val="rvts9"/>
                <w:rFonts w:ascii="Times New Roman" w:hAnsi="Times New Roman" w:cs="Times New Roman"/>
                <w:b/>
                <w:bCs/>
                <w:sz w:val="24"/>
                <w:szCs w:val="24"/>
                <w:lang w:val="uk-UA"/>
              </w:rPr>
              <w:t xml:space="preserve">номінованого оператора ринку </w:t>
            </w:r>
            <w:r w:rsidRPr="009852BB">
              <w:rPr>
                <w:rFonts w:ascii="Times New Roman" w:hAnsi="Times New Roman" w:cs="Times New Roman"/>
                <w:sz w:val="24"/>
                <w:szCs w:val="24"/>
                <w:shd w:val="clear" w:color="auto" w:fill="FFFFFF"/>
                <w:lang w:val="uk-UA"/>
              </w:rPr>
              <w:t>або гарантованого покупця і визнані в установленому порядку такими, що займають монопольне (домінуюче) становище на ринку електричної енергії, не можуть припиняти свою діяльність або зменшувати її обсяг з метою створення дефіциту електричної енергії, якщо необхідність такого обмеження не встановлена законодавством України.</w:t>
            </w:r>
          </w:p>
        </w:tc>
      </w:tr>
      <w:tr w:rsidR="00B7186F" w:rsidRPr="009852BB" w14:paraId="47D054B2" w14:textId="02D708A0" w:rsidTr="0020323C">
        <w:tc>
          <w:tcPr>
            <w:tcW w:w="7315" w:type="dxa"/>
          </w:tcPr>
          <w:p w14:paraId="76371AB3" w14:textId="77777777" w:rsidR="00B7186F" w:rsidRPr="009852BB" w:rsidRDefault="00B7186F" w:rsidP="00995F47">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b/>
                <w:bCs/>
                <w:sz w:val="24"/>
                <w:szCs w:val="24"/>
                <w:shd w:val="clear" w:color="auto" w:fill="FFFFFF"/>
                <w:lang w:val="uk-UA"/>
              </w:rPr>
              <w:t>Стаття 11</w:t>
            </w:r>
            <w:r w:rsidRPr="009852BB">
              <w:rPr>
                <w:rFonts w:ascii="Times New Roman" w:hAnsi="Times New Roman" w:cs="Times New Roman"/>
                <w:b/>
                <w:bCs/>
                <w:sz w:val="24"/>
                <w:szCs w:val="24"/>
                <w:shd w:val="clear" w:color="auto" w:fill="FFFFFF"/>
                <w:vertAlign w:val="superscript"/>
                <w:lang w:val="uk-UA"/>
              </w:rPr>
              <w:t>1</w:t>
            </w:r>
            <w:r w:rsidRPr="009852BB">
              <w:rPr>
                <w:rFonts w:ascii="Times New Roman" w:hAnsi="Times New Roman" w:cs="Times New Roman"/>
                <w:b/>
                <w:bCs/>
                <w:sz w:val="24"/>
                <w:szCs w:val="24"/>
                <w:shd w:val="clear" w:color="auto" w:fill="FFFFFF"/>
                <w:lang w:val="uk-UA"/>
              </w:rPr>
              <w:t>.</w:t>
            </w:r>
            <w:r w:rsidRPr="009852BB">
              <w:rPr>
                <w:rFonts w:ascii="Times New Roman" w:hAnsi="Times New Roman" w:cs="Times New Roman"/>
                <w:sz w:val="24"/>
                <w:szCs w:val="24"/>
                <w:shd w:val="clear" w:color="auto" w:fill="FFFFFF"/>
                <w:lang w:val="uk-UA"/>
              </w:rPr>
              <w:t xml:space="preserve"> Обмеження поводження з </w:t>
            </w:r>
            <w:proofErr w:type="spellStart"/>
            <w:r w:rsidRPr="009852BB">
              <w:rPr>
                <w:rFonts w:ascii="Times New Roman" w:hAnsi="Times New Roman" w:cs="Times New Roman"/>
                <w:sz w:val="24"/>
                <w:szCs w:val="24"/>
                <w:shd w:val="clear" w:color="auto" w:fill="FFFFFF"/>
                <w:lang w:val="uk-UA"/>
              </w:rPr>
              <w:t>інсайдерською</w:t>
            </w:r>
            <w:proofErr w:type="spellEnd"/>
            <w:r w:rsidRPr="009852BB">
              <w:rPr>
                <w:rFonts w:ascii="Times New Roman" w:hAnsi="Times New Roman" w:cs="Times New Roman"/>
                <w:sz w:val="24"/>
                <w:szCs w:val="24"/>
                <w:shd w:val="clear" w:color="auto" w:fill="FFFFFF"/>
                <w:lang w:val="uk-UA"/>
              </w:rPr>
              <w:t xml:space="preserve"> інформацією на ринку електричної енергії</w:t>
            </w:r>
          </w:p>
        </w:tc>
        <w:tc>
          <w:tcPr>
            <w:tcW w:w="7315" w:type="dxa"/>
          </w:tcPr>
          <w:p w14:paraId="0E7287D1" w14:textId="31F5B152" w:rsidR="00B7186F" w:rsidRPr="009852BB" w:rsidRDefault="00B7186F" w:rsidP="00995F47">
            <w:pPr>
              <w:contextualSpacing/>
              <w:jc w:val="both"/>
              <w:rPr>
                <w:rFonts w:ascii="Times New Roman" w:hAnsi="Times New Roman" w:cs="Times New Roman"/>
                <w:b/>
                <w:bCs/>
                <w:sz w:val="24"/>
                <w:szCs w:val="24"/>
                <w:shd w:val="clear" w:color="auto" w:fill="FFFFFF"/>
                <w:lang w:val="uk-UA"/>
              </w:rPr>
            </w:pPr>
            <w:r w:rsidRPr="009852BB">
              <w:rPr>
                <w:rFonts w:ascii="Times New Roman" w:hAnsi="Times New Roman" w:cs="Times New Roman"/>
                <w:b/>
                <w:bCs/>
                <w:sz w:val="24"/>
                <w:szCs w:val="24"/>
                <w:shd w:val="clear" w:color="auto" w:fill="FFFFFF"/>
                <w:lang w:val="uk-UA"/>
              </w:rPr>
              <w:t>Стаття 11</w:t>
            </w:r>
            <w:r w:rsidRPr="009852BB">
              <w:rPr>
                <w:rFonts w:ascii="Times New Roman" w:hAnsi="Times New Roman" w:cs="Times New Roman"/>
                <w:b/>
                <w:bCs/>
                <w:sz w:val="24"/>
                <w:szCs w:val="24"/>
                <w:shd w:val="clear" w:color="auto" w:fill="FFFFFF"/>
                <w:vertAlign w:val="superscript"/>
                <w:lang w:val="uk-UA"/>
              </w:rPr>
              <w:t>1</w:t>
            </w:r>
            <w:r w:rsidRPr="009852BB">
              <w:rPr>
                <w:rFonts w:ascii="Times New Roman" w:hAnsi="Times New Roman" w:cs="Times New Roman"/>
                <w:b/>
                <w:bCs/>
                <w:sz w:val="24"/>
                <w:szCs w:val="24"/>
                <w:shd w:val="clear" w:color="auto" w:fill="FFFFFF"/>
                <w:lang w:val="uk-UA"/>
              </w:rPr>
              <w:t>.</w:t>
            </w:r>
            <w:r w:rsidRPr="009852BB">
              <w:rPr>
                <w:rFonts w:ascii="Times New Roman" w:hAnsi="Times New Roman" w:cs="Times New Roman"/>
                <w:sz w:val="24"/>
                <w:szCs w:val="24"/>
                <w:shd w:val="clear" w:color="auto" w:fill="FFFFFF"/>
                <w:lang w:val="uk-UA"/>
              </w:rPr>
              <w:t xml:space="preserve"> Обмеження поводження з </w:t>
            </w:r>
            <w:proofErr w:type="spellStart"/>
            <w:r w:rsidRPr="009852BB">
              <w:rPr>
                <w:rFonts w:ascii="Times New Roman" w:hAnsi="Times New Roman" w:cs="Times New Roman"/>
                <w:sz w:val="24"/>
                <w:szCs w:val="24"/>
                <w:shd w:val="clear" w:color="auto" w:fill="FFFFFF"/>
                <w:lang w:val="uk-UA"/>
              </w:rPr>
              <w:t>інсайдерською</w:t>
            </w:r>
            <w:proofErr w:type="spellEnd"/>
            <w:r w:rsidRPr="009852BB">
              <w:rPr>
                <w:rFonts w:ascii="Times New Roman" w:hAnsi="Times New Roman" w:cs="Times New Roman"/>
                <w:sz w:val="24"/>
                <w:szCs w:val="24"/>
                <w:shd w:val="clear" w:color="auto" w:fill="FFFFFF"/>
                <w:lang w:val="uk-UA"/>
              </w:rPr>
              <w:t xml:space="preserve"> інформацією на ринку електричної енергії</w:t>
            </w:r>
          </w:p>
        </w:tc>
      </w:tr>
      <w:tr w:rsidR="00B7186F" w:rsidRPr="009852BB" w14:paraId="6CE509AE" w14:textId="5AD11E6A" w:rsidTr="0020323C">
        <w:tc>
          <w:tcPr>
            <w:tcW w:w="7315" w:type="dxa"/>
          </w:tcPr>
          <w:p w14:paraId="1E4E003E" w14:textId="77777777" w:rsidR="00B7186F" w:rsidRPr="009852BB" w:rsidRDefault="00B7186F" w:rsidP="00995F47">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sz w:val="24"/>
                <w:szCs w:val="24"/>
                <w:shd w:val="clear" w:color="auto" w:fill="FFFFFF"/>
                <w:lang w:val="uk-UA"/>
              </w:rPr>
              <w:t xml:space="preserve">1. </w:t>
            </w:r>
            <w:proofErr w:type="spellStart"/>
            <w:r w:rsidRPr="009852BB">
              <w:rPr>
                <w:rFonts w:ascii="Times New Roman" w:hAnsi="Times New Roman" w:cs="Times New Roman"/>
                <w:sz w:val="24"/>
                <w:szCs w:val="24"/>
                <w:shd w:val="clear" w:color="auto" w:fill="FFFFFF"/>
                <w:lang w:val="uk-UA"/>
              </w:rPr>
              <w:t>Інсайдерською</w:t>
            </w:r>
            <w:proofErr w:type="spellEnd"/>
            <w:r w:rsidRPr="009852BB">
              <w:rPr>
                <w:rFonts w:ascii="Times New Roman" w:hAnsi="Times New Roman" w:cs="Times New Roman"/>
                <w:sz w:val="24"/>
                <w:szCs w:val="24"/>
                <w:shd w:val="clear" w:color="auto" w:fill="FFFFFF"/>
                <w:lang w:val="uk-UA"/>
              </w:rPr>
              <w:t xml:space="preserve"> інформацією на ринку електричної енергії, зокрема, є:</w:t>
            </w:r>
          </w:p>
          <w:p w14:paraId="316BFA41" w14:textId="77777777" w:rsidR="00B7186F" w:rsidRPr="009852BB" w:rsidRDefault="00B7186F" w:rsidP="00995F47">
            <w:pPr>
              <w:contextualSpacing/>
              <w:jc w:val="both"/>
              <w:rPr>
                <w:rFonts w:ascii="Times New Roman" w:hAnsi="Times New Roman" w:cs="Times New Roman"/>
                <w:sz w:val="24"/>
                <w:szCs w:val="24"/>
                <w:shd w:val="clear" w:color="auto" w:fill="FFFFFF"/>
                <w:lang w:val="uk-UA"/>
              </w:rPr>
            </w:pPr>
          </w:p>
          <w:p w14:paraId="166C5E24" w14:textId="77777777" w:rsidR="00B7186F" w:rsidRPr="009852BB" w:rsidRDefault="00B7186F" w:rsidP="00995F47">
            <w:pPr>
              <w:contextualSpacing/>
              <w:jc w:val="both"/>
              <w:rPr>
                <w:rFonts w:ascii="Times New Roman" w:hAnsi="Times New Roman" w:cs="Times New Roman"/>
                <w:b/>
                <w:bCs/>
                <w:sz w:val="24"/>
                <w:szCs w:val="24"/>
                <w:shd w:val="clear" w:color="auto" w:fill="FFFFFF"/>
                <w:lang w:val="uk-UA"/>
              </w:rPr>
            </w:pPr>
            <w:r w:rsidRPr="009852BB">
              <w:rPr>
                <w:rFonts w:ascii="Times New Roman" w:hAnsi="Times New Roman" w:cs="Times New Roman"/>
                <w:sz w:val="24"/>
                <w:szCs w:val="24"/>
                <w:shd w:val="clear" w:color="auto" w:fill="FFFFFF"/>
                <w:lang w:val="uk-UA"/>
              </w:rPr>
              <w:t xml:space="preserve">1) інформація, яка має бути оприлюднена відповідно до вимог цього Закону, кодексу системи передачі, кодексу систем розподілу, правил ринку, </w:t>
            </w:r>
            <w:bookmarkStart w:id="34" w:name="_Hlk152687618"/>
            <w:r w:rsidRPr="009852BB">
              <w:rPr>
                <w:rFonts w:ascii="Times New Roman" w:hAnsi="Times New Roman" w:cs="Times New Roman"/>
                <w:b/>
                <w:sz w:val="24"/>
                <w:szCs w:val="24"/>
                <w:shd w:val="clear" w:color="auto" w:fill="FFFFFF"/>
                <w:lang w:val="uk-UA"/>
              </w:rPr>
              <w:t>правил ринку "на добу наперед" та внутрішньодобового ринку</w:t>
            </w:r>
            <w:bookmarkEnd w:id="34"/>
            <w:r w:rsidRPr="009852BB">
              <w:rPr>
                <w:rFonts w:ascii="Times New Roman" w:hAnsi="Times New Roman" w:cs="Times New Roman"/>
                <w:b/>
                <w:sz w:val="24"/>
                <w:szCs w:val="24"/>
                <w:shd w:val="clear" w:color="auto" w:fill="FFFFFF"/>
                <w:lang w:val="uk-UA"/>
              </w:rPr>
              <w:t>,</w:t>
            </w:r>
            <w:r w:rsidRPr="009852BB">
              <w:rPr>
                <w:rFonts w:ascii="Times New Roman" w:hAnsi="Times New Roman" w:cs="Times New Roman"/>
                <w:sz w:val="24"/>
                <w:szCs w:val="24"/>
                <w:shd w:val="clear" w:color="auto" w:fill="FFFFFF"/>
                <w:lang w:val="uk-UA"/>
              </w:rPr>
              <w:t xml:space="preserve"> інших нормативно-правових актів, прийнятих відповідно до цього Закону, та згідно з умовами договорів на оптовому енергетичному ринку, оскільки вона може справляти вплив на ринкові ціни;</w:t>
            </w:r>
          </w:p>
        </w:tc>
        <w:tc>
          <w:tcPr>
            <w:tcW w:w="7315" w:type="dxa"/>
          </w:tcPr>
          <w:p w14:paraId="39A06996" w14:textId="77777777" w:rsidR="00B7186F" w:rsidRPr="009852BB" w:rsidRDefault="00B7186F" w:rsidP="00995F47">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sz w:val="24"/>
                <w:szCs w:val="24"/>
                <w:shd w:val="clear" w:color="auto" w:fill="FFFFFF"/>
                <w:lang w:val="uk-UA"/>
              </w:rPr>
              <w:t xml:space="preserve">1. </w:t>
            </w:r>
            <w:proofErr w:type="spellStart"/>
            <w:r w:rsidRPr="009852BB">
              <w:rPr>
                <w:rFonts w:ascii="Times New Roman" w:hAnsi="Times New Roman" w:cs="Times New Roman"/>
                <w:sz w:val="24"/>
                <w:szCs w:val="24"/>
                <w:shd w:val="clear" w:color="auto" w:fill="FFFFFF"/>
                <w:lang w:val="uk-UA"/>
              </w:rPr>
              <w:t>Інсайдерською</w:t>
            </w:r>
            <w:proofErr w:type="spellEnd"/>
            <w:r w:rsidRPr="009852BB">
              <w:rPr>
                <w:rFonts w:ascii="Times New Roman" w:hAnsi="Times New Roman" w:cs="Times New Roman"/>
                <w:sz w:val="24"/>
                <w:szCs w:val="24"/>
                <w:shd w:val="clear" w:color="auto" w:fill="FFFFFF"/>
                <w:lang w:val="uk-UA"/>
              </w:rPr>
              <w:t xml:space="preserve"> інформацією на ринку електричної енергії, зокрема, є:</w:t>
            </w:r>
          </w:p>
          <w:p w14:paraId="59FF6E51" w14:textId="77777777" w:rsidR="00B7186F" w:rsidRPr="009852BB" w:rsidRDefault="00B7186F" w:rsidP="00995F47">
            <w:pPr>
              <w:contextualSpacing/>
              <w:jc w:val="both"/>
              <w:rPr>
                <w:rFonts w:ascii="Times New Roman" w:hAnsi="Times New Roman" w:cs="Times New Roman"/>
                <w:sz w:val="24"/>
                <w:szCs w:val="24"/>
                <w:shd w:val="clear" w:color="auto" w:fill="FFFFFF"/>
                <w:lang w:val="uk-UA"/>
              </w:rPr>
            </w:pPr>
          </w:p>
          <w:p w14:paraId="2388AFE9" w14:textId="3737F690" w:rsidR="00B7186F" w:rsidRPr="009852BB" w:rsidRDefault="00B7186F" w:rsidP="00995F47">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sz w:val="24"/>
                <w:szCs w:val="24"/>
                <w:shd w:val="clear" w:color="auto" w:fill="FFFFFF"/>
                <w:lang w:val="uk-UA"/>
              </w:rPr>
              <w:t xml:space="preserve">1) інформація, яка має бути оприлюднена відповідно до вимог цього Закону, кодексу системи передачі, кодексу систем розподілу, правил ринку, </w:t>
            </w:r>
            <w:r w:rsidRPr="009852BB">
              <w:rPr>
                <w:rFonts w:ascii="Times New Roman" w:hAnsi="Times New Roman" w:cs="Times New Roman"/>
                <w:b/>
                <w:bCs/>
                <w:sz w:val="24"/>
                <w:szCs w:val="24"/>
                <w:shd w:val="clear" w:color="auto" w:fill="FFFFFF"/>
                <w:lang w:val="uk-UA"/>
              </w:rPr>
              <w:t>правил єдиного сполучення ринків "на добу наперед" та внутрішньодобових ринків</w:t>
            </w:r>
            <w:r w:rsidRPr="009852BB">
              <w:rPr>
                <w:rFonts w:ascii="Times New Roman" w:hAnsi="Times New Roman" w:cs="Times New Roman"/>
                <w:sz w:val="24"/>
                <w:szCs w:val="24"/>
                <w:shd w:val="clear" w:color="auto" w:fill="FFFFFF"/>
                <w:lang w:val="uk-UA"/>
              </w:rPr>
              <w:t>, інших нормативно-правових актів, прийнятих відповідно до цього Закону, та згідно з умовами договорів на оптовому енергетичному ринку, оскільки вона може справляти вплив на ринкові ціни;</w:t>
            </w:r>
          </w:p>
        </w:tc>
      </w:tr>
      <w:tr w:rsidR="00B7186F" w:rsidRPr="009852BB" w14:paraId="2D238068" w14:textId="4DD14A98" w:rsidTr="0020323C">
        <w:tc>
          <w:tcPr>
            <w:tcW w:w="7315" w:type="dxa"/>
          </w:tcPr>
          <w:p w14:paraId="29B14E86" w14:textId="77777777" w:rsidR="00B7186F" w:rsidRPr="009852BB" w:rsidRDefault="00B7186F" w:rsidP="00C41D83">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sz w:val="24"/>
                <w:szCs w:val="24"/>
                <w:shd w:val="clear" w:color="auto" w:fill="FFFFFF"/>
                <w:lang w:val="uk-UA"/>
              </w:rPr>
              <w:t xml:space="preserve">5. Оператор системи передачі </w:t>
            </w:r>
            <w:r w:rsidRPr="009852BB">
              <w:rPr>
                <w:rFonts w:ascii="Times New Roman" w:hAnsi="Times New Roman" w:cs="Times New Roman"/>
                <w:b/>
                <w:bCs/>
                <w:sz w:val="24"/>
                <w:szCs w:val="24"/>
                <w:shd w:val="clear" w:color="auto" w:fill="FFFFFF"/>
                <w:lang w:val="uk-UA"/>
              </w:rPr>
              <w:t>та оператор ринку</w:t>
            </w:r>
            <w:r w:rsidRPr="009852BB">
              <w:rPr>
                <w:rFonts w:ascii="Times New Roman" w:hAnsi="Times New Roman" w:cs="Times New Roman"/>
                <w:sz w:val="24"/>
                <w:szCs w:val="24"/>
                <w:shd w:val="clear" w:color="auto" w:fill="FFFFFF"/>
                <w:lang w:val="uk-UA"/>
              </w:rPr>
              <w:t xml:space="preserve"> зобов’язані забезпечити функціонування платформи інсайдерської інформації для розкриття інсайдерської інформації про ринок електричної енергії відповідно до порядку, затвердженого Регулятором.</w:t>
            </w:r>
          </w:p>
        </w:tc>
        <w:tc>
          <w:tcPr>
            <w:tcW w:w="7315" w:type="dxa"/>
          </w:tcPr>
          <w:p w14:paraId="712797F6" w14:textId="5DB7EE99" w:rsidR="00B7186F" w:rsidRPr="009852BB" w:rsidRDefault="00B7186F" w:rsidP="00C41D83">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sz w:val="24"/>
                <w:szCs w:val="24"/>
                <w:shd w:val="clear" w:color="auto" w:fill="FFFFFF"/>
                <w:lang w:val="uk-UA"/>
              </w:rPr>
              <w:t>5. Оператор системи передачі</w:t>
            </w:r>
            <w:r w:rsidRPr="009852BB">
              <w:rPr>
                <w:rFonts w:ascii="Times New Roman" w:hAnsi="Times New Roman" w:cs="Times New Roman"/>
                <w:b/>
                <w:bCs/>
                <w:sz w:val="24"/>
                <w:szCs w:val="24"/>
                <w:shd w:val="clear" w:color="auto" w:fill="FFFFFF"/>
                <w:lang w:val="uk-UA"/>
              </w:rPr>
              <w:t>,</w:t>
            </w:r>
            <w:r w:rsidRPr="009852BB">
              <w:rPr>
                <w:rFonts w:ascii="Times New Roman" w:hAnsi="Times New Roman" w:cs="Times New Roman"/>
                <w:sz w:val="24"/>
                <w:szCs w:val="24"/>
                <w:shd w:val="clear" w:color="auto" w:fill="FFFFFF"/>
                <w:lang w:val="uk-UA"/>
              </w:rPr>
              <w:t xml:space="preserve"> оператор ринку та </w:t>
            </w:r>
            <w:r w:rsidRPr="009852BB">
              <w:rPr>
                <w:rFonts w:ascii="Times New Roman" w:hAnsi="Times New Roman" w:cs="Times New Roman"/>
                <w:b/>
                <w:bCs/>
                <w:sz w:val="24"/>
                <w:szCs w:val="24"/>
                <w:shd w:val="clear" w:color="auto" w:fill="FFFFFF"/>
                <w:lang w:val="uk-UA"/>
              </w:rPr>
              <w:t>номінований оператор ринку</w:t>
            </w:r>
            <w:r w:rsidRPr="009852BB">
              <w:rPr>
                <w:rFonts w:ascii="Times New Roman" w:hAnsi="Times New Roman" w:cs="Times New Roman"/>
                <w:sz w:val="24"/>
                <w:szCs w:val="24"/>
                <w:shd w:val="clear" w:color="auto" w:fill="FFFFFF"/>
                <w:lang w:val="uk-UA"/>
              </w:rPr>
              <w:t xml:space="preserve"> зобов’язані забезпечити функціонування платформи інсайдерської інформації для розкриття інсайдерської інформації про ринок електричної енергії відповідно до порядку, затвердженого Регулятором.</w:t>
            </w:r>
          </w:p>
        </w:tc>
      </w:tr>
      <w:tr w:rsidR="00B7186F" w:rsidRPr="009852BB" w14:paraId="6BC958A6" w14:textId="16FDA40B" w:rsidTr="0020323C">
        <w:tc>
          <w:tcPr>
            <w:tcW w:w="7315" w:type="dxa"/>
          </w:tcPr>
          <w:p w14:paraId="4601D4CC" w14:textId="77777777" w:rsidR="00B7186F" w:rsidRPr="009852BB" w:rsidRDefault="00B7186F" w:rsidP="00C41D83">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sz w:val="24"/>
                <w:szCs w:val="24"/>
                <w:shd w:val="clear" w:color="auto" w:fill="FFFFFF"/>
                <w:lang w:val="uk-UA"/>
              </w:rPr>
              <w:t>6. Положення частин другої і третьої цієї статті не застосовуються до:</w:t>
            </w:r>
          </w:p>
          <w:p w14:paraId="676AFEDB" w14:textId="77777777" w:rsidR="00B7186F" w:rsidRPr="009852BB" w:rsidRDefault="00B7186F" w:rsidP="00C41D83">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sz w:val="24"/>
                <w:szCs w:val="24"/>
                <w:shd w:val="clear" w:color="auto" w:fill="FFFFFF"/>
                <w:lang w:val="uk-UA"/>
              </w:rPr>
              <w:t>…</w:t>
            </w:r>
          </w:p>
          <w:p w14:paraId="0EBFF91E" w14:textId="77777777" w:rsidR="00B7186F" w:rsidRPr="009852BB" w:rsidRDefault="00B7186F" w:rsidP="00C41D83">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sz w:val="24"/>
                <w:szCs w:val="24"/>
                <w:shd w:val="clear" w:color="auto" w:fill="FFFFFF"/>
                <w:lang w:val="uk-UA"/>
              </w:rPr>
              <w:lastRenderedPageBreak/>
              <w:t>2) правочинів (операцій), здійснених виробниками електричної енергії, за умови існування хоча б одного з таких випадків:</w:t>
            </w:r>
          </w:p>
          <w:p w14:paraId="75C4BA67" w14:textId="77777777" w:rsidR="00B7186F" w:rsidRPr="009852BB" w:rsidRDefault="00B7186F" w:rsidP="00C41D83">
            <w:pPr>
              <w:contextualSpacing/>
              <w:jc w:val="both"/>
              <w:rPr>
                <w:rFonts w:ascii="Times New Roman" w:hAnsi="Times New Roman" w:cs="Times New Roman"/>
                <w:sz w:val="24"/>
                <w:szCs w:val="24"/>
                <w:shd w:val="clear" w:color="auto" w:fill="FFFFFF"/>
                <w:lang w:val="uk-UA"/>
              </w:rPr>
            </w:pPr>
          </w:p>
          <w:p w14:paraId="172FFEB3" w14:textId="77777777" w:rsidR="00B7186F" w:rsidRPr="009852BB" w:rsidRDefault="00B7186F" w:rsidP="00C41D83">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sz w:val="24"/>
                <w:szCs w:val="24"/>
                <w:shd w:val="clear" w:color="auto" w:fill="FFFFFF"/>
                <w:lang w:val="uk-UA"/>
              </w:rPr>
              <w:t xml:space="preserve">правочини (операції) здійснені виключно з метою покриття фізичних втрат внаслідок незапланованих збоїв у системах/одиницях виробництва, які можуть призвести до неможливості виконання учасниками оптового енергетичного ринку своїх договірних зобов’язань, і лише в обсязі таких фізичних втрат. Таке звільнення застосовується, якщо в учасника оптового енергетичного ринку відсутні інші активи, за рахунок яких можливо покрити такі фізичні втрати, або можливість їх покриття </w:t>
            </w:r>
            <w:r w:rsidRPr="009852BB">
              <w:rPr>
                <w:rFonts w:ascii="Times New Roman" w:hAnsi="Times New Roman" w:cs="Times New Roman"/>
                <w:b/>
                <w:bCs/>
                <w:sz w:val="24"/>
                <w:szCs w:val="24"/>
                <w:shd w:val="clear" w:color="auto" w:fill="FFFFFF"/>
                <w:lang w:val="uk-UA"/>
              </w:rPr>
              <w:t>на ринку "на добу наперед", внутрішньодобовому</w:t>
            </w:r>
            <w:r w:rsidRPr="009852BB">
              <w:rPr>
                <w:rFonts w:ascii="Times New Roman" w:hAnsi="Times New Roman" w:cs="Times New Roman"/>
                <w:sz w:val="24"/>
                <w:szCs w:val="24"/>
                <w:shd w:val="clear" w:color="auto" w:fill="FFFFFF"/>
                <w:lang w:val="uk-UA"/>
              </w:rPr>
              <w:t xml:space="preserve"> або балансуючому ринку;</w:t>
            </w:r>
          </w:p>
        </w:tc>
        <w:tc>
          <w:tcPr>
            <w:tcW w:w="7315" w:type="dxa"/>
          </w:tcPr>
          <w:p w14:paraId="1B1E75CD" w14:textId="77777777" w:rsidR="00B7186F" w:rsidRPr="009852BB" w:rsidRDefault="00B7186F" w:rsidP="00C41D83">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sz w:val="24"/>
                <w:szCs w:val="24"/>
                <w:shd w:val="clear" w:color="auto" w:fill="FFFFFF"/>
                <w:lang w:val="uk-UA"/>
              </w:rPr>
              <w:lastRenderedPageBreak/>
              <w:t>6. Положення частин другої і третьої цієї статті не застосовуються до:</w:t>
            </w:r>
          </w:p>
          <w:p w14:paraId="7A99F50A" w14:textId="77777777" w:rsidR="00B7186F" w:rsidRPr="009852BB" w:rsidRDefault="00B7186F" w:rsidP="00C41D83">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sz w:val="24"/>
                <w:szCs w:val="24"/>
                <w:shd w:val="clear" w:color="auto" w:fill="FFFFFF"/>
                <w:lang w:val="uk-UA"/>
              </w:rPr>
              <w:t>…</w:t>
            </w:r>
          </w:p>
          <w:p w14:paraId="7F5A69FA" w14:textId="77777777" w:rsidR="00B7186F" w:rsidRPr="009852BB" w:rsidRDefault="00B7186F" w:rsidP="00C41D83">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sz w:val="24"/>
                <w:szCs w:val="24"/>
                <w:shd w:val="clear" w:color="auto" w:fill="FFFFFF"/>
                <w:lang w:val="uk-UA"/>
              </w:rPr>
              <w:lastRenderedPageBreak/>
              <w:t>2) правочинів (операцій), здійснених виробниками електричної енергії, за умови існування хоча б одного з таких випадків:</w:t>
            </w:r>
          </w:p>
          <w:p w14:paraId="4AA0AB02" w14:textId="77777777" w:rsidR="00B7186F" w:rsidRPr="009852BB" w:rsidRDefault="00B7186F" w:rsidP="00C41D83">
            <w:pPr>
              <w:contextualSpacing/>
              <w:jc w:val="both"/>
              <w:rPr>
                <w:rFonts w:ascii="Times New Roman" w:hAnsi="Times New Roman" w:cs="Times New Roman"/>
                <w:sz w:val="24"/>
                <w:szCs w:val="24"/>
                <w:shd w:val="clear" w:color="auto" w:fill="FFFFFF"/>
                <w:lang w:val="uk-UA"/>
              </w:rPr>
            </w:pPr>
          </w:p>
          <w:p w14:paraId="1B8AEE39" w14:textId="10CD4A11" w:rsidR="00B7186F" w:rsidRPr="009852BB" w:rsidRDefault="00B7186F" w:rsidP="00C41D83">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sz w:val="24"/>
                <w:szCs w:val="24"/>
                <w:shd w:val="clear" w:color="auto" w:fill="FFFFFF"/>
                <w:lang w:val="uk-UA"/>
              </w:rPr>
              <w:t xml:space="preserve">правочини (операції) здійснені виключно з метою покриття фізичних втрат внаслідок незапланованих збоїв у системах/одиницях виробництва, які можуть призвести до неможливості виконання учасниками оптового енергетичного ринку своїх договірних зобов’язань, і лише в обсязі таких фізичних втрат. Таке звільнення застосовується, якщо в учасника оптового енергетичного ринку відсутні інші активи, за рахунок яких можливо покрити такі фізичні втрати, або можливість їх покриття на </w:t>
            </w:r>
            <w:r w:rsidRPr="009852BB">
              <w:rPr>
                <w:rFonts w:ascii="Times New Roman" w:hAnsi="Times New Roman" w:cs="Times New Roman"/>
                <w:b/>
                <w:bCs/>
                <w:sz w:val="24"/>
                <w:szCs w:val="24"/>
                <w:shd w:val="clear" w:color="auto" w:fill="FFFFFF"/>
                <w:lang w:val="uk-UA"/>
              </w:rPr>
              <w:t>єдиному</w:t>
            </w:r>
            <w:r w:rsidRPr="009852BB">
              <w:rPr>
                <w:rFonts w:ascii="Times New Roman" w:hAnsi="Times New Roman" w:cs="Times New Roman"/>
                <w:sz w:val="24"/>
                <w:szCs w:val="24"/>
                <w:shd w:val="clear" w:color="auto" w:fill="FFFFFF"/>
                <w:lang w:val="uk-UA"/>
              </w:rPr>
              <w:t xml:space="preserve"> </w:t>
            </w:r>
            <w:r w:rsidRPr="009852BB">
              <w:rPr>
                <w:rFonts w:ascii="Times New Roman" w:hAnsi="Times New Roman" w:cs="Times New Roman"/>
                <w:b/>
                <w:bCs/>
                <w:sz w:val="24"/>
                <w:szCs w:val="24"/>
                <w:shd w:val="clear" w:color="auto" w:fill="FFFFFF"/>
                <w:lang w:val="uk-UA"/>
              </w:rPr>
              <w:t>сполученні</w:t>
            </w:r>
            <w:r w:rsidRPr="009852BB">
              <w:rPr>
                <w:rFonts w:ascii="Times New Roman" w:hAnsi="Times New Roman" w:cs="Times New Roman"/>
                <w:sz w:val="24"/>
                <w:szCs w:val="24"/>
                <w:shd w:val="clear" w:color="auto" w:fill="FFFFFF"/>
                <w:lang w:val="uk-UA"/>
              </w:rPr>
              <w:t xml:space="preserve"> ринк</w:t>
            </w:r>
            <w:r w:rsidRPr="009852BB">
              <w:rPr>
                <w:rFonts w:ascii="Times New Roman" w:hAnsi="Times New Roman" w:cs="Times New Roman"/>
                <w:b/>
                <w:bCs/>
                <w:sz w:val="24"/>
                <w:szCs w:val="24"/>
                <w:shd w:val="clear" w:color="auto" w:fill="FFFFFF"/>
                <w:lang w:val="uk-UA"/>
              </w:rPr>
              <w:t>ів</w:t>
            </w:r>
            <w:r w:rsidRPr="009852BB">
              <w:rPr>
                <w:rFonts w:ascii="Times New Roman" w:hAnsi="Times New Roman" w:cs="Times New Roman"/>
                <w:sz w:val="24"/>
                <w:szCs w:val="24"/>
                <w:shd w:val="clear" w:color="auto" w:fill="FFFFFF"/>
                <w:lang w:val="uk-UA"/>
              </w:rPr>
              <w:t xml:space="preserve"> "на добу наперед", </w:t>
            </w:r>
            <w:r w:rsidRPr="009852BB">
              <w:rPr>
                <w:rFonts w:ascii="Times New Roman" w:hAnsi="Times New Roman" w:cs="Times New Roman"/>
                <w:b/>
                <w:bCs/>
                <w:sz w:val="24"/>
                <w:szCs w:val="24"/>
                <w:shd w:val="clear" w:color="auto" w:fill="FFFFFF"/>
                <w:lang w:val="uk-UA"/>
              </w:rPr>
              <w:t>єдиному</w:t>
            </w:r>
            <w:r w:rsidRPr="009852BB">
              <w:rPr>
                <w:rFonts w:ascii="Times New Roman" w:hAnsi="Times New Roman" w:cs="Times New Roman"/>
                <w:sz w:val="24"/>
                <w:szCs w:val="24"/>
                <w:shd w:val="clear" w:color="auto" w:fill="FFFFFF"/>
                <w:lang w:val="uk-UA"/>
              </w:rPr>
              <w:t xml:space="preserve"> </w:t>
            </w:r>
            <w:r w:rsidRPr="009852BB">
              <w:rPr>
                <w:rFonts w:ascii="Times New Roman" w:hAnsi="Times New Roman" w:cs="Times New Roman"/>
                <w:b/>
                <w:bCs/>
                <w:sz w:val="24"/>
                <w:szCs w:val="24"/>
                <w:shd w:val="clear" w:color="auto" w:fill="FFFFFF"/>
                <w:lang w:val="uk-UA"/>
              </w:rPr>
              <w:t>сполученні</w:t>
            </w:r>
            <w:r w:rsidRPr="009852BB">
              <w:rPr>
                <w:rFonts w:ascii="Times New Roman" w:hAnsi="Times New Roman" w:cs="Times New Roman"/>
                <w:sz w:val="24"/>
                <w:szCs w:val="24"/>
                <w:shd w:val="clear" w:color="auto" w:fill="FFFFFF"/>
                <w:lang w:val="uk-UA"/>
              </w:rPr>
              <w:t xml:space="preserve"> внутрішньодобов</w:t>
            </w:r>
            <w:r w:rsidRPr="009852BB">
              <w:rPr>
                <w:rFonts w:ascii="Times New Roman" w:hAnsi="Times New Roman" w:cs="Times New Roman"/>
                <w:b/>
                <w:bCs/>
                <w:sz w:val="24"/>
                <w:szCs w:val="24"/>
                <w:shd w:val="clear" w:color="auto" w:fill="FFFFFF"/>
                <w:lang w:val="uk-UA"/>
              </w:rPr>
              <w:t>их</w:t>
            </w:r>
            <w:r w:rsidRPr="009852BB">
              <w:rPr>
                <w:rFonts w:ascii="Times New Roman" w:hAnsi="Times New Roman" w:cs="Times New Roman"/>
                <w:sz w:val="24"/>
                <w:szCs w:val="24"/>
                <w:shd w:val="clear" w:color="auto" w:fill="FFFFFF"/>
                <w:lang w:val="uk-UA"/>
              </w:rPr>
              <w:t xml:space="preserve"> </w:t>
            </w:r>
            <w:r w:rsidRPr="009852BB">
              <w:rPr>
                <w:rFonts w:ascii="Times New Roman" w:hAnsi="Times New Roman" w:cs="Times New Roman"/>
                <w:b/>
                <w:bCs/>
                <w:sz w:val="24"/>
                <w:szCs w:val="24"/>
                <w:shd w:val="clear" w:color="auto" w:fill="FFFFFF"/>
                <w:lang w:val="uk-UA"/>
              </w:rPr>
              <w:t>ринків</w:t>
            </w:r>
            <w:r w:rsidRPr="009852BB">
              <w:rPr>
                <w:rFonts w:ascii="Times New Roman" w:hAnsi="Times New Roman" w:cs="Times New Roman"/>
                <w:sz w:val="24"/>
                <w:szCs w:val="24"/>
                <w:shd w:val="clear" w:color="auto" w:fill="FFFFFF"/>
                <w:lang w:val="uk-UA"/>
              </w:rPr>
              <w:t xml:space="preserve"> або балансуючому ринку;</w:t>
            </w:r>
          </w:p>
        </w:tc>
      </w:tr>
      <w:tr w:rsidR="00B7186F" w:rsidRPr="009852BB" w14:paraId="128AF2D7" w14:textId="3BE1CB56" w:rsidTr="0020323C">
        <w:tc>
          <w:tcPr>
            <w:tcW w:w="7315" w:type="dxa"/>
          </w:tcPr>
          <w:p w14:paraId="265AC6AD" w14:textId="77777777" w:rsidR="00B7186F" w:rsidRPr="009852BB" w:rsidRDefault="00B7186F" w:rsidP="00553753">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
                <w:bCs/>
                <w:sz w:val="24"/>
                <w:szCs w:val="24"/>
                <w:lang w:val="uk-UA"/>
              </w:rPr>
              <w:lastRenderedPageBreak/>
              <w:t xml:space="preserve">Стаття 15. </w:t>
            </w:r>
            <w:r w:rsidRPr="009852BB">
              <w:rPr>
                <w:rStyle w:val="rvts9"/>
                <w:rFonts w:ascii="Times New Roman" w:hAnsi="Times New Roman" w:cs="Times New Roman"/>
                <w:bCs/>
                <w:sz w:val="24"/>
                <w:szCs w:val="24"/>
                <w:lang w:val="uk-UA"/>
              </w:rPr>
              <w:t>Регіональне співробітництво</w:t>
            </w:r>
          </w:p>
        </w:tc>
        <w:tc>
          <w:tcPr>
            <w:tcW w:w="7315" w:type="dxa"/>
          </w:tcPr>
          <w:p w14:paraId="604278C8" w14:textId="68FF1718" w:rsidR="00B7186F" w:rsidRPr="009852BB" w:rsidRDefault="00B7186F" w:rsidP="00553753">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 xml:space="preserve">Стаття 15. </w:t>
            </w:r>
            <w:r w:rsidRPr="009852BB">
              <w:rPr>
                <w:rStyle w:val="rvts9"/>
                <w:rFonts w:ascii="Times New Roman" w:hAnsi="Times New Roman" w:cs="Times New Roman"/>
                <w:bCs/>
                <w:sz w:val="24"/>
                <w:szCs w:val="24"/>
                <w:lang w:val="uk-UA"/>
              </w:rPr>
              <w:t>Регіональне співробітництво</w:t>
            </w:r>
          </w:p>
        </w:tc>
      </w:tr>
      <w:tr w:rsidR="00B7186F" w:rsidRPr="009852BB" w14:paraId="462B12AF" w14:textId="712088FD" w:rsidTr="0020323C">
        <w:tc>
          <w:tcPr>
            <w:tcW w:w="7315" w:type="dxa"/>
          </w:tcPr>
          <w:p w14:paraId="7792DFC5" w14:textId="77777777" w:rsidR="00B7186F" w:rsidRPr="009852BB" w:rsidRDefault="00B7186F" w:rsidP="00553753">
            <w:pPr>
              <w:pStyle w:val="rvps2"/>
              <w:shd w:val="clear" w:color="auto" w:fill="FFFFFF"/>
              <w:spacing w:before="0" w:beforeAutospacing="0" w:after="0" w:afterAutospacing="0"/>
              <w:contextualSpacing/>
              <w:jc w:val="both"/>
            </w:pPr>
            <w:r w:rsidRPr="009852BB">
              <w:t xml:space="preserve">1. Центральний орган виконавчої влади, що забезпечує формування та реалізацію державної політики в електроенергетичному комплексі, та Регулятор співпрацюють з відповідними органами інших </w:t>
            </w:r>
            <w:bookmarkStart w:id="35" w:name="_Hlk152688109"/>
            <w:r w:rsidRPr="009852BB">
              <w:rPr>
                <w:b/>
                <w:bCs/>
              </w:rPr>
              <w:t>держав - сторін Енергетичного Співтовариства та установами Енергетичного Співтовариства</w:t>
            </w:r>
            <w:r w:rsidRPr="009852BB">
              <w:t xml:space="preserve"> </w:t>
            </w:r>
            <w:bookmarkEnd w:id="35"/>
            <w:r w:rsidRPr="009852BB">
              <w:t>з метою інтеграції національних ринків електричної енергії на регіональному рівні.</w:t>
            </w:r>
          </w:p>
          <w:p w14:paraId="589F7536" w14:textId="77777777" w:rsidR="00B7186F" w:rsidRPr="009852BB" w:rsidRDefault="00B7186F" w:rsidP="00553753">
            <w:pPr>
              <w:pStyle w:val="rvps2"/>
              <w:shd w:val="clear" w:color="auto" w:fill="FFFFFF"/>
              <w:spacing w:before="0" w:beforeAutospacing="0" w:after="0" w:afterAutospacing="0"/>
              <w:contextualSpacing/>
              <w:jc w:val="both"/>
            </w:pPr>
          </w:p>
          <w:p w14:paraId="78608124" w14:textId="77777777" w:rsidR="00B7186F" w:rsidRPr="009852BB" w:rsidRDefault="00B7186F" w:rsidP="00553753">
            <w:pPr>
              <w:pStyle w:val="rvps2"/>
              <w:shd w:val="clear" w:color="auto" w:fill="FFFFFF"/>
              <w:spacing w:before="0" w:beforeAutospacing="0" w:after="0" w:afterAutospacing="0"/>
              <w:contextualSpacing/>
              <w:jc w:val="both"/>
            </w:pPr>
          </w:p>
          <w:p w14:paraId="2A42DE75" w14:textId="709C6C61" w:rsidR="00B7186F" w:rsidRPr="009852BB" w:rsidRDefault="00B7186F" w:rsidP="00553753">
            <w:pPr>
              <w:pStyle w:val="rvps2"/>
              <w:shd w:val="clear" w:color="auto" w:fill="FFFFFF"/>
              <w:spacing w:before="0" w:beforeAutospacing="0" w:after="0" w:afterAutospacing="0"/>
              <w:contextualSpacing/>
              <w:jc w:val="both"/>
              <w:rPr>
                <w:rStyle w:val="rvts9"/>
                <w:bCs/>
              </w:rPr>
            </w:pPr>
            <w:bookmarkStart w:id="36" w:name="n412"/>
            <w:bookmarkEnd w:id="36"/>
            <w:r w:rsidRPr="009852BB">
              <w:t>Регіональне співробітництво має сприяти гармонізації нормативної бази та розвитку обмінів електричною енергією між державами, координованому розподілу пропускної спроможності міждержавних перетинів на основі недискримінаційних ринкових рішень, регіональній інтеграції ринку "на добу наперед", механізмів балансування та резервування потужності.</w:t>
            </w:r>
          </w:p>
        </w:tc>
        <w:tc>
          <w:tcPr>
            <w:tcW w:w="7315" w:type="dxa"/>
          </w:tcPr>
          <w:p w14:paraId="1D25ED7B" w14:textId="77777777" w:rsidR="00B7186F" w:rsidRPr="009852BB" w:rsidRDefault="00B7186F" w:rsidP="00553753">
            <w:pPr>
              <w:pStyle w:val="rvps2"/>
              <w:shd w:val="clear" w:color="auto" w:fill="FFFFFF"/>
              <w:spacing w:before="0" w:beforeAutospacing="0" w:after="0" w:afterAutospacing="0"/>
              <w:contextualSpacing/>
              <w:jc w:val="both"/>
            </w:pPr>
            <w:r w:rsidRPr="009852BB">
              <w:t xml:space="preserve">1. Центральний орган виконавчої влади, що забезпечує формування та реалізацію державної політики в електроенергетичному комплексі, та Регулятор співпрацюють з відповідними органами інших </w:t>
            </w:r>
            <w:r w:rsidRPr="009852BB">
              <w:rPr>
                <w:b/>
              </w:rPr>
              <w:t>членів (сторін) Європейського Союзу чи Енергетичного Співтовариства та установами Енергетичного Співтовариства чи Європейського Союзу</w:t>
            </w:r>
            <w:r w:rsidRPr="009852BB">
              <w:t xml:space="preserve"> з метою інтеграції національних ринків електричної енергії на регіональному рівні.</w:t>
            </w:r>
          </w:p>
          <w:p w14:paraId="53144187" w14:textId="77777777" w:rsidR="00B7186F" w:rsidRPr="009852BB" w:rsidRDefault="00B7186F" w:rsidP="00553753">
            <w:pPr>
              <w:pStyle w:val="rvps2"/>
              <w:shd w:val="clear" w:color="auto" w:fill="FFFFFF"/>
              <w:spacing w:before="0" w:beforeAutospacing="0" w:after="0" w:afterAutospacing="0"/>
              <w:ind w:firstLine="450"/>
              <w:contextualSpacing/>
              <w:jc w:val="both"/>
            </w:pPr>
          </w:p>
          <w:p w14:paraId="0834472D" w14:textId="4B22BA93" w:rsidR="00B7186F" w:rsidRPr="009852BB" w:rsidRDefault="00B7186F" w:rsidP="00553753">
            <w:pPr>
              <w:pStyle w:val="rvps2"/>
              <w:shd w:val="clear" w:color="auto" w:fill="FFFFFF"/>
              <w:spacing w:before="0" w:beforeAutospacing="0" w:after="0" w:afterAutospacing="0"/>
              <w:contextualSpacing/>
              <w:jc w:val="both"/>
            </w:pPr>
            <w:r w:rsidRPr="009852BB">
              <w:t xml:space="preserve">Регіональне співробітництво має сприяти гармонізації нормативної бази та розвитку обмінів електричною енергією між державами, координованому розподілу пропускної спроможності міждержавних перетинів на основі недискримінаційних ринкових рішень, регіональній інтеграції ринку "на добу наперед", </w:t>
            </w:r>
            <w:r w:rsidRPr="009852BB">
              <w:rPr>
                <w:b/>
              </w:rPr>
              <w:t>внутрішньодобового ринку,</w:t>
            </w:r>
            <w:r w:rsidRPr="009852BB">
              <w:t xml:space="preserve"> механізмів балансування та резервування потужності.</w:t>
            </w:r>
          </w:p>
        </w:tc>
      </w:tr>
      <w:tr w:rsidR="00B7186F" w:rsidRPr="009852BB" w14:paraId="135A96E9" w14:textId="589B472A" w:rsidTr="0020323C">
        <w:tc>
          <w:tcPr>
            <w:tcW w:w="7315" w:type="dxa"/>
          </w:tcPr>
          <w:p w14:paraId="7D7896BE" w14:textId="77777777" w:rsidR="00B7186F" w:rsidRPr="009852BB" w:rsidRDefault="00B7186F" w:rsidP="00553753">
            <w:pPr>
              <w:pStyle w:val="rvps2"/>
              <w:shd w:val="clear" w:color="auto" w:fill="FFFFFF"/>
              <w:spacing w:before="0" w:beforeAutospacing="0" w:after="0" w:afterAutospacing="0"/>
              <w:contextualSpacing/>
              <w:jc w:val="both"/>
            </w:pPr>
            <w:r w:rsidRPr="009852BB">
              <w:rPr>
                <w:rStyle w:val="rvts9"/>
                <w:bCs/>
              </w:rPr>
              <w:t xml:space="preserve">2. Регулятор має сприяти співпраці оператора системи передачі </w:t>
            </w:r>
            <w:bookmarkStart w:id="37" w:name="_Hlk152688454"/>
            <w:r w:rsidRPr="009852BB">
              <w:rPr>
                <w:rStyle w:val="rvts9"/>
                <w:b/>
              </w:rPr>
              <w:t>з операторами систем передачі</w:t>
            </w:r>
            <w:r w:rsidRPr="009852BB">
              <w:rPr>
                <w:rStyle w:val="rvts9"/>
                <w:bCs/>
              </w:rPr>
              <w:t xml:space="preserve"> </w:t>
            </w:r>
            <w:bookmarkEnd w:id="37"/>
            <w:r w:rsidRPr="009852BB">
              <w:rPr>
                <w:rStyle w:val="rvts9"/>
                <w:b/>
              </w:rPr>
              <w:t>держав - сторін Енергетичного Співтовариства на регіональному рівні, включаючи співпрацю з питань міждержавних перетинів</w:t>
            </w:r>
            <w:r w:rsidRPr="009852BB">
              <w:rPr>
                <w:rStyle w:val="rvts9"/>
                <w:bCs/>
              </w:rPr>
              <w:t>, з метою узгодженості їхньої правової, регуляторної та нормативно-технічної бази.</w:t>
            </w:r>
          </w:p>
        </w:tc>
        <w:tc>
          <w:tcPr>
            <w:tcW w:w="7315" w:type="dxa"/>
          </w:tcPr>
          <w:p w14:paraId="5805EA7A" w14:textId="2AEA6A75" w:rsidR="00B7186F" w:rsidRPr="009852BB" w:rsidRDefault="00B7186F" w:rsidP="00553753">
            <w:pPr>
              <w:pStyle w:val="rvps2"/>
              <w:shd w:val="clear" w:color="auto" w:fill="FFFFFF"/>
              <w:spacing w:before="0" w:beforeAutospacing="0" w:after="0" w:afterAutospacing="0"/>
              <w:contextualSpacing/>
              <w:jc w:val="both"/>
              <w:rPr>
                <w:rStyle w:val="rvts9"/>
                <w:bCs/>
              </w:rPr>
            </w:pPr>
            <w:r w:rsidRPr="009852BB">
              <w:rPr>
                <w:rStyle w:val="rvts9"/>
                <w:bCs/>
              </w:rPr>
              <w:t>2. Регулятор має сприяти співпраці оператора системи передачі</w:t>
            </w:r>
            <w:r w:rsidRPr="009852BB">
              <w:rPr>
                <w:rStyle w:val="rvts9"/>
                <w:b/>
                <w:bCs/>
              </w:rPr>
              <w:t xml:space="preserve"> та номінованого оператора ринку з відповідними операторами держав - членів (сторін) Європейського Союзу чи Енергетичного Співтовариства на регіональному рівні</w:t>
            </w:r>
            <w:r w:rsidRPr="009852BB">
              <w:rPr>
                <w:b/>
                <w:bCs/>
              </w:rPr>
              <w:t>, включаючи співпрацю з питань розподілу пропускної спроможності</w:t>
            </w:r>
            <w:r w:rsidRPr="009852BB">
              <w:rPr>
                <w:rStyle w:val="rvts9"/>
                <w:b/>
                <w:bCs/>
              </w:rPr>
              <w:t xml:space="preserve"> міждержавних </w:t>
            </w:r>
            <w:r w:rsidRPr="009852BB">
              <w:rPr>
                <w:rStyle w:val="rvts9"/>
                <w:b/>
                <w:bCs/>
              </w:rPr>
              <w:lastRenderedPageBreak/>
              <w:t>перетинів</w:t>
            </w:r>
            <w:r w:rsidRPr="009852BB">
              <w:rPr>
                <w:rStyle w:val="rvts9"/>
                <w:bCs/>
              </w:rPr>
              <w:t>, з метою узгодженості їхньої правової, регуляторної та нормативно-технічної бази.</w:t>
            </w:r>
          </w:p>
        </w:tc>
      </w:tr>
      <w:tr w:rsidR="00B7186F" w:rsidRPr="009852BB" w14:paraId="596A95AA" w14:textId="76012A73" w:rsidTr="0020323C">
        <w:tc>
          <w:tcPr>
            <w:tcW w:w="7315" w:type="dxa"/>
          </w:tcPr>
          <w:p w14:paraId="155C1C7F" w14:textId="77777777" w:rsidR="00B7186F" w:rsidRPr="009852BB" w:rsidRDefault="00B7186F" w:rsidP="00553753">
            <w:pPr>
              <w:pStyle w:val="rvps2"/>
              <w:shd w:val="clear" w:color="auto" w:fill="FFFFFF"/>
              <w:spacing w:before="0" w:beforeAutospacing="0" w:after="0" w:afterAutospacing="0"/>
              <w:contextualSpacing/>
              <w:jc w:val="both"/>
              <w:rPr>
                <w:rStyle w:val="rvts9"/>
                <w:bCs/>
              </w:rPr>
            </w:pPr>
            <w:r w:rsidRPr="009852BB">
              <w:rPr>
                <w:rStyle w:val="rvts9"/>
                <w:bCs/>
              </w:rPr>
              <w:lastRenderedPageBreak/>
              <w:t xml:space="preserve">3. Центральний орган виконавчої влади, що забезпечує формування та реалізацію державної політики в електроенергетичному комплексі, та Регулятор повинні сприяти оператору системи передачі у процесі інтеграції ОЕС України на регіональному рівні з однією або більше енергосистемами суміжних держав - </w:t>
            </w:r>
            <w:bookmarkStart w:id="38" w:name="_Hlk152688535"/>
            <w:r w:rsidRPr="009852BB">
              <w:rPr>
                <w:rStyle w:val="rvts9"/>
                <w:bCs/>
              </w:rPr>
              <w:t xml:space="preserve">сторін Енергетичного Співтовариства </w:t>
            </w:r>
            <w:bookmarkEnd w:id="38"/>
            <w:r w:rsidRPr="009852BB">
              <w:rPr>
                <w:rStyle w:val="rvts9"/>
                <w:bCs/>
              </w:rPr>
              <w:t>з метою розподілу пропускної спроможності та перевірки стану безпеки мережі.</w:t>
            </w:r>
          </w:p>
        </w:tc>
        <w:tc>
          <w:tcPr>
            <w:tcW w:w="7315" w:type="dxa"/>
          </w:tcPr>
          <w:p w14:paraId="25C67FB4" w14:textId="35E6E8DD" w:rsidR="00B7186F" w:rsidRPr="009852BB" w:rsidRDefault="00B7186F" w:rsidP="00553753">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3. Центральний орган виконавчої влади, що забезпечує формування та реалізацію державної політики в електроенергетичному комплексі, та Регулятор повинні сприяти оператору системи передачі у процесі інтеграції ОЕС України на регіональному рівні з однією або більше енергосистемами суміжних держав - </w:t>
            </w:r>
            <w:r w:rsidRPr="009852BB">
              <w:rPr>
                <w:rFonts w:ascii="Times New Roman" w:hAnsi="Times New Roman" w:cs="Times New Roman"/>
                <w:b/>
                <w:sz w:val="24"/>
                <w:szCs w:val="24"/>
                <w:lang w:val="uk-UA"/>
              </w:rPr>
              <w:t>членів (сторін) Європейського Союзу чи</w:t>
            </w:r>
            <w:r w:rsidRPr="009852BB">
              <w:rPr>
                <w:rFonts w:ascii="Times New Roman" w:hAnsi="Times New Roman" w:cs="Times New Roman"/>
                <w:sz w:val="24"/>
                <w:szCs w:val="24"/>
                <w:lang w:val="uk-UA"/>
              </w:rPr>
              <w:t xml:space="preserve"> Енергетичного Співтовариства з метою розподілу пропускної спроможності та перевірки стану безпеки мережі.</w:t>
            </w:r>
          </w:p>
        </w:tc>
      </w:tr>
      <w:tr w:rsidR="00B7186F" w:rsidRPr="009852BB" w14:paraId="2E5A103D" w14:textId="4B1DF508" w:rsidTr="0020323C">
        <w:tc>
          <w:tcPr>
            <w:tcW w:w="7315" w:type="dxa"/>
          </w:tcPr>
          <w:p w14:paraId="68FC9138" w14:textId="77777777" w:rsidR="00B7186F" w:rsidRPr="009852BB" w:rsidRDefault="00B7186F" w:rsidP="00225AAC">
            <w:pPr>
              <w:pStyle w:val="rvps2"/>
              <w:shd w:val="clear" w:color="auto" w:fill="FFFFFF"/>
              <w:spacing w:before="0" w:beforeAutospacing="0" w:after="0" w:afterAutospacing="0"/>
              <w:contextualSpacing/>
              <w:jc w:val="both"/>
              <w:rPr>
                <w:rStyle w:val="rvts9"/>
                <w:b/>
              </w:rPr>
            </w:pPr>
            <w:bookmarkStart w:id="39" w:name="_Hlk152688639"/>
            <w:r w:rsidRPr="009852BB">
              <w:rPr>
                <w:rStyle w:val="rvts9"/>
                <w:b/>
              </w:rPr>
              <w:t>Положення відсутнє</w:t>
            </w:r>
          </w:p>
        </w:tc>
        <w:tc>
          <w:tcPr>
            <w:tcW w:w="7315" w:type="dxa"/>
          </w:tcPr>
          <w:p w14:paraId="574E092C" w14:textId="426BED95" w:rsidR="00B7186F" w:rsidRPr="009852BB" w:rsidRDefault="00B7186F" w:rsidP="00225AAC">
            <w:pPr>
              <w:pStyle w:val="rvps2"/>
              <w:shd w:val="clear" w:color="auto" w:fill="FFFFFF"/>
              <w:spacing w:before="0" w:beforeAutospacing="0" w:after="0" w:afterAutospacing="0"/>
              <w:contextualSpacing/>
              <w:jc w:val="both"/>
              <w:rPr>
                <w:rFonts w:eastAsia="Calibri"/>
                <w:b/>
                <w:bCs/>
              </w:rPr>
            </w:pPr>
            <w:r w:rsidRPr="009852BB">
              <w:rPr>
                <w:rFonts w:eastAsia="Calibri"/>
                <w:b/>
                <w:bCs/>
              </w:rPr>
              <w:t>4. Оператор системи передачі спільно з</w:t>
            </w:r>
            <w:r w:rsidRPr="009852BB">
              <w:rPr>
                <w:b/>
                <w:bCs/>
              </w:rPr>
              <w:t xml:space="preserve"> операторами систем передачі держав – членів (сторін) Європейського Союзу чи Енергетичного Співтовариства бере участь у створенні та діяльності регіонального координаційного центру в порядку, встановленому цим Законом та іншими нормативно-правовими актами, що регулюють функціонування ринку електричної енергії.</w:t>
            </w:r>
          </w:p>
        </w:tc>
      </w:tr>
      <w:tr w:rsidR="00B7186F" w:rsidRPr="009852BB" w14:paraId="3B5BF8FB" w14:textId="67C2D1F2" w:rsidTr="0020323C">
        <w:tc>
          <w:tcPr>
            <w:tcW w:w="7315" w:type="dxa"/>
          </w:tcPr>
          <w:p w14:paraId="04688F46" w14:textId="2C985FBA" w:rsidR="00B7186F" w:rsidRPr="009852BB" w:rsidRDefault="00B7186F" w:rsidP="00225AAC">
            <w:pPr>
              <w:pStyle w:val="rvps2"/>
              <w:shd w:val="clear" w:color="auto" w:fill="FFFFFF"/>
              <w:spacing w:before="0" w:beforeAutospacing="0" w:after="0" w:afterAutospacing="0"/>
              <w:contextualSpacing/>
              <w:jc w:val="both"/>
              <w:rPr>
                <w:rStyle w:val="rvts9"/>
                <w:b/>
              </w:rPr>
            </w:pPr>
            <w:r w:rsidRPr="009852BB">
              <w:rPr>
                <w:rStyle w:val="rvts9"/>
                <w:b/>
              </w:rPr>
              <w:t>Положення відсутнє</w:t>
            </w:r>
          </w:p>
        </w:tc>
        <w:tc>
          <w:tcPr>
            <w:tcW w:w="7315" w:type="dxa"/>
          </w:tcPr>
          <w:p w14:paraId="37FD1F82" w14:textId="41864FA9" w:rsidR="00B7186F" w:rsidRPr="00C11325" w:rsidRDefault="00B7186F" w:rsidP="00225AAC">
            <w:pPr>
              <w:pStyle w:val="rvps2"/>
              <w:shd w:val="clear" w:color="auto" w:fill="FFFFFF"/>
              <w:spacing w:before="0" w:beforeAutospacing="0" w:after="0" w:afterAutospacing="0"/>
              <w:contextualSpacing/>
              <w:jc w:val="both"/>
              <w:rPr>
                <w:b/>
              </w:rPr>
            </w:pPr>
            <w:r w:rsidRPr="00C11325">
              <w:rPr>
                <w:b/>
              </w:rPr>
              <w:t xml:space="preserve">5. Регулятор спільно з ACER, Радою регуляторних органів Енергетичного Співтовариства, регуляторними органами </w:t>
            </w:r>
            <w:r w:rsidRPr="00C11325">
              <w:rPr>
                <w:b/>
                <w:bCs/>
              </w:rPr>
              <w:t>держав – членів (сторін) Європейського Союзу чи Енергетичного Співтовариства, які входять до спільного з Україною регіону функціонування енергетичних систем,</w:t>
            </w:r>
            <w:r w:rsidRPr="00C11325">
              <w:rPr>
                <w:b/>
              </w:rPr>
              <w:t xml:space="preserve"> та </w:t>
            </w:r>
            <w:r w:rsidRPr="00C11325">
              <w:rPr>
                <w:b/>
                <w:bCs/>
              </w:rPr>
              <w:t>ENTSO-E здійснює моніторинг за діяльністю регіонального координаційного центру.</w:t>
            </w:r>
          </w:p>
        </w:tc>
      </w:tr>
      <w:bookmarkEnd w:id="39"/>
      <w:tr w:rsidR="00B7186F" w:rsidRPr="009852BB" w14:paraId="164A18EA" w14:textId="04AE9BF7" w:rsidTr="0020323C">
        <w:tc>
          <w:tcPr>
            <w:tcW w:w="7315" w:type="dxa"/>
          </w:tcPr>
          <w:p w14:paraId="502DB80B" w14:textId="77777777" w:rsidR="00B7186F" w:rsidRPr="009852BB" w:rsidRDefault="00B7186F" w:rsidP="009C6F5A">
            <w:pPr>
              <w:pStyle w:val="rvps2"/>
              <w:shd w:val="clear" w:color="auto" w:fill="FFFFFF"/>
              <w:spacing w:before="0" w:beforeAutospacing="0" w:after="0" w:afterAutospacing="0"/>
              <w:contextualSpacing/>
              <w:jc w:val="both"/>
              <w:rPr>
                <w:rStyle w:val="rvts9"/>
                <w:b/>
              </w:rPr>
            </w:pPr>
            <w:r w:rsidRPr="009852BB">
              <w:rPr>
                <w:rStyle w:val="rvts9"/>
                <w:b/>
              </w:rPr>
              <w:t>Положення відсутнє</w:t>
            </w:r>
          </w:p>
        </w:tc>
        <w:tc>
          <w:tcPr>
            <w:tcW w:w="7315" w:type="dxa"/>
          </w:tcPr>
          <w:p w14:paraId="39A20F20" w14:textId="44E9FCC7" w:rsidR="00B7186F" w:rsidRPr="00C11325" w:rsidRDefault="00B7186F" w:rsidP="009C6F5A">
            <w:pPr>
              <w:pStyle w:val="rvps2"/>
              <w:shd w:val="clear" w:color="auto" w:fill="FFFFFF"/>
              <w:spacing w:before="0" w:beforeAutospacing="0" w:after="0" w:afterAutospacing="0"/>
              <w:contextualSpacing/>
              <w:jc w:val="both"/>
              <w:rPr>
                <w:rFonts w:eastAsia="Calibri"/>
                <w:b/>
                <w:bCs/>
              </w:rPr>
            </w:pPr>
            <w:r w:rsidRPr="00C11325">
              <w:rPr>
                <w:rFonts w:eastAsia="Calibri"/>
                <w:b/>
                <w:bCs/>
              </w:rPr>
              <w:t>6. Уповноважений орган, Регулятор, оператор системи передачі співпрацюють з відповідними органами інших держав – членів (сторін) Європейського Союзу чи Енергетичного Співтовариства та установами Енергетичного Співтовариства.</w:t>
            </w:r>
          </w:p>
        </w:tc>
      </w:tr>
      <w:tr w:rsidR="00B7186F" w:rsidRPr="009852BB" w14:paraId="02B033B8" w14:textId="192B018A" w:rsidTr="0020323C">
        <w:tc>
          <w:tcPr>
            <w:tcW w:w="7315" w:type="dxa"/>
          </w:tcPr>
          <w:p w14:paraId="19BD3164" w14:textId="26A60992" w:rsidR="00B7186F" w:rsidRPr="009852BB" w:rsidRDefault="00B7186F" w:rsidP="009C6F5A">
            <w:pPr>
              <w:pStyle w:val="rvps2"/>
              <w:shd w:val="clear" w:color="auto" w:fill="FFFFFF"/>
              <w:spacing w:before="0" w:beforeAutospacing="0" w:after="0" w:afterAutospacing="0"/>
              <w:contextualSpacing/>
              <w:jc w:val="both"/>
              <w:rPr>
                <w:rStyle w:val="rvts9"/>
                <w:b/>
              </w:rPr>
            </w:pPr>
            <w:r w:rsidRPr="009852BB">
              <w:rPr>
                <w:rStyle w:val="rvts9"/>
                <w:b/>
              </w:rPr>
              <w:t>Положення відсутнє</w:t>
            </w:r>
          </w:p>
        </w:tc>
        <w:tc>
          <w:tcPr>
            <w:tcW w:w="7315" w:type="dxa"/>
          </w:tcPr>
          <w:p w14:paraId="7848E5EC" w14:textId="77777777" w:rsidR="00B7186F" w:rsidRPr="009852BB" w:rsidRDefault="00B7186F" w:rsidP="000A1071">
            <w:pPr>
              <w:autoSpaceDE w:val="0"/>
              <w:autoSpaceDN w:val="0"/>
              <w:adjustRightInd w:val="0"/>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7. Регулятор повинен співпрацювати принаймні на регіональному рівні для того щоб:</w:t>
            </w:r>
          </w:p>
          <w:p w14:paraId="1FA985DF" w14:textId="77777777" w:rsidR="00B7186F" w:rsidRPr="009852BB" w:rsidRDefault="00B7186F" w:rsidP="000A1071">
            <w:pPr>
              <w:autoSpaceDE w:val="0"/>
              <w:autoSpaceDN w:val="0"/>
              <w:adjustRightInd w:val="0"/>
              <w:jc w:val="both"/>
              <w:rPr>
                <w:rStyle w:val="rvts9"/>
                <w:rFonts w:ascii="Times New Roman" w:hAnsi="Times New Roman" w:cs="Times New Roman"/>
                <w:b/>
                <w:bCs/>
                <w:sz w:val="24"/>
                <w:szCs w:val="24"/>
                <w:lang w:val="uk-UA"/>
              </w:rPr>
            </w:pPr>
          </w:p>
          <w:p w14:paraId="45818EA8" w14:textId="77777777" w:rsidR="00B7186F" w:rsidRPr="009852BB" w:rsidRDefault="00B7186F" w:rsidP="000A1071">
            <w:pPr>
              <w:autoSpaceDE w:val="0"/>
              <w:autoSpaceDN w:val="0"/>
              <w:adjustRightInd w:val="0"/>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 xml:space="preserve">1) сприяти створенню операційних домовленостей, для забезпечення оптимального управління мережею, просування спільного обміну електроенергією та розподілу пропускної спроможності, а також забезпечувати достатній рівень пропускної спроможності міждержавних </w:t>
            </w:r>
            <w:r w:rsidRPr="009852BB">
              <w:rPr>
                <w:rFonts w:ascii="Times New Roman" w:eastAsia="Times New Roman" w:hAnsi="Times New Roman" w:cs="Times New Roman"/>
                <w:b/>
                <w:bCs/>
                <w:sz w:val="24"/>
                <w:szCs w:val="24"/>
                <w:lang w:val="uk-UA"/>
              </w:rPr>
              <w:t xml:space="preserve"> перетинів</w:t>
            </w:r>
            <w:r w:rsidRPr="009852BB">
              <w:rPr>
                <w:rStyle w:val="rvts9"/>
                <w:rFonts w:ascii="Times New Roman" w:hAnsi="Times New Roman" w:cs="Times New Roman"/>
                <w:b/>
                <w:bCs/>
                <w:sz w:val="24"/>
                <w:szCs w:val="24"/>
                <w:lang w:val="uk-UA"/>
              </w:rPr>
              <w:t xml:space="preserve">, в тому числі через нові міждержавні лінії електропередачі, в межах регіонів та </w:t>
            </w:r>
            <w:r w:rsidRPr="009852BB">
              <w:rPr>
                <w:rStyle w:val="rvts9"/>
                <w:rFonts w:ascii="Times New Roman" w:hAnsi="Times New Roman" w:cs="Times New Roman"/>
                <w:b/>
                <w:bCs/>
                <w:sz w:val="24"/>
                <w:szCs w:val="24"/>
                <w:lang w:val="uk-UA"/>
              </w:rPr>
              <w:lastRenderedPageBreak/>
              <w:t>між регіонами для забезпечення розвитку ефективної конкуренції та покращення безпеки постачання без дискримінації між постачальниками з різних Договірних сторін Енергетичного Співтовариства;</w:t>
            </w:r>
          </w:p>
          <w:p w14:paraId="164AAA49" w14:textId="77777777" w:rsidR="00B7186F" w:rsidRPr="009852BB" w:rsidRDefault="00B7186F" w:rsidP="000A1071">
            <w:pPr>
              <w:autoSpaceDE w:val="0"/>
              <w:autoSpaceDN w:val="0"/>
              <w:adjustRightInd w:val="0"/>
              <w:jc w:val="both"/>
              <w:rPr>
                <w:rStyle w:val="rvts9"/>
                <w:rFonts w:ascii="Times New Roman" w:hAnsi="Times New Roman" w:cs="Times New Roman"/>
                <w:b/>
                <w:bCs/>
                <w:sz w:val="24"/>
                <w:szCs w:val="24"/>
                <w:lang w:val="uk-UA"/>
              </w:rPr>
            </w:pPr>
          </w:p>
          <w:p w14:paraId="49737189" w14:textId="77777777" w:rsidR="00B7186F" w:rsidRPr="009852BB" w:rsidRDefault="00B7186F" w:rsidP="000A1071">
            <w:pPr>
              <w:autoSpaceDE w:val="0"/>
              <w:autoSpaceDN w:val="0"/>
              <w:adjustRightInd w:val="0"/>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2) координувати спільний нагляд за установами, які виконують функції на регіональному рівні;</w:t>
            </w:r>
          </w:p>
          <w:p w14:paraId="6CD76564" w14:textId="77777777" w:rsidR="00B7186F" w:rsidRPr="009852BB" w:rsidRDefault="00B7186F" w:rsidP="000A1071">
            <w:pPr>
              <w:autoSpaceDE w:val="0"/>
              <w:autoSpaceDN w:val="0"/>
              <w:adjustRightInd w:val="0"/>
              <w:jc w:val="both"/>
              <w:rPr>
                <w:rStyle w:val="rvts9"/>
                <w:rFonts w:ascii="Times New Roman" w:hAnsi="Times New Roman" w:cs="Times New Roman"/>
                <w:b/>
                <w:bCs/>
                <w:sz w:val="24"/>
                <w:szCs w:val="24"/>
                <w:lang w:val="uk-UA"/>
              </w:rPr>
            </w:pPr>
          </w:p>
          <w:p w14:paraId="1E599841" w14:textId="77777777" w:rsidR="00B7186F" w:rsidRPr="009852BB" w:rsidRDefault="00B7186F" w:rsidP="000A1071">
            <w:pPr>
              <w:autoSpaceDE w:val="0"/>
              <w:autoSpaceDN w:val="0"/>
              <w:adjustRightInd w:val="0"/>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3) координувати, у співпраці з іншими залученими органами, спільний нагляд за національними, регіональними та європейськими оцінками достатності ресурсів;</w:t>
            </w:r>
          </w:p>
          <w:p w14:paraId="6E32B0E1" w14:textId="77777777" w:rsidR="00B7186F" w:rsidRPr="009852BB" w:rsidRDefault="00B7186F" w:rsidP="000A1071">
            <w:pPr>
              <w:autoSpaceDE w:val="0"/>
              <w:autoSpaceDN w:val="0"/>
              <w:adjustRightInd w:val="0"/>
              <w:jc w:val="both"/>
              <w:rPr>
                <w:rStyle w:val="rvts9"/>
                <w:rFonts w:ascii="Times New Roman" w:hAnsi="Times New Roman" w:cs="Times New Roman"/>
                <w:b/>
                <w:bCs/>
                <w:sz w:val="24"/>
                <w:szCs w:val="24"/>
                <w:lang w:val="uk-UA"/>
              </w:rPr>
            </w:pPr>
          </w:p>
          <w:p w14:paraId="29B89B94" w14:textId="77777777" w:rsidR="00B7186F" w:rsidRPr="009852BB" w:rsidRDefault="00B7186F" w:rsidP="000A1071">
            <w:pPr>
              <w:autoSpaceDE w:val="0"/>
              <w:autoSpaceDN w:val="0"/>
              <w:adjustRightInd w:val="0"/>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4) координувати розробку всіх мережевих кодексів і настанов для відповідних операторів систем передачі та інших учасників ринку; і</w:t>
            </w:r>
          </w:p>
          <w:p w14:paraId="2A354FB7" w14:textId="77777777" w:rsidR="00B7186F" w:rsidRPr="009852BB" w:rsidRDefault="00B7186F" w:rsidP="000A1071">
            <w:pPr>
              <w:autoSpaceDE w:val="0"/>
              <w:autoSpaceDN w:val="0"/>
              <w:adjustRightInd w:val="0"/>
              <w:jc w:val="both"/>
              <w:rPr>
                <w:rStyle w:val="rvts9"/>
                <w:rFonts w:ascii="Times New Roman" w:hAnsi="Times New Roman" w:cs="Times New Roman"/>
                <w:b/>
                <w:bCs/>
                <w:sz w:val="24"/>
                <w:szCs w:val="24"/>
                <w:lang w:val="uk-UA"/>
              </w:rPr>
            </w:pPr>
          </w:p>
          <w:p w14:paraId="21E6C67A" w14:textId="5A3FD5E1" w:rsidR="00B7186F" w:rsidRPr="009852BB" w:rsidRDefault="00B7186F" w:rsidP="000A1071">
            <w:pPr>
              <w:autoSpaceDE w:val="0"/>
              <w:autoSpaceDN w:val="0"/>
              <w:adjustRightInd w:val="0"/>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5) координувати розробку правил управління перевантаженнями.</w:t>
            </w:r>
          </w:p>
        </w:tc>
      </w:tr>
      <w:tr w:rsidR="00B7186F" w:rsidRPr="009852BB" w14:paraId="3CFC9F60" w14:textId="2D590AC4" w:rsidTr="0020323C">
        <w:tc>
          <w:tcPr>
            <w:tcW w:w="7315" w:type="dxa"/>
          </w:tcPr>
          <w:p w14:paraId="6B4660F8" w14:textId="22701683" w:rsidR="00B7186F" w:rsidRPr="009852BB" w:rsidRDefault="00B7186F" w:rsidP="00016101">
            <w:pPr>
              <w:pStyle w:val="rvps2"/>
              <w:shd w:val="clear" w:color="auto" w:fill="FFFFFF"/>
              <w:spacing w:before="0" w:beforeAutospacing="0" w:after="0" w:afterAutospacing="0"/>
              <w:contextualSpacing/>
              <w:jc w:val="both"/>
              <w:rPr>
                <w:rStyle w:val="rvts9"/>
                <w:b/>
              </w:rPr>
            </w:pPr>
            <w:r w:rsidRPr="009852BB">
              <w:rPr>
                <w:rStyle w:val="rvts9"/>
                <w:b/>
              </w:rPr>
              <w:lastRenderedPageBreak/>
              <w:t>Положення відсутнє</w:t>
            </w:r>
          </w:p>
        </w:tc>
        <w:tc>
          <w:tcPr>
            <w:tcW w:w="7315" w:type="dxa"/>
          </w:tcPr>
          <w:p w14:paraId="4BFECFE1" w14:textId="68864A7F" w:rsidR="00B7186F" w:rsidRPr="009852BB" w:rsidRDefault="00B7186F" w:rsidP="00016101">
            <w:pPr>
              <w:pStyle w:val="rvps2"/>
              <w:shd w:val="clear" w:color="auto" w:fill="FFFFFF"/>
              <w:spacing w:before="0" w:beforeAutospacing="0" w:after="0" w:afterAutospacing="0"/>
              <w:contextualSpacing/>
              <w:jc w:val="both"/>
              <w:rPr>
                <w:rStyle w:val="rvts9"/>
                <w:b/>
                <w:bCs/>
              </w:rPr>
            </w:pPr>
            <w:r w:rsidRPr="009852BB">
              <w:rPr>
                <w:rStyle w:val="rvts9"/>
                <w:b/>
                <w:bCs/>
              </w:rPr>
              <w:t>8. Регулятор має право укладати угоди про співпрацю з іншими регуляторними органами для сприяння регуляторній співпраці.</w:t>
            </w:r>
          </w:p>
        </w:tc>
      </w:tr>
      <w:tr w:rsidR="00B7186F" w:rsidRPr="009852BB" w14:paraId="4055597C" w14:textId="0979B9F1" w:rsidTr="0020323C">
        <w:tc>
          <w:tcPr>
            <w:tcW w:w="7315" w:type="dxa"/>
          </w:tcPr>
          <w:p w14:paraId="373C4319" w14:textId="57CB4AA7" w:rsidR="00B7186F" w:rsidRPr="009852BB" w:rsidRDefault="00B7186F" w:rsidP="00016101">
            <w:pPr>
              <w:pStyle w:val="rvps2"/>
              <w:shd w:val="clear" w:color="auto" w:fill="FFFFFF"/>
              <w:spacing w:before="0" w:beforeAutospacing="0" w:after="0" w:afterAutospacing="0"/>
              <w:contextualSpacing/>
              <w:jc w:val="both"/>
              <w:rPr>
                <w:rStyle w:val="rvts9"/>
                <w:b/>
              </w:rPr>
            </w:pPr>
            <w:r w:rsidRPr="009852BB">
              <w:rPr>
                <w:rStyle w:val="rvts9"/>
                <w:b/>
              </w:rPr>
              <w:t>Положення відсутнє</w:t>
            </w:r>
          </w:p>
        </w:tc>
        <w:tc>
          <w:tcPr>
            <w:tcW w:w="7315" w:type="dxa"/>
          </w:tcPr>
          <w:p w14:paraId="1DDF05CE" w14:textId="02E4D597" w:rsidR="00B7186F" w:rsidRPr="009852BB" w:rsidRDefault="00B7186F" w:rsidP="00016101">
            <w:pPr>
              <w:pStyle w:val="rvps2"/>
              <w:shd w:val="clear" w:color="auto" w:fill="FFFFFF"/>
              <w:spacing w:before="0" w:beforeAutospacing="0" w:after="0" w:afterAutospacing="0"/>
              <w:contextualSpacing/>
              <w:jc w:val="both"/>
              <w:rPr>
                <w:rStyle w:val="rvts9"/>
                <w:b/>
                <w:bCs/>
              </w:rPr>
            </w:pPr>
            <w:r w:rsidRPr="009852BB">
              <w:rPr>
                <w:rStyle w:val="rvts9"/>
                <w:b/>
                <w:bCs/>
              </w:rPr>
              <w:t>9. Заходи, зазначені в частині сьомій цієї статті, здійснюються, якщо це доцільно, у тісній консультації з іншими відповідними національними органами та без шкоди для їхньої компетенції.</w:t>
            </w:r>
          </w:p>
        </w:tc>
      </w:tr>
      <w:tr w:rsidR="00B7186F" w:rsidRPr="009852BB" w14:paraId="1D589A01" w14:textId="0FEE6C9B" w:rsidTr="0020323C">
        <w:tc>
          <w:tcPr>
            <w:tcW w:w="7315" w:type="dxa"/>
          </w:tcPr>
          <w:p w14:paraId="39CC7212" w14:textId="5413A7DC" w:rsidR="00B7186F" w:rsidRPr="009852BB" w:rsidRDefault="00B7186F" w:rsidP="00016101">
            <w:pPr>
              <w:pStyle w:val="rvps2"/>
              <w:shd w:val="clear" w:color="auto" w:fill="FFFFFF"/>
              <w:spacing w:before="0" w:beforeAutospacing="0" w:after="0" w:afterAutospacing="0"/>
              <w:contextualSpacing/>
              <w:jc w:val="both"/>
              <w:rPr>
                <w:rStyle w:val="rvts9"/>
                <w:b/>
              </w:rPr>
            </w:pPr>
            <w:r w:rsidRPr="009852BB">
              <w:rPr>
                <w:rStyle w:val="rvts9"/>
                <w:b/>
              </w:rPr>
              <w:t>Положення відсутнє</w:t>
            </w:r>
          </w:p>
        </w:tc>
        <w:tc>
          <w:tcPr>
            <w:tcW w:w="7315" w:type="dxa"/>
          </w:tcPr>
          <w:p w14:paraId="48C935B3" w14:textId="544B3278" w:rsidR="00B7186F" w:rsidRPr="009852BB" w:rsidRDefault="00B7186F" w:rsidP="00016101">
            <w:pPr>
              <w:pStyle w:val="rvps2"/>
              <w:shd w:val="clear" w:color="auto" w:fill="FFFFFF"/>
              <w:spacing w:before="0" w:beforeAutospacing="0" w:after="0" w:afterAutospacing="0"/>
              <w:contextualSpacing/>
              <w:jc w:val="both"/>
              <w:rPr>
                <w:rStyle w:val="rvts9"/>
                <w:b/>
                <w:bCs/>
              </w:rPr>
            </w:pPr>
            <w:r w:rsidRPr="009852BB">
              <w:rPr>
                <w:rStyle w:val="rvts9"/>
                <w:b/>
                <w:bCs/>
              </w:rPr>
              <w:t>10. Оператори систем розподілу повинні співпрацювати через Координаційну групу операторів систем розподілу Енергетичного Співтовариства з метою сприяння завершенню та функціонуванню єдиного ринку електроенергії, а також сприяти оптимальному управлінню та скоординованій роботі систем розподілу та передачі.</w:t>
            </w:r>
          </w:p>
        </w:tc>
      </w:tr>
      <w:tr w:rsidR="00B7186F" w:rsidRPr="009852BB" w14:paraId="6201176A" w14:textId="6A1DE120" w:rsidTr="0020323C">
        <w:tc>
          <w:tcPr>
            <w:tcW w:w="7315" w:type="dxa"/>
          </w:tcPr>
          <w:p w14:paraId="33AA7631" w14:textId="77777777" w:rsidR="00B7186F" w:rsidRPr="009852BB" w:rsidRDefault="00B7186F" w:rsidP="00016101">
            <w:pPr>
              <w:pStyle w:val="rvps2"/>
              <w:shd w:val="clear" w:color="auto" w:fill="FFFFFF"/>
              <w:spacing w:before="0" w:beforeAutospacing="0" w:after="0" w:afterAutospacing="0"/>
              <w:contextualSpacing/>
              <w:jc w:val="both"/>
              <w:rPr>
                <w:rStyle w:val="rvts9"/>
                <w:b/>
              </w:rPr>
            </w:pPr>
            <w:r w:rsidRPr="009852BB">
              <w:rPr>
                <w:b/>
                <w:bCs/>
              </w:rPr>
              <w:t>Стаття 16.</w:t>
            </w:r>
            <w:r w:rsidRPr="009852BB">
              <w:t xml:space="preserve"> Безпека постачання електроенергії</w:t>
            </w:r>
          </w:p>
        </w:tc>
        <w:tc>
          <w:tcPr>
            <w:tcW w:w="7315" w:type="dxa"/>
          </w:tcPr>
          <w:p w14:paraId="1752854F" w14:textId="5DA4D9B3" w:rsidR="00B7186F" w:rsidRPr="009852BB" w:rsidRDefault="00B7186F" w:rsidP="00016101">
            <w:pPr>
              <w:pStyle w:val="rvps2"/>
              <w:shd w:val="clear" w:color="auto" w:fill="FFFFFF"/>
              <w:spacing w:before="0" w:beforeAutospacing="0" w:after="0" w:afterAutospacing="0"/>
              <w:contextualSpacing/>
              <w:jc w:val="both"/>
              <w:rPr>
                <w:b/>
                <w:bCs/>
              </w:rPr>
            </w:pPr>
            <w:r w:rsidRPr="009852BB">
              <w:rPr>
                <w:b/>
                <w:bCs/>
              </w:rPr>
              <w:t>Стаття 16.</w:t>
            </w:r>
            <w:r w:rsidRPr="009852BB">
              <w:t xml:space="preserve"> Безпека постачання електроенергії</w:t>
            </w:r>
          </w:p>
        </w:tc>
      </w:tr>
      <w:tr w:rsidR="00B7186F" w:rsidRPr="009852BB" w14:paraId="799738ED" w14:textId="53D0E4C4" w:rsidTr="0020323C">
        <w:tc>
          <w:tcPr>
            <w:tcW w:w="7315" w:type="dxa"/>
          </w:tcPr>
          <w:p w14:paraId="5EEC38FD" w14:textId="77777777" w:rsidR="00B7186F" w:rsidRPr="009852BB" w:rsidRDefault="00B7186F" w:rsidP="00016101">
            <w:pPr>
              <w:pStyle w:val="rvps2"/>
              <w:shd w:val="clear" w:color="auto" w:fill="FFFFFF"/>
              <w:spacing w:before="0" w:beforeAutospacing="0" w:after="0" w:afterAutospacing="0"/>
              <w:contextualSpacing/>
              <w:jc w:val="both"/>
              <w:rPr>
                <w:b/>
                <w:bCs/>
              </w:rPr>
            </w:pPr>
            <w:r w:rsidRPr="009852BB">
              <w:rPr>
                <w:b/>
                <w:bCs/>
              </w:rPr>
              <w:t xml:space="preserve">1. Центральний орган виконавчої влади, що забезпечує формування та реалізацію державної політики в електроенергетичному комплексі, розробляє та затверджує правила про безпеку постачання електричної енергії, які є обов’язковими для виконання всіма учасниками ринку. Правила </w:t>
            </w:r>
            <w:r w:rsidRPr="009852BB">
              <w:rPr>
                <w:b/>
                <w:bCs/>
              </w:rPr>
              <w:lastRenderedPageBreak/>
              <w:t>про безпеку постачання електричної енергії встановлюють мінімальні критерії безпеки постачання електричної енергії та повинні визначати:</w:t>
            </w:r>
          </w:p>
          <w:p w14:paraId="3C564FA9" w14:textId="77777777" w:rsidR="00B7186F" w:rsidRPr="009852BB" w:rsidRDefault="00B7186F" w:rsidP="00016101">
            <w:pPr>
              <w:pStyle w:val="rvps2"/>
              <w:shd w:val="clear" w:color="auto" w:fill="FFFFFF"/>
              <w:spacing w:before="0" w:beforeAutospacing="0" w:after="0" w:afterAutospacing="0"/>
              <w:contextualSpacing/>
              <w:jc w:val="both"/>
              <w:rPr>
                <w:b/>
                <w:bCs/>
              </w:rPr>
            </w:pPr>
            <w:r w:rsidRPr="009852BB">
              <w:rPr>
                <w:b/>
                <w:bCs/>
              </w:rPr>
              <w:t>1) критерії/види порушень безпеки постачання електричної енергії;</w:t>
            </w:r>
          </w:p>
          <w:p w14:paraId="2C31EA0A" w14:textId="77777777" w:rsidR="00B7186F" w:rsidRPr="009852BB" w:rsidRDefault="00B7186F" w:rsidP="00016101">
            <w:pPr>
              <w:pStyle w:val="rvps2"/>
              <w:shd w:val="clear" w:color="auto" w:fill="FFFFFF"/>
              <w:spacing w:before="0" w:beforeAutospacing="0" w:after="0" w:afterAutospacing="0"/>
              <w:contextualSpacing/>
              <w:jc w:val="both"/>
              <w:rPr>
                <w:b/>
                <w:bCs/>
              </w:rPr>
            </w:pPr>
            <w:r w:rsidRPr="009852BB">
              <w:rPr>
                <w:b/>
                <w:bCs/>
              </w:rPr>
              <w:t>2) заходи із забезпечення безпеки постачання електричної енергії;</w:t>
            </w:r>
          </w:p>
          <w:p w14:paraId="307BA54A" w14:textId="77777777" w:rsidR="00B7186F" w:rsidRPr="009852BB" w:rsidRDefault="00B7186F" w:rsidP="00016101">
            <w:pPr>
              <w:pStyle w:val="rvps2"/>
              <w:shd w:val="clear" w:color="auto" w:fill="FFFFFF"/>
              <w:spacing w:before="0" w:beforeAutospacing="0" w:after="0" w:afterAutospacing="0"/>
              <w:contextualSpacing/>
              <w:jc w:val="both"/>
              <w:rPr>
                <w:b/>
                <w:bCs/>
              </w:rPr>
            </w:pPr>
            <w:r w:rsidRPr="009852BB">
              <w:rPr>
                <w:b/>
                <w:bCs/>
              </w:rPr>
              <w:t>3) заходи, що вживатимуться у випадках ризику порушення безпеки постачання електричної енергії;</w:t>
            </w:r>
          </w:p>
          <w:p w14:paraId="7418969F" w14:textId="77777777" w:rsidR="00B7186F" w:rsidRPr="009852BB" w:rsidRDefault="00B7186F" w:rsidP="00016101">
            <w:pPr>
              <w:pStyle w:val="rvps2"/>
              <w:shd w:val="clear" w:color="auto" w:fill="FFFFFF"/>
              <w:spacing w:before="0" w:beforeAutospacing="0" w:after="0" w:afterAutospacing="0"/>
              <w:contextualSpacing/>
              <w:jc w:val="both"/>
              <w:rPr>
                <w:b/>
                <w:bCs/>
              </w:rPr>
            </w:pPr>
            <w:r w:rsidRPr="009852BB">
              <w:rPr>
                <w:b/>
                <w:bCs/>
              </w:rPr>
              <w:t>4) заходи, що вживатимуться у разі порушення безпеки постачання електричної енергії;</w:t>
            </w:r>
          </w:p>
          <w:p w14:paraId="2289752D" w14:textId="77777777" w:rsidR="00B7186F" w:rsidRPr="009852BB" w:rsidRDefault="00B7186F" w:rsidP="00016101">
            <w:pPr>
              <w:pStyle w:val="rvps2"/>
              <w:shd w:val="clear" w:color="auto" w:fill="FFFFFF"/>
              <w:spacing w:before="0" w:beforeAutospacing="0" w:after="0" w:afterAutospacing="0"/>
              <w:contextualSpacing/>
              <w:jc w:val="both"/>
              <w:rPr>
                <w:b/>
                <w:bCs/>
              </w:rPr>
            </w:pPr>
            <w:r w:rsidRPr="009852BB">
              <w:rPr>
                <w:b/>
                <w:bCs/>
              </w:rPr>
              <w:t>5) заходи, обов’язкові до вжиття учасниками ринку (крім споживачів) для забезпечення безпеки постачання електричної енергії захищеним споживачам;</w:t>
            </w:r>
          </w:p>
          <w:p w14:paraId="05418BCD" w14:textId="739F51C4" w:rsidR="00B7186F" w:rsidRPr="009852BB" w:rsidRDefault="00B7186F" w:rsidP="00016101">
            <w:pPr>
              <w:pStyle w:val="rvps2"/>
              <w:shd w:val="clear" w:color="auto" w:fill="FFFFFF"/>
              <w:spacing w:before="0" w:beforeAutospacing="0" w:after="0" w:afterAutospacing="0"/>
              <w:contextualSpacing/>
              <w:jc w:val="both"/>
              <w:rPr>
                <w:b/>
                <w:bCs/>
              </w:rPr>
            </w:pPr>
            <w:r w:rsidRPr="009852BB">
              <w:rPr>
                <w:b/>
                <w:bCs/>
              </w:rPr>
              <w:t>6) процедуру ініціювання вжиття необхідних заходів;</w:t>
            </w:r>
          </w:p>
          <w:p w14:paraId="3E9CEEEC" w14:textId="77777777" w:rsidR="00B7186F" w:rsidRPr="009852BB" w:rsidRDefault="00B7186F" w:rsidP="00016101">
            <w:pPr>
              <w:pStyle w:val="rvps2"/>
              <w:shd w:val="clear" w:color="auto" w:fill="FFFFFF"/>
              <w:spacing w:before="0" w:beforeAutospacing="0" w:after="0" w:afterAutospacing="0"/>
              <w:contextualSpacing/>
              <w:jc w:val="both"/>
              <w:rPr>
                <w:b/>
                <w:bCs/>
              </w:rPr>
            </w:pPr>
            <w:r w:rsidRPr="009852BB">
              <w:rPr>
                <w:b/>
                <w:bCs/>
              </w:rPr>
              <w:t>7) порядок застосування необхідних заходів і строк їх дії;</w:t>
            </w:r>
          </w:p>
          <w:p w14:paraId="375F58DF" w14:textId="77777777" w:rsidR="00B7186F" w:rsidRPr="009852BB" w:rsidRDefault="00B7186F" w:rsidP="00016101">
            <w:pPr>
              <w:pStyle w:val="rvps2"/>
              <w:shd w:val="clear" w:color="auto" w:fill="FFFFFF"/>
              <w:spacing w:before="0" w:beforeAutospacing="0" w:after="0" w:afterAutospacing="0"/>
              <w:contextualSpacing/>
              <w:jc w:val="both"/>
              <w:rPr>
                <w:b/>
                <w:bCs/>
              </w:rPr>
            </w:pPr>
            <w:r w:rsidRPr="009852BB">
              <w:rPr>
                <w:b/>
                <w:bCs/>
              </w:rPr>
              <w:t>8) порядок інформування про вжиття необхідних заходів;</w:t>
            </w:r>
          </w:p>
          <w:p w14:paraId="60247AA4" w14:textId="77777777" w:rsidR="00B7186F" w:rsidRPr="009852BB" w:rsidRDefault="00B7186F" w:rsidP="00016101">
            <w:pPr>
              <w:pStyle w:val="rvps2"/>
              <w:shd w:val="clear" w:color="auto" w:fill="FFFFFF"/>
              <w:spacing w:before="0" w:beforeAutospacing="0" w:after="0" w:afterAutospacing="0"/>
              <w:contextualSpacing/>
              <w:jc w:val="both"/>
              <w:rPr>
                <w:b/>
                <w:bCs/>
              </w:rPr>
            </w:pPr>
            <w:r w:rsidRPr="009852BB">
              <w:rPr>
                <w:b/>
                <w:bCs/>
              </w:rPr>
              <w:t>9) обов’язки та відповідальність суб’єктів владних повноважень та учасників ринку щодо забезпечення безпеки постачання електричної енергії.</w:t>
            </w:r>
          </w:p>
        </w:tc>
        <w:tc>
          <w:tcPr>
            <w:tcW w:w="7315" w:type="dxa"/>
          </w:tcPr>
          <w:p w14:paraId="7C3CD5D2" w14:textId="0F9E5235" w:rsidR="00B7186F" w:rsidRPr="00C11325" w:rsidRDefault="00B7186F" w:rsidP="00016175">
            <w:pPr>
              <w:pStyle w:val="rvps2"/>
              <w:shd w:val="clear" w:color="auto" w:fill="FFFFFF"/>
              <w:spacing w:before="0" w:beforeAutospacing="0" w:after="0" w:afterAutospacing="0"/>
              <w:contextualSpacing/>
              <w:jc w:val="both"/>
              <w:rPr>
                <w:rStyle w:val="rvts9"/>
                <w:b/>
                <w:bCs/>
              </w:rPr>
            </w:pPr>
            <w:r w:rsidRPr="009852BB">
              <w:rPr>
                <w:rStyle w:val="rvts9"/>
                <w:b/>
                <w:bCs/>
              </w:rPr>
              <w:lastRenderedPageBreak/>
              <w:t xml:space="preserve">1. Регулятор або інший уповноважений орган, визначений Кабінетом Міністрів України, забезпечує виконання завдань щодо оцінки ризиків, запобігання кризам в електроенергетиці, підготовки до криз в електроенергетиці, їх управлінням та оцінкою та моніторингом фактичного результату. З метою </w:t>
            </w:r>
            <w:r w:rsidRPr="00C11325">
              <w:rPr>
                <w:rStyle w:val="rvts9"/>
                <w:b/>
                <w:bCs/>
              </w:rPr>
              <w:lastRenderedPageBreak/>
              <w:t>виконання цих завдань уповноважений орган співпрацює з іншими уповноваженими органами.</w:t>
            </w:r>
          </w:p>
          <w:p w14:paraId="44E3D1A0" w14:textId="77777777" w:rsidR="00B7186F" w:rsidRPr="00C11325" w:rsidRDefault="00B7186F" w:rsidP="00016175">
            <w:pPr>
              <w:pStyle w:val="rvps2"/>
              <w:shd w:val="clear" w:color="auto" w:fill="FFFFFF"/>
              <w:spacing w:before="0" w:beforeAutospacing="0" w:after="0" w:afterAutospacing="0"/>
              <w:contextualSpacing/>
              <w:jc w:val="both"/>
              <w:rPr>
                <w:b/>
                <w:bCs/>
              </w:rPr>
            </w:pPr>
          </w:p>
          <w:p w14:paraId="72EDB62C" w14:textId="6DB7CC88" w:rsidR="00B7186F" w:rsidRPr="009852BB" w:rsidRDefault="00B7186F" w:rsidP="00016175">
            <w:pPr>
              <w:pStyle w:val="rvps2"/>
              <w:shd w:val="clear" w:color="auto" w:fill="FFFFFF"/>
              <w:spacing w:before="0" w:beforeAutospacing="0" w:after="0" w:afterAutospacing="0"/>
              <w:contextualSpacing/>
              <w:jc w:val="both"/>
              <w:rPr>
                <w:b/>
                <w:bCs/>
              </w:rPr>
            </w:pPr>
            <w:r w:rsidRPr="00C11325">
              <w:rPr>
                <w:rStyle w:val="rvts9"/>
                <w:b/>
                <w:bCs/>
              </w:rPr>
              <w:t>Кабінет Міністрів України негайно інформує Секретаріат Енергетичного співтовариства та Координаційну групу з безпеки постачання про призначення уповноваженого органу, а також публікує інформацію про призначення уповноваженого органу, його адресу, номери телефонів та адресу веб-сторінки на офіційному сайті Кабінету Міністрів України. В такий самий спосіб Кабінет Міністрів повідомляє про будь-які зміни в опублікованій інформації про уповноважений орган.</w:t>
            </w:r>
          </w:p>
          <w:p w14:paraId="0FE50E78" w14:textId="77777777" w:rsidR="00B7186F" w:rsidRPr="009852BB" w:rsidRDefault="00B7186F" w:rsidP="00016101">
            <w:pPr>
              <w:pStyle w:val="rvps2"/>
              <w:shd w:val="clear" w:color="auto" w:fill="FFFFFF"/>
              <w:spacing w:before="0" w:beforeAutospacing="0" w:after="0" w:afterAutospacing="0"/>
              <w:contextualSpacing/>
              <w:jc w:val="both"/>
              <w:rPr>
                <w:rStyle w:val="rvts9"/>
                <w:b/>
                <w:bCs/>
              </w:rPr>
            </w:pPr>
          </w:p>
        </w:tc>
      </w:tr>
      <w:tr w:rsidR="00B7186F" w:rsidRPr="009852BB" w14:paraId="01111DDA" w14:textId="6168CE36" w:rsidTr="0020323C">
        <w:tc>
          <w:tcPr>
            <w:tcW w:w="7315" w:type="dxa"/>
          </w:tcPr>
          <w:p w14:paraId="72490323" w14:textId="2697DE10" w:rsidR="00B7186F" w:rsidRPr="009852BB" w:rsidRDefault="00B7186F" w:rsidP="00EC27B2">
            <w:pPr>
              <w:pStyle w:val="rvps2"/>
              <w:shd w:val="clear" w:color="auto" w:fill="FFFFFF"/>
              <w:spacing w:before="0" w:beforeAutospacing="0" w:after="0" w:afterAutospacing="0"/>
              <w:contextualSpacing/>
              <w:jc w:val="both"/>
              <w:rPr>
                <w:b/>
                <w:bCs/>
              </w:rPr>
            </w:pPr>
            <w:r w:rsidRPr="009852BB">
              <w:rPr>
                <w:b/>
                <w:bCs/>
              </w:rPr>
              <w:lastRenderedPageBreak/>
              <w:t>Положення відсутнє</w:t>
            </w:r>
          </w:p>
        </w:tc>
        <w:tc>
          <w:tcPr>
            <w:tcW w:w="7315" w:type="dxa"/>
          </w:tcPr>
          <w:p w14:paraId="2EF5FFBD" w14:textId="77777777" w:rsidR="00B7186F" w:rsidRPr="00C11325" w:rsidRDefault="00B7186F" w:rsidP="00EC27B2">
            <w:pPr>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 xml:space="preserve">2. До </w:t>
            </w:r>
            <w:r w:rsidRPr="00C11325">
              <w:rPr>
                <w:rFonts w:ascii="Times New Roman" w:eastAsia="Calibri" w:hAnsi="Times New Roman" w:cs="Times New Roman"/>
                <w:b/>
                <w:bCs/>
                <w:sz w:val="24"/>
                <w:szCs w:val="24"/>
                <w:lang w:val="uk-UA"/>
              </w:rPr>
              <w:t>повноважень уповноваженого органу належить:</w:t>
            </w:r>
          </w:p>
          <w:p w14:paraId="2E60B341" w14:textId="77777777" w:rsidR="00B7186F" w:rsidRPr="00C11325" w:rsidRDefault="00B7186F" w:rsidP="00EC27B2">
            <w:pPr>
              <w:jc w:val="both"/>
              <w:rPr>
                <w:rFonts w:ascii="Times New Roman" w:eastAsia="Calibri" w:hAnsi="Times New Roman" w:cs="Times New Roman"/>
                <w:b/>
                <w:bCs/>
                <w:sz w:val="24"/>
                <w:szCs w:val="24"/>
                <w:lang w:val="uk-UA"/>
              </w:rPr>
            </w:pPr>
          </w:p>
          <w:p w14:paraId="4EC983ED" w14:textId="77777777" w:rsidR="00B7186F" w:rsidRPr="00C11325" w:rsidRDefault="00B7186F" w:rsidP="00EC27B2">
            <w:pPr>
              <w:jc w:val="both"/>
              <w:rPr>
                <w:rFonts w:ascii="Times New Roman" w:eastAsia="Calibri" w:hAnsi="Times New Roman" w:cs="Times New Roman"/>
                <w:b/>
                <w:bCs/>
                <w:sz w:val="24"/>
                <w:szCs w:val="24"/>
                <w:lang w:val="uk-UA"/>
              </w:rPr>
            </w:pPr>
            <w:r w:rsidRPr="00C11325">
              <w:rPr>
                <w:rFonts w:ascii="Times New Roman" w:eastAsia="Calibri" w:hAnsi="Times New Roman" w:cs="Times New Roman"/>
                <w:b/>
                <w:bCs/>
                <w:sz w:val="24"/>
                <w:szCs w:val="24"/>
                <w:lang w:val="uk-UA"/>
              </w:rPr>
              <w:t xml:space="preserve">1) оцінка всіх відповідних ризиків, пов’язаних з безпекою постачання електричної енергії, та участь у роботі над формуванням сценаріїв регіональної кризи, у співпраці з оператором системи передачі, операторами систем розподілу, регуляторними органами, </w:t>
            </w:r>
            <w:r w:rsidRPr="00C11325">
              <w:rPr>
                <w:rFonts w:ascii="Times New Roman" w:hAnsi="Times New Roman" w:cs="Times New Roman"/>
                <w:b/>
                <w:bCs/>
                <w:sz w:val="24"/>
                <w:szCs w:val="24"/>
                <w:shd w:val="clear" w:color="auto" w:fill="FFFFFF"/>
                <w:lang w:val="uk-UA"/>
              </w:rPr>
              <w:t>ENTSO-E</w:t>
            </w:r>
            <w:r w:rsidRPr="00C11325">
              <w:rPr>
                <w:rFonts w:ascii="Times New Roman" w:eastAsia="Calibri" w:hAnsi="Times New Roman" w:cs="Times New Roman"/>
                <w:b/>
                <w:bCs/>
                <w:sz w:val="24"/>
                <w:szCs w:val="24"/>
                <w:lang w:val="uk-UA"/>
              </w:rPr>
              <w:t>, регіональним координаційним центром та іншими зацікавленими сторонами;</w:t>
            </w:r>
          </w:p>
          <w:p w14:paraId="23D70799" w14:textId="77777777" w:rsidR="00B7186F" w:rsidRPr="00C11325" w:rsidRDefault="00B7186F" w:rsidP="00EC27B2">
            <w:pPr>
              <w:jc w:val="both"/>
              <w:rPr>
                <w:rFonts w:ascii="Times New Roman" w:eastAsia="Calibri" w:hAnsi="Times New Roman" w:cs="Times New Roman"/>
                <w:b/>
                <w:bCs/>
                <w:sz w:val="24"/>
                <w:szCs w:val="24"/>
                <w:lang w:val="uk-UA"/>
              </w:rPr>
            </w:pPr>
          </w:p>
          <w:p w14:paraId="0B4B2CA9" w14:textId="148474A0" w:rsidR="00B7186F" w:rsidRPr="009852BB" w:rsidRDefault="00B7186F" w:rsidP="00EC27B2">
            <w:pPr>
              <w:jc w:val="both"/>
              <w:rPr>
                <w:rFonts w:ascii="Times New Roman" w:eastAsia="Times New Roman" w:hAnsi="Times New Roman" w:cs="Times New Roman"/>
                <w:b/>
                <w:bCs/>
                <w:sz w:val="24"/>
                <w:szCs w:val="24"/>
                <w:lang w:val="uk-UA"/>
              </w:rPr>
            </w:pPr>
            <w:r w:rsidRPr="00C11325">
              <w:rPr>
                <w:rFonts w:ascii="Times New Roman" w:eastAsia="Calibri" w:hAnsi="Times New Roman" w:cs="Times New Roman"/>
                <w:b/>
                <w:bCs/>
                <w:sz w:val="24"/>
                <w:szCs w:val="24"/>
                <w:lang w:val="uk-UA"/>
              </w:rPr>
              <w:t xml:space="preserve">2) протягом чотирьох місяців з дня формування </w:t>
            </w:r>
            <w:r w:rsidRPr="00C11325">
              <w:rPr>
                <w:rFonts w:ascii="Times New Roman" w:hAnsi="Times New Roman" w:cs="Times New Roman"/>
                <w:b/>
                <w:bCs/>
                <w:sz w:val="24"/>
                <w:szCs w:val="24"/>
                <w:shd w:val="clear" w:color="auto" w:fill="FFFFFF"/>
                <w:lang w:val="uk-UA"/>
              </w:rPr>
              <w:t>ENTSO-E</w:t>
            </w:r>
            <w:r w:rsidRPr="00C11325">
              <w:rPr>
                <w:rFonts w:ascii="Times New Roman" w:eastAsia="Calibri" w:hAnsi="Times New Roman" w:cs="Times New Roman"/>
                <w:b/>
                <w:bCs/>
                <w:sz w:val="24"/>
                <w:szCs w:val="24"/>
                <w:lang w:val="uk-UA"/>
              </w:rPr>
              <w:t xml:space="preserve"> сценаріїв регіональної кризи визначення найбільш актуальних </w:t>
            </w:r>
            <w:r w:rsidRPr="00C11325">
              <w:rPr>
                <w:rFonts w:ascii="Times New Roman" w:eastAsia="Times New Roman" w:hAnsi="Times New Roman" w:cs="Times New Roman"/>
                <w:b/>
                <w:bCs/>
                <w:sz w:val="24"/>
                <w:szCs w:val="24"/>
                <w:lang w:val="uk-UA"/>
              </w:rPr>
              <w:t xml:space="preserve">національних сценаріїв кризи в електроенергетиці з урахуванням консультацій з оператором системи передачі, операторами систем розподілу, виробниками, </w:t>
            </w:r>
            <w:proofErr w:type="spellStart"/>
            <w:r w:rsidRPr="00C11325">
              <w:rPr>
                <w:rFonts w:ascii="Times New Roman" w:eastAsia="Times New Roman" w:hAnsi="Times New Roman" w:cs="Times New Roman"/>
                <w:b/>
                <w:bCs/>
                <w:sz w:val="24"/>
                <w:szCs w:val="24"/>
                <w:lang w:val="uk-UA"/>
              </w:rPr>
              <w:t>трейдерами</w:t>
            </w:r>
            <w:proofErr w:type="spellEnd"/>
            <w:r w:rsidRPr="00C11325">
              <w:rPr>
                <w:rFonts w:ascii="Times New Roman" w:eastAsia="Times New Roman" w:hAnsi="Times New Roman" w:cs="Times New Roman"/>
                <w:b/>
                <w:bCs/>
                <w:sz w:val="24"/>
                <w:szCs w:val="24"/>
                <w:lang w:val="uk-UA"/>
              </w:rPr>
              <w:t xml:space="preserve"> та з Регулятором (крім випадків, коли Регулятора призначено уповноваженим органом згідно із частиною першою цієї статті);</w:t>
            </w:r>
          </w:p>
          <w:p w14:paraId="5DFD0C16" w14:textId="77777777" w:rsidR="00B7186F" w:rsidRPr="009852BB" w:rsidRDefault="00B7186F" w:rsidP="00EC27B2">
            <w:pPr>
              <w:jc w:val="both"/>
              <w:rPr>
                <w:rFonts w:ascii="Times New Roman" w:eastAsia="Times New Roman" w:hAnsi="Times New Roman" w:cs="Times New Roman"/>
                <w:b/>
                <w:bCs/>
                <w:sz w:val="24"/>
                <w:szCs w:val="24"/>
                <w:lang w:val="uk-UA"/>
              </w:rPr>
            </w:pPr>
          </w:p>
          <w:p w14:paraId="4FC586C7" w14:textId="77777777" w:rsidR="00B7186F" w:rsidRPr="009852BB" w:rsidRDefault="00B7186F" w:rsidP="00EC27B2">
            <w:pPr>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3) протягом чотирьох місяців з моменту визначення регіональних сценаріїв кризи в електроенергетиці для регіону функціонування енергетичних систем, в який входить Україна, повідомляти Секретаріат Енергетичного Співтовариства та Координаційну групу з безпеки постачання про свою оцінку ризиків щодо власності на інфраструктуру, що має значення для безпеки постачання електричної енергії, та будь-які заходи, вжиті для запобігання або пом’якшення таких ризиків, із зазначенням їх пропорційності та того, чому такі заходи вважаються необхідними;</w:t>
            </w:r>
          </w:p>
          <w:p w14:paraId="67D05183" w14:textId="77777777" w:rsidR="00B7186F" w:rsidRPr="009852BB" w:rsidRDefault="00B7186F" w:rsidP="00EC27B2">
            <w:pPr>
              <w:jc w:val="both"/>
              <w:rPr>
                <w:rFonts w:ascii="Times New Roman" w:eastAsia="Times New Roman" w:hAnsi="Times New Roman" w:cs="Times New Roman"/>
                <w:b/>
                <w:bCs/>
                <w:sz w:val="24"/>
                <w:szCs w:val="24"/>
                <w:lang w:val="uk-UA"/>
              </w:rPr>
            </w:pPr>
          </w:p>
          <w:p w14:paraId="3DD40AE5" w14:textId="1DE862BE" w:rsidR="00B7186F" w:rsidRPr="000F040F" w:rsidRDefault="00B7186F" w:rsidP="00EC27B2">
            <w:pPr>
              <w:jc w:val="both"/>
              <w:rPr>
                <w:rFonts w:ascii="Times New Roman" w:eastAsia="Times New Roman" w:hAnsi="Times New Roman" w:cs="Times New Roman"/>
                <w:b/>
                <w:bCs/>
                <w:sz w:val="24"/>
                <w:szCs w:val="24"/>
                <w:lang w:val="uk-UA"/>
              </w:rPr>
            </w:pPr>
            <w:r w:rsidRPr="009852BB">
              <w:rPr>
                <w:rFonts w:ascii="Times New Roman" w:eastAsia="Calibri" w:hAnsi="Times New Roman" w:cs="Times New Roman"/>
                <w:b/>
                <w:bCs/>
                <w:sz w:val="24"/>
                <w:szCs w:val="24"/>
                <w:lang w:val="uk-UA"/>
              </w:rPr>
              <w:t xml:space="preserve">4) розроблення планів готовності до ризиків на основі регіональних та національних сценаріїв кризи в електроенергетиці та після консультацій з операторами системи передачі, відповідними операторами систем розподілу та виробниками електричної енергії, </w:t>
            </w:r>
            <w:proofErr w:type="spellStart"/>
            <w:r w:rsidRPr="009852BB">
              <w:rPr>
                <w:rFonts w:ascii="Times New Roman" w:eastAsia="Calibri" w:hAnsi="Times New Roman" w:cs="Times New Roman"/>
                <w:b/>
                <w:bCs/>
                <w:sz w:val="24"/>
                <w:szCs w:val="24"/>
                <w:lang w:val="uk-UA"/>
              </w:rPr>
              <w:t>трейдерами</w:t>
            </w:r>
            <w:proofErr w:type="spellEnd"/>
            <w:r w:rsidRPr="009852BB">
              <w:rPr>
                <w:rFonts w:ascii="Times New Roman" w:eastAsia="Calibri" w:hAnsi="Times New Roman" w:cs="Times New Roman"/>
                <w:b/>
                <w:bCs/>
                <w:sz w:val="24"/>
                <w:szCs w:val="24"/>
                <w:lang w:val="uk-UA"/>
              </w:rPr>
              <w:t xml:space="preserve">, електроенергетичними підприємствами та суб’єктами ринку природного газу, організаціями, які представляють інтереси споживачів електричної енергії, та Регулятором (крім випадків, </w:t>
            </w:r>
            <w:r w:rsidRPr="009852BB">
              <w:rPr>
                <w:rFonts w:ascii="Times New Roman" w:eastAsia="Times New Roman" w:hAnsi="Times New Roman" w:cs="Times New Roman"/>
                <w:b/>
                <w:bCs/>
                <w:sz w:val="24"/>
                <w:szCs w:val="24"/>
                <w:lang w:val="uk-UA"/>
              </w:rPr>
              <w:t xml:space="preserve">коли Регулятору надано </w:t>
            </w:r>
            <w:r w:rsidRPr="000F040F">
              <w:rPr>
                <w:rFonts w:ascii="Times New Roman" w:eastAsia="Times New Roman" w:hAnsi="Times New Roman" w:cs="Times New Roman"/>
                <w:b/>
                <w:bCs/>
                <w:sz w:val="24"/>
                <w:szCs w:val="24"/>
                <w:lang w:val="uk-UA"/>
              </w:rPr>
              <w:t>повноваження уповноваженого органу згідно із частиною першою цієї статті);</w:t>
            </w:r>
          </w:p>
          <w:p w14:paraId="0AB2DA25" w14:textId="77777777" w:rsidR="00B7186F" w:rsidRPr="000F040F" w:rsidRDefault="00B7186F" w:rsidP="00EC27B2">
            <w:pPr>
              <w:jc w:val="both"/>
              <w:rPr>
                <w:rFonts w:ascii="Times New Roman" w:eastAsia="Times New Roman" w:hAnsi="Times New Roman" w:cs="Times New Roman"/>
                <w:b/>
                <w:bCs/>
                <w:sz w:val="24"/>
                <w:szCs w:val="24"/>
                <w:lang w:val="uk-UA"/>
              </w:rPr>
            </w:pPr>
          </w:p>
          <w:p w14:paraId="0A6786F3" w14:textId="2BD3F64B" w:rsidR="00B7186F" w:rsidRPr="009852BB" w:rsidRDefault="00B7186F" w:rsidP="00EC27B2">
            <w:pPr>
              <w:jc w:val="both"/>
              <w:rPr>
                <w:rFonts w:ascii="Times New Roman" w:eastAsia="Times New Roman" w:hAnsi="Times New Roman" w:cs="Times New Roman"/>
                <w:b/>
                <w:bCs/>
                <w:sz w:val="24"/>
                <w:szCs w:val="24"/>
                <w:lang w:val="uk-UA"/>
              </w:rPr>
            </w:pPr>
            <w:r w:rsidRPr="000F040F">
              <w:rPr>
                <w:rFonts w:ascii="Times New Roman" w:eastAsia="Times New Roman" w:hAnsi="Times New Roman" w:cs="Times New Roman"/>
                <w:b/>
                <w:bCs/>
                <w:sz w:val="24"/>
                <w:szCs w:val="24"/>
                <w:lang w:val="uk-UA"/>
              </w:rPr>
              <w:t>5) подання проєктів планів готовності до ризиків Координаційній групі з безпеки постачання, уповноваженим органам держав-членів (сторін) Європейського Союзу чи Енергетичного Співтовариства</w:t>
            </w:r>
            <w:r w:rsidRPr="000F040F">
              <w:rPr>
                <w:rFonts w:ascii="Times New Roman" w:eastAsia="Times New Roman" w:hAnsi="Times New Roman" w:cs="Times New Roman"/>
                <w:b/>
                <w:sz w:val="24"/>
                <w:szCs w:val="24"/>
                <w:lang w:val="uk-UA"/>
              </w:rPr>
              <w:t>, які входять до одного з Україною</w:t>
            </w:r>
            <w:r w:rsidRPr="000F040F">
              <w:rPr>
                <w:rFonts w:ascii="Times New Roman" w:eastAsia="Times New Roman" w:hAnsi="Times New Roman" w:cs="Times New Roman"/>
                <w:b/>
                <w:bCs/>
                <w:sz w:val="24"/>
                <w:szCs w:val="24"/>
                <w:lang w:val="uk-UA"/>
              </w:rPr>
              <w:t xml:space="preserve"> регіону функціонування енергетичних систем та уповноваженим органам держав-членів (сторін) Європейського Союзу чи Енергетичного Співтовариства, якщо ці країни не</w:t>
            </w:r>
            <w:r w:rsidRPr="009852BB">
              <w:rPr>
                <w:rFonts w:ascii="Times New Roman" w:eastAsia="Times New Roman" w:hAnsi="Times New Roman" w:cs="Times New Roman"/>
                <w:b/>
                <w:bCs/>
                <w:sz w:val="24"/>
                <w:szCs w:val="24"/>
                <w:lang w:val="uk-UA"/>
              </w:rPr>
              <w:t xml:space="preserve"> входять до складу того самого регіону функціонування енергетичних систем, з метою забезпечення узгодженості планів готовності до ризиків, проведення відповідних консультацій та отримання рекомендацій щодо проєктів планів;</w:t>
            </w:r>
          </w:p>
          <w:p w14:paraId="40B0D305" w14:textId="77777777" w:rsidR="00B7186F" w:rsidRPr="009852BB" w:rsidRDefault="00B7186F" w:rsidP="00EC27B2">
            <w:pPr>
              <w:jc w:val="both"/>
              <w:rPr>
                <w:rFonts w:ascii="Times New Roman" w:eastAsia="Times New Roman" w:hAnsi="Times New Roman" w:cs="Times New Roman"/>
                <w:b/>
                <w:bCs/>
                <w:sz w:val="24"/>
                <w:szCs w:val="24"/>
                <w:lang w:val="uk-UA"/>
              </w:rPr>
            </w:pPr>
          </w:p>
          <w:p w14:paraId="5A9C503D" w14:textId="77777777" w:rsidR="00B7186F" w:rsidRPr="009852BB" w:rsidRDefault="00B7186F" w:rsidP="00EC27B2">
            <w:pPr>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lastRenderedPageBreak/>
              <w:t>6) проведення консультацій з регіональним координаційним центром щодо регіональних та двосторонніх заходів, які мають бути включені до плану готовності до ризиків;</w:t>
            </w:r>
          </w:p>
          <w:p w14:paraId="39BF23CE" w14:textId="77777777" w:rsidR="00B7186F" w:rsidRPr="009852BB" w:rsidRDefault="00B7186F" w:rsidP="00EC27B2">
            <w:pPr>
              <w:jc w:val="both"/>
              <w:rPr>
                <w:rFonts w:ascii="Times New Roman" w:eastAsia="Times New Roman" w:hAnsi="Times New Roman" w:cs="Times New Roman"/>
                <w:b/>
                <w:bCs/>
                <w:sz w:val="24"/>
                <w:szCs w:val="24"/>
                <w:lang w:val="uk-UA"/>
              </w:rPr>
            </w:pPr>
          </w:p>
          <w:p w14:paraId="74CD6209" w14:textId="77777777" w:rsidR="00B7186F" w:rsidRPr="009852BB" w:rsidRDefault="00B7186F" w:rsidP="00EC27B2">
            <w:pPr>
              <w:jc w:val="both"/>
              <w:rPr>
                <w:rFonts w:ascii="Times New Roman" w:eastAsia="Calibri" w:hAnsi="Times New Roman" w:cs="Times New Roman"/>
                <w:b/>
                <w:bCs/>
                <w:sz w:val="24"/>
                <w:szCs w:val="24"/>
                <w:lang w:val="uk-UA"/>
              </w:rPr>
            </w:pPr>
            <w:r w:rsidRPr="009852BB">
              <w:rPr>
                <w:rFonts w:ascii="Times New Roman" w:eastAsia="Times New Roman" w:hAnsi="Times New Roman" w:cs="Times New Roman"/>
                <w:b/>
                <w:bCs/>
                <w:sz w:val="24"/>
                <w:szCs w:val="24"/>
                <w:lang w:val="uk-UA"/>
              </w:rPr>
              <w:t xml:space="preserve">7) укладення з уповноваженими органами </w:t>
            </w:r>
            <w:r w:rsidRPr="009852BB">
              <w:rPr>
                <w:rFonts w:ascii="Times New Roman" w:eastAsia="Calibri" w:hAnsi="Times New Roman" w:cs="Times New Roman"/>
                <w:b/>
                <w:bCs/>
                <w:sz w:val="24"/>
                <w:szCs w:val="24"/>
                <w:lang w:val="uk-UA"/>
              </w:rPr>
              <w:t>держав</w:t>
            </w:r>
            <w:r w:rsidRPr="009852BB">
              <w:rPr>
                <w:rFonts w:ascii="Times New Roman" w:eastAsia="Times New Roman" w:hAnsi="Times New Roman" w:cs="Times New Roman"/>
                <w:b/>
                <w:bCs/>
                <w:sz w:val="24"/>
                <w:szCs w:val="24"/>
                <w:lang w:val="uk-UA"/>
              </w:rPr>
              <w:t>-членів (сторін) Європейського Союзу чи Енергетичного Співтовариства</w:t>
            </w:r>
            <w:r w:rsidRPr="009852BB">
              <w:rPr>
                <w:rFonts w:ascii="Times New Roman" w:eastAsia="Calibri" w:hAnsi="Times New Roman" w:cs="Times New Roman"/>
                <w:b/>
                <w:bCs/>
                <w:sz w:val="24"/>
                <w:szCs w:val="24"/>
                <w:lang w:val="uk-UA"/>
              </w:rPr>
              <w:t xml:space="preserve"> договорів про погодження регіональних та/або двосторонніх заходів, які включаються до плану готовності до ризиків;</w:t>
            </w:r>
          </w:p>
          <w:p w14:paraId="0636E910" w14:textId="77777777" w:rsidR="00B7186F" w:rsidRPr="009852BB" w:rsidRDefault="00B7186F" w:rsidP="00EC27B2">
            <w:pPr>
              <w:jc w:val="both"/>
              <w:rPr>
                <w:rFonts w:ascii="Times New Roman" w:eastAsia="Calibri" w:hAnsi="Times New Roman" w:cs="Times New Roman"/>
                <w:b/>
                <w:bCs/>
                <w:sz w:val="24"/>
                <w:szCs w:val="24"/>
                <w:lang w:val="uk-UA"/>
              </w:rPr>
            </w:pPr>
          </w:p>
          <w:p w14:paraId="0397AC9C" w14:textId="77777777" w:rsidR="00B7186F" w:rsidRPr="000F040F" w:rsidRDefault="00B7186F" w:rsidP="00EC27B2">
            <w:pPr>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 xml:space="preserve">8) подання Координаційній групі з безпеки постачання звіту про укладення з </w:t>
            </w:r>
            <w:r w:rsidRPr="009852BB">
              <w:rPr>
                <w:rFonts w:ascii="Times New Roman" w:eastAsia="Times New Roman" w:hAnsi="Times New Roman" w:cs="Times New Roman"/>
                <w:b/>
                <w:bCs/>
                <w:sz w:val="24"/>
                <w:szCs w:val="24"/>
                <w:lang w:val="uk-UA"/>
              </w:rPr>
              <w:t xml:space="preserve">уповноваженими органами держав-членів (сторін) Європейського Союзу чи Енергетичного Співтовариства </w:t>
            </w:r>
            <w:r w:rsidRPr="009852BB">
              <w:rPr>
                <w:rFonts w:ascii="Times New Roman" w:eastAsia="Calibri" w:hAnsi="Times New Roman" w:cs="Times New Roman"/>
                <w:b/>
                <w:bCs/>
                <w:sz w:val="24"/>
                <w:szCs w:val="24"/>
                <w:lang w:val="uk-UA"/>
              </w:rPr>
              <w:t xml:space="preserve">договорів про погодження регіональних та/або двосторонніх заходів, які </w:t>
            </w:r>
            <w:r w:rsidRPr="000F040F">
              <w:rPr>
                <w:rFonts w:ascii="Times New Roman" w:eastAsia="Calibri" w:hAnsi="Times New Roman" w:cs="Times New Roman"/>
                <w:b/>
                <w:bCs/>
                <w:sz w:val="24"/>
                <w:szCs w:val="24"/>
                <w:lang w:val="uk-UA"/>
              </w:rPr>
              <w:t>включаються до плану готовності до ризиків.</w:t>
            </w:r>
          </w:p>
          <w:p w14:paraId="6CC58D13" w14:textId="77777777" w:rsidR="00B7186F" w:rsidRPr="000F040F" w:rsidRDefault="00B7186F" w:rsidP="00EC27B2">
            <w:pPr>
              <w:jc w:val="both"/>
              <w:rPr>
                <w:rFonts w:ascii="Times New Roman" w:eastAsia="Calibri" w:hAnsi="Times New Roman" w:cs="Times New Roman"/>
                <w:b/>
                <w:bCs/>
                <w:sz w:val="24"/>
                <w:szCs w:val="24"/>
                <w:lang w:val="uk-UA"/>
              </w:rPr>
            </w:pPr>
          </w:p>
          <w:p w14:paraId="71C1F8C7" w14:textId="16BE158A" w:rsidR="00B7186F" w:rsidRPr="009852BB" w:rsidRDefault="00B7186F" w:rsidP="00EC27B2">
            <w:pPr>
              <w:jc w:val="both"/>
              <w:rPr>
                <w:rFonts w:ascii="Times New Roman" w:eastAsia="Times New Roman" w:hAnsi="Times New Roman" w:cs="Times New Roman"/>
                <w:b/>
                <w:bCs/>
                <w:sz w:val="24"/>
                <w:szCs w:val="24"/>
                <w:lang w:val="uk-UA"/>
              </w:rPr>
            </w:pPr>
            <w:r w:rsidRPr="000F040F">
              <w:rPr>
                <w:rFonts w:ascii="Times New Roman" w:eastAsia="Calibri" w:hAnsi="Times New Roman" w:cs="Times New Roman"/>
                <w:b/>
                <w:bCs/>
                <w:sz w:val="24"/>
                <w:szCs w:val="24"/>
                <w:lang w:val="uk-UA"/>
              </w:rPr>
              <w:t xml:space="preserve">У разі, якщо між уповноваженим органом та уповноваженими органами </w:t>
            </w:r>
            <w:r w:rsidRPr="000F040F">
              <w:rPr>
                <w:rFonts w:ascii="Times New Roman" w:eastAsia="Times New Roman" w:hAnsi="Times New Roman" w:cs="Times New Roman"/>
                <w:b/>
                <w:bCs/>
                <w:sz w:val="24"/>
                <w:szCs w:val="24"/>
                <w:lang w:val="uk-UA"/>
              </w:rPr>
              <w:t xml:space="preserve">держав-членів (сторін) Європейського Союзу чи Енергетичного Співтовариства </w:t>
            </w:r>
            <w:r w:rsidRPr="000F040F">
              <w:rPr>
                <w:rFonts w:ascii="Times New Roman" w:eastAsia="Calibri" w:hAnsi="Times New Roman" w:cs="Times New Roman"/>
                <w:b/>
                <w:bCs/>
                <w:sz w:val="24"/>
                <w:szCs w:val="24"/>
                <w:lang w:val="uk-UA"/>
              </w:rPr>
              <w:t xml:space="preserve">не буде досягнуто домовленості щодо договору про погодження регіональних та/або двосторонніх заходів, які включаються до плану готовності до ризиків, уповноважений орган повідомляє про причини його </w:t>
            </w:r>
            <w:proofErr w:type="spellStart"/>
            <w:r w:rsidRPr="000F040F">
              <w:rPr>
                <w:rFonts w:ascii="Times New Roman" w:eastAsia="Calibri" w:hAnsi="Times New Roman" w:cs="Times New Roman"/>
                <w:b/>
                <w:bCs/>
                <w:sz w:val="24"/>
                <w:szCs w:val="24"/>
                <w:lang w:val="uk-UA"/>
              </w:rPr>
              <w:t>неукладення</w:t>
            </w:r>
            <w:proofErr w:type="spellEnd"/>
            <w:r w:rsidRPr="000F040F">
              <w:rPr>
                <w:rFonts w:ascii="Times New Roman" w:eastAsia="Calibri" w:hAnsi="Times New Roman" w:cs="Times New Roman"/>
                <w:b/>
                <w:bCs/>
                <w:sz w:val="24"/>
                <w:szCs w:val="24"/>
                <w:lang w:val="uk-UA"/>
              </w:rPr>
              <w:t xml:space="preserve"> Секретаріат Енергетичного</w:t>
            </w:r>
            <w:r w:rsidRPr="009852BB">
              <w:rPr>
                <w:rFonts w:ascii="Times New Roman" w:eastAsia="Calibri" w:hAnsi="Times New Roman" w:cs="Times New Roman"/>
                <w:b/>
                <w:bCs/>
                <w:sz w:val="24"/>
                <w:szCs w:val="24"/>
                <w:lang w:val="uk-UA"/>
              </w:rPr>
              <w:t xml:space="preserve"> Співтовариства, який пропонує заходи, включаючи механізм співпраці між державами</w:t>
            </w:r>
            <w:r w:rsidRPr="009852BB">
              <w:rPr>
                <w:rFonts w:ascii="Times New Roman" w:eastAsia="Times New Roman" w:hAnsi="Times New Roman" w:cs="Times New Roman"/>
                <w:b/>
                <w:bCs/>
                <w:sz w:val="24"/>
                <w:szCs w:val="24"/>
                <w:lang w:val="uk-UA"/>
              </w:rPr>
              <w:t>-членами (сторонами) Європейського Союзу чи Енергетичного Співтовариства</w:t>
            </w:r>
            <w:r w:rsidRPr="009852BB">
              <w:rPr>
                <w:rFonts w:ascii="Times New Roman" w:eastAsia="Calibri" w:hAnsi="Times New Roman" w:cs="Times New Roman"/>
                <w:b/>
                <w:bCs/>
                <w:sz w:val="24"/>
                <w:szCs w:val="24"/>
                <w:lang w:val="uk-UA"/>
              </w:rPr>
              <w:t xml:space="preserve"> для укладення договору про регіональні та двосторонні заходи;</w:t>
            </w:r>
          </w:p>
          <w:p w14:paraId="3971D345" w14:textId="77777777" w:rsidR="00B7186F" w:rsidRPr="009852BB" w:rsidRDefault="00B7186F" w:rsidP="00EC27B2">
            <w:pPr>
              <w:ind w:firstLine="426"/>
              <w:jc w:val="both"/>
              <w:rPr>
                <w:rFonts w:ascii="Times New Roman" w:eastAsia="Times New Roman" w:hAnsi="Times New Roman" w:cs="Times New Roman"/>
                <w:b/>
                <w:bCs/>
                <w:sz w:val="24"/>
                <w:szCs w:val="24"/>
                <w:lang w:val="uk-UA"/>
              </w:rPr>
            </w:pPr>
          </w:p>
          <w:p w14:paraId="5EC2C3F9" w14:textId="77777777" w:rsidR="00B7186F" w:rsidRPr="009852BB" w:rsidRDefault="00B7186F" w:rsidP="00EC27B2">
            <w:pPr>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9) затвердження планів готовності до ризиків в межах дев’яти місяців з дати подання проєктів планів відповідним органам згідно із пунктом 5 цієї частини, з урахуванням результатів проведених консультацій та отриманих рекомендацій;</w:t>
            </w:r>
          </w:p>
          <w:p w14:paraId="70E5135A" w14:textId="77777777" w:rsidR="00B7186F" w:rsidRPr="009852BB" w:rsidRDefault="00B7186F" w:rsidP="00EC27B2">
            <w:pPr>
              <w:jc w:val="both"/>
              <w:rPr>
                <w:rFonts w:ascii="Times New Roman" w:eastAsia="Times New Roman" w:hAnsi="Times New Roman" w:cs="Times New Roman"/>
                <w:b/>
                <w:bCs/>
                <w:sz w:val="24"/>
                <w:szCs w:val="24"/>
                <w:lang w:val="uk-UA"/>
              </w:rPr>
            </w:pPr>
          </w:p>
          <w:p w14:paraId="1F24531E" w14:textId="77777777" w:rsidR="00B7186F" w:rsidRPr="009852BB" w:rsidRDefault="00B7186F" w:rsidP="00EC27B2">
            <w:pPr>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10) невідкладне повідомлення Секретаріату Енергетичного Співтовариства про затвердження планів готовності до ризиків;</w:t>
            </w:r>
          </w:p>
          <w:p w14:paraId="4F955D45" w14:textId="77777777" w:rsidR="00B7186F" w:rsidRPr="009852BB" w:rsidRDefault="00B7186F" w:rsidP="00EC27B2">
            <w:pPr>
              <w:jc w:val="both"/>
              <w:rPr>
                <w:rFonts w:ascii="Times New Roman" w:eastAsia="Times New Roman" w:hAnsi="Times New Roman" w:cs="Times New Roman"/>
                <w:b/>
                <w:bCs/>
                <w:sz w:val="24"/>
                <w:szCs w:val="24"/>
                <w:lang w:val="uk-UA"/>
              </w:rPr>
            </w:pPr>
          </w:p>
          <w:p w14:paraId="302802D3" w14:textId="77777777" w:rsidR="00B7186F" w:rsidRPr="009852BB" w:rsidRDefault="00B7186F" w:rsidP="00EC27B2">
            <w:pPr>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lastRenderedPageBreak/>
              <w:t>11)</w:t>
            </w:r>
            <w:r w:rsidRPr="009852BB">
              <w:rPr>
                <w:rFonts w:ascii="Times New Roman" w:hAnsi="Times New Roman" w:cs="Times New Roman"/>
                <w:b/>
                <w:bCs/>
                <w:sz w:val="24"/>
                <w:szCs w:val="24"/>
                <w:lang w:val="uk-UA"/>
              </w:rPr>
              <w:t xml:space="preserve"> невідкладне </w:t>
            </w:r>
            <w:r w:rsidRPr="009852BB">
              <w:rPr>
                <w:rFonts w:ascii="Times New Roman" w:eastAsia="Times New Roman" w:hAnsi="Times New Roman" w:cs="Times New Roman"/>
                <w:b/>
                <w:bCs/>
                <w:sz w:val="24"/>
                <w:szCs w:val="24"/>
                <w:lang w:val="uk-UA"/>
              </w:rPr>
              <w:t xml:space="preserve">опублікування планів готовності до ризиків на власному </w:t>
            </w:r>
            <w:proofErr w:type="spellStart"/>
            <w:r w:rsidRPr="009852BB">
              <w:rPr>
                <w:rFonts w:ascii="Times New Roman" w:eastAsia="Times New Roman" w:hAnsi="Times New Roman" w:cs="Times New Roman"/>
                <w:b/>
                <w:bCs/>
                <w:sz w:val="24"/>
                <w:szCs w:val="24"/>
                <w:lang w:val="uk-UA"/>
              </w:rPr>
              <w:t>вебсайті</w:t>
            </w:r>
            <w:proofErr w:type="spellEnd"/>
            <w:r w:rsidRPr="009852BB">
              <w:rPr>
                <w:rFonts w:ascii="Times New Roman" w:eastAsia="Times New Roman" w:hAnsi="Times New Roman" w:cs="Times New Roman"/>
                <w:b/>
                <w:bCs/>
                <w:sz w:val="24"/>
                <w:szCs w:val="24"/>
                <w:lang w:val="uk-UA"/>
              </w:rPr>
              <w:t xml:space="preserve"> із забезпеченням конфіденційності інформації, зокрема інформації про заходи щодо запобігання або пом’якшення наслідків зловмисних атак.</w:t>
            </w:r>
          </w:p>
          <w:p w14:paraId="0A011B91" w14:textId="77777777" w:rsidR="00B7186F" w:rsidRPr="009852BB" w:rsidRDefault="00B7186F" w:rsidP="00EC27B2">
            <w:pPr>
              <w:jc w:val="both"/>
              <w:rPr>
                <w:rFonts w:ascii="Times New Roman" w:eastAsia="Times New Roman" w:hAnsi="Times New Roman" w:cs="Times New Roman"/>
                <w:b/>
                <w:bCs/>
                <w:sz w:val="24"/>
                <w:szCs w:val="24"/>
                <w:lang w:val="uk-UA"/>
              </w:rPr>
            </w:pPr>
          </w:p>
          <w:p w14:paraId="678B4504" w14:textId="37445BE3" w:rsidR="00B7186F" w:rsidRPr="000F040F" w:rsidRDefault="00B7186F" w:rsidP="00EC27B2">
            <w:pPr>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 xml:space="preserve">Протягом </w:t>
            </w:r>
            <w:r w:rsidRPr="000F040F">
              <w:rPr>
                <w:rFonts w:ascii="Times New Roman" w:eastAsia="Times New Roman" w:hAnsi="Times New Roman" w:cs="Times New Roman"/>
                <w:b/>
                <w:bCs/>
                <w:sz w:val="24"/>
                <w:szCs w:val="24"/>
                <w:lang w:val="uk-UA"/>
              </w:rPr>
              <w:t>трьох місяців після отримання висновку Секретаріату Енергетичного Співтовариства, наданого за результатами оцінки затвердженого уповноваженим органом плану готовності до ризиків, уповноважений орган повинен повністю врахувати рекомендації Секретаріату Енергетичного Співтовариства та надати Секретаріату Енергетичного Співтовариства змінений план готовності до ризиків, або у разі заперечень проти рекомендацій повідомити Секретаріат Енергетичного Співтовариства про причини заперечень.</w:t>
            </w:r>
          </w:p>
          <w:p w14:paraId="64E3A542" w14:textId="77777777" w:rsidR="00B7186F" w:rsidRPr="000F040F" w:rsidRDefault="00B7186F" w:rsidP="00EC27B2">
            <w:pPr>
              <w:jc w:val="both"/>
              <w:rPr>
                <w:rFonts w:ascii="Times New Roman" w:eastAsia="Times New Roman" w:hAnsi="Times New Roman" w:cs="Times New Roman"/>
                <w:b/>
                <w:bCs/>
                <w:sz w:val="24"/>
                <w:szCs w:val="24"/>
                <w:lang w:val="uk-UA"/>
              </w:rPr>
            </w:pPr>
          </w:p>
          <w:p w14:paraId="0C47CA05" w14:textId="07406159" w:rsidR="00B7186F" w:rsidRPr="009852BB" w:rsidRDefault="00B7186F" w:rsidP="00EC27B2">
            <w:pPr>
              <w:jc w:val="both"/>
              <w:rPr>
                <w:rFonts w:ascii="Times New Roman" w:eastAsia="Times New Roman" w:hAnsi="Times New Roman" w:cs="Times New Roman"/>
                <w:b/>
                <w:bCs/>
                <w:sz w:val="24"/>
                <w:szCs w:val="24"/>
                <w:lang w:val="uk-UA"/>
              </w:rPr>
            </w:pPr>
            <w:r w:rsidRPr="000F040F">
              <w:rPr>
                <w:rFonts w:ascii="Times New Roman" w:eastAsia="Times New Roman" w:hAnsi="Times New Roman" w:cs="Times New Roman"/>
                <w:b/>
                <w:bCs/>
                <w:sz w:val="24"/>
                <w:szCs w:val="24"/>
                <w:lang w:val="uk-UA"/>
              </w:rPr>
              <w:t>Якщо уповноважений орган не погоджується із детальними причинами рекомендацій щодо внесення будь-яких змін до плану готовності до ризиків, викладеними Секретаріатом Енергетичного Співтовариства за результатами опрацювання наданих уповноваженим органом заперечень, уповноважений орган повинен повідомити Секретаріату Енергетичного Співтовариства причини своєї позиції протягом</w:t>
            </w:r>
            <w:r w:rsidRPr="009852BB">
              <w:rPr>
                <w:rFonts w:ascii="Times New Roman" w:eastAsia="Times New Roman" w:hAnsi="Times New Roman" w:cs="Times New Roman"/>
                <w:b/>
                <w:bCs/>
                <w:sz w:val="24"/>
                <w:szCs w:val="24"/>
                <w:lang w:val="uk-UA"/>
              </w:rPr>
              <w:t xml:space="preserve"> двох місяців після отримання детальних причин від Секретаріату Енергетичного Співтовариства.</w:t>
            </w:r>
          </w:p>
          <w:p w14:paraId="391DCAA7" w14:textId="77777777" w:rsidR="00B7186F" w:rsidRPr="009852BB" w:rsidRDefault="00B7186F" w:rsidP="00EC27B2">
            <w:pPr>
              <w:jc w:val="both"/>
              <w:rPr>
                <w:rFonts w:ascii="Times New Roman" w:eastAsia="Times New Roman" w:hAnsi="Times New Roman" w:cs="Times New Roman"/>
                <w:b/>
                <w:bCs/>
                <w:sz w:val="24"/>
                <w:szCs w:val="24"/>
                <w:lang w:val="uk-UA"/>
              </w:rPr>
            </w:pPr>
          </w:p>
          <w:p w14:paraId="46F44248" w14:textId="77777777" w:rsidR="00B7186F" w:rsidRPr="009852BB" w:rsidRDefault="00B7186F" w:rsidP="00EC27B2">
            <w:pPr>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12) проведення за участю зацікавлених сторін перевірки ефективності процедур, розроблених у планах готовності до ризиків для запобігання кризам в електроенергетиці, включаючи ефективність механізмів поширення інформації та кооперації, та виконання кожні два роки моделювання криз в електроенергетиці, зокрема перевіряючи ці механізми;</w:t>
            </w:r>
          </w:p>
          <w:p w14:paraId="239FA74A" w14:textId="77777777" w:rsidR="00B7186F" w:rsidRPr="009852BB" w:rsidRDefault="00B7186F" w:rsidP="00EC27B2">
            <w:pPr>
              <w:jc w:val="both"/>
              <w:rPr>
                <w:rFonts w:ascii="Times New Roman" w:eastAsia="Times New Roman" w:hAnsi="Times New Roman" w:cs="Times New Roman"/>
                <w:b/>
                <w:bCs/>
                <w:sz w:val="24"/>
                <w:szCs w:val="24"/>
                <w:lang w:val="uk-UA"/>
              </w:rPr>
            </w:pPr>
          </w:p>
          <w:p w14:paraId="3EE18146" w14:textId="77777777" w:rsidR="00B7186F" w:rsidRPr="009852BB" w:rsidRDefault="00B7186F" w:rsidP="00EC27B2">
            <w:pPr>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13) невідкладне надання раннього попередження про можливість виникнення кризи в електроенергетиці в порядку, визначеному цією статтею;</w:t>
            </w:r>
          </w:p>
          <w:p w14:paraId="6C292787" w14:textId="77777777" w:rsidR="00B7186F" w:rsidRPr="009852BB" w:rsidRDefault="00B7186F" w:rsidP="00EC27B2">
            <w:pPr>
              <w:jc w:val="both"/>
              <w:rPr>
                <w:rFonts w:ascii="Times New Roman" w:eastAsia="Calibri" w:hAnsi="Times New Roman" w:cs="Times New Roman"/>
                <w:b/>
                <w:bCs/>
                <w:sz w:val="24"/>
                <w:szCs w:val="24"/>
                <w:lang w:val="uk-UA"/>
              </w:rPr>
            </w:pPr>
          </w:p>
          <w:p w14:paraId="01DE62BA" w14:textId="77777777" w:rsidR="00B7186F" w:rsidRPr="009852BB" w:rsidRDefault="00B7186F" w:rsidP="00EC27B2">
            <w:pPr>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14) погодження отримання та надання регіональних або двосторонніх заходів для забезпечення належного запобігання або управління кризами в електроенергетиці з транскордонним впливом, в порядку, визначеному цією статтею;</w:t>
            </w:r>
          </w:p>
          <w:p w14:paraId="4B7E36A3" w14:textId="77777777" w:rsidR="00B7186F" w:rsidRPr="009852BB" w:rsidRDefault="00B7186F" w:rsidP="00EC27B2">
            <w:pPr>
              <w:jc w:val="both"/>
              <w:rPr>
                <w:rFonts w:ascii="Times New Roman" w:eastAsia="Calibri" w:hAnsi="Times New Roman" w:cs="Times New Roman"/>
                <w:b/>
                <w:bCs/>
                <w:sz w:val="24"/>
                <w:szCs w:val="24"/>
                <w:lang w:val="uk-UA"/>
              </w:rPr>
            </w:pPr>
          </w:p>
          <w:p w14:paraId="4402E67B" w14:textId="7EEFF42F" w:rsidR="00B7186F" w:rsidRPr="009852BB" w:rsidRDefault="00B7186F" w:rsidP="00EC27B2">
            <w:pPr>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 xml:space="preserve">15) повідомлення Секретаріату Енергетичного Співтовариства та Координаційної групи з безпеки постачання про закінчення кризи в електроенергетиці, а також розробка та надання </w:t>
            </w:r>
            <w:r w:rsidRPr="009852BB">
              <w:rPr>
                <w:rFonts w:ascii="Times New Roman" w:eastAsia="Times New Roman" w:hAnsi="Times New Roman" w:cs="Times New Roman"/>
                <w:b/>
                <w:bCs/>
                <w:sz w:val="24"/>
                <w:szCs w:val="24"/>
                <w:lang w:val="uk-UA"/>
              </w:rPr>
              <w:t xml:space="preserve">звіту про оцінку після закінчення кризи в електроенергетиці протягом трьох місяців від моменту закінчення кризи та за результатами консультацій </w:t>
            </w:r>
            <w:r w:rsidRPr="000F040F">
              <w:rPr>
                <w:rFonts w:ascii="Times New Roman" w:eastAsia="Times New Roman" w:hAnsi="Times New Roman" w:cs="Times New Roman"/>
                <w:b/>
                <w:bCs/>
                <w:sz w:val="24"/>
                <w:szCs w:val="24"/>
                <w:lang w:val="uk-UA"/>
              </w:rPr>
              <w:t xml:space="preserve">з Регулятором (крім випадків, коли Регулятору надано повноваження уповноваженого органу). У випадку, якщо надана інформація буде визначена як недостатня, уповноважений орган зобов’язаний надати додаткову інформацію </w:t>
            </w:r>
            <w:r w:rsidRPr="000F040F">
              <w:rPr>
                <w:rFonts w:ascii="Times New Roman" w:eastAsia="Calibri" w:hAnsi="Times New Roman" w:cs="Times New Roman"/>
                <w:b/>
                <w:bCs/>
                <w:sz w:val="24"/>
                <w:szCs w:val="24"/>
                <w:lang w:val="uk-UA"/>
              </w:rPr>
              <w:t>Секретаріату Енергетичного Співтовариства та Координаційній групі з безпеки постачання;</w:t>
            </w:r>
          </w:p>
          <w:p w14:paraId="3E50D04E" w14:textId="77777777" w:rsidR="00B7186F" w:rsidRPr="009852BB" w:rsidRDefault="00B7186F" w:rsidP="00EC27B2">
            <w:pPr>
              <w:jc w:val="both"/>
              <w:rPr>
                <w:rFonts w:ascii="Times New Roman" w:eastAsia="Calibri" w:hAnsi="Times New Roman" w:cs="Times New Roman"/>
                <w:b/>
                <w:bCs/>
                <w:sz w:val="24"/>
                <w:szCs w:val="24"/>
                <w:lang w:val="uk-UA"/>
              </w:rPr>
            </w:pPr>
          </w:p>
          <w:p w14:paraId="0CBBC570" w14:textId="3D540F16" w:rsidR="00B7186F" w:rsidRPr="009852BB" w:rsidRDefault="00B7186F" w:rsidP="00EC27B2">
            <w:pPr>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16) представлення на засіданні Координаційної групи з безпеки постачання результатів оцінки після завершення кризи в електроенергетиці, які повинні бути відображені в оновленому плані готовності до ризиків.</w:t>
            </w:r>
          </w:p>
        </w:tc>
      </w:tr>
      <w:tr w:rsidR="00B7186F" w:rsidRPr="009852BB" w14:paraId="36573B28" w14:textId="1A9208AC" w:rsidTr="0020323C">
        <w:tc>
          <w:tcPr>
            <w:tcW w:w="7315" w:type="dxa"/>
          </w:tcPr>
          <w:p w14:paraId="1EE8C42E" w14:textId="3D45C1BE" w:rsidR="00B7186F" w:rsidRPr="009852BB" w:rsidRDefault="00B7186F" w:rsidP="00E91AEF">
            <w:pPr>
              <w:pStyle w:val="rvps2"/>
              <w:shd w:val="clear" w:color="auto" w:fill="FFFFFF"/>
              <w:spacing w:before="0" w:beforeAutospacing="0" w:after="0" w:afterAutospacing="0"/>
              <w:contextualSpacing/>
              <w:jc w:val="both"/>
              <w:rPr>
                <w:b/>
                <w:bCs/>
              </w:rPr>
            </w:pPr>
            <w:r w:rsidRPr="009852BB">
              <w:rPr>
                <w:b/>
                <w:bCs/>
              </w:rPr>
              <w:lastRenderedPageBreak/>
              <w:t>Положення відсутнє</w:t>
            </w:r>
          </w:p>
        </w:tc>
        <w:tc>
          <w:tcPr>
            <w:tcW w:w="7315" w:type="dxa"/>
          </w:tcPr>
          <w:p w14:paraId="62156042" w14:textId="123B0CDE" w:rsidR="00B7186F" w:rsidRPr="009852BB" w:rsidRDefault="00B7186F" w:rsidP="00E91AEF">
            <w:pPr>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 xml:space="preserve">3. Плани готовності до ризиків, які розробляються та затверджуються </w:t>
            </w:r>
            <w:r w:rsidRPr="000F040F">
              <w:rPr>
                <w:rFonts w:ascii="Times New Roman" w:eastAsia="Calibri" w:hAnsi="Times New Roman" w:cs="Times New Roman"/>
                <w:b/>
                <w:bCs/>
                <w:sz w:val="24"/>
                <w:szCs w:val="24"/>
                <w:lang w:val="uk-UA"/>
              </w:rPr>
              <w:t xml:space="preserve">уповноваженим органом, повинні включати національні, регіональні та, якщо </w:t>
            </w:r>
            <w:proofErr w:type="spellStart"/>
            <w:r w:rsidRPr="000F040F">
              <w:rPr>
                <w:rFonts w:ascii="Times New Roman" w:eastAsia="Calibri" w:hAnsi="Times New Roman" w:cs="Times New Roman"/>
                <w:b/>
                <w:bCs/>
                <w:sz w:val="24"/>
                <w:szCs w:val="24"/>
                <w:lang w:val="uk-UA"/>
              </w:rPr>
              <w:t>застосовно</w:t>
            </w:r>
            <w:proofErr w:type="spellEnd"/>
            <w:r w:rsidRPr="000F040F">
              <w:rPr>
                <w:rFonts w:ascii="Times New Roman" w:eastAsia="Calibri" w:hAnsi="Times New Roman" w:cs="Times New Roman"/>
                <w:b/>
                <w:bCs/>
                <w:sz w:val="24"/>
                <w:szCs w:val="24"/>
                <w:lang w:val="uk-UA"/>
              </w:rPr>
              <w:t>, двосторонні заходи, які плануються або вживаються для запобігання, підготовки та пом’якшення криз в електроенергетиці. Такі заходи повинні бути чітко</w:t>
            </w:r>
            <w:r w:rsidRPr="009852BB">
              <w:rPr>
                <w:rFonts w:ascii="Times New Roman" w:eastAsia="Calibri" w:hAnsi="Times New Roman" w:cs="Times New Roman"/>
                <w:b/>
                <w:bCs/>
                <w:sz w:val="24"/>
                <w:szCs w:val="24"/>
                <w:lang w:val="uk-UA"/>
              </w:rPr>
              <w:t xml:space="preserve"> визначеними, прозорими, пропорційними, недискримінаційними, повністю відповідати правилам внутрішнього ринку електричної енергії та функціонування системи передачі.</w:t>
            </w:r>
          </w:p>
          <w:p w14:paraId="691ABC62" w14:textId="77777777" w:rsidR="00B7186F" w:rsidRPr="009852BB" w:rsidRDefault="00B7186F" w:rsidP="00E91AEF">
            <w:pPr>
              <w:jc w:val="both"/>
              <w:rPr>
                <w:rFonts w:ascii="Times New Roman" w:eastAsia="Calibri" w:hAnsi="Times New Roman" w:cs="Times New Roman"/>
                <w:b/>
                <w:bCs/>
                <w:sz w:val="24"/>
                <w:szCs w:val="24"/>
                <w:lang w:val="uk-UA"/>
              </w:rPr>
            </w:pPr>
          </w:p>
          <w:p w14:paraId="41B9F7D5" w14:textId="77777777" w:rsidR="00B7186F" w:rsidRPr="009852BB" w:rsidRDefault="00B7186F" w:rsidP="00E91AEF">
            <w:pPr>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Двосторонні заходи повинні забезпечувати належне попередження та управління кризами, які мають транскордонний вплив.</w:t>
            </w:r>
          </w:p>
          <w:p w14:paraId="1665865D" w14:textId="77777777" w:rsidR="00B7186F" w:rsidRPr="009852BB" w:rsidRDefault="00B7186F" w:rsidP="00E91AEF">
            <w:pPr>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lastRenderedPageBreak/>
              <w:t xml:space="preserve"> </w:t>
            </w:r>
          </w:p>
          <w:p w14:paraId="4FE06B69" w14:textId="77777777" w:rsidR="00B7186F" w:rsidRPr="009852BB" w:rsidRDefault="00B7186F" w:rsidP="00E91AEF">
            <w:pPr>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Національні заходи повинні повністю враховувати регіональні та, у відповідних випадках, двосторонні заходи, узгоджені у встановленому порядку, і не повинні загрожувати операційній безпеці, безпеці системи передачі та безпеці електропостачання держав-членів (сторін) Європейського Союзу чи Енергетичного Співтовариства.</w:t>
            </w:r>
          </w:p>
          <w:p w14:paraId="6F857BE0" w14:textId="77777777" w:rsidR="00B7186F" w:rsidRPr="009852BB" w:rsidRDefault="00B7186F" w:rsidP="00E91AEF">
            <w:pPr>
              <w:jc w:val="both"/>
              <w:rPr>
                <w:rFonts w:ascii="Times New Roman" w:eastAsia="Calibri" w:hAnsi="Times New Roman" w:cs="Times New Roman"/>
                <w:b/>
                <w:bCs/>
                <w:sz w:val="24"/>
                <w:szCs w:val="24"/>
                <w:lang w:val="uk-UA"/>
              </w:rPr>
            </w:pPr>
          </w:p>
          <w:p w14:paraId="6EEE2D51" w14:textId="6AC55D76" w:rsidR="00B7186F" w:rsidRPr="000F040F" w:rsidRDefault="00B7186F" w:rsidP="00E91AEF">
            <w:pPr>
              <w:jc w:val="both"/>
              <w:rPr>
                <w:rFonts w:ascii="Times New Roman" w:eastAsia="Calibri" w:hAnsi="Times New Roman" w:cs="Times New Roman"/>
                <w:b/>
                <w:bCs/>
                <w:sz w:val="24"/>
                <w:szCs w:val="24"/>
                <w:lang w:val="uk-UA"/>
              </w:rPr>
            </w:pPr>
            <w:r w:rsidRPr="000F040F">
              <w:rPr>
                <w:rFonts w:ascii="Times New Roman" w:eastAsia="Calibri" w:hAnsi="Times New Roman" w:cs="Times New Roman"/>
                <w:b/>
                <w:bCs/>
                <w:sz w:val="24"/>
                <w:szCs w:val="24"/>
                <w:lang w:val="uk-UA"/>
              </w:rPr>
              <w:t>Уповноважені органи повинні згодити регіональні та двосторонні заходи, які включаються до плану готовності до ризиків після проведення консультацій з регіональним координаційним центром. Щонайменше за вісім місяців перед кінцевим строком затвердження оновленого плану готовності до ризиків уповноважений орган повинен надати звіт щодо досягнутих домовленостей Координаційній групі з безпеки постачання. Якщо Договірні Сторони Енергетичного Співтовариства не змогли досягти домовленостей уповноважені органи, до сфери відповідальності яких це відноситься, повинні поінформувати Секретаріат Енергетичного Співтовариства про причини такої незгоди.</w:t>
            </w:r>
          </w:p>
          <w:p w14:paraId="424D80D3" w14:textId="77777777" w:rsidR="00B7186F" w:rsidRPr="000F040F" w:rsidRDefault="00B7186F" w:rsidP="00E91AEF">
            <w:pPr>
              <w:jc w:val="both"/>
              <w:rPr>
                <w:rFonts w:ascii="Times New Roman" w:eastAsia="Calibri" w:hAnsi="Times New Roman" w:cs="Times New Roman"/>
                <w:b/>
                <w:bCs/>
                <w:sz w:val="24"/>
                <w:szCs w:val="24"/>
                <w:lang w:val="uk-UA"/>
              </w:rPr>
            </w:pPr>
          </w:p>
          <w:p w14:paraId="3253F6FE" w14:textId="00F03D8F" w:rsidR="00B7186F" w:rsidRPr="009852BB" w:rsidRDefault="00B7186F" w:rsidP="00E91AEF">
            <w:pPr>
              <w:jc w:val="both"/>
              <w:rPr>
                <w:rFonts w:ascii="Times New Roman" w:eastAsia="Calibri" w:hAnsi="Times New Roman" w:cs="Times New Roman"/>
                <w:b/>
                <w:bCs/>
                <w:sz w:val="24"/>
                <w:szCs w:val="24"/>
                <w:lang w:val="uk-UA"/>
              </w:rPr>
            </w:pPr>
            <w:r w:rsidRPr="000F040F">
              <w:rPr>
                <w:rFonts w:ascii="Times New Roman" w:eastAsia="Calibri" w:hAnsi="Times New Roman" w:cs="Times New Roman"/>
                <w:b/>
                <w:bCs/>
                <w:sz w:val="24"/>
                <w:szCs w:val="24"/>
                <w:lang w:val="uk-UA"/>
              </w:rPr>
              <w:t xml:space="preserve">Плани готовності до ризиків розробляються, погоджуються та публікуються уповноваженим органом згідно із порядком, визначеним в положенні про </w:t>
            </w:r>
            <w:r w:rsidRPr="000F040F">
              <w:rPr>
                <w:rFonts w:ascii="Times New Roman" w:hAnsi="Times New Roman" w:cs="Times New Roman"/>
                <w:b/>
                <w:bCs/>
                <w:sz w:val="24"/>
                <w:szCs w:val="24"/>
                <w:lang w:val="uk-UA"/>
              </w:rPr>
              <w:t>запобігання кризам в електроенергетиці, підготовки до криз в електроенергетиці та управління ними (далі – положення про запобігання кризам)</w:t>
            </w:r>
            <w:r w:rsidRPr="000F040F">
              <w:rPr>
                <w:rFonts w:ascii="Times New Roman" w:eastAsia="Calibri" w:hAnsi="Times New Roman" w:cs="Times New Roman"/>
                <w:b/>
                <w:bCs/>
                <w:sz w:val="24"/>
                <w:szCs w:val="24"/>
                <w:lang w:val="uk-UA"/>
              </w:rPr>
              <w:t>, затвердженим Кабінетом Міністрів</w:t>
            </w:r>
            <w:r w:rsidRPr="009852BB">
              <w:rPr>
                <w:rFonts w:ascii="Times New Roman" w:eastAsia="Calibri" w:hAnsi="Times New Roman" w:cs="Times New Roman"/>
                <w:b/>
                <w:bCs/>
                <w:sz w:val="24"/>
                <w:szCs w:val="24"/>
                <w:lang w:val="uk-UA"/>
              </w:rPr>
              <w:t xml:space="preserve"> України. Положення, зокрема, повинно визначати:</w:t>
            </w:r>
          </w:p>
          <w:p w14:paraId="5A374E08" w14:textId="77777777" w:rsidR="00B7186F" w:rsidRPr="009852BB" w:rsidRDefault="00B7186F" w:rsidP="00E91AEF">
            <w:pPr>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вимоги до національних сценаріїв криз в електроенергетиці;</w:t>
            </w:r>
          </w:p>
          <w:p w14:paraId="16B967FE" w14:textId="77777777" w:rsidR="00B7186F" w:rsidRPr="009852BB" w:rsidRDefault="00B7186F" w:rsidP="00E91AEF">
            <w:pPr>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процедура затвердження та опублікування плану готовності до ризику;</w:t>
            </w:r>
          </w:p>
          <w:p w14:paraId="61D74201" w14:textId="77777777" w:rsidR="00B7186F" w:rsidRPr="009852BB" w:rsidRDefault="00B7186F" w:rsidP="00E91AEF">
            <w:pPr>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вимоги до змісту плану готовності до ризиків та типову форму плану готовності до ризиків;</w:t>
            </w:r>
          </w:p>
          <w:p w14:paraId="1A0C0C30" w14:textId="77777777" w:rsidR="00B7186F" w:rsidRPr="009852BB" w:rsidRDefault="00B7186F" w:rsidP="00E91AEF">
            <w:pPr>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вимоги до включення до плану готовності до ризиків національних, регіональних та двосторонніх заходів;</w:t>
            </w:r>
          </w:p>
          <w:p w14:paraId="5B3C4F86" w14:textId="77777777" w:rsidR="00B7186F" w:rsidRPr="009852BB" w:rsidRDefault="00B7186F" w:rsidP="00E91AEF">
            <w:pPr>
              <w:jc w:val="both"/>
              <w:rPr>
                <w:rFonts w:ascii="Times New Roman" w:hAnsi="Times New Roman" w:cs="Times New Roman"/>
                <w:b/>
                <w:bCs/>
                <w:sz w:val="24"/>
                <w:szCs w:val="24"/>
                <w:shd w:val="clear" w:color="auto" w:fill="FFFFFF"/>
                <w:lang w:val="uk-UA"/>
              </w:rPr>
            </w:pPr>
            <w:r w:rsidRPr="009852BB">
              <w:rPr>
                <w:rFonts w:ascii="Times New Roman" w:eastAsia="Calibri" w:hAnsi="Times New Roman" w:cs="Times New Roman"/>
                <w:b/>
                <w:bCs/>
                <w:sz w:val="24"/>
                <w:szCs w:val="24"/>
                <w:lang w:val="uk-UA"/>
              </w:rPr>
              <w:lastRenderedPageBreak/>
              <w:t>порядок погодження двосторонніх та регіональних заходів, які включаються до планів готовності до ризиків, з державами-членами (сторонами) Європейського Союзу чи Енергетичного Співтовариства</w:t>
            </w:r>
            <w:r w:rsidRPr="009852BB">
              <w:rPr>
                <w:rFonts w:ascii="Times New Roman" w:hAnsi="Times New Roman" w:cs="Times New Roman"/>
                <w:b/>
                <w:bCs/>
                <w:sz w:val="24"/>
                <w:szCs w:val="24"/>
                <w:shd w:val="clear" w:color="auto" w:fill="FFFFFF"/>
                <w:lang w:val="uk-UA"/>
              </w:rPr>
              <w:t>;</w:t>
            </w:r>
          </w:p>
          <w:p w14:paraId="33C3A976" w14:textId="77777777" w:rsidR="00B7186F" w:rsidRPr="009852BB" w:rsidRDefault="00B7186F" w:rsidP="00E91AEF">
            <w:pPr>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принципи захисту конфіденційної інформації, критерії визначення та/або перелік конфіденційної інформації, яка підлягає захисту під час підготовки, погодження та опублікування планів готовності до ризиків;</w:t>
            </w:r>
          </w:p>
          <w:p w14:paraId="6F635DB0" w14:textId="7448EF47" w:rsidR="00B7186F" w:rsidRPr="009852BB" w:rsidRDefault="00B7186F" w:rsidP="00E91AEF">
            <w:pPr>
              <w:jc w:val="both"/>
              <w:rPr>
                <w:rFonts w:ascii="Times New Roman" w:eastAsia="Calibri" w:hAnsi="Times New Roman" w:cs="Times New Roman"/>
                <w:b/>
                <w:bCs/>
                <w:sz w:val="24"/>
                <w:szCs w:val="24"/>
                <w:lang w:val="uk-UA"/>
              </w:rPr>
            </w:pPr>
            <w:r w:rsidRPr="009852BB">
              <w:rPr>
                <w:rFonts w:ascii="Times New Roman" w:eastAsia="Times New Roman" w:hAnsi="Times New Roman" w:cs="Times New Roman"/>
                <w:b/>
                <w:bCs/>
                <w:sz w:val="24"/>
                <w:szCs w:val="24"/>
                <w:lang w:val="uk-UA"/>
              </w:rPr>
              <w:t>вимоги до звіту про оцінку після закінчення енергетичної кризи.</w:t>
            </w:r>
          </w:p>
        </w:tc>
      </w:tr>
      <w:tr w:rsidR="00B7186F" w:rsidRPr="009852BB" w14:paraId="27F97BEE" w14:textId="520E1369" w:rsidTr="0020323C">
        <w:tc>
          <w:tcPr>
            <w:tcW w:w="7315" w:type="dxa"/>
          </w:tcPr>
          <w:p w14:paraId="396FDE53" w14:textId="77777777" w:rsidR="00B7186F" w:rsidRPr="009852BB" w:rsidRDefault="00B7186F" w:rsidP="00E91AEF">
            <w:pPr>
              <w:pStyle w:val="rvps2"/>
              <w:shd w:val="clear" w:color="auto" w:fill="FFFFFF"/>
              <w:spacing w:before="0" w:beforeAutospacing="0" w:after="0" w:afterAutospacing="0"/>
              <w:contextualSpacing/>
              <w:jc w:val="both"/>
              <w:rPr>
                <w:b/>
                <w:bCs/>
              </w:rPr>
            </w:pPr>
            <w:r w:rsidRPr="009852BB">
              <w:rPr>
                <w:b/>
                <w:bCs/>
              </w:rPr>
              <w:lastRenderedPageBreak/>
              <w:t>2. Під час розроблення правил, передбачених частиною першою цієї статті, центральний орган виконавчої влади, що забезпечує формування та реалізацію державної політики в електроенергетичному комплексі, зобов’язаний враховувати економічний вплив відповідних заходів, їх ефективність, наслідки для функціонування ринку електричної енергії та вплив на навколишнє природне середовище і споживачів.</w:t>
            </w:r>
          </w:p>
          <w:p w14:paraId="13B0E44E" w14:textId="77777777" w:rsidR="00B7186F" w:rsidRPr="009852BB" w:rsidRDefault="00B7186F" w:rsidP="00E91AEF">
            <w:pPr>
              <w:pStyle w:val="rvps2"/>
              <w:shd w:val="clear" w:color="auto" w:fill="FFFFFF"/>
              <w:spacing w:before="0" w:beforeAutospacing="0" w:after="0" w:afterAutospacing="0"/>
              <w:contextualSpacing/>
              <w:jc w:val="both"/>
              <w:rPr>
                <w:b/>
                <w:bCs/>
              </w:rPr>
            </w:pPr>
          </w:p>
          <w:p w14:paraId="04334920" w14:textId="77777777" w:rsidR="00B7186F" w:rsidRPr="009852BB" w:rsidRDefault="00B7186F" w:rsidP="00E91AEF">
            <w:pPr>
              <w:pStyle w:val="rvps2"/>
              <w:shd w:val="clear" w:color="auto" w:fill="FFFFFF"/>
              <w:spacing w:before="0" w:beforeAutospacing="0" w:after="0" w:afterAutospacing="0"/>
              <w:contextualSpacing/>
              <w:jc w:val="both"/>
            </w:pPr>
            <w:r w:rsidRPr="009852BB">
              <w:rPr>
                <w:b/>
                <w:bCs/>
              </w:rPr>
              <w:t>Такі правила повинні бути прозорими, такими, що заздалегідь не передбачають неможливість їх виконання, не спотворюють конкуренцію на ринку електричної енергії та впливають на торгівлю на ринку електричної енергії лише тією мірою, що необхідна для відновлення безпеки постачання електричної енергії. Такі правила повинні не створювати надмірних зобов’язань для учасників ринку та мінімізувати негативні наслідки для функціонування ринку електричної енергії.</w:t>
            </w:r>
          </w:p>
        </w:tc>
        <w:tc>
          <w:tcPr>
            <w:tcW w:w="7315" w:type="dxa"/>
          </w:tcPr>
          <w:p w14:paraId="010B8155" w14:textId="4FFB55ED" w:rsidR="00B7186F" w:rsidRPr="009852BB" w:rsidRDefault="00B7186F" w:rsidP="00E91AEF">
            <w:pPr>
              <w:pStyle w:val="rvps2"/>
              <w:shd w:val="clear" w:color="auto" w:fill="FFFFFF"/>
              <w:spacing w:before="0" w:beforeAutospacing="0" w:after="0" w:afterAutospacing="0"/>
              <w:contextualSpacing/>
              <w:jc w:val="both"/>
              <w:rPr>
                <w:rFonts w:eastAsia="Calibri"/>
                <w:b/>
                <w:bCs/>
              </w:rPr>
            </w:pPr>
            <w:r w:rsidRPr="009852BB">
              <w:rPr>
                <w:rFonts w:eastAsia="Calibri"/>
                <w:b/>
                <w:bCs/>
              </w:rPr>
              <w:t xml:space="preserve">4. З метою здійснення оцінки всіх відповідних ризиків, пов’язаних з безпекою постачання електричної енергії, при </w:t>
            </w:r>
            <w:r w:rsidRPr="00832D09">
              <w:rPr>
                <w:rFonts w:eastAsia="Calibri"/>
                <w:b/>
                <w:bCs/>
              </w:rPr>
              <w:t xml:space="preserve">визначенні національних сценаріїв кризи в електроенергетиці </w:t>
            </w:r>
            <w:r w:rsidRPr="00832D09">
              <w:rPr>
                <w:b/>
                <w:bCs/>
              </w:rPr>
              <w:t>уповноважений орган</w:t>
            </w:r>
            <w:r w:rsidRPr="00832D09">
              <w:rPr>
                <w:rFonts w:eastAsia="Calibri"/>
                <w:b/>
                <w:bCs/>
              </w:rPr>
              <w:t xml:space="preserve"> співпрацює та проводить консультації з оператором системи передачі, операторами систем розподілу, іншими учасниками ринку електричної енергії, Регулятором </w:t>
            </w:r>
            <w:r w:rsidRPr="00832D09">
              <w:rPr>
                <w:b/>
                <w:bCs/>
              </w:rPr>
              <w:t>(крім випадків, коли Регулятору надано повноваження уповноваженого органу)</w:t>
            </w:r>
            <w:r w:rsidRPr="00832D09">
              <w:rPr>
                <w:rFonts w:eastAsia="Calibri"/>
                <w:b/>
                <w:bCs/>
              </w:rPr>
              <w:t xml:space="preserve">, </w:t>
            </w:r>
            <w:r w:rsidRPr="00832D09">
              <w:rPr>
                <w:b/>
                <w:bCs/>
                <w:shd w:val="clear" w:color="auto" w:fill="FFFFFF"/>
              </w:rPr>
              <w:t>ENTSO-E, регіональним координаційним</w:t>
            </w:r>
            <w:r w:rsidRPr="009852BB">
              <w:rPr>
                <w:b/>
                <w:bCs/>
                <w:shd w:val="clear" w:color="auto" w:fill="FFFFFF"/>
              </w:rPr>
              <w:t xml:space="preserve"> центром та іншими зацікавленими сторонами.</w:t>
            </w:r>
          </w:p>
        </w:tc>
      </w:tr>
      <w:tr w:rsidR="00B7186F" w:rsidRPr="009852BB" w14:paraId="057327DE" w14:textId="316D59B8" w:rsidTr="0020323C">
        <w:tc>
          <w:tcPr>
            <w:tcW w:w="7315" w:type="dxa"/>
          </w:tcPr>
          <w:p w14:paraId="29143181" w14:textId="77777777" w:rsidR="00B7186F" w:rsidRPr="009852BB" w:rsidRDefault="00B7186F" w:rsidP="00E91AEF">
            <w:pPr>
              <w:pStyle w:val="rvps2"/>
              <w:shd w:val="clear" w:color="auto" w:fill="FFFFFF"/>
              <w:spacing w:before="0" w:beforeAutospacing="0" w:after="0" w:afterAutospacing="0"/>
              <w:contextualSpacing/>
              <w:jc w:val="both"/>
              <w:rPr>
                <w:b/>
                <w:bCs/>
              </w:rPr>
            </w:pPr>
            <w:bookmarkStart w:id="40" w:name="_Hlk152689166"/>
            <w:r w:rsidRPr="009852BB">
              <w:rPr>
                <w:b/>
                <w:bCs/>
              </w:rPr>
              <w:t>3. Учасники ринку повинні планувати і вживати заходів відповідно до правил безпеки постачання електричної енергії, зазначених у цій статті, та нести відповідальність за безпеку постачання електричної енергії в межах сфери своєї діяльності.</w:t>
            </w:r>
          </w:p>
        </w:tc>
        <w:tc>
          <w:tcPr>
            <w:tcW w:w="7315" w:type="dxa"/>
          </w:tcPr>
          <w:p w14:paraId="05C2603A" w14:textId="77777777" w:rsidR="00B7186F" w:rsidRPr="009852BB" w:rsidRDefault="00B7186F" w:rsidP="00DA112A">
            <w:pPr>
              <w:pStyle w:val="rvps2"/>
              <w:shd w:val="clear" w:color="auto" w:fill="FFFFFF"/>
              <w:spacing w:before="0" w:beforeAutospacing="0" w:after="0" w:afterAutospacing="0"/>
              <w:contextualSpacing/>
              <w:jc w:val="both"/>
              <w:rPr>
                <w:rFonts w:eastAsia="Calibri"/>
                <w:b/>
                <w:bCs/>
              </w:rPr>
            </w:pPr>
            <w:r w:rsidRPr="009852BB">
              <w:rPr>
                <w:rFonts w:eastAsia="Calibri"/>
                <w:b/>
                <w:bCs/>
              </w:rPr>
              <w:t xml:space="preserve">5. Оператор системи передачі розробляє короткострокову та сезонну оцінку достатності ресурсів потужності для покриття прогнозованого попиту на електричну енергію та забезпечення необхідного резерву (короткострокова та сезонна оцінка достатності ресурсів потужності) з урахуванням вимог безпеки постачання та відповідно до методологій, розроблених </w:t>
            </w:r>
            <w:r w:rsidRPr="009852BB">
              <w:rPr>
                <w:b/>
                <w:bCs/>
                <w:shd w:val="clear" w:color="auto" w:fill="FFFFFF"/>
              </w:rPr>
              <w:t>ENTSO-E</w:t>
            </w:r>
            <w:r w:rsidRPr="009852BB">
              <w:rPr>
                <w:rFonts w:eastAsia="Calibri"/>
                <w:b/>
                <w:bCs/>
              </w:rPr>
              <w:t>.</w:t>
            </w:r>
          </w:p>
          <w:p w14:paraId="0CF23E7B" w14:textId="77777777" w:rsidR="00B7186F" w:rsidRPr="009852BB" w:rsidRDefault="00B7186F" w:rsidP="00DA112A">
            <w:pPr>
              <w:pStyle w:val="rvps2"/>
              <w:shd w:val="clear" w:color="auto" w:fill="FFFFFF"/>
              <w:spacing w:before="0" w:beforeAutospacing="0" w:after="0" w:afterAutospacing="0"/>
              <w:contextualSpacing/>
              <w:jc w:val="both"/>
              <w:rPr>
                <w:rFonts w:eastAsia="Calibri"/>
                <w:b/>
                <w:bCs/>
              </w:rPr>
            </w:pPr>
          </w:p>
          <w:p w14:paraId="4453AB02" w14:textId="77777777" w:rsidR="00B7186F" w:rsidRPr="009852BB" w:rsidRDefault="00B7186F" w:rsidP="00DA112A">
            <w:pPr>
              <w:pStyle w:val="rvps2"/>
              <w:shd w:val="clear" w:color="auto" w:fill="FFFFFF"/>
              <w:spacing w:before="0" w:beforeAutospacing="0" w:after="0" w:afterAutospacing="0"/>
              <w:contextualSpacing/>
              <w:jc w:val="both"/>
              <w:rPr>
                <w:rFonts w:eastAsia="Calibri"/>
                <w:b/>
                <w:bCs/>
              </w:rPr>
            </w:pPr>
            <w:r w:rsidRPr="009852BB">
              <w:rPr>
                <w:rFonts w:eastAsia="Calibri"/>
                <w:b/>
                <w:bCs/>
              </w:rPr>
              <w:t>Порядок підготовки, зміст та методологічні засади підготовки короткострокової та сезонної оцінки достатності ресурсів потужності визначаються кодексом системи передачі.</w:t>
            </w:r>
          </w:p>
          <w:p w14:paraId="58D439A7" w14:textId="77777777" w:rsidR="00B7186F" w:rsidRPr="009852BB" w:rsidRDefault="00B7186F" w:rsidP="00DA112A">
            <w:pPr>
              <w:pStyle w:val="rvps2"/>
              <w:shd w:val="clear" w:color="auto" w:fill="FFFFFF"/>
              <w:spacing w:before="0" w:beforeAutospacing="0" w:after="0" w:afterAutospacing="0"/>
              <w:contextualSpacing/>
              <w:jc w:val="both"/>
              <w:rPr>
                <w:rFonts w:eastAsia="Calibri"/>
                <w:b/>
                <w:bCs/>
              </w:rPr>
            </w:pPr>
          </w:p>
          <w:p w14:paraId="60B491E9" w14:textId="716144A6" w:rsidR="00B7186F" w:rsidRPr="00832D09" w:rsidRDefault="00B7186F" w:rsidP="00DA112A">
            <w:pPr>
              <w:pStyle w:val="rvps2"/>
              <w:shd w:val="clear" w:color="auto" w:fill="FFFFFF"/>
              <w:spacing w:before="0" w:beforeAutospacing="0" w:after="0" w:afterAutospacing="0"/>
              <w:contextualSpacing/>
              <w:jc w:val="both"/>
              <w:rPr>
                <w:b/>
                <w:bCs/>
              </w:rPr>
            </w:pPr>
            <w:r w:rsidRPr="009852BB">
              <w:rPr>
                <w:b/>
                <w:bCs/>
              </w:rPr>
              <w:t xml:space="preserve">Якщо сезонна оцінка достатності ресурсів потужності або інше кваліфіковане </w:t>
            </w:r>
            <w:r w:rsidRPr="00832D09">
              <w:rPr>
                <w:b/>
                <w:bCs/>
              </w:rPr>
              <w:t>джерело надає конкретну, серйозну та достовірну інформацію про можливість настання кризи в електроенергетиці, уповноважений орган невідкладно повідомляє про це Секретаріат Енергетичного Співтовариства, уповноважені органи держав-членів (сторін) Європейського Союзу чи Енергетичного Співтовариства</w:t>
            </w:r>
            <w:r w:rsidRPr="00832D09">
              <w:rPr>
                <w:b/>
              </w:rPr>
              <w:t>, які входять до одного з Україною</w:t>
            </w:r>
            <w:r w:rsidRPr="00832D09">
              <w:rPr>
                <w:b/>
                <w:bCs/>
              </w:rPr>
              <w:t xml:space="preserve"> регіону функціонування енергетичних систем та якщо вони не перебувають в межах одного регіону функціонування енергетичних систем, уповноважені органи безпосередньо пов'язаних держав-членів (сторін) Європейського Союзу чи Енергетичного Співтовариства. </w:t>
            </w:r>
          </w:p>
          <w:p w14:paraId="0A4E741C" w14:textId="77777777" w:rsidR="00B7186F" w:rsidRPr="00832D09" w:rsidRDefault="00B7186F" w:rsidP="00DA112A">
            <w:pPr>
              <w:pStyle w:val="rvps2"/>
              <w:shd w:val="clear" w:color="auto" w:fill="FFFFFF"/>
              <w:spacing w:before="0" w:beforeAutospacing="0" w:after="0" w:afterAutospacing="0"/>
              <w:contextualSpacing/>
              <w:jc w:val="both"/>
              <w:rPr>
                <w:b/>
                <w:bCs/>
              </w:rPr>
            </w:pPr>
          </w:p>
          <w:p w14:paraId="4B17B864" w14:textId="776C5998" w:rsidR="00B7186F" w:rsidRPr="009852BB" w:rsidRDefault="00B7186F" w:rsidP="00DA112A">
            <w:pPr>
              <w:pStyle w:val="rvps2"/>
              <w:shd w:val="clear" w:color="auto" w:fill="FFFFFF"/>
              <w:spacing w:before="0" w:beforeAutospacing="0" w:after="0" w:afterAutospacing="0"/>
              <w:contextualSpacing/>
              <w:jc w:val="both"/>
              <w:rPr>
                <w:rFonts w:eastAsia="Calibri"/>
                <w:b/>
                <w:bCs/>
              </w:rPr>
            </w:pPr>
            <w:r w:rsidRPr="00832D09">
              <w:rPr>
                <w:b/>
                <w:bCs/>
              </w:rPr>
              <w:t>Уповноважений орган надає інформацію про причини можливої кризи в електроенергетиці, про заходи, заплановані або вжиті для запобігання кризі, а також про можливу потребу в допомозі інших держав-членів (сторін) Європейського Союзу чи Енергетичного Співтовариства. Інформація повинна включати</w:t>
            </w:r>
            <w:r w:rsidRPr="009852BB">
              <w:rPr>
                <w:b/>
                <w:bCs/>
              </w:rPr>
              <w:t xml:space="preserve"> можливий вплив заходів на ринки електричної енергії суміжних держав.</w:t>
            </w:r>
          </w:p>
        </w:tc>
      </w:tr>
      <w:tr w:rsidR="00B7186F" w:rsidRPr="009852BB" w14:paraId="28A59632" w14:textId="6809C3C8" w:rsidTr="0020323C">
        <w:tc>
          <w:tcPr>
            <w:tcW w:w="7315" w:type="dxa"/>
          </w:tcPr>
          <w:p w14:paraId="2DCD2D17" w14:textId="77777777" w:rsidR="00B7186F" w:rsidRPr="009852BB" w:rsidRDefault="00B7186F" w:rsidP="00E91AEF">
            <w:pPr>
              <w:pStyle w:val="rvps2"/>
              <w:shd w:val="clear" w:color="auto" w:fill="FFFFFF"/>
              <w:spacing w:before="0" w:beforeAutospacing="0" w:after="0" w:afterAutospacing="0"/>
              <w:contextualSpacing/>
              <w:jc w:val="both"/>
              <w:rPr>
                <w:b/>
                <w:bCs/>
              </w:rPr>
            </w:pPr>
            <w:bookmarkStart w:id="41" w:name="_Hlk152689191"/>
            <w:bookmarkStart w:id="42" w:name="_Hlk152689252"/>
            <w:bookmarkEnd w:id="40"/>
            <w:r w:rsidRPr="009852BB">
              <w:rPr>
                <w:b/>
                <w:bCs/>
              </w:rPr>
              <w:lastRenderedPageBreak/>
              <w:t>4. При застосуванні заходів, що вживаються у разі порушення безпеки постачання електричної енергії, не має допускатися дискримінація між договорами купівлі-продажу електричної енергії в межах України та договорами експорту-імпорту електричної енергії.</w:t>
            </w:r>
          </w:p>
          <w:p w14:paraId="3347A319" w14:textId="77777777" w:rsidR="00B7186F" w:rsidRPr="009852BB" w:rsidRDefault="00B7186F" w:rsidP="00E91AEF">
            <w:pPr>
              <w:pStyle w:val="rvps2"/>
              <w:shd w:val="clear" w:color="auto" w:fill="FFFFFF"/>
              <w:spacing w:before="0" w:beforeAutospacing="0" w:after="0" w:afterAutospacing="0"/>
              <w:contextualSpacing/>
              <w:jc w:val="both"/>
            </w:pPr>
            <w:proofErr w:type="spellStart"/>
            <w:r w:rsidRPr="009852BB">
              <w:rPr>
                <w:b/>
                <w:bCs/>
              </w:rPr>
              <w:t>вариства</w:t>
            </w:r>
            <w:proofErr w:type="spellEnd"/>
            <w:r w:rsidRPr="009852BB">
              <w:rPr>
                <w:b/>
                <w:bCs/>
              </w:rPr>
              <w:t xml:space="preserve"> для вжиття необхідних заходів на міжнародному рівні.</w:t>
            </w:r>
          </w:p>
        </w:tc>
        <w:tc>
          <w:tcPr>
            <w:tcW w:w="7315" w:type="dxa"/>
          </w:tcPr>
          <w:p w14:paraId="62C914F3" w14:textId="41822EAE" w:rsidR="00B7186F" w:rsidRPr="009852BB" w:rsidRDefault="00B7186F" w:rsidP="00093F7E">
            <w:pPr>
              <w:pStyle w:val="rvps2"/>
              <w:shd w:val="clear" w:color="auto" w:fill="FFFFFF"/>
              <w:spacing w:before="0" w:beforeAutospacing="0" w:after="0" w:afterAutospacing="0"/>
              <w:contextualSpacing/>
              <w:jc w:val="both"/>
              <w:rPr>
                <w:rFonts w:eastAsia="Calibri"/>
                <w:b/>
                <w:bCs/>
              </w:rPr>
            </w:pPr>
            <w:r w:rsidRPr="009852BB">
              <w:rPr>
                <w:rFonts w:eastAsia="Calibri"/>
                <w:b/>
                <w:bCs/>
              </w:rPr>
              <w:t>6. У разі виникне</w:t>
            </w:r>
            <w:r w:rsidRPr="00832D09">
              <w:rPr>
                <w:rFonts w:eastAsia="Calibri"/>
                <w:b/>
                <w:bCs/>
              </w:rPr>
              <w:t xml:space="preserve">ння кризи в електроенергетиці </w:t>
            </w:r>
            <w:r w:rsidRPr="00832D09">
              <w:rPr>
                <w:b/>
                <w:bCs/>
              </w:rPr>
              <w:t>уповноважений орган</w:t>
            </w:r>
            <w:r w:rsidRPr="00832D09">
              <w:rPr>
                <w:rFonts w:eastAsia="Calibri"/>
                <w:b/>
                <w:bCs/>
              </w:rPr>
              <w:t xml:space="preserve">, після консультацій із оператором системи передачі, невідкладно оголошує кризу в електроенергетичному </w:t>
            </w:r>
            <w:r w:rsidRPr="00832D09">
              <w:rPr>
                <w:b/>
                <w:bCs/>
              </w:rPr>
              <w:t xml:space="preserve">уповноважені </w:t>
            </w:r>
            <w:r w:rsidRPr="00832D09">
              <w:rPr>
                <w:rFonts w:eastAsia="Calibri"/>
                <w:b/>
                <w:bCs/>
              </w:rPr>
              <w:t xml:space="preserve">та повідомляє про це </w:t>
            </w:r>
            <w:r w:rsidRPr="00832D09">
              <w:rPr>
                <w:b/>
                <w:bCs/>
              </w:rPr>
              <w:t xml:space="preserve">уповноважені </w:t>
            </w:r>
            <w:r w:rsidRPr="00832D09">
              <w:rPr>
                <w:rFonts w:eastAsia="Calibri"/>
                <w:b/>
                <w:bCs/>
              </w:rPr>
              <w:t xml:space="preserve">органи </w:t>
            </w:r>
            <w:r w:rsidRPr="00832D09">
              <w:rPr>
                <w:b/>
                <w:bCs/>
              </w:rPr>
              <w:t>держав-членів (сторін) Європейського Союзу чи Енергетичного Співтовариства</w:t>
            </w:r>
            <w:r w:rsidRPr="00832D09">
              <w:rPr>
                <w:b/>
              </w:rPr>
              <w:t xml:space="preserve">, які входять до одного з Україною </w:t>
            </w:r>
            <w:r w:rsidRPr="00832D09">
              <w:rPr>
                <w:rFonts w:eastAsia="Calibri"/>
                <w:b/>
                <w:bCs/>
              </w:rPr>
              <w:t xml:space="preserve">регіону </w:t>
            </w:r>
            <w:r w:rsidRPr="00832D09">
              <w:rPr>
                <w:b/>
                <w:bCs/>
              </w:rPr>
              <w:t>функціонування енергетичних систем</w:t>
            </w:r>
            <w:r w:rsidRPr="00832D09">
              <w:rPr>
                <w:rFonts w:eastAsia="Calibri"/>
                <w:b/>
                <w:bCs/>
              </w:rPr>
              <w:t xml:space="preserve">, а якщо вони знаходяться не в тому самому регіоні </w:t>
            </w:r>
            <w:r w:rsidRPr="00832D09">
              <w:rPr>
                <w:b/>
                <w:bCs/>
              </w:rPr>
              <w:t>функціонування енергетичних систем</w:t>
            </w:r>
            <w:r w:rsidRPr="00832D09">
              <w:rPr>
                <w:rFonts w:eastAsia="Calibri"/>
                <w:b/>
                <w:bCs/>
              </w:rPr>
              <w:t xml:space="preserve">, </w:t>
            </w:r>
            <w:r w:rsidRPr="00832D09">
              <w:rPr>
                <w:b/>
                <w:bCs/>
              </w:rPr>
              <w:t>уповноважені органи безпосередньо пов'язаних держав-членів (сторін) Європейського Союзу чи Енергетичного Співтовариства</w:t>
            </w:r>
            <w:r w:rsidRPr="00832D09">
              <w:rPr>
                <w:rFonts w:eastAsia="Calibri"/>
                <w:b/>
                <w:bCs/>
              </w:rPr>
              <w:t>, а також Секретаріат Енергетичного Співтовариства.</w:t>
            </w:r>
            <w:r w:rsidRPr="009852BB">
              <w:rPr>
                <w:rFonts w:eastAsia="Calibri"/>
                <w:b/>
                <w:bCs/>
              </w:rPr>
              <w:t xml:space="preserve"> </w:t>
            </w:r>
          </w:p>
          <w:p w14:paraId="5735A8B6" w14:textId="77777777" w:rsidR="00B7186F" w:rsidRPr="009852BB" w:rsidRDefault="00B7186F" w:rsidP="00093F7E">
            <w:pPr>
              <w:pStyle w:val="rvps2"/>
              <w:shd w:val="clear" w:color="auto" w:fill="FFFFFF"/>
              <w:spacing w:before="0" w:beforeAutospacing="0" w:after="0" w:afterAutospacing="0"/>
              <w:contextualSpacing/>
              <w:jc w:val="both"/>
              <w:rPr>
                <w:rFonts w:eastAsia="Calibri"/>
                <w:b/>
                <w:bCs/>
              </w:rPr>
            </w:pPr>
          </w:p>
          <w:p w14:paraId="40962050" w14:textId="77777777" w:rsidR="00B7186F" w:rsidRPr="009852BB" w:rsidRDefault="00B7186F" w:rsidP="00093F7E">
            <w:pPr>
              <w:pStyle w:val="rvps2"/>
              <w:shd w:val="clear" w:color="auto" w:fill="FFFFFF"/>
              <w:spacing w:before="0" w:beforeAutospacing="0" w:after="0" w:afterAutospacing="0"/>
              <w:contextualSpacing/>
              <w:jc w:val="both"/>
              <w:rPr>
                <w:rFonts w:eastAsia="Calibri"/>
                <w:b/>
                <w:bCs/>
              </w:rPr>
            </w:pPr>
            <w:r w:rsidRPr="009852BB">
              <w:rPr>
                <w:rFonts w:eastAsia="Calibri"/>
                <w:b/>
                <w:bCs/>
              </w:rPr>
              <w:t xml:space="preserve">Ця інформація повинна включати причини погіршення ситуації з електропостачанням, причини оголошення кризи в </w:t>
            </w:r>
            <w:r w:rsidRPr="009852BB">
              <w:rPr>
                <w:rFonts w:eastAsia="Calibri"/>
                <w:b/>
                <w:bCs/>
              </w:rPr>
              <w:lastRenderedPageBreak/>
              <w:t xml:space="preserve">електроенергетичному комплексі, заходи, заплановані або вжиті для її пом'якшення, і потребу в будь-якій допомозі з боку інших </w:t>
            </w:r>
            <w:r w:rsidRPr="009852BB">
              <w:rPr>
                <w:b/>
                <w:bCs/>
              </w:rPr>
              <w:t>держав-членів (сторін) Європейського Союзу чи Енергетичного Співтовариства</w:t>
            </w:r>
            <w:r w:rsidRPr="009852BB">
              <w:rPr>
                <w:rFonts w:eastAsia="Calibri"/>
                <w:b/>
                <w:bCs/>
              </w:rPr>
              <w:t>.</w:t>
            </w:r>
          </w:p>
          <w:p w14:paraId="5A6280DE" w14:textId="77777777" w:rsidR="00B7186F" w:rsidRPr="009852BB" w:rsidRDefault="00B7186F" w:rsidP="00093F7E">
            <w:pPr>
              <w:pStyle w:val="rvps2"/>
              <w:shd w:val="clear" w:color="auto" w:fill="FFFFFF"/>
              <w:spacing w:before="0" w:beforeAutospacing="0" w:after="0" w:afterAutospacing="0"/>
              <w:contextualSpacing/>
              <w:jc w:val="both"/>
              <w:rPr>
                <w:rFonts w:eastAsia="Calibri"/>
                <w:b/>
                <w:bCs/>
              </w:rPr>
            </w:pPr>
          </w:p>
          <w:p w14:paraId="59A8C3F2" w14:textId="209B63EF" w:rsidR="00B7186F" w:rsidRPr="009852BB" w:rsidRDefault="00B7186F" w:rsidP="00093F7E">
            <w:pPr>
              <w:pStyle w:val="rvps2"/>
              <w:shd w:val="clear" w:color="auto" w:fill="FFFFFF"/>
              <w:spacing w:before="0" w:beforeAutospacing="0" w:after="0" w:afterAutospacing="0"/>
              <w:contextualSpacing/>
              <w:jc w:val="both"/>
              <w:rPr>
                <w:rFonts w:eastAsia="Calibri"/>
                <w:b/>
                <w:bCs/>
              </w:rPr>
            </w:pPr>
            <w:r w:rsidRPr="00832D09">
              <w:rPr>
                <w:rFonts w:eastAsia="Calibri"/>
                <w:b/>
                <w:bCs/>
              </w:rPr>
              <w:t>Якщо інформація, надана уповноваженим органом згідно з цим Законом, буде визначена як недостатня, уповноважений орган зобов’язаний надати додаткову інформацію на запит Секретаріату Енергетичного Співтовариства, Координаційної групи з безпеки постачання, уповноважених органів держав-членів (с</w:t>
            </w:r>
            <w:r w:rsidRPr="00832D09">
              <w:rPr>
                <w:b/>
                <w:bCs/>
              </w:rPr>
              <w:t>торін) Європейського Союзу чи  Енергетичного Співтовариства</w:t>
            </w:r>
            <w:r w:rsidRPr="00832D09">
              <w:rPr>
                <w:b/>
              </w:rPr>
              <w:t xml:space="preserve">, які входять до одного з Україною </w:t>
            </w:r>
            <w:r w:rsidRPr="00832D09">
              <w:rPr>
                <w:b/>
                <w:bCs/>
              </w:rPr>
              <w:t xml:space="preserve">регіону функціонування енергетичних систем та </w:t>
            </w:r>
            <w:r w:rsidRPr="00832D09">
              <w:rPr>
                <w:rFonts w:eastAsia="Calibri"/>
                <w:b/>
                <w:bCs/>
              </w:rPr>
              <w:t xml:space="preserve">уповноважених </w:t>
            </w:r>
            <w:r w:rsidRPr="00832D09">
              <w:rPr>
                <w:b/>
                <w:bCs/>
              </w:rPr>
              <w:t>органів суміжних держав</w:t>
            </w:r>
            <w:r w:rsidRPr="00832D09">
              <w:rPr>
                <w:rFonts w:eastAsia="Calibri"/>
                <w:b/>
                <w:bCs/>
              </w:rPr>
              <w:t>-членів (с</w:t>
            </w:r>
            <w:r w:rsidRPr="00832D09">
              <w:rPr>
                <w:b/>
                <w:bCs/>
              </w:rPr>
              <w:t>торін) Європейського</w:t>
            </w:r>
            <w:r w:rsidRPr="009852BB">
              <w:rPr>
                <w:b/>
                <w:bCs/>
              </w:rPr>
              <w:t xml:space="preserve"> Союзу чи  Енергетичного Співтовариства, якщо ці держави не входять до складу того самого регіону функціонування енергетичних систем.</w:t>
            </w:r>
          </w:p>
        </w:tc>
      </w:tr>
      <w:bookmarkEnd w:id="41"/>
      <w:tr w:rsidR="00B7186F" w:rsidRPr="009852BB" w14:paraId="72085E30" w14:textId="3A71F128" w:rsidTr="0020323C">
        <w:tc>
          <w:tcPr>
            <w:tcW w:w="7315" w:type="dxa"/>
          </w:tcPr>
          <w:p w14:paraId="0076D5A1" w14:textId="7ABA6320" w:rsidR="00B7186F" w:rsidRPr="009852BB" w:rsidRDefault="00B7186F" w:rsidP="00E91AEF">
            <w:pPr>
              <w:pStyle w:val="rvps2"/>
              <w:shd w:val="clear" w:color="auto" w:fill="FFFFFF"/>
              <w:spacing w:before="0" w:beforeAutospacing="0" w:after="0" w:afterAutospacing="0"/>
              <w:contextualSpacing/>
              <w:jc w:val="both"/>
              <w:rPr>
                <w:b/>
                <w:bCs/>
              </w:rPr>
            </w:pPr>
            <w:r w:rsidRPr="009852BB">
              <w:rPr>
                <w:b/>
                <w:bCs/>
              </w:rPr>
              <w:lastRenderedPageBreak/>
              <w:t>Положення відсутнє</w:t>
            </w:r>
          </w:p>
        </w:tc>
        <w:tc>
          <w:tcPr>
            <w:tcW w:w="7315" w:type="dxa"/>
          </w:tcPr>
          <w:p w14:paraId="3B6D81E0" w14:textId="77777777" w:rsidR="00B7186F" w:rsidRPr="009852BB" w:rsidRDefault="00B7186F" w:rsidP="005B36D8">
            <w:pPr>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7. Заходи, які вживаються для запобігання або пом'якшення криз в електроенергетиці, повинні відповідати правилам, що регулюють ринок електричної енергії та функціонування системи передачі.</w:t>
            </w:r>
          </w:p>
          <w:p w14:paraId="731C425E" w14:textId="77777777" w:rsidR="00B7186F" w:rsidRPr="009852BB" w:rsidRDefault="00B7186F" w:rsidP="005B36D8">
            <w:pPr>
              <w:jc w:val="both"/>
              <w:rPr>
                <w:rFonts w:ascii="Times New Roman" w:eastAsia="Calibri" w:hAnsi="Times New Roman" w:cs="Times New Roman"/>
                <w:b/>
                <w:bCs/>
                <w:sz w:val="24"/>
                <w:szCs w:val="24"/>
                <w:lang w:val="uk-UA"/>
              </w:rPr>
            </w:pPr>
          </w:p>
          <w:p w14:paraId="1E2B01BE" w14:textId="77777777" w:rsidR="00B7186F" w:rsidRPr="009852BB" w:rsidRDefault="00B7186F" w:rsidP="005B36D8">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Неринкові заходи повинні бути активовані під час кризи в електроенергетиці лише як крайній засіб, якщо всі варіанти, надані ринком, вичерпано або коли очевидно, що наявні ринкові заходи не спроможні повною мірою запобігти подальшому погіршенню ситуації з електропостачанням.</w:t>
            </w:r>
          </w:p>
          <w:p w14:paraId="72EE9795" w14:textId="77777777" w:rsidR="00B7186F" w:rsidRPr="009852BB" w:rsidRDefault="00B7186F" w:rsidP="005B36D8">
            <w:pPr>
              <w:contextualSpacing/>
              <w:jc w:val="both"/>
              <w:rPr>
                <w:rFonts w:ascii="Times New Roman" w:eastAsia="Calibri" w:hAnsi="Times New Roman" w:cs="Times New Roman"/>
                <w:b/>
                <w:bCs/>
                <w:sz w:val="24"/>
                <w:szCs w:val="24"/>
                <w:lang w:val="uk-UA"/>
              </w:rPr>
            </w:pPr>
          </w:p>
          <w:p w14:paraId="403D67FE" w14:textId="1CFD52DE" w:rsidR="00B7186F" w:rsidRPr="009852BB" w:rsidRDefault="00B7186F" w:rsidP="005B36D8">
            <w:pPr>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 xml:space="preserve">Неринкові заходи не повинні </w:t>
            </w:r>
            <w:r w:rsidRPr="001F1847">
              <w:rPr>
                <w:rFonts w:ascii="Times New Roman" w:eastAsia="Calibri" w:hAnsi="Times New Roman" w:cs="Times New Roman"/>
                <w:b/>
                <w:bCs/>
                <w:sz w:val="24"/>
                <w:szCs w:val="24"/>
                <w:lang w:val="uk-UA"/>
              </w:rPr>
              <w:t>надмірно спотворювати конкуренцію та ефективне функціонування ринку електричної енергії. Вони повинні бути необхідними, пропорційними, недискримінаційними та тимчасовими. Уповноважений орган інформує відповідних зацікавлених сторін щодо</w:t>
            </w:r>
            <w:r w:rsidRPr="009852BB">
              <w:rPr>
                <w:rFonts w:ascii="Times New Roman" w:eastAsia="Calibri" w:hAnsi="Times New Roman" w:cs="Times New Roman"/>
                <w:b/>
                <w:bCs/>
                <w:sz w:val="24"/>
                <w:szCs w:val="24"/>
                <w:lang w:val="uk-UA"/>
              </w:rPr>
              <w:t xml:space="preserve"> застосування будь-яких неринкових заходів.</w:t>
            </w:r>
          </w:p>
        </w:tc>
      </w:tr>
      <w:bookmarkEnd w:id="42"/>
      <w:tr w:rsidR="00B7186F" w:rsidRPr="009852BB" w14:paraId="572E2F92" w14:textId="0ECB5AA9" w:rsidTr="0020323C">
        <w:tc>
          <w:tcPr>
            <w:tcW w:w="7315" w:type="dxa"/>
          </w:tcPr>
          <w:p w14:paraId="437B9696" w14:textId="7D67E7D6" w:rsidR="00B7186F" w:rsidRPr="009852BB" w:rsidRDefault="00B7186F" w:rsidP="0040321D">
            <w:pPr>
              <w:pStyle w:val="rvps2"/>
              <w:shd w:val="clear" w:color="auto" w:fill="FFFFFF"/>
              <w:spacing w:before="0" w:beforeAutospacing="0" w:after="0" w:afterAutospacing="0"/>
              <w:contextualSpacing/>
              <w:jc w:val="both"/>
              <w:rPr>
                <w:b/>
                <w:bCs/>
              </w:rPr>
            </w:pPr>
            <w:r w:rsidRPr="009852BB">
              <w:rPr>
                <w:b/>
                <w:bCs/>
              </w:rPr>
              <w:lastRenderedPageBreak/>
              <w:t>Положення відсутнє</w:t>
            </w:r>
          </w:p>
        </w:tc>
        <w:tc>
          <w:tcPr>
            <w:tcW w:w="7315" w:type="dxa"/>
          </w:tcPr>
          <w:p w14:paraId="38AF2D85" w14:textId="0C069743" w:rsidR="00B7186F" w:rsidRPr="009852BB" w:rsidRDefault="00B7186F" w:rsidP="0040321D">
            <w:pPr>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 xml:space="preserve">8. З метою отримання або надання технічної допомоги </w:t>
            </w:r>
            <w:r w:rsidRPr="001F1847">
              <w:rPr>
                <w:rFonts w:ascii="Times New Roman" w:eastAsia="Calibri" w:hAnsi="Times New Roman" w:cs="Times New Roman"/>
                <w:b/>
                <w:bCs/>
                <w:sz w:val="24"/>
                <w:szCs w:val="24"/>
                <w:lang w:val="uk-UA"/>
              </w:rPr>
              <w:t>уповноважений орган погоджує з державами-членами (сторонами) Європейського Союзу чи Енергетичного Співтовариства регіональні та/або двосторонні заходи для забезпечення належного запобігання або управління кризами в електроенергетиці</w:t>
            </w:r>
            <w:r w:rsidRPr="009852BB">
              <w:rPr>
                <w:rFonts w:ascii="Times New Roman" w:eastAsia="Calibri" w:hAnsi="Times New Roman" w:cs="Times New Roman"/>
                <w:b/>
                <w:bCs/>
                <w:sz w:val="24"/>
                <w:szCs w:val="24"/>
                <w:lang w:val="uk-UA"/>
              </w:rPr>
              <w:t xml:space="preserve"> з транскордонним впливом, зокрема з метою координованого постачання електричної енергії.</w:t>
            </w:r>
          </w:p>
          <w:p w14:paraId="33722BF2" w14:textId="77777777" w:rsidR="00B7186F" w:rsidRPr="009852BB" w:rsidRDefault="00B7186F" w:rsidP="0040321D">
            <w:pPr>
              <w:jc w:val="both"/>
              <w:rPr>
                <w:rFonts w:ascii="Times New Roman" w:eastAsia="Calibri" w:hAnsi="Times New Roman" w:cs="Times New Roman"/>
                <w:b/>
                <w:bCs/>
                <w:sz w:val="24"/>
                <w:szCs w:val="24"/>
                <w:lang w:val="uk-UA"/>
              </w:rPr>
            </w:pPr>
          </w:p>
          <w:p w14:paraId="3E0CBA95" w14:textId="77777777" w:rsidR="00B7186F" w:rsidRPr="009852BB" w:rsidRDefault="00B7186F" w:rsidP="0040321D">
            <w:pPr>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 xml:space="preserve">Регіональні та двосторонні заходи повинні бути узгоджені між собою. Регіональні заходи погоджуються між державами-членами (сторонами) Європейського Союзу чи Енергетичного Співтовариства, </w:t>
            </w:r>
            <w:r w:rsidRPr="009852BB">
              <w:rPr>
                <w:rFonts w:ascii="Times New Roman" w:eastAsia="Times New Roman" w:hAnsi="Times New Roman" w:cs="Times New Roman"/>
                <w:b/>
                <w:sz w:val="24"/>
                <w:szCs w:val="24"/>
                <w:lang w:val="uk-UA"/>
              </w:rPr>
              <w:t>які входять до одного з Україною</w:t>
            </w:r>
            <w:r w:rsidRPr="009852BB">
              <w:rPr>
                <w:rFonts w:ascii="Times New Roman" w:eastAsia="Calibri" w:hAnsi="Times New Roman" w:cs="Times New Roman"/>
                <w:b/>
                <w:bCs/>
                <w:sz w:val="24"/>
                <w:szCs w:val="24"/>
                <w:lang w:val="uk-UA"/>
              </w:rPr>
              <w:t xml:space="preserve"> регіону </w:t>
            </w:r>
            <w:r w:rsidRPr="009852BB">
              <w:rPr>
                <w:rFonts w:ascii="Times New Roman" w:eastAsia="Times New Roman" w:hAnsi="Times New Roman" w:cs="Times New Roman"/>
                <w:b/>
                <w:bCs/>
                <w:sz w:val="24"/>
                <w:szCs w:val="24"/>
                <w:lang w:val="uk-UA"/>
              </w:rPr>
              <w:t>функціонування енергетичних систем</w:t>
            </w:r>
            <w:r w:rsidRPr="009852BB">
              <w:rPr>
                <w:rFonts w:ascii="Times New Roman" w:eastAsia="Calibri" w:hAnsi="Times New Roman" w:cs="Times New Roman"/>
                <w:b/>
                <w:bCs/>
                <w:sz w:val="24"/>
                <w:szCs w:val="24"/>
                <w:lang w:val="uk-UA"/>
              </w:rPr>
              <w:t xml:space="preserve"> та які мають технічну можливість надавати одна одній допомогу</w:t>
            </w:r>
            <w:r w:rsidRPr="009852BB">
              <w:rPr>
                <w:rFonts w:ascii="Times New Roman" w:eastAsia="Times New Roman" w:hAnsi="Times New Roman" w:cs="Times New Roman"/>
                <w:b/>
                <w:sz w:val="24"/>
                <w:szCs w:val="24"/>
                <w:lang w:val="uk-UA"/>
              </w:rPr>
              <w:t>. Для цих цілей в рамках відповідного регіону можуть бути створені підгрупи.</w:t>
            </w:r>
          </w:p>
          <w:p w14:paraId="095EAD8A" w14:textId="77777777" w:rsidR="00B7186F" w:rsidRPr="009852BB" w:rsidRDefault="00B7186F" w:rsidP="0040321D">
            <w:pPr>
              <w:jc w:val="both"/>
              <w:rPr>
                <w:rFonts w:ascii="Times New Roman" w:eastAsia="Calibri" w:hAnsi="Times New Roman" w:cs="Times New Roman"/>
                <w:b/>
                <w:bCs/>
                <w:sz w:val="24"/>
                <w:szCs w:val="24"/>
                <w:lang w:val="uk-UA"/>
              </w:rPr>
            </w:pPr>
          </w:p>
          <w:p w14:paraId="10343E95" w14:textId="77777777" w:rsidR="00B7186F" w:rsidRPr="009852BB" w:rsidRDefault="00B7186F" w:rsidP="0040321D">
            <w:pPr>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 xml:space="preserve">Двосторонні заходи повинні бути узгоджені між державами-членами (сторонами) Європейського Союзу чи Енергетичного Співтовариства, які безпосередньо з’єднані, але не знаходяться в одному регіоні </w:t>
            </w:r>
            <w:r w:rsidRPr="009852BB">
              <w:rPr>
                <w:rFonts w:ascii="Times New Roman" w:eastAsia="Times New Roman" w:hAnsi="Times New Roman" w:cs="Times New Roman"/>
                <w:b/>
                <w:bCs/>
                <w:sz w:val="24"/>
                <w:szCs w:val="24"/>
                <w:lang w:val="uk-UA"/>
              </w:rPr>
              <w:t>функціонування енергетичних систем</w:t>
            </w:r>
            <w:r w:rsidRPr="009852BB">
              <w:rPr>
                <w:rFonts w:ascii="Times New Roman" w:eastAsia="Calibri" w:hAnsi="Times New Roman" w:cs="Times New Roman"/>
                <w:b/>
                <w:bCs/>
                <w:sz w:val="24"/>
                <w:szCs w:val="24"/>
                <w:lang w:val="uk-UA"/>
              </w:rPr>
              <w:t>.</w:t>
            </w:r>
          </w:p>
          <w:p w14:paraId="3F519D7D" w14:textId="77777777" w:rsidR="00B7186F" w:rsidRPr="009852BB" w:rsidRDefault="00B7186F" w:rsidP="0040321D">
            <w:pPr>
              <w:jc w:val="both"/>
              <w:rPr>
                <w:rFonts w:ascii="Times New Roman" w:eastAsia="Calibri" w:hAnsi="Times New Roman" w:cs="Times New Roman"/>
                <w:b/>
                <w:bCs/>
                <w:sz w:val="24"/>
                <w:szCs w:val="24"/>
                <w:lang w:val="uk-UA"/>
              </w:rPr>
            </w:pPr>
          </w:p>
          <w:p w14:paraId="3913A990" w14:textId="77777777" w:rsidR="00B7186F" w:rsidRPr="009852BB" w:rsidRDefault="00B7186F" w:rsidP="0040321D">
            <w:pPr>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Регіональні та двосторонні заходи повинні включати принаймні таке:</w:t>
            </w:r>
          </w:p>
          <w:p w14:paraId="425CDB65" w14:textId="7287D766" w:rsidR="00B7186F" w:rsidRPr="009852BB" w:rsidRDefault="00B7186F" w:rsidP="0040321D">
            <w:pPr>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призначення кризового координатора;</w:t>
            </w:r>
          </w:p>
          <w:p w14:paraId="7F59829C" w14:textId="77777777" w:rsidR="00B7186F" w:rsidRPr="009852BB" w:rsidRDefault="00B7186F" w:rsidP="0040321D">
            <w:pPr>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механізми обміну інформацією та співпраці;</w:t>
            </w:r>
          </w:p>
          <w:p w14:paraId="27F4A178" w14:textId="77777777" w:rsidR="00B7186F" w:rsidRPr="009852BB" w:rsidRDefault="00B7186F" w:rsidP="0040321D">
            <w:pPr>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скоординовані заходи для пом’якшення впливу кризи в електроенергетиці, включаючи одночасну кризу в електроенергетиці, з метою надання допомоги;</w:t>
            </w:r>
          </w:p>
          <w:p w14:paraId="6EE349BD" w14:textId="77777777" w:rsidR="00B7186F" w:rsidRPr="009852BB" w:rsidRDefault="00B7186F" w:rsidP="0040321D">
            <w:pPr>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процедури проведення щорічних або дворічних перевірок (випробувань) планів готовності до ризиків;</w:t>
            </w:r>
          </w:p>
          <w:p w14:paraId="2A61C1A3" w14:textId="2090CD00" w:rsidR="00B7186F" w:rsidRPr="009852BB" w:rsidRDefault="00B7186F" w:rsidP="0040321D">
            <w:pPr>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тригерні механізми застосування неринкових заходів, які мають бути активовані з метою попередження або пом’якшення кризи в електроенергетиці.</w:t>
            </w:r>
          </w:p>
        </w:tc>
      </w:tr>
      <w:tr w:rsidR="00B7186F" w:rsidRPr="009852BB" w14:paraId="4273957F" w14:textId="034E658E" w:rsidTr="0020323C">
        <w:tc>
          <w:tcPr>
            <w:tcW w:w="7315" w:type="dxa"/>
          </w:tcPr>
          <w:p w14:paraId="5609F4C7" w14:textId="68744B97" w:rsidR="00B7186F" w:rsidRPr="009852BB" w:rsidRDefault="00B7186F" w:rsidP="0040321D">
            <w:pPr>
              <w:pStyle w:val="rvps2"/>
              <w:shd w:val="clear" w:color="auto" w:fill="FFFFFF"/>
              <w:spacing w:before="0" w:beforeAutospacing="0" w:after="0" w:afterAutospacing="0"/>
              <w:contextualSpacing/>
              <w:jc w:val="both"/>
              <w:rPr>
                <w:b/>
                <w:bCs/>
              </w:rPr>
            </w:pPr>
            <w:r w:rsidRPr="009852BB">
              <w:rPr>
                <w:b/>
                <w:bCs/>
              </w:rPr>
              <w:t>Положення відсутнє</w:t>
            </w:r>
          </w:p>
        </w:tc>
        <w:tc>
          <w:tcPr>
            <w:tcW w:w="7315" w:type="dxa"/>
          </w:tcPr>
          <w:p w14:paraId="2941716B" w14:textId="78959D1F" w:rsidR="00B7186F" w:rsidRPr="004054F4" w:rsidRDefault="00B7186F" w:rsidP="00EB2A58">
            <w:pPr>
              <w:jc w:val="both"/>
              <w:rPr>
                <w:rFonts w:ascii="Times New Roman" w:eastAsia="Calibri" w:hAnsi="Times New Roman" w:cs="Times New Roman"/>
                <w:b/>
                <w:bCs/>
                <w:sz w:val="24"/>
                <w:szCs w:val="24"/>
                <w:lang w:val="uk-UA"/>
              </w:rPr>
            </w:pPr>
            <w:r w:rsidRPr="004054F4">
              <w:rPr>
                <w:rFonts w:ascii="Times New Roman" w:eastAsia="Calibri" w:hAnsi="Times New Roman" w:cs="Times New Roman"/>
                <w:b/>
                <w:bCs/>
                <w:sz w:val="24"/>
                <w:szCs w:val="24"/>
                <w:lang w:val="uk-UA"/>
              </w:rPr>
              <w:t xml:space="preserve">9. Уповноважені органи координують домовленості щодо необхідних технічних, правових та фінансових заходів для </w:t>
            </w:r>
            <w:r w:rsidRPr="004054F4">
              <w:rPr>
                <w:rFonts w:ascii="Times New Roman" w:eastAsia="Calibri" w:hAnsi="Times New Roman" w:cs="Times New Roman"/>
                <w:b/>
                <w:bCs/>
                <w:sz w:val="24"/>
                <w:szCs w:val="24"/>
                <w:lang w:val="uk-UA"/>
              </w:rPr>
              <w:lastRenderedPageBreak/>
              <w:t>реалізації регіональних або двосторонніх заходів перед отриманням або наданням допомоги. Такими домовленостями, серед іншого, визначається таке:</w:t>
            </w:r>
          </w:p>
          <w:p w14:paraId="4EA8D5A2" w14:textId="77777777" w:rsidR="00B7186F" w:rsidRPr="004054F4" w:rsidRDefault="00B7186F" w:rsidP="00EB2A58">
            <w:pPr>
              <w:jc w:val="both"/>
              <w:rPr>
                <w:rFonts w:ascii="Times New Roman" w:eastAsia="Calibri" w:hAnsi="Times New Roman" w:cs="Times New Roman"/>
                <w:b/>
                <w:bCs/>
                <w:sz w:val="24"/>
                <w:szCs w:val="24"/>
                <w:lang w:val="uk-UA"/>
              </w:rPr>
            </w:pPr>
            <w:r w:rsidRPr="004054F4">
              <w:rPr>
                <w:rFonts w:ascii="Times New Roman" w:eastAsia="Calibri" w:hAnsi="Times New Roman" w:cs="Times New Roman"/>
                <w:b/>
                <w:bCs/>
                <w:sz w:val="24"/>
                <w:szCs w:val="24"/>
                <w:lang w:val="uk-UA"/>
              </w:rPr>
              <w:t>максимальна кількість електричної енергії, що постачається на регіональному або двосторонньому рівні;</w:t>
            </w:r>
          </w:p>
          <w:p w14:paraId="3E1897CB" w14:textId="77777777" w:rsidR="00B7186F" w:rsidRPr="004054F4" w:rsidRDefault="00B7186F" w:rsidP="00EB2A58">
            <w:pPr>
              <w:jc w:val="both"/>
              <w:rPr>
                <w:rFonts w:ascii="Times New Roman" w:eastAsia="Calibri" w:hAnsi="Times New Roman" w:cs="Times New Roman"/>
                <w:b/>
                <w:bCs/>
                <w:sz w:val="24"/>
                <w:szCs w:val="24"/>
                <w:lang w:val="uk-UA"/>
              </w:rPr>
            </w:pPr>
            <w:r w:rsidRPr="004054F4">
              <w:rPr>
                <w:rFonts w:ascii="Times New Roman" w:eastAsia="Calibri" w:hAnsi="Times New Roman" w:cs="Times New Roman"/>
                <w:b/>
                <w:bCs/>
                <w:sz w:val="24"/>
                <w:szCs w:val="24"/>
                <w:lang w:val="uk-UA"/>
              </w:rPr>
              <w:t>ініціатор будь-якої допомоги та умови призупинення допомоги;</w:t>
            </w:r>
          </w:p>
          <w:p w14:paraId="50842ED2" w14:textId="77777777" w:rsidR="00B7186F" w:rsidRPr="004054F4" w:rsidRDefault="00B7186F" w:rsidP="00EB2A58">
            <w:pPr>
              <w:jc w:val="both"/>
              <w:rPr>
                <w:rFonts w:ascii="Times New Roman" w:eastAsia="Times New Roman" w:hAnsi="Times New Roman" w:cs="Times New Roman"/>
                <w:b/>
                <w:sz w:val="24"/>
                <w:szCs w:val="24"/>
                <w:lang w:val="uk-UA"/>
              </w:rPr>
            </w:pPr>
            <w:r w:rsidRPr="004054F4">
              <w:rPr>
                <w:rFonts w:ascii="Times New Roman" w:eastAsia="Calibri" w:hAnsi="Times New Roman" w:cs="Times New Roman"/>
                <w:b/>
                <w:bCs/>
                <w:sz w:val="24"/>
                <w:szCs w:val="24"/>
                <w:lang w:val="uk-UA"/>
              </w:rPr>
              <w:t>спосіб постачання електричної енергії та положення про справедливу компенсацію між державами-членами (сторонами) Європейського Союзу чи Енергетичного Співтовариства</w:t>
            </w:r>
            <w:r w:rsidRPr="004054F4">
              <w:rPr>
                <w:rFonts w:ascii="Times New Roman" w:eastAsia="Times New Roman" w:hAnsi="Times New Roman" w:cs="Times New Roman"/>
                <w:b/>
                <w:sz w:val="24"/>
                <w:szCs w:val="24"/>
                <w:lang w:val="uk-UA"/>
              </w:rPr>
              <w:t>.</w:t>
            </w:r>
          </w:p>
          <w:p w14:paraId="7A051397" w14:textId="77777777" w:rsidR="00B7186F" w:rsidRPr="004054F4" w:rsidRDefault="00B7186F" w:rsidP="00EB2A58">
            <w:pPr>
              <w:jc w:val="both"/>
              <w:rPr>
                <w:rFonts w:ascii="Times New Roman" w:eastAsia="Times New Roman" w:hAnsi="Times New Roman" w:cs="Times New Roman"/>
                <w:b/>
                <w:sz w:val="24"/>
                <w:szCs w:val="24"/>
                <w:lang w:val="uk-UA"/>
              </w:rPr>
            </w:pPr>
          </w:p>
          <w:p w14:paraId="2FCD77E0" w14:textId="77777777" w:rsidR="00B7186F" w:rsidRPr="004054F4" w:rsidRDefault="00B7186F" w:rsidP="00EB2A58">
            <w:pPr>
              <w:jc w:val="both"/>
              <w:rPr>
                <w:rFonts w:ascii="Times New Roman" w:eastAsia="Calibri" w:hAnsi="Times New Roman" w:cs="Times New Roman"/>
                <w:b/>
                <w:bCs/>
                <w:sz w:val="24"/>
                <w:szCs w:val="24"/>
                <w:lang w:val="uk-UA"/>
              </w:rPr>
            </w:pPr>
            <w:r w:rsidRPr="004054F4">
              <w:rPr>
                <w:rFonts w:ascii="Times New Roman" w:eastAsia="Times New Roman" w:hAnsi="Times New Roman" w:cs="Times New Roman"/>
                <w:b/>
                <w:sz w:val="24"/>
                <w:szCs w:val="24"/>
                <w:lang w:val="uk-UA"/>
              </w:rPr>
              <w:t>Справедлива компенсація повинна включати принаймні вартість електричної енергії, яка постачається отримувачу допомоги, витрати на передачу електричної енергії та будь-які інші обґрунтовані витрати, понесені державою-членом (стороною) Європейського Союзу чи Енергетичного Співтовариства, яка надає допомогу, включно з відшкодуванням за допомогу, підготовлену без ефективної активації, а також будь-які витрати, пов’язані з судовим розглядом, арбітражним розглядом тощо</w:t>
            </w:r>
            <w:r w:rsidRPr="004054F4">
              <w:rPr>
                <w:rFonts w:ascii="Times New Roman" w:eastAsia="Calibri" w:hAnsi="Times New Roman" w:cs="Times New Roman"/>
                <w:b/>
                <w:bCs/>
                <w:sz w:val="24"/>
                <w:szCs w:val="24"/>
                <w:lang w:val="uk-UA"/>
              </w:rPr>
              <w:t>.</w:t>
            </w:r>
          </w:p>
          <w:p w14:paraId="787C9521" w14:textId="77777777" w:rsidR="00B7186F" w:rsidRPr="004054F4" w:rsidRDefault="00B7186F" w:rsidP="00EB2A58">
            <w:pPr>
              <w:jc w:val="both"/>
              <w:rPr>
                <w:rFonts w:ascii="Times New Roman" w:eastAsia="Calibri" w:hAnsi="Times New Roman" w:cs="Times New Roman"/>
                <w:b/>
                <w:bCs/>
                <w:sz w:val="24"/>
                <w:szCs w:val="24"/>
                <w:lang w:val="uk-UA"/>
              </w:rPr>
            </w:pPr>
          </w:p>
          <w:p w14:paraId="5E71FB23" w14:textId="77777777" w:rsidR="00B7186F" w:rsidRPr="004054F4" w:rsidRDefault="00B7186F" w:rsidP="00EB2A58">
            <w:pPr>
              <w:jc w:val="both"/>
              <w:rPr>
                <w:rFonts w:ascii="Times New Roman" w:hAnsi="Times New Roman" w:cs="Times New Roman"/>
                <w:b/>
                <w:bCs/>
                <w:sz w:val="24"/>
                <w:szCs w:val="24"/>
                <w:lang w:val="uk-UA"/>
              </w:rPr>
            </w:pPr>
            <w:r w:rsidRPr="004054F4">
              <w:rPr>
                <w:rFonts w:ascii="Times New Roman" w:hAnsi="Times New Roman" w:cs="Times New Roman"/>
                <w:b/>
                <w:bCs/>
                <w:sz w:val="24"/>
                <w:szCs w:val="24"/>
                <w:lang w:val="uk-UA"/>
              </w:rPr>
              <w:t xml:space="preserve">Справедлива компенсація містить, серед іншого, усі обґрунтовані витрати, понесені </w:t>
            </w:r>
            <w:proofErr w:type="spellStart"/>
            <w:r w:rsidRPr="004054F4">
              <w:rPr>
                <w:rFonts w:ascii="Times New Roman" w:hAnsi="Times New Roman" w:cs="Times New Roman"/>
                <w:b/>
                <w:bCs/>
                <w:sz w:val="24"/>
                <w:szCs w:val="24"/>
                <w:lang w:val="uk-UA"/>
              </w:rPr>
              <w:t>допомагаючою</w:t>
            </w:r>
            <w:proofErr w:type="spellEnd"/>
            <w:r w:rsidRPr="004054F4">
              <w:rPr>
                <w:rFonts w:ascii="Times New Roman" w:hAnsi="Times New Roman" w:cs="Times New Roman"/>
                <w:b/>
                <w:bCs/>
                <w:sz w:val="24"/>
                <w:szCs w:val="24"/>
                <w:lang w:val="uk-UA"/>
              </w:rPr>
              <w:t xml:space="preserve"> Стороною у зв’язку з обов’язком сплатити компенсацію в силу основних прав, гарантованих законодавством Енергетичного Співтовариства, і в силу діючих міжнародних зобов’язань під час виконання положень щодо допомоги, зазначених в Регламенті </w:t>
            </w:r>
            <w:r w:rsidRPr="004054F4">
              <w:rPr>
                <w:rFonts w:ascii="Times New Roman" w:hAnsi="Times New Roman" w:cs="Times New Roman"/>
                <w:b/>
                <w:sz w:val="24"/>
                <w:szCs w:val="24"/>
                <w:lang w:val="uk-UA"/>
              </w:rPr>
              <w:t>2019/941 від 5 червня 2019 року про готовність до ризику в електроенергетичному секторі</w:t>
            </w:r>
            <w:r w:rsidRPr="004054F4">
              <w:rPr>
                <w:rFonts w:ascii="Times New Roman" w:hAnsi="Times New Roman" w:cs="Times New Roman"/>
                <w:b/>
                <w:bCs/>
                <w:sz w:val="24"/>
                <w:szCs w:val="24"/>
                <w:lang w:val="uk-UA"/>
              </w:rPr>
              <w:t>, а також інші обґрунтовані витрати, понесені в результаті виплати компенсації відповідно до національних правил компенсації.</w:t>
            </w:r>
          </w:p>
          <w:p w14:paraId="55BC5A23" w14:textId="77777777" w:rsidR="00B7186F" w:rsidRPr="004054F4" w:rsidRDefault="00B7186F" w:rsidP="00EB2A58">
            <w:pPr>
              <w:jc w:val="both"/>
              <w:rPr>
                <w:rFonts w:ascii="Times New Roman" w:hAnsi="Times New Roman" w:cs="Times New Roman"/>
                <w:b/>
                <w:bCs/>
                <w:sz w:val="24"/>
                <w:szCs w:val="24"/>
                <w:lang w:val="uk-UA"/>
              </w:rPr>
            </w:pPr>
          </w:p>
          <w:p w14:paraId="35DAC430" w14:textId="77777777" w:rsidR="00B7186F" w:rsidRPr="004054F4" w:rsidRDefault="00B7186F" w:rsidP="00EB2A58">
            <w:pPr>
              <w:jc w:val="both"/>
              <w:rPr>
                <w:rFonts w:ascii="Times New Roman" w:hAnsi="Times New Roman" w:cs="Times New Roman"/>
                <w:b/>
                <w:bCs/>
                <w:sz w:val="24"/>
                <w:szCs w:val="24"/>
                <w:lang w:val="uk-UA"/>
              </w:rPr>
            </w:pPr>
            <w:r w:rsidRPr="004054F4">
              <w:rPr>
                <w:rFonts w:ascii="Times New Roman" w:hAnsi="Times New Roman" w:cs="Times New Roman"/>
                <w:b/>
                <w:bCs/>
                <w:sz w:val="24"/>
                <w:szCs w:val="24"/>
                <w:lang w:val="uk-UA"/>
              </w:rPr>
              <w:t>Отримана допомога або оплачується невідкладно або забезпечується своєчасна виплата справедливої компенсації Стороні, яка допомагає.</w:t>
            </w:r>
          </w:p>
          <w:p w14:paraId="24A52641" w14:textId="77777777" w:rsidR="00B7186F" w:rsidRPr="004054F4" w:rsidRDefault="00B7186F" w:rsidP="00EB2A58">
            <w:pPr>
              <w:jc w:val="both"/>
              <w:rPr>
                <w:rFonts w:ascii="Times New Roman" w:eastAsia="Calibri" w:hAnsi="Times New Roman" w:cs="Times New Roman"/>
                <w:b/>
                <w:bCs/>
                <w:sz w:val="24"/>
                <w:szCs w:val="24"/>
                <w:lang w:val="uk-UA"/>
              </w:rPr>
            </w:pPr>
          </w:p>
          <w:p w14:paraId="719ABC2B" w14:textId="1D896791" w:rsidR="00B7186F" w:rsidRPr="004054F4" w:rsidRDefault="00B7186F" w:rsidP="00EB2A58">
            <w:pPr>
              <w:jc w:val="both"/>
              <w:rPr>
                <w:rFonts w:ascii="Times New Roman" w:eastAsia="Calibri" w:hAnsi="Times New Roman" w:cs="Times New Roman"/>
                <w:b/>
                <w:bCs/>
                <w:sz w:val="24"/>
                <w:szCs w:val="24"/>
                <w:lang w:val="uk-UA"/>
              </w:rPr>
            </w:pPr>
            <w:r w:rsidRPr="004054F4">
              <w:rPr>
                <w:rFonts w:ascii="Times New Roman" w:eastAsia="Calibri" w:hAnsi="Times New Roman" w:cs="Times New Roman"/>
                <w:b/>
                <w:bCs/>
                <w:sz w:val="24"/>
                <w:szCs w:val="24"/>
                <w:lang w:val="uk-UA"/>
              </w:rPr>
              <w:lastRenderedPageBreak/>
              <w:t xml:space="preserve">У випадку настання кризи в електроенергетиці до того, як були погоджені регіональні або двосторонні заходи, уповноважений орган погоджує з державами-членами (сторонами) Європейського Союзу чи Енергетичного Співтовариства спеціальні заходи з метою застосування цієї статті, включаючи справедливу компенсацію, яка повинна бути виплачена до отримання або надання допомоги. </w:t>
            </w:r>
            <w:r w:rsidRPr="004054F4">
              <w:rPr>
                <w:rFonts w:ascii="Times New Roman" w:hAnsi="Times New Roman" w:cs="Times New Roman"/>
                <w:b/>
                <w:bCs/>
                <w:sz w:val="24"/>
                <w:szCs w:val="24"/>
                <w:lang w:val="uk-UA"/>
              </w:rPr>
              <w:t>Якщо допомогу запитують до того, як такі спеціальні заходи та домовленості були узгоджені, Сторона, яка запитує допомогу, зобов’язується сплатити справедливу компенсацію до отримання допомоги.</w:t>
            </w:r>
          </w:p>
        </w:tc>
      </w:tr>
      <w:tr w:rsidR="00B7186F" w:rsidRPr="009852BB" w14:paraId="00DEA086" w14:textId="5831B7AE" w:rsidTr="0020323C">
        <w:tc>
          <w:tcPr>
            <w:tcW w:w="7315" w:type="dxa"/>
          </w:tcPr>
          <w:p w14:paraId="737FBFE5" w14:textId="77777777" w:rsidR="00B7186F" w:rsidRPr="009852BB" w:rsidRDefault="00B7186F" w:rsidP="0040321D">
            <w:pPr>
              <w:pStyle w:val="rvps2"/>
              <w:shd w:val="clear" w:color="auto" w:fill="FFFFFF"/>
              <w:spacing w:before="0" w:beforeAutospacing="0" w:after="0" w:afterAutospacing="0"/>
              <w:contextualSpacing/>
              <w:jc w:val="both"/>
            </w:pPr>
            <w:r w:rsidRPr="009852BB">
              <w:lastRenderedPageBreak/>
              <w:t>5. Центральний орган виконавчої влади, що забезпечує формування та реалізацію державної політики в електроенергетичному комплексі, невідкладно повідомляє Секретаріат Енергетичного Співтовариства про застосування заходів, що вживаються у разі порушення безпеки постачання електричної енергії, а також про зміст заходів, що плануються, та причини вжиття таких заходів.</w:t>
            </w:r>
          </w:p>
          <w:p w14:paraId="06F1BC31" w14:textId="77777777" w:rsidR="00B7186F" w:rsidRPr="009852BB" w:rsidRDefault="00B7186F" w:rsidP="0040321D">
            <w:pPr>
              <w:pStyle w:val="rvps2"/>
              <w:shd w:val="clear" w:color="auto" w:fill="FFFFFF"/>
              <w:spacing w:before="0" w:beforeAutospacing="0" w:after="0" w:afterAutospacing="0"/>
              <w:contextualSpacing/>
              <w:jc w:val="both"/>
            </w:pPr>
          </w:p>
          <w:p w14:paraId="02CD4AFE" w14:textId="6CBED451" w:rsidR="00B7186F" w:rsidRPr="009852BB" w:rsidRDefault="00B7186F" w:rsidP="0040321D">
            <w:pPr>
              <w:pStyle w:val="rvps2"/>
              <w:shd w:val="clear" w:color="auto" w:fill="FFFFFF"/>
              <w:spacing w:before="0" w:beforeAutospacing="0" w:after="0" w:afterAutospacing="0"/>
              <w:contextualSpacing/>
              <w:jc w:val="both"/>
            </w:pPr>
            <w:r w:rsidRPr="009852BB">
              <w:t>У разі якщо вжиття відповідних заходів на національному рівні не забезпечить відновлення безпеки постачання електричної енергії, центральний орган виконавчої влади, що забезпечує формування та реалізацію державної політики в електроенергетичному комплексі, зобов’язаний повідомити Секретаріат Енергетичного Співтовариства.</w:t>
            </w:r>
          </w:p>
        </w:tc>
        <w:tc>
          <w:tcPr>
            <w:tcW w:w="7315" w:type="dxa"/>
          </w:tcPr>
          <w:p w14:paraId="52DF06DE" w14:textId="73A25BFB" w:rsidR="00B7186F" w:rsidRPr="004054F4" w:rsidRDefault="00B7186F" w:rsidP="00FF67EE">
            <w:pPr>
              <w:contextualSpacing/>
              <w:jc w:val="both"/>
              <w:rPr>
                <w:rFonts w:ascii="Times New Roman" w:eastAsia="Calibri" w:hAnsi="Times New Roman" w:cs="Times New Roman"/>
                <w:b/>
                <w:bCs/>
                <w:sz w:val="24"/>
                <w:szCs w:val="24"/>
                <w:lang w:val="uk-UA"/>
              </w:rPr>
            </w:pPr>
            <w:r w:rsidRPr="004054F4">
              <w:rPr>
                <w:rFonts w:ascii="Times New Roman" w:eastAsia="Calibri" w:hAnsi="Times New Roman" w:cs="Times New Roman"/>
                <w:b/>
                <w:bCs/>
                <w:sz w:val="24"/>
                <w:szCs w:val="24"/>
                <w:lang w:val="uk-UA"/>
              </w:rPr>
              <w:t>10. У разі надання раннього попередження або оголошення кризи в електроенергетичному комплексі  уповноважений орган забезпечує максимальне дотримання заходів, визначених в плані готовності до ризиків.</w:t>
            </w:r>
          </w:p>
          <w:p w14:paraId="511741C6" w14:textId="77777777" w:rsidR="00B7186F" w:rsidRPr="004054F4" w:rsidRDefault="00B7186F" w:rsidP="00FF67EE">
            <w:pPr>
              <w:contextualSpacing/>
              <w:jc w:val="both"/>
              <w:rPr>
                <w:rFonts w:ascii="Times New Roman" w:eastAsia="Calibri" w:hAnsi="Times New Roman" w:cs="Times New Roman"/>
                <w:b/>
                <w:bCs/>
                <w:sz w:val="24"/>
                <w:szCs w:val="24"/>
                <w:lang w:val="uk-UA"/>
              </w:rPr>
            </w:pPr>
          </w:p>
          <w:p w14:paraId="06607AF0" w14:textId="04431B94" w:rsidR="00B7186F" w:rsidRPr="004054F4" w:rsidRDefault="00B7186F" w:rsidP="00FF67EE">
            <w:pPr>
              <w:contextualSpacing/>
              <w:jc w:val="both"/>
              <w:rPr>
                <w:rFonts w:ascii="Times New Roman" w:eastAsia="Calibri" w:hAnsi="Times New Roman" w:cs="Times New Roman"/>
                <w:b/>
                <w:bCs/>
                <w:sz w:val="24"/>
                <w:szCs w:val="24"/>
                <w:lang w:val="uk-UA"/>
              </w:rPr>
            </w:pPr>
            <w:r w:rsidRPr="004054F4">
              <w:rPr>
                <w:rFonts w:ascii="Times New Roman" w:eastAsia="Calibri" w:hAnsi="Times New Roman" w:cs="Times New Roman"/>
                <w:b/>
                <w:bCs/>
                <w:sz w:val="24"/>
                <w:szCs w:val="24"/>
                <w:lang w:val="uk-UA"/>
              </w:rPr>
              <w:t>Національні сценарії кризи в електроенергетиці та плани готовності до ризику оновлюються кожні чотири роки. За ініціативою центрального органу виконавчої влади, що забезпечує формування та реалізацію державної політики в електроенергетичному комплексі, Регулятора або оператора системи передачі національні сценарії кризи в електроенергетиці та плани готовності до ризиків оновлюються частіше.</w:t>
            </w:r>
          </w:p>
        </w:tc>
      </w:tr>
      <w:tr w:rsidR="00B7186F" w:rsidRPr="009852BB" w14:paraId="0B043B94" w14:textId="3E58EBCE" w:rsidTr="0020323C">
        <w:tc>
          <w:tcPr>
            <w:tcW w:w="7315" w:type="dxa"/>
          </w:tcPr>
          <w:p w14:paraId="5999058C" w14:textId="6547AC68" w:rsidR="00B7186F" w:rsidRPr="009852BB" w:rsidRDefault="00B7186F" w:rsidP="003A7CA2">
            <w:pPr>
              <w:pStyle w:val="rvps2"/>
              <w:shd w:val="clear" w:color="auto" w:fill="FFFFFF"/>
              <w:spacing w:before="0" w:beforeAutospacing="0" w:after="0" w:afterAutospacing="0"/>
              <w:contextualSpacing/>
              <w:jc w:val="both"/>
            </w:pPr>
            <w:r w:rsidRPr="009852BB">
              <w:rPr>
                <w:rFonts w:eastAsia="Calibri"/>
                <w:b/>
                <w:bCs/>
              </w:rPr>
              <w:t xml:space="preserve">Стаття 17. </w:t>
            </w:r>
            <w:r w:rsidRPr="009852BB">
              <w:rPr>
                <w:rFonts w:eastAsia="Calibri"/>
                <w:bCs/>
              </w:rPr>
              <w:t>Операційна безпека постачання</w:t>
            </w:r>
          </w:p>
        </w:tc>
        <w:tc>
          <w:tcPr>
            <w:tcW w:w="7315" w:type="dxa"/>
          </w:tcPr>
          <w:p w14:paraId="745B1486" w14:textId="645D5B73" w:rsidR="00B7186F" w:rsidRPr="009852BB" w:rsidRDefault="00B7186F" w:rsidP="003A7CA2">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 xml:space="preserve">Стаття 17. </w:t>
            </w:r>
            <w:r w:rsidRPr="009852BB">
              <w:rPr>
                <w:rFonts w:ascii="Times New Roman" w:eastAsia="Calibri" w:hAnsi="Times New Roman" w:cs="Times New Roman"/>
                <w:bCs/>
                <w:sz w:val="24"/>
                <w:szCs w:val="24"/>
                <w:lang w:val="uk-UA"/>
              </w:rPr>
              <w:t>Операційна безпека постачання</w:t>
            </w:r>
          </w:p>
        </w:tc>
      </w:tr>
      <w:tr w:rsidR="00B7186F" w:rsidRPr="009852BB" w14:paraId="325FED20" w14:textId="652F5EF3" w:rsidTr="0020323C">
        <w:tc>
          <w:tcPr>
            <w:tcW w:w="7315" w:type="dxa"/>
          </w:tcPr>
          <w:p w14:paraId="0FFA1700" w14:textId="77777777" w:rsidR="00B7186F" w:rsidRPr="009852BB" w:rsidRDefault="00B7186F" w:rsidP="003A7CA2">
            <w:pPr>
              <w:pStyle w:val="rvps2"/>
              <w:shd w:val="clear" w:color="auto" w:fill="FFFFFF"/>
              <w:spacing w:before="0" w:beforeAutospacing="0" w:after="0" w:afterAutospacing="0"/>
              <w:contextualSpacing/>
              <w:jc w:val="both"/>
            </w:pPr>
            <w:r w:rsidRPr="009852BB">
              <w:t xml:space="preserve">2. Оператор системи передачі має підтримувати необхідний рівень </w:t>
            </w:r>
            <w:r w:rsidRPr="009852BB">
              <w:rPr>
                <w:b/>
                <w:bCs/>
              </w:rPr>
              <w:t>технічного резерву</w:t>
            </w:r>
            <w:r w:rsidRPr="009852BB">
              <w:t xml:space="preserve"> пропускної спроможності міждержавних електричних мереж для підтримання операційної безпеки мережі та з цією метою співпрацювати з операторами систем передачі суміжних держав.</w:t>
            </w:r>
          </w:p>
          <w:p w14:paraId="27F8B7C1" w14:textId="77777777" w:rsidR="00B7186F" w:rsidRPr="009852BB" w:rsidRDefault="00B7186F" w:rsidP="003A7CA2">
            <w:pPr>
              <w:pStyle w:val="rvps2"/>
              <w:shd w:val="clear" w:color="auto" w:fill="FFFFFF"/>
              <w:spacing w:before="0" w:beforeAutospacing="0" w:after="0" w:afterAutospacing="0"/>
              <w:contextualSpacing/>
              <w:jc w:val="both"/>
            </w:pPr>
          </w:p>
          <w:p w14:paraId="0BAE2B3A" w14:textId="77777777" w:rsidR="00B7186F" w:rsidRPr="009852BB" w:rsidRDefault="00B7186F" w:rsidP="003A7CA2">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p w14:paraId="02634442" w14:textId="40839616" w:rsidR="00B7186F" w:rsidRPr="009852BB" w:rsidRDefault="00B7186F" w:rsidP="003A7CA2">
            <w:pPr>
              <w:pStyle w:val="rvps2"/>
              <w:shd w:val="clear" w:color="auto" w:fill="FFFFFF"/>
              <w:spacing w:before="0" w:beforeAutospacing="0" w:after="0" w:afterAutospacing="0"/>
              <w:contextualSpacing/>
              <w:jc w:val="both"/>
              <w:rPr>
                <w:rFonts w:eastAsia="Calibri"/>
                <w:b/>
                <w:bCs/>
              </w:rPr>
            </w:pPr>
          </w:p>
        </w:tc>
        <w:tc>
          <w:tcPr>
            <w:tcW w:w="7315" w:type="dxa"/>
          </w:tcPr>
          <w:p w14:paraId="6C8A2942" w14:textId="77777777" w:rsidR="00B7186F" w:rsidRPr="009852BB" w:rsidRDefault="00B7186F" w:rsidP="003A7CA2">
            <w:pPr>
              <w:contextualSpacing/>
              <w:jc w:val="both"/>
              <w:rPr>
                <w:rFonts w:ascii="Times New Roman" w:eastAsia="Calibri" w:hAnsi="Times New Roman" w:cs="Times New Roman"/>
                <w:bCs/>
                <w:sz w:val="24"/>
                <w:szCs w:val="24"/>
                <w:lang w:val="uk-UA"/>
              </w:rPr>
            </w:pPr>
            <w:r w:rsidRPr="009852BB">
              <w:rPr>
                <w:rFonts w:ascii="Times New Roman" w:eastAsia="Calibri" w:hAnsi="Times New Roman" w:cs="Times New Roman"/>
                <w:bCs/>
                <w:sz w:val="24"/>
                <w:szCs w:val="24"/>
                <w:lang w:val="uk-UA"/>
              </w:rPr>
              <w:t xml:space="preserve">2. Оператор системи передачі має підтримувати необхідний рівень </w:t>
            </w:r>
            <w:r w:rsidRPr="009852BB">
              <w:rPr>
                <w:rFonts w:ascii="Times New Roman" w:eastAsia="Calibri" w:hAnsi="Times New Roman" w:cs="Times New Roman"/>
                <w:b/>
                <w:bCs/>
                <w:sz w:val="24"/>
                <w:szCs w:val="24"/>
                <w:lang w:val="uk-UA"/>
              </w:rPr>
              <w:t>запасу надійності</w:t>
            </w:r>
            <w:r w:rsidRPr="009852BB">
              <w:rPr>
                <w:rFonts w:ascii="Times New Roman" w:eastAsia="Calibri" w:hAnsi="Times New Roman" w:cs="Times New Roman"/>
                <w:bCs/>
                <w:sz w:val="24"/>
                <w:szCs w:val="24"/>
                <w:lang w:val="uk-UA"/>
              </w:rPr>
              <w:t xml:space="preserve"> пропускної спроможності міждержавних електричних мереж для підтримання операційної безпеки мережі та з цією метою співпрацювати з операторами систем передачі суміжних держав.</w:t>
            </w:r>
          </w:p>
          <w:p w14:paraId="0B5DCB0E" w14:textId="77777777" w:rsidR="00B7186F" w:rsidRPr="009852BB" w:rsidRDefault="00B7186F" w:rsidP="003A7CA2">
            <w:pPr>
              <w:contextualSpacing/>
              <w:jc w:val="both"/>
              <w:rPr>
                <w:rFonts w:ascii="Times New Roman" w:eastAsia="Calibri" w:hAnsi="Times New Roman" w:cs="Times New Roman"/>
                <w:b/>
                <w:bCs/>
                <w:sz w:val="24"/>
                <w:szCs w:val="24"/>
                <w:lang w:val="uk-UA"/>
              </w:rPr>
            </w:pPr>
          </w:p>
          <w:p w14:paraId="655A7D4C" w14:textId="63924C5B" w:rsidR="00B7186F" w:rsidRPr="009852BB" w:rsidRDefault="00B7186F" w:rsidP="003A7CA2">
            <w:pPr>
              <w:contextualSpacing/>
              <w:jc w:val="both"/>
              <w:rPr>
                <w:rFonts w:ascii="Times New Roman" w:eastAsia="Calibri" w:hAnsi="Times New Roman" w:cs="Times New Roman"/>
                <w:bCs/>
                <w:sz w:val="24"/>
                <w:szCs w:val="24"/>
                <w:lang w:val="uk-UA"/>
              </w:rPr>
            </w:pPr>
            <w:r w:rsidRPr="009852BB">
              <w:rPr>
                <w:rFonts w:ascii="Times New Roman" w:eastAsia="Times New Roman" w:hAnsi="Times New Roman" w:cs="Times New Roman"/>
                <w:b/>
                <w:bCs/>
                <w:sz w:val="24"/>
                <w:szCs w:val="24"/>
                <w:lang w:val="uk-UA"/>
              </w:rPr>
              <w:t xml:space="preserve">Запас надійності визначається відповідно до методології </w:t>
            </w:r>
            <w:r w:rsidRPr="00544CE2">
              <w:rPr>
                <w:rFonts w:ascii="Times New Roman" w:eastAsia="Times New Roman" w:hAnsi="Times New Roman" w:cs="Times New Roman"/>
                <w:b/>
                <w:bCs/>
                <w:sz w:val="24"/>
                <w:szCs w:val="24"/>
                <w:lang w:val="uk-UA"/>
              </w:rPr>
              <w:t xml:space="preserve">визначення запасу надійності, яка є складовою регіональної спільної методології розрахунку міжзональної пропускної спроможності, що розробляється оператором системи передачі спільно з іншими операторами систем передачі відповідного </w:t>
            </w:r>
            <w:r w:rsidRPr="00544CE2">
              <w:rPr>
                <w:rFonts w:ascii="Times New Roman" w:eastAsia="Times New Roman" w:hAnsi="Times New Roman" w:cs="Times New Roman"/>
                <w:b/>
                <w:bCs/>
                <w:sz w:val="24"/>
                <w:szCs w:val="24"/>
                <w:lang w:val="uk-UA"/>
              </w:rPr>
              <w:lastRenderedPageBreak/>
              <w:t>регіону та затверджуються Регулятором та іншими регуляторними органами відповідного регіону.</w:t>
            </w:r>
          </w:p>
        </w:tc>
      </w:tr>
      <w:tr w:rsidR="00B7186F" w:rsidRPr="009852BB" w14:paraId="43A183C1" w14:textId="5B85B176" w:rsidTr="0020323C">
        <w:tc>
          <w:tcPr>
            <w:tcW w:w="7315" w:type="dxa"/>
          </w:tcPr>
          <w:p w14:paraId="77C0E574" w14:textId="77777777" w:rsidR="00B7186F" w:rsidRPr="009852BB" w:rsidRDefault="00B7186F" w:rsidP="00B14822">
            <w:pPr>
              <w:contextualSpacing/>
              <w:jc w:val="both"/>
              <w:rPr>
                <w:rStyle w:val="rvts9"/>
                <w:rFonts w:ascii="Times New Roman" w:hAnsi="Times New Roman" w:cs="Times New Roman"/>
                <w:b/>
                <w:bCs/>
                <w:sz w:val="24"/>
                <w:szCs w:val="24"/>
                <w:shd w:val="clear" w:color="auto" w:fill="FFFFFF"/>
                <w:lang w:val="uk-UA"/>
              </w:rPr>
            </w:pPr>
            <w:r w:rsidRPr="009852BB">
              <w:rPr>
                <w:rStyle w:val="rvts9"/>
                <w:rFonts w:ascii="Times New Roman" w:hAnsi="Times New Roman" w:cs="Times New Roman"/>
                <w:b/>
                <w:bCs/>
                <w:sz w:val="24"/>
                <w:szCs w:val="24"/>
                <w:shd w:val="clear" w:color="auto" w:fill="FFFFFF"/>
                <w:lang w:val="uk-UA"/>
              </w:rPr>
              <w:lastRenderedPageBreak/>
              <w:t>Стаття 19.</w:t>
            </w:r>
            <w:r w:rsidRPr="009852BB">
              <w:rPr>
                <w:rFonts w:ascii="Times New Roman" w:hAnsi="Times New Roman" w:cs="Times New Roman"/>
                <w:sz w:val="24"/>
                <w:szCs w:val="24"/>
                <w:shd w:val="clear" w:color="auto" w:fill="FFFFFF"/>
                <w:lang w:val="uk-UA"/>
              </w:rPr>
              <w:t> Баланс попиту та пропозиції на електричну енергію</w:t>
            </w:r>
          </w:p>
        </w:tc>
        <w:tc>
          <w:tcPr>
            <w:tcW w:w="7315" w:type="dxa"/>
          </w:tcPr>
          <w:p w14:paraId="32F5E870" w14:textId="1D16A596" w:rsidR="00B7186F" w:rsidRPr="009852BB" w:rsidRDefault="00B7186F" w:rsidP="00B14822">
            <w:pPr>
              <w:contextualSpacing/>
              <w:jc w:val="both"/>
              <w:rPr>
                <w:rStyle w:val="rvts9"/>
                <w:rFonts w:ascii="Times New Roman" w:hAnsi="Times New Roman" w:cs="Times New Roman"/>
                <w:b/>
                <w:bCs/>
                <w:sz w:val="24"/>
                <w:szCs w:val="24"/>
                <w:shd w:val="clear" w:color="auto" w:fill="FFFFFF"/>
                <w:lang w:val="uk-UA"/>
              </w:rPr>
            </w:pPr>
            <w:r w:rsidRPr="009852BB">
              <w:rPr>
                <w:rStyle w:val="rvts9"/>
                <w:rFonts w:ascii="Times New Roman" w:hAnsi="Times New Roman" w:cs="Times New Roman"/>
                <w:b/>
                <w:bCs/>
                <w:sz w:val="24"/>
                <w:szCs w:val="24"/>
                <w:shd w:val="clear" w:color="auto" w:fill="FFFFFF"/>
                <w:lang w:val="uk-UA"/>
              </w:rPr>
              <w:t>Стаття 19.</w:t>
            </w:r>
            <w:r w:rsidRPr="009852BB">
              <w:rPr>
                <w:rFonts w:ascii="Times New Roman" w:hAnsi="Times New Roman" w:cs="Times New Roman"/>
                <w:sz w:val="24"/>
                <w:szCs w:val="24"/>
                <w:shd w:val="clear" w:color="auto" w:fill="FFFFFF"/>
                <w:lang w:val="uk-UA"/>
              </w:rPr>
              <w:t> Баланс попиту та пропозиції на електричну енергію</w:t>
            </w:r>
          </w:p>
        </w:tc>
      </w:tr>
      <w:tr w:rsidR="00B7186F" w:rsidRPr="009852BB" w14:paraId="531EB2FD" w14:textId="1EE2F219" w:rsidTr="0020323C">
        <w:tc>
          <w:tcPr>
            <w:tcW w:w="7315" w:type="dxa"/>
          </w:tcPr>
          <w:p w14:paraId="2648692B" w14:textId="77777777" w:rsidR="00B7186F" w:rsidRPr="009852BB" w:rsidRDefault="00B7186F" w:rsidP="00B14822">
            <w:pPr>
              <w:shd w:val="clear" w:color="auto" w:fill="FFFFFF"/>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1. З метою підтримання балансу між попитом та пропозицією на електричну енергію:</w:t>
            </w:r>
          </w:p>
          <w:p w14:paraId="262718A2" w14:textId="77777777" w:rsidR="00B7186F" w:rsidRPr="009852BB" w:rsidRDefault="00B7186F" w:rsidP="00B14822">
            <w:pPr>
              <w:shd w:val="clear" w:color="auto" w:fill="FFFFFF"/>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 xml:space="preserve">1) правила ринку та </w:t>
            </w:r>
            <w:bookmarkStart w:id="43" w:name="_Hlk152690330"/>
            <w:r w:rsidRPr="009852BB">
              <w:rPr>
                <w:rFonts w:ascii="Times New Roman" w:eastAsia="Times New Roman" w:hAnsi="Times New Roman" w:cs="Times New Roman"/>
                <w:b/>
                <w:bCs/>
                <w:sz w:val="24"/>
                <w:szCs w:val="24"/>
                <w:lang w:val="uk-UA" w:eastAsia="uk-UA"/>
              </w:rPr>
              <w:t>правила ринку "на добу наперед" та внутрішньодобового ринку</w:t>
            </w:r>
            <w:r w:rsidRPr="009852BB">
              <w:rPr>
                <w:rFonts w:ascii="Times New Roman" w:eastAsia="Times New Roman" w:hAnsi="Times New Roman" w:cs="Times New Roman"/>
                <w:sz w:val="24"/>
                <w:szCs w:val="24"/>
                <w:lang w:val="uk-UA" w:eastAsia="uk-UA"/>
              </w:rPr>
              <w:t xml:space="preserve"> </w:t>
            </w:r>
            <w:bookmarkEnd w:id="43"/>
            <w:r w:rsidRPr="009852BB">
              <w:rPr>
                <w:rFonts w:ascii="Times New Roman" w:eastAsia="Times New Roman" w:hAnsi="Times New Roman" w:cs="Times New Roman"/>
                <w:sz w:val="24"/>
                <w:szCs w:val="24"/>
                <w:lang w:val="uk-UA" w:eastAsia="uk-UA"/>
              </w:rPr>
              <w:t>мають створювати умови для забезпечення об’єктивних цінових сигналів для виробників та споживачів електричної енергії;</w:t>
            </w:r>
          </w:p>
          <w:p w14:paraId="44E8BD6B" w14:textId="77777777" w:rsidR="00B7186F" w:rsidRPr="009852BB" w:rsidRDefault="00B7186F" w:rsidP="00B14822">
            <w:pPr>
              <w:shd w:val="clear" w:color="auto" w:fill="FFFFFF"/>
              <w:contextualSpacing/>
              <w:jc w:val="both"/>
              <w:rPr>
                <w:rFonts w:ascii="Times New Roman" w:eastAsia="Times New Roman" w:hAnsi="Times New Roman" w:cs="Times New Roman"/>
                <w:sz w:val="24"/>
                <w:szCs w:val="24"/>
                <w:lang w:val="uk-UA" w:eastAsia="uk-UA"/>
              </w:rPr>
            </w:pPr>
          </w:p>
          <w:p w14:paraId="2FB77F0C" w14:textId="77777777" w:rsidR="00B7186F" w:rsidRPr="009852BB" w:rsidRDefault="00B7186F" w:rsidP="00B14822">
            <w:pPr>
              <w:contextualSpacing/>
              <w:jc w:val="both"/>
              <w:rPr>
                <w:rStyle w:val="rvts9"/>
                <w:rFonts w:ascii="Times New Roman" w:hAnsi="Times New Roman" w:cs="Times New Roman"/>
                <w:b/>
                <w:bCs/>
                <w:sz w:val="24"/>
                <w:szCs w:val="24"/>
                <w:lang w:val="uk-UA"/>
              </w:rPr>
            </w:pPr>
            <w:r w:rsidRPr="009852BB">
              <w:rPr>
                <w:rFonts w:ascii="Times New Roman" w:eastAsia="Times New Roman" w:hAnsi="Times New Roman" w:cs="Times New Roman"/>
                <w:sz w:val="24"/>
                <w:szCs w:val="24"/>
                <w:lang w:val="uk-UA" w:eastAsia="uk-UA"/>
              </w:rPr>
              <w:t xml:space="preserve">2) оператор системи передачі має забезпечити необхідний резерв </w:t>
            </w:r>
            <w:bookmarkStart w:id="44" w:name="_Hlk152690393"/>
            <w:r w:rsidRPr="009852BB">
              <w:rPr>
                <w:rFonts w:ascii="Times New Roman" w:eastAsia="Times New Roman" w:hAnsi="Times New Roman" w:cs="Times New Roman"/>
                <w:b/>
                <w:bCs/>
                <w:sz w:val="24"/>
                <w:szCs w:val="24"/>
                <w:lang w:val="uk-UA" w:eastAsia="uk-UA"/>
              </w:rPr>
              <w:t>генеруючих потужностей</w:t>
            </w:r>
            <w:r w:rsidRPr="009852BB">
              <w:rPr>
                <w:rFonts w:ascii="Times New Roman" w:eastAsia="Times New Roman" w:hAnsi="Times New Roman" w:cs="Times New Roman"/>
                <w:sz w:val="24"/>
                <w:szCs w:val="24"/>
                <w:lang w:val="uk-UA" w:eastAsia="uk-UA"/>
              </w:rPr>
              <w:t xml:space="preserve"> </w:t>
            </w:r>
            <w:bookmarkEnd w:id="44"/>
            <w:r w:rsidRPr="009852BB">
              <w:rPr>
                <w:rFonts w:ascii="Times New Roman" w:eastAsia="Times New Roman" w:hAnsi="Times New Roman" w:cs="Times New Roman"/>
                <w:sz w:val="24"/>
                <w:szCs w:val="24"/>
                <w:lang w:val="uk-UA" w:eastAsia="uk-UA"/>
              </w:rPr>
              <w:t>для цілей балансування та/або застосувати еквівалентні ринкові заходи.</w:t>
            </w:r>
            <w:r w:rsidRPr="009852BB">
              <w:rPr>
                <w:rStyle w:val="rvts9"/>
                <w:rFonts w:ascii="Times New Roman" w:eastAsia="Times New Roman" w:hAnsi="Times New Roman" w:cs="Times New Roman"/>
                <w:b/>
                <w:bCs/>
                <w:sz w:val="24"/>
                <w:szCs w:val="24"/>
                <w:lang w:val="uk-UA" w:eastAsia="uk-UA"/>
              </w:rPr>
              <w:t xml:space="preserve"> </w:t>
            </w:r>
          </w:p>
        </w:tc>
        <w:tc>
          <w:tcPr>
            <w:tcW w:w="7315" w:type="dxa"/>
          </w:tcPr>
          <w:p w14:paraId="08DB33F4" w14:textId="77777777" w:rsidR="00B7186F" w:rsidRPr="009852BB" w:rsidRDefault="00B7186F" w:rsidP="00B14822">
            <w:pPr>
              <w:shd w:val="clear" w:color="auto" w:fill="FFFFFF"/>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1. З метою підтримання балансу між попитом та пропозицією на електричну енергію:</w:t>
            </w:r>
          </w:p>
          <w:p w14:paraId="5C64D48E" w14:textId="77777777" w:rsidR="00B7186F" w:rsidRPr="009852BB" w:rsidRDefault="00B7186F" w:rsidP="00B14822">
            <w:pPr>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 xml:space="preserve">1) правила ринку </w:t>
            </w:r>
            <w:r w:rsidRPr="009852BB">
              <w:rPr>
                <w:rFonts w:ascii="Times New Roman" w:eastAsia="Times New Roman" w:hAnsi="Times New Roman" w:cs="Times New Roman"/>
                <w:bCs/>
                <w:sz w:val="24"/>
                <w:szCs w:val="24"/>
                <w:lang w:val="uk-UA" w:eastAsia="uk-UA"/>
              </w:rPr>
              <w:t>та</w:t>
            </w:r>
            <w:r w:rsidRPr="009852BB">
              <w:rPr>
                <w:rFonts w:ascii="Times New Roman" w:eastAsia="Times New Roman" w:hAnsi="Times New Roman" w:cs="Times New Roman"/>
                <w:sz w:val="24"/>
                <w:szCs w:val="24"/>
                <w:lang w:val="uk-UA" w:eastAsia="uk-UA"/>
              </w:rPr>
              <w:t xml:space="preserve"> </w:t>
            </w:r>
            <w:r w:rsidRPr="009852BB">
              <w:rPr>
                <w:rStyle w:val="rvts9"/>
                <w:rFonts w:ascii="Times New Roman" w:hAnsi="Times New Roman" w:cs="Times New Roman"/>
                <w:b/>
                <w:bCs/>
                <w:sz w:val="24"/>
                <w:szCs w:val="24"/>
                <w:lang w:val="uk-UA"/>
              </w:rPr>
              <w:t xml:space="preserve">правила єдиного сполучення ринків </w:t>
            </w:r>
            <w:r w:rsidRPr="009852BB">
              <w:rPr>
                <w:rFonts w:ascii="Times New Roman" w:hAnsi="Times New Roman" w:cs="Times New Roman"/>
                <w:b/>
                <w:bCs/>
                <w:sz w:val="24"/>
                <w:szCs w:val="24"/>
                <w:lang w:val="uk-UA"/>
              </w:rPr>
              <w:t>"</w:t>
            </w:r>
            <w:r w:rsidRPr="009852BB">
              <w:rPr>
                <w:rStyle w:val="rvts9"/>
                <w:rFonts w:ascii="Times New Roman" w:hAnsi="Times New Roman" w:cs="Times New Roman"/>
                <w:b/>
                <w:bCs/>
                <w:sz w:val="24"/>
                <w:szCs w:val="24"/>
                <w:lang w:val="uk-UA"/>
              </w:rPr>
              <w:t>на добу наперед</w:t>
            </w:r>
            <w:r w:rsidRPr="009852BB">
              <w:rPr>
                <w:rFonts w:ascii="Times New Roman" w:hAnsi="Times New Roman" w:cs="Times New Roman"/>
                <w:b/>
                <w:bCs/>
                <w:sz w:val="24"/>
                <w:szCs w:val="24"/>
                <w:lang w:val="uk-UA"/>
              </w:rPr>
              <w:t>"</w:t>
            </w:r>
            <w:r w:rsidRPr="009852BB">
              <w:rPr>
                <w:rStyle w:val="rvts9"/>
                <w:rFonts w:ascii="Times New Roman" w:hAnsi="Times New Roman" w:cs="Times New Roman"/>
                <w:b/>
                <w:bCs/>
                <w:sz w:val="24"/>
                <w:szCs w:val="24"/>
                <w:lang w:val="uk-UA"/>
              </w:rPr>
              <w:t xml:space="preserve"> та єдиного сполучення внутрішньодобових ринків</w:t>
            </w:r>
            <w:r w:rsidRPr="009852BB">
              <w:rPr>
                <w:rFonts w:ascii="Times New Roman" w:eastAsia="Times New Roman" w:hAnsi="Times New Roman" w:cs="Times New Roman"/>
                <w:sz w:val="24"/>
                <w:szCs w:val="24"/>
                <w:lang w:val="uk-UA" w:eastAsia="uk-UA"/>
              </w:rPr>
              <w:t xml:space="preserve"> мають створювати умови для забезпечення об’єктивних цінових сигналів для виробників та споживачів електричної енергії;</w:t>
            </w:r>
          </w:p>
          <w:p w14:paraId="036E61A8" w14:textId="233B3F47" w:rsidR="00B7186F" w:rsidRPr="009852BB" w:rsidRDefault="00B7186F" w:rsidP="00B14822">
            <w:pPr>
              <w:shd w:val="clear" w:color="auto" w:fill="FFFFFF"/>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 xml:space="preserve">2) оператор системи передачі має забезпечити необхідний резерв </w:t>
            </w:r>
            <w:r w:rsidRPr="009852BB">
              <w:rPr>
                <w:rFonts w:ascii="Times New Roman" w:eastAsia="Times New Roman" w:hAnsi="Times New Roman" w:cs="Times New Roman"/>
                <w:b/>
                <w:bCs/>
                <w:sz w:val="24"/>
                <w:szCs w:val="24"/>
                <w:lang w:val="uk-UA" w:eastAsia="uk-UA"/>
              </w:rPr>
              <w:t>ресурсів потужності</w:t>
            </w:r>
            <w:r w:rsidRPr="009852BB">
              <w:rPr>
                <w:rFonts w:ascii="Times New Roman" w:eastAsia="Times New Roman" w:hAnsi="Times New Roman" w:cs="Times New Roman"/>
                <w:sz w:val="24"/>
                <w:szCs w:val="24"/>
                <w:lang w:val="uk-UA" w:eastAsia="uk-UA"/>
              </w:rPr>
              <w:t xml:space="preserve"> для цілей балансування та/або застосувати еквівалентні ринкові заходи.</w:t>
            </w:r>
          </w:p>
        </w:tc>
      </w:tr>
      <w:tr w:rsidR="00B7186F" w:rsidRPr="009852BB" w14:paraId="6874F67C" w14:textId="3CA522D4" w:rsidTr="0020323C">
        <w:tc>
          <w:tcPr>
            <w:tcW w:w="7315" w:type="dxa"/>
          </w:tcPr>
          <w:p w14:paraId="022241CE" w14:textId="58D73BD8" w:rsidR="00B7186F" w:rsidRPr="009852BB" w:rsidRDefault="00B7186F" w:rsidP="00B14822">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tc>
        <w:tc>
          <w:tcPr>
            <w:tcW w:w="7315" w:type="dxa"/>
          </w:tcPr>
          <w:p w14:paraId="3CF8A709" w14:textId="77777777" w:rsidR="00B7186F" w:rsidRPr="009852BB" w:rsidRDefault="00B7186F" w:rsidP="00E77ECC">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2</w:t>
            </w:r>
            <w:r w:rsidRPr="009852BB">
              <w:rPr>
                <w:rFonts w:ascii="Times New Roman" w:eastAsia="Times New Roman" w:hAnsi="Times New Roman" w:cs="Times New Roman"/>
                <w:b/>
                <w:bCs/>
                <w:sz w:val="24"/>
                <w:szCs w:val="24"/>
                <w:vertAlign w:val="superscript"/>
                <w:lang w:val="uk-UA" w:eastAsia="uk-UA"/>
              </w:rPr>
              <w:t>1</w:t>
            </w:r>
            <w:r w:rsidRPr="009852BB">
              <w:rPr>
                <w:rFonts w:ascii="Times New Roman" w:eastAsia="Times New Roman" w:hAnsi="Times New Roman" w:cs="Times New Roman"/>
                <w:b/>
                <w:bCs/>
                <w:sz w:val="24"/>
                <w:szCs w:val="24"/>
                <w:lang w:val="uk-UA" w:eastAsia="uk-UA"/>
              </w:rPr>
              <w:t>.</w:t>
            </w:r>
            <w:r w:rsidRPr="009852BB">
              <w:rPr>
                <w:rFonts w:ascii="Times New Roman" w:hAnsi="Times New Roman" w:cs="Times New Roman"/>
                <w:sz w:val="24"/>
                <w:szCs w:val="24"/>
                <w:lang w:val="uk-UA"/>
              </w:rPr>
              <w:t> </w:t>
            </w:r>
            <w:r w:rsidRPr="009852BB">
              <w:rPr>
                <w:rFonts w:ascii="Times New Roman" w:eastAsia="Times New Roman" w:hAnsi="Times New Roman" w:cs="Times New Roman"/>
                <w:b/>
                <w:bCs/>
                <w:sz w:val="24"/>
                <w:szCs w:val="24"/>
                <w:lang w:val="uk-UA" w:eastAsia="uk-UA"/>
              </w:rPr>
              <w:t xml:space="preserve">Регулятор здійснює моніторинг достатності ресурсів потужності в ОЕС України на основі результатів загальноєвропейської оцінки достатності ресурсів потужності, яка виконується </w:t>
            </w:r>
            <w:r w:rsidRPr="009852BB">
              <w:rPr>
                <w:rFonts w:ascii="Times New Roman" w:eastAsia="Calibri" w:hAnsi="Times New Roman" w:cs="Times New Roman"/>
                <w:b/>
                <w:bCs/>
                <w:sz w:val="24"/>
                <w:szCs w:val="24"/>
                <w:lang w:val="uk-UA"/>
              </w:rPr>
              <w:t xml:space="preserve">ENTSO-E, </w:t>
            </w:r>
            <w:r w:rsidRPr="009852BB">
              <w:rPr>
                <w:rFonts w:ascii="Times New Roman" w:eastAsia="Times New Roman" w:hAnsi="Times New Roman" w:cs="Times New Roman"/>
                <w:b/>
                <w:bCs/>
                <w:sz w:val="24"/>
                <w:szCs w:val="24"/>
                <w:lang w:val="uk-UA" w:eastAsia="uk-UA"/>
              </w:rPr>
              <w:t>та національної оцінки достатності ресурсів потужності, яка виконується оператором системи передачі.</w:t>
            </w:r>
          </w:p>
          <w:p w14:paraId="2A2CDA83" w14:textId="77777777" w:rsidR="00B7186F" w:rsidRPr="009852BB" w:rsidRDefault="00B7186F" w:rsidP="00E77ECC">
            <w:pPr>
              <w:ind w:firstLine="426"/>
              <w:jc w:val="both"/>
              <w:rPr>
                <w:rFonts w:ascii="Times New Roman" w:eastAsia="Calibri" w:hAnsi="Times New Roman" w:cs="Times New Roman"/>
                <w:b/>
                <w:bCs/>
                <w:sz w:val="24"/>
                <w:szCs w:val="24"/>
                <w:lang w:val="uk-UA"/>
              </w:rPr>
            </w:pPr>
          </w:p>
          <w:p w14:paraId="15C7B00E" w14:textId="77777777" w:rsidR="00B7186F" w:rsidRPr="009852BB" w:rsidRDefault="00B7186F" w:rsidP="00E77ECC">
            <w:pPr>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Оператор системи передачі бере участь у консультаціях, які проводяться ENTSO-E перед проведенням загальноєвропейської оцінки достатності ресурсів потужності, а також надає ENTSO-E інформацію, необхідну для проведення загальноєвропейської оцінки достатності ресурсів потужності.</w:t>
            </w:r>
          </w:p>
          <w:p w14:paraId="28B9C21C" w14:textId="77777777" w:rsidR="00B7186F" w:rsidRPr="009852BB" w:rsidRDefault="00B7186F" w:rsidP="00E77ECC">
            <w:pPr>
              <w:jc w:val="both"/>
              <w:rPr>
                <w:rFonts w:ascii="Times New Roman" w:eastAsia="Calibri" w:hAnsi="Times New Roman" w:cs="Times New Roman"/>
                <w:b/>
                <w:bCs/>
                <w:sz w:val="24"/>
                <w:szCs w:val="24"/>
                <w:lang w:val="uk-UA"/>
              </w:rPr>
            </w:pPr>
          </w:p>
          <w:p w14:paraId="2635ECB8" w14:textId="79586869" w:rsidR="00B7186F" w:rsidRPr="009852BB" w:rsidRDefault="00B7186F" w:rsidP="00E77ECC">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Calibri" w:hAnsi="Times New Roman" w:cs="Times New Roman"/>
                <w:b/>
                <w:bCs/>
                <w:sz w:val="24"/>
                <w:szCs w:val="24"/>
                <w:lang w:val="uk-UA"/>
              </w:rPr>
              <w:t>Оператор системи передачі приймає участь у попередніх консультаціях щодо результатів загальноєвропейської оцінки достатності ресурсів потужності.</w:t>
            </w:r>
          </w:p>
        </w:tc>
      </w:tr>
      <w:tr w:rsidR="00B7186F" w:rsidRPr="009852BB" w14:paraId="137E8577" w14:textId="7DC7102E" w:rsidTr="0020323C">
        <w:tc>
          <w:tcPr>
            <w:tcW w:w="7315" w:type="dxa"/>
          </w:tcPr>
          <w:p w14:paraId="5BC58533"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bookmarkStart w:id="45" w:name="_Hlk152690647"/>
            <w:r w:rsidRPr="009852BB">
              <w:rPr>
                <w:rFonts w:ascii="Times New Roman" w:eastAsia="Times New Roman" w:hAnsi="Times New Roman" w:cs="Times New Roman"/>
                <w:sz w:val="24"/>
                <w:szCs w:val="24"/>
                <w:lang w:val="uk-UA" w:eastAsia="uk-UA"/>
              </w:rPr>
              <w:t xml:space="preserve">3. Оператор системи передачі щороку розробляє звіт з оцінки відповідності (достатності) </w:t>
            </w:r>
            <w:r w:rsidRPr="009852BB">
              <w:rPr>
                <w:rFonts w:ascii="Times New Roman" w:eastAsia="Times New Roman" w:hAnsi="Times New Roman" w:cs="Times New Roman"/>
                <w:b/>
                <w:bCs/>
                <w:sz w:val="24"/>
                <w:szCs w:val="24"/>
                <w:lang w:val="uk-UA" w:eastAsia="uk-UA"/>
              </w:rPr>
              <w:t>генеруючих потужностей</w:t>
            </w:r>
            <w:r w:rsidRPr="009852BB">
              <w:rPr>
                <w:rFonts w:ascii="Times New Roman" w:eastAsia="Times New Roman" w:hAnsi="Times New Roman" w:cs="Times New Roman"/>
                <w:sz w:val="24"/>
                <w:szCs w:val="24"/>
                <w:lang w:val="uk-UA" w:eastAsia="uk-UA"/>
              </w:rPr>
              <w:t xml:space="preserve"> для покриття прогнозованого попиту на електричну енергію та забезпечення необхідного резерву (звіт з оцінки </w:t>
            </w:r>
            <w:r w:rsidRPr="009852BB">
              <w:rPr>
                <w:rFonts w:ascii="Times New Roman" w:eastAsia="Times New Roman" w:hAnsi="Times New Roman" w:cs="Times New Roman"/>
                <w:b/>
                <w:bCs/>
                <w:sz w:val="24"/>
                <w:szCs w:val="24"/>
                <w:lang w:val="uk-UA" w:eastAsia="uk-UA"/>
              </w:rPr>
              <w:t>відповідності (достатності)</w:t>
            </w:r>
            <w:r w:rsidRPr="009852BB">
              <w:rPr>
                <w:rFonts w:ascii="Times New Roman" w:eastAsia="Times New Roman" w:hAnsi="Times New Roman" w:cs="Times New Roman"/>
                <w:sz w:val="24"/>
                <w:szCs w:val="24"/>
                <w:lang w:val="uk-UA" w:eastAsia="uk-UA"/>
              </w:rPr>
              <w:t xml:space="preserve"> </w:t>
            </w:r>
            <w:r w:rsidRPr="009852BB">
              <w:rPr>
                <w:rFonts w:ascii="Times New Roman" w:eastAsia="Times New Roman" w:hAnsi="Times New Roman" w:cs="Times New Roman"/>
                <w:b/>
                <w:bCs/>
                <w:sz w:val="24"/>
                <w:szCs w:val="24"/>
                <w:lang w:val="uk-UA" w:eastAsia="uk-UA"/>
              </w:rPr>
              <w:t>генеруючих потужностей</w:t>
            </w:r>
            <w:r w:rsidRPr="009852BB">
              <w:rPr>
                <w:rFonts w:ascii="Times New Roman" w:eastAsia="Times New Roman" w:hAnsi="Times New Roman" w:cs="Times New Roman"/>
                <w:sz w:val="24"/>
                <w:szCs w:val="24"/>
                <w:lang w:val="uk-UA" w:eastAsia="uk-UA"/>
              </w:rPr>
              <w:t>) з урахуванням вимог безпеки постачання.</w:t>
            </w:r>
          </w:p>
          <w:p w14:paraId="3ECEC7CE"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p>
          <w:p w14:paraId="338D113E"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p>
          <w:p w14:paraId="69CEB352" w14:textId="4AACA2CC" w:rsidR="00B7186F" w:rsidRPr="009852BB" w:rsidRDefault="00B7186F" w:rsidP="001A5532">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p w14:paraId="64DFE355" w14:textId="77777777" w:rsidR="00B7186F" w:rsidRPr="009852BB" w:rsidRDefault="00B7186F" w:rsidP="001A5532">
            <w:pPr>
              <w:shd w:val="clear" w:color="auto" w:fill="FFFFFF"/>
              <w:contextualSpacing/>
              <w:jc w:val="both"/>
              <w:rPr>
                <w:rFonts w:ascii="Times New Roman" w:eastAsia="Times New Roman" w:hAnsi="Times New Roman" w:cs="Times New Roman"/>
                <w:b/>
                <w:bCs/>
                <w:sz w:val="24"/>
                <w:szCs w:val="24"/>
                <w:lang w:val="uk-UA" w:eastAsia="uk-UA"/>
              </w:rPr>
            </w:pPr>
          </w:p>
          <w:p w14:paraId="250A4CED" w14:textId="77777777" w:rsidR="00B7186F" w:rsidRDefault="00B7186F" w:rsidP="001A5532">
            <w:pPr>
              <w:shd w:val="clear" w:color="auto" w:fill="FFFFFF"/>
              <w:contextualSpacing/>
              <w:jc w:val="both"/>
              <w:rPr>
                <w:rFonts w:ascii="Times New Roman" w:eastAsia="Times New Roman" w:hAnsi="Times New Roman" w:cs="Times New Roman"/>
                <w:b/>
                <w:bCs/>
                <w:sz w:val="24"/>
                <w:szCs w:val="24"/>
                <w:lang w:val="uk-UA" w:eastAsia="uk-UA"/>
              </w:rPr>
            </w:pPr>
          </w:p>
          <w:p w14:paraId="4ADC71DB" w14:textId="77777777" w:rsidR="004E5A87" w:rsidRPr="009852BB" w:rsidRDefault="004E5A87" w:rsidP="001A5532">
            <w:pPr>
              <w:shd w:val="clear" w:color="auto" w:fill="FFFFFF"/>
              <w:contextualSpacing/>
              <w:jc w:val="both"/>
              <w:rPr>
                <w:rFonts w:ascii="Times New Roman" w:eastAsia="Times New Roman" w:hAnsi="Times New Roman" w:cs="Times New Roman"/>
                <w:b/>
                <w:bCs/>
                <w:sz w:val="24"/>
                <w:szCs w:val="24"/>
                <w:lang w:val="uk-UA" w:eastAsia="uk-UA"/>
              </w:rPr>
            </w:pPr>
          </w:p>
          <w:p w14:paraId="09A8E18F" w14:textId="77777777" w:rsidR="00B7186F" w:rsidRPr="009852BB" w:rsidRDefault="00B7186F" w:rsidP="001A5532">
            <w:pPr>
              <w:shd w:val="clear" w:color="auto" w:fill="FFFFFF"/>
              <w:contextualSpacing/>
              <w:jc w:val="both"/>
              <w:rPr>
                <w:rFonts w:ascii="Times New Roman" w:eastAsia="Times New Roman" w:hAnsi="Times New Roman" w:cs="Times New Roman"/>
                <w:b/>
                <w:bCs/>
                <w:sz w:val="24"/>
                <w:szCs w:val="24"/>
                <w:lang w:val="uk-UA" w:eastAsia="uk-UA"/>
              </w:rPr>
            </w:pPr>
          </w:p>
          <w:p w14:paraId="2D1AC9A9" w14:textId="77777777" w:rsidR="00B7186F" w:rsidRPr="009852BB" w:rsidRDefault="00B7186F" w:rsidP="001A5532">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p w14:paraId="1ED6AF96" w14:textId="77777777" w:rsidR="00B7186F" w:rsidRPr="009852BB" w:rsidRDefault="00B7186F" w:rsidP="001A5532">
            <w:pPr>
              <w:shd w:val="clear" w:color="auto" w:fill="FFFFFF"/>
              <w:contextualSpacing/>
              <w:jc w:val="both"/>
              <w:rPr>
                <w:rFonts w:ascii="Times New Roman" w:eastAsia="Times New Roman" w:hAnsi="Times New Roman" w:cs="Times New Roman"/>
                <w:b/>
                <w:bCs/>
                <w:sz w:val="24"/>
                <w:szCs w:val="24"/>
                <w:lang w:val="uk-UA" w:eastAsia="uk-UA"/>
              </w:rPr>
            </w:pPr>
          </w:p>
          <w:p w14:paraId="03E0CB7D"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p>
          <w:p w14:paraId="0A775BA3"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p>
          <w:p w14:paraId="458405F4"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p>
          <w:p w14:paraId="28082553"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p>
          <w:p w14:paraId="40C07604"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p>
          <w:p w14:paraId="1C35F067"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 xml:space="preserve">Порядок підготовки, зміст та методологічні засади підготовки звіту з оцінки </w:t>
            </w:r>
            <w:r w:rsidRPr="009852BB">
              <w:rPr>
                <w:rFonts w:ascii="Times New Roman" w:eastAsia="Times New Roman" w:hAnsi="Times New Roman" w:cs="Times New Roman"/>
                <w:b/>
                <w:bCs/>
                <w:sz w:val="24"/>
                <w:szCs w:val="24"/>
                <w:lang w:val="uk-UA" w:eastAsia="uk-UA"/>
              </w:rPr>
              <w:t>відповідності (достатності)</w:t>
            </w:r>
            <w:r w:rsidRPr="009852BB">
              <w:rPr>
                <w:rFonts w:ascii="Times New Roman" w:eastAsia="Times New Roman" w:hAnsi="Times New Roman" w:cs="Times New Roman"/>
                <w:sz w:val="24"/>
                <w:szCs w:val="24"/>
                <w:lang w:val="uk-UA" w:eastAsia="uk-UA"/>
              </w:rPr>
              <w:t xml:space="preserve"> </w:t>
            </w:r>
            <w:r w:rsidRPr="009852BB">
              <w:rPr>
                <w:rFonts w:ascii="Times New Roman" w:eastAsia="Times New Roman" w:hAnsi="Times New Roman" w:cs="Times New Roman"/>
                <w:b/>
                <w:bCs/>
                <w:sz w:val="24"/>
                <w:szCs w:val="24"/>
                <w:lang w:val="uk-UA" w:eastAsia="uk-UA"/>
              </w:rPr>
              <w:t>генеруючих потужностей</w:t>
            </w:r>
            <w:r w:rsidRPr="009852BB">
              <w:rPr>
                <w:rFonts w:ascii="Times New Roman" w:eastAsia="Times New Roman" w:hAnsi="Times New Roman" w:cs="Times New Roman"/>
                <w:sz w:val="24"/>
                <w:szCs w:val="24"/>
                <w:lang w:val="uk-UA" w:eastAsia="uk-UA"/>
              </w:rPr>
              <w:t xml:space="preserve"> визначаються кодексом системи передачі.</w:t>
            </w:r>
          </w:p>
          <w:p w14:paraId="2E527AF2"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 xml:space="preserve">Звіт з оцінки </w:t>
            </w:r>
            <w:r w:rsidRPr="009852BB">
              <w:rPr>
                <w:rFonts w:ascii="Times New Roman" w:eastAsia="Times New Roman" w:hAnsi="Times New Roman" w:cs="Times New Roman"/>
                <w:b/>
                <w:bCs/>
                <w:sz w:val="24"/>
                <w:szCs w:val="24"/>
                <w:lang w:val="uk-UA" w:eastAsia="uk-UA"/>
              </w:rPr>
              <w:t>відповідності (достатності)</w:t>
            </w:r>
            <w:r w:rsidRPr="009852BB">
              <w:rPr>
                <w:rFonts w:ascii="Times New Roman" w:eastAsia="Times New Roman" w:hAnsi="Times New Roman" w:cs="Times New Roman"/>
                <w:sz w:val="24"/>
                <w:szCs w:val="24"/>
                <w:lang w:val="uk-UA" w:eastAsia="uk-UA"/>
              </w:rPr>
              <w:t xml:space="preserve"> </w:t>
            </w:r>
            <w:r w:rsidRPr="009852BB">
              <w:rPr>
                <w:rFonts w:ascii="Times New Roman" w:eastAsia="Times New Roman" w:hAnsi="Times New Roman" w:cs="Times New Roman"/>
                <w:b/>
                <w:bCs/>
                <w:sz w:val="24"/>
                <w:szCs w:val="24"/>
                <w:lang w:val="uk-UA" w:eastAsia="uk-UA"/>
              </w:rPr>
              <w:t>генеруючих потужностей</w:t>
            </w:r>
            <w:r w:rsidRPr="009852BB">
              <w:rPr>
                <w:rFonts w:ascii="Times New Roman" w:eastAsia="Times New Roman" w:hAnsi="Times New Roman" w:cs="Times New Roman"/>
                <w:sz w:val="24"/>
                <w:szCs w:val="24"/>
                <w:lang w:val="uk-UA" w:eastAsia="uk-UA"/>
              </w:rPr>
              <w:t xml:space="preserve"> охоплює сценарну оцінку прогнозних балансів потужності та електроенергії ОЕС України на короткострокову, середньострокову та довгострокову перспективу з урахуванням, зокрема, структурних, економічних, ринкових, екологічних умов, заходів з управління попитом та енергоефективності, з дотриманням стандартів операційної безпеки.</w:t>
            </w:r>
          </w:p>
          <w:p w14:paraId="2D435D79"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p>
          <w:p w14:paraId="098DB798"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p>
          <w:p w14:paraId="0C65B058"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Такий звіт має включати:</w:t>
            </w:r>
          </w:p>
          <w:p w14:paraId="6B23C0E4"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1) опис сценаріїв розвитку;</w:t>
            </w:r>
          </w:p>
          <w:p w14:paraId="3F926196"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2) методологію моделювання попиту/пропозиції на електричну енергію та роботи ОЕС України;</w:t>
            </w:r>
          </w:p>
          <w:p w14:paraId="0CCA7FE5"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3) аналіз основних тенденцій розвитку генеруючих потужностей та навантаження;</w:t>
            </w:r>
          </w:p>
          <w:p w14:paraId="4F992E69"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p>
          <w:p w14:paraId="3A2C2D5F" w14:textId="77777777" w:rsidR="00B523C4" w:rsidRDefault="00B523C4" w:rsidP="001A5532">
            <w:pPr>
              <w:shd w:val="clear" w:color="auto" w:fill="FFFFFF"/>
              <w:contextualSpacing/>
              <w:jc w:val="both"/>
              <w:rPr>
                <w:rFonts w:ascii="Times New Roman" w:eastAsia="Times New Roman" w:hAnsi="Times New Roman" w:cs="Times New Roman"/>
                <w:b/>
                <w:bCs/>
                <w:sz w:val="24"/>
                <w:szCs w:val="24"/>
                <w:lang w:val="uk-UA" w:eastAsia="uk-UA"/>
              </w:rPr>
            </w:pPr>
          </w:p>
          <w:p w14:paraId="10E7694A" w14:textId="4BD55B7F" w:rsidR="00B7186F" w:rsidRPr="009852BB" w:rsidRDefault="00B7186F" w:rsidP="001A5532">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p w14:paraId="6E2E2265" w14:textId="5323E3A3" w:rsidR="00B7186F" w:rsidRPr="009852BB" w:rsidRDefault="00B7186F" w:rsidP="001A5532">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p w14:paraId="4781811E" w14:textId="77777777" w:rsidR="00B7186F" w:rsidRPr="009852BB" w:rsidRDefault="00B7186F" w:rsidP="001A5532">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lastRenderedPageBreak/>
              <w:t>Положення відсутнє</w:t>
            </w:r>
          </w:p>
          <w:p w14:paraId="57ADE892"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p>
          <w:p w14:paraId="42965127"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4) оцінку ризиків ОЕС України у разі настання критичних умов з використанням відповідних критеріїв оцінки;</w:t>
            </w:r>
          </w:p>
          <w:p w14:paraId="69EDCC30" w14:textId="7846C3F5"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5) результати розрахунків режимів роботи ОЕС України за найгіршими сценаріями та заходи із запобігання дефіциту генеруючої та передавальної потужності.</w:t>
            </w:r>
          </w:p>
          <w:p w14:paraId="5C74C7E4"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 xml:space="preserve">Органи державної влади, Регулятор, суб’єкти ринку відповідно до своїх повноважень повинні надавати на запит оператора системи передачі інформацію, необхідну для підготовки звіту з оцінки </w:t>
            </w:r>
            <w:r w:rsidRPr="009852BB">
              <w:rPr>
                <w:rFonts w:ascii="Times New Roman" w:eastAsia="Times New Roman" w:hAnsi="Times New Roman" w:cs="Times New Roman"/>
                <w:b/>
                <w:bCs/>
                <w:sz w:val="24"/>
                <w:szCs w:val="24"/>
                <w:lang w:val="uk-UA" w:eastAsia="uk-UA"/>
              </w:rPr>
              <w:t>відповідності (достатності) генеруючих потужностей</w:t>
            </w:r>
            <w:r w:rsidRPr="009852BB">
              <w:rPr>
                <w:rFonts w:ascii="Times New Roman" w:eastAsia="Times New Roman" w:hAnsi="Times New Roman" w:cs="Times New Roman"/>
                <w:sz w:val="24"/>
                <w:szCs w:val="24"/>
                <w:lang w:val="uk-UA" w:eastAsia="uk-UA"/>
              </w:rPr>
              <w:t>.</w:t>
            </w:r>
          </w:p>
          <w:p w14:paraId="072565DA"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p>
          <w:p w14:paraId="5540CA16"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p>
          <w:p w14:paraId="52859129"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p>
          <w:p w14:paraId="2222891A"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p>
          <w:p w14:paraId="40C0FE83" w14:textId="691EAAC2"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 xml:space="preserve">Оператор системи передачі повинен забезпечити нерозголошення комерційної інформації, отриманої при підготовці звіту з оцінки </w:t>
            </w:r>
            <w:r w:rsidRPr="009852BB">
              <w:rPr>
                <w:rFonts w:ascii="Times New Roman" w:eastAsia="Times New Roman" w:hAnsi="Times New Roman" w:cs="Times New Roman"/>
                <w:b/>
                <w:bCs/>
                <w:sz w:val="24"/>
                <w:szCs w:val="24"/>
                <w:lang w:val="uk-UA" w:eastAsia="uk-UA"/>
              </w:rPr>
              <w:t>відповідності (достатності) генеруючих потужностей</w:t>
            </w:r>
            <w:r w:rsidRPr="009852BB">
              <w:rPr>
                <w:rFonts w:ascii="Times New Roman" w:eastAsia="Times New Roman" w:hAnsi="Times New Roman" w:cs="Times New Roman"/>
                <w:sz w:val="24"/>
                <w:szCs w:val="24"/>
                <w:lang w:val="uk-UA" w:eastAsia="uk-UA"/>
              </w:rPr>
              <w:t>.</w:t>
            </w:r>
          </w:p>
          <w:p w14:paraId="41096FF6"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p>
          <w:p w14:paraId="6B012D48"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p>
          <w:p w14:paraId="1E531DF6" w14:textId="77777777" w:rsidR="00B7186F" w:rsidRPr="009852BB" w:rsidRDefault="00B7186F" w:rsidP="001A5532">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Звіт з оцінки відповідності (достатності) генеруючих потужностей затверджується Регулятором та підлягає оприлюдненню на офіційному веб-сайті оператора системи передачі.</w:t>
            </w:r>
          </w:p>
        </w:tc>
        <w:tc>
          <w:tcPr>
            <w:tcW w:w="7315" w:type="dxa"/>
          </w:tcPr>
          <w:p w14:paraId="32B1CEA8"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b/>
                <w:bCs/>
                <w:sz w:val="24"/>
                <w:szCs w:val="24"/>
                <w:lang w:val="uk-UA" w:eastAsia="uk-UA"/>
              </w:rPr>
              <w:lastRenderedPageBreak/>
              <w:t>3</w:t>
            </w:r>
            <w:r w:rsidRPr="009852BB">
              <w:rPr>
                <w:rFonts w:ascii="Times New Roman" w:eastAsia="Times New Roman" w:hAnsi="Times New Roman" w:cs="Times New Roman"/>
                <w:sz w:val="24"/>
                <w:szCs w:val="24"/>
                <w:lang w:val="uk-UA" w:eastAsia="uk-UA"/>
              </w:rPr>
              <w:t xml:space="preserve">. Оператор системи передачі щороку </w:t>
            </w:r>
            <w:r w:rsidRPr="009852BB">
              <w:rPr>
                <w:rFonts w:ascii="Times New Roman" w:eastAsia="Times New Roman" w:hAnsi="Times New Roman" w:cs="Times New Roman"/>
                <w:b/>
                <w:bCs/>
                <w:sz w:val="24"/>
                <w:szCs w:val="24"/>
                <w:lang w:val="uk-UA" w:eastAsia="uk-UA"/>
              </w:rPr>
              <w:t>здійснює</w:t>
            </w:r>
            <w:r w:rsidRPr="009852BB">
              <w:rPr>
                <w:rFonts w:ascii="Times New Roman" w:eastAsia="Times New Roman" w:hAnsi="Times New Roman" w:cs="Times New Roman"/>
                <w:sz w:val="24"/>
                <w:szCs w:val="24"/>
                <w:lang w:val="uk-UA" w:eastAsia="uk-UA"/>
              </w:rPr>
              <w:t xml:space="preserve"> </w:t>
            </w:r>
            <w:r w:rsidRPr="009852BB">
              <w:rPr>
                <w:rFonts w:ascii="Times New Roman" w:eastAsia="Times New Roman" w:hAnsi="Times New Roman" w:cs="Times New Roman"/>
                <w:b/>
                <w:bCs/>
                <w:sz w:val="24"/>
                <w:szCs w:val="24"/>
                <w:lang w:val="uk-UA" w:eastAsia="uk-UA"/>
              </w:rPr>
              <w:t xml:space="preserve">національну оцінку достатності ресурсів потужності та </w:t>
            </w:r>
            <w:r w:rsidRPr="009852BB">
              <w:rPr>
                <w:rFonts w:ascii="Times New Roman" w:eastAsia="Times New Roman" w:hAnsi="Times New Roman" w:cs="Times New Roman"/>
                <w:sz w:val="24"/>
                <w:szCs w:val="24"/>
                <w:lang w:val="uk-UA" w:eastAsia="uk-UA"/>
              </w:rPr>
              <w:t xml:space="preserve">розробляє звіт з оцінки </w:t>
            </w:r>
            <w:r w:rsidRPr="009852BB">
              <w:rPr>
                <w:rFonts w:ascii="Times New Roman" w:eastAsia="Times New Roman" w:hAnsi="Times New Roman" w:cs="Times New Roman"/>
                <w:b/>
                <w:bCs/>
                <w:sz w:val="24"/>
                <w:szCs w:val="24"/>
                <w:lang w:val="uk-UA" w:eastAsia="uk-UA"/>
              </w:rPr>
              <w:t>достатності ресурсів потужності</w:t>
            </w:r>
            <w:r w:rsidRPr="009852BB">
              <w:rPr>
                <w:rFonts w:ascii="Times New Roman" w:eastAsia="Times New Roman" w:hAnsi="Times New Roman" w:cs="Times New Roman"/>
                <w:sz w:val="24"/>
                <w:szCs w:val="24"/>
                <w:lang w:val="uk-UA" w:eastAsia="uk-UA"/>
              </w:rPr>
              <w:t xml:space="preserve"> для покриття прогнозованого попиту на електричну енергію та забезпечення необхідного резерву (звіт з оцінки </w:t>
            </w:r>
            <w:r w:rsidRPr="009852BB">
              <w:rPr>
                <w:rFonts w:ascii="Times New Roman" w:eastAsia="Times New Roman" w:hAnsi="Times New Roman" w:cs="Times New Roman"/>
                <w:b/>
                <w:bCs/>
                <w:sz w:val="24"/>
                <w:szCs w:val="24"/>
                <w:lang w:val="uk-UA" w:eastAsia="uk-UA"/>
              </w:rPr>
              <w:t>достатності ресурсів потужності</w:t>
            </w:r>
            <w:r w:rsidRPr="009852BB">
              <w:rPr>
                <w:rFonts w:ascii="Times New Roman" w:eastAsia="Times New Roman" w:hAnsi="Times New Roman" w:cs="Times New Roman"/>
                <w:sz w:val="24"/>
                <w:szCs w:val="24"/>
                <w:lang w:val="uk-UA" w:eastAsia="uk-UA"/>
              </w:rPr>
              <w:t>) з урахуванням вимог безпеки постачання.</w:t>
            </w:r>
          </w:p>
          <w:p w14:paraId="6A51C7F7"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p>
          <w:p w14:paraId="5E712CC4" w14:textId="77777777" w:rsidR="00B7186F" w:rsidRPr="009852BB" w:rsidRDefault="00B7186F" w:rsidP="001A5532">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Національна оцінка достатності ресурсів потужності повинна мати регіональний вимір та виконується відповідно до методології проведення загальноєвропейської оцінки достатності ресурсів потужності.</w:t>
            </w:r>
          </w:p>
          <w:p w14:paraId="36CF3378" w14:textId="77777777" w:rsidR="00B7186F" w:rsidRPr="009852BB" w:rsidRDefault="00B7186F" w:rsidP="001A5532">
            <w:pPr>
              <w:shd w:val="clear" w:color="auto" w:fill="FFFFFF"/>
              <w:contextualSpacing/>
              <w:jc w:val="both"/>
              <w:rPr>
                <w:rFonts w:ascii="Times New Roman" w:eastAsia="Times New Roman" w:hAnsi="Times New Roman" w:cs="Times New Roman"/>
                <w:b/>
                <w:bCs/>
                <w:sz w:val="24"/>
                <w:szCs w:val="24"/>
                <w:lang w:val="uk-UA" w:eastAsia="uk-UA"/>
              </w:rPr>
            </w:pPr>
          </w:p>
          <w:p w14:paraId="45F65B62" w14:textId="77777777" w:rsidR="00B7186F" w:rsidRPr="009852BB" w:rsidRDefault="00B7186F" w:rsidP="001A5532">
            <w:pPr>
              <w:shd w:val="clear" w:color="auto" w:fill="FFFFFF"/>
              <w:contextualSpacing/>
              <w:jc w:val="both"/>
              <w:rPr>
                <w:rFonts w:ascii="Times New Roman" w:eastAsia="Times New Roman" w:hAnsi="Times New Roman" w:cs="Times New Roman"/>
                <w:b/>
                <w:sz w:val="24"/>
                <w:szCs w:val="24"/>
                <w:lang w:val="uk-UA" w:eastAsia="uk-UA"/>
              </w:rPr>
            </w:pPr>
            <w:r w:rsidRPr="009852BB">
              <w:rPr>
                <w:rFonts w:ascii="Times New Roman" w:eastAsia="Times New Roman" w:hAnsi="Times New Roman" w:cs="Times New Roman"/>
                <w:b/>
                <w:sz w:val="24"/>
                <w:szCs w:val="24"/>
                <w:lang w:val="uk-UA" w:eastAsia="uk-UA"/>
              </w:rPr>
              <w:t xml:space="preserve">Національна оцінка достатності </w:t>
            </w:r>
            <w:r w:rsidRPr="009852BB">
              <w:rPr>
                <w:rFonts w:ascii="Times New Roman" w:eastAsia="Times New Roman" w:hAnsi="Times New Roman" w:cs="Times New Roman"/>
                <w:b/>
                <w:bCs/>
                <w:sz w:val="24"/>
                <w:szCs w:val="24"/>
                <w:lang w:val="uk-UA" w:eastAsia="uk-UA"/>
              </w:rPr>
              <w:t xml:space="preserve">ресурсів потужності </w:t>
            </w:r>
            <w:r w:rsidRPr="009852BB">
              <w:rPr>
                <w:rFonts w:ascii="Times New Roman" w:eastAsia="Times New Roman" w:hAnsi="Times New Roman" w:cs="Times New Roman"/>
                <w:b/>
                <w:sz w:val="24"/>
                <w:szCs w:val="24"/>
                <w:lang w:val="uk-UA" w:eastAsia="uk-UA"/>
              </w:rPr>
              <w:t xml:space="preserve">під час оцінки внеску у безпеку постачання торгових зон, які вони охоплюють, що здійснюється постачальниками потужностей, розташованими в іншій </w:t>
            </w:r>
            <w:r w:rsidRPr="009852BB">
              <w:rPr>
                <w:rFonts w:ascii="Times New Roman" w:eastAsia="Calibri" w:hAnsi="Times New Roman" w:cs="Times New Roman"/>
                <w:b/>
                <w:bCs/>
                <w:sz w:val="24"/>
                <w:szCs w:val="24"/>
                <w:lang w:val="uk-UA"/>
              </w:rPr>
              <w:t>державі-члені (стороні) Європейського Союзу чи Енергетичного Співтовариства</w:t>
            </w:r>
            <w:r w:rsidRPr="009852BB">
              <w:rPr>
                <w:rFonts w:ascii="Times New Roman" w:eastAsia="Times New Roman" w:hAnsi="Times New Roman" w:cs="Times New Roman"/>
                <w:b/>
                <w:sz w:val="24"/>
                <w:szCs w:val="24"/>
                <w:lang w:val="uk-UA"/>
              </w:rPr>
              <w:t>,</w:t>
            </w:r>
            <w:r w:rsidRPr="009852BB">
              <w:rPr>
                <w:rFonts w:ascii="Times New Roman" w:eastAsia="Times New Roman" w:hAnsi="Times New Roman" w:cs="Times New Roman"/>
                <w:b/>
                <w:sz w:val="24"/>
                <w:szCs w:val="24"/>
                <w:lang w:val="uk-UA" w:eastAsia="uk-UA"/>
              </w:rPr>
              <w:t xml:space="preserve"> має використовувати методологію, розроблену ENTSO-E.</w:t>
            </w:r>
          </w:p>
          <w:p w14:paraId="171CA1CF" w14:textId="77777777" w:rsidR="00B7186F" w:rsidRPr="009852BB" w:rsidRDefault="00B7186F" w:rsidP="001A5532">
            <w:pPr>
              <w:shd w:val="clear" w:color="auto" w:fill="FFFFFF"/>
              <w:contextualSpacing/>
              <w:jc w:val="both"/>
              <w:rPr>
                <w:rFonts w:ascii="Times New Roman" w:eastAsia="Times New Roman" w:hAnsi="Times New Roman" w:cs="Times New Roman"/>
                <w:b/>
                <w:sz w:val="24"/>
                <w:szCs w:val="24"/>
                <w:lang w:val="uk-UA" w:eastAsia="uk-UA"/>
              </w:rPr>
            </w:pPr>
          </w:p>
          <w:p w14:paraId="4078488F"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 xml:space="preserve">Порядок підготовки, зміст та методологічні засади підготовки звіту з оцінки </w:t>
            </w:r>
            <w:r w:rsidRPr="009852BB">
              <w:rPr>
                <w:rFonts w:ascii="Times New Roman" w:eastAsia="Times New Roman" w:hAnsi="Times New Roman" w:cs="Times New Roman"/>
                <w:b/>
                <w:bCs/>
                <w:sz w:val="24"/>
                <w:szCs w:val="24"/>
                <w:lang w:val="uk-UA" w:eastAsia="uk-UA"/>
              </w:rPr>
              <w:t>достатності ресурсів потужності</w:t>
            </w:r>
            <w:r w:rsidRPr="009852BB">
              <w:rPr>
                <w:rFonts w:ascii="Times New Roman" w:eastAsia="Times New Roman" w:hAnsi="Times New Roman" w:cs="Times New Roman"/>
                <w:sz w:val="24"/>
                <w:szCs w:val="24"/>
                <w:lang w:val="uk-UA" w:eastAsia="uk-UA"/>
              </w:rPr>
              <w:t xml:space="preserve"> визначаються кодексом системи передачі.</w:t>
            </w:r>
          </w:p>
          <w:p w14:paraId="61845EED" w14:textId="77777777" w:rsidR="00B7186F" w:rsidRDefault="00B7186F" w:rsidP="001A5532">
            <w:pPr>
              <w:shd w:val="clear" w:color="auto" w:fill="FFFFFF"/>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b/>
                <w:bCs/>
                <w:sz w:val="24"/>
                <w:szCs w:val="24"/>
                <w:lang w:val="uk-UA" w:eastAsia="uk-UA"/>
              </w:rPr>
              <w:t>Національний</w:t>
            </w:r>
            <w:r w:rsidRPr="009852BB">
              <w:rPr>
                <w:rFonts w:ascii="Times New Roman" w:eastAsia="Times New Roman" w:hAnsi="Times New Roman" w:cs="Times New Roman"/>
                <w:sz w:val="24"/>
                <w:szCs w:val="24"/>
                <w:lang w:val="uk-UA" w:eastAsia="uk-UA"/>
              </w:rPr>
              <w:t xml:space="preserve"> звіт з оцінки </w:t>
            </w:r>
            <w:r w:rsidRPr="009852BB">
              <w:rPr>
                <w:rFonts w:ascii="Times New Roman" w:eastAsia="Times New Roman" w:hAnsi="Times New Roman" w:cs="Times New Roman"/>
                <w:b/>
                <w:bCs/>
                <w:sz w:val="24"/>
                <w:szCs w:val="24"/>
                <w:lang w:val="uk-UA" w:eastAsia="uk-UA"/>
              </w:rPr>
              <w:t>достатності ресурсів потужності</w:t>
            </w:r>
            <w:r w:rsidRPr="009852BB">
              <w:rPr>
                <w:rFonts w:ascii="Times New Roman" w:eastAsia="Times New Roman" w:hAnsi="Times New Roman" w:cs="Times New Roman"/>
                <w:sz w:val="24"/>
                <w:szCs w:val="24"/>
                <w:lang w:val="uk-UA" w:eastAsia="uk-UA"/>
              </w:rPr>
              <w:t xml:space="preserve"> охоплює </w:t>
            </w:r>
            <w:r w:rsidRPr="009852BB">
              <w:rPr>
                <w:rFonts w:ascii="Times New Roman" w:eastAsia="Times New Roman" w:hAnsi="Times New Roman" w:cs="Times New Roman"/>
                <w:b/>
                <w:bCs/>
                <w:sz w:val="24"/>
                <w:szCs w:val="24"/>
                <w:lang w:val="uk-UA" w:eastAsia="uk-UA"/>
              </w:rPr>
              <w:t xml:space="preserve">центральні референтні сценарії, що використовуються для загальноєвропейської оцінки, іншу </w:t>
            </w:r>
            <w:r w:rsidRPr="009852BB">
              <w:rPr>
                <w:rFonts w:ascii="Times New Roman" w:eastAsia="Times New Roman" w:hAnsi="Times New Roman" w:cs="Times New Roman"/>
                <w:sz w:val="24"/>
                <w:szCs w:val="24"/>
                <w:lang w:val="uk-UA" w:eastAsia="uk-UA"/>
              </w:rPr>
              <w:t xml:space="preserve">сценарну оцінку прогнозних балансів потужності та електроенергії ОЕС України на короткострокову, середньострокову та довгострокову перспективу з урахуванням, зокрема, структурних, економічних, ринкових, екологічних умов, заходів </w:t>
            </w:r>
            <w:r w:rsidRPr="009852BB">
              <w:rPr>
                <w:rFonts w:ascii="Times New Roman" w:eastAsia="Times New Roman" w:hAnsi="Times New Roman" w:cs="Times New Roman"/>
                <w:b/>
                <w:bCs/>
                <w:strike/>
                <w:sz w:val="24"/>
                <w:szCs w:val="24"/>
                <w:lang w:val="uk-UA" w:eastAsia="uk-UA"/>
              </w:rPr>
              <w:t>з</w:t>
            </w:r>
            <w:r w:rsidRPr="009852BB">
              <w:rPr>
                <w:rFonts w:ascii="Times New Roman" w:eastAsia="Times New Roman" w:hAnsi="Times New Roman" w:cs="Times New Roman"/>
                <w:sz w:val="24"/>
                <w:szCs w:val="24"/>
                <w:lang w:val="uk-UA" w:eastAsia="uk-UA"/>
              </w:rPr>
              <w:t xml:space="preserve"> управління попитом та енергоефективності, з дотриманням стандартів операційної безпеки.</w:t>
            </w:r>
          </w:p>
          <w:p w14:paraId="7A2B455A" w14:textId="77777777" w:rsidR="00B523C4" w:rsidRPr="009852BB" w:rsidRDefault="00B523C4" w:rsidP="001A5532">
            <w:pPr>
              <w:shd w:val="clear" w:color="auto" w:fill="FFFFFF"/>
              <w:contextualSpacing/>
              <w:jc w:val="both"/>
              <w:rPr>
                <w:rFonts w:ascii="Times New Roman" w:eastAsia="Times New Roman" w:hAnsi="Times New Roman" w:cs="Times New Roman"/>
                <w:sz w:val="24"/>
                <w:szCs w:val="24"/>
                <w:lang w:val="uk-UA" w:eastAsia="uk-UA"/>
              </w:rPr>
            </w:pPr>
          </w:p>
          <w:p w14:paraId="2E3AA728"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Такий звіт має включати:</w:t>
            </w:r>
          </w:p>
          <w:p w14:paraId="1B2B6314"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1) опис сценаріїв розвитку;</w:t>
            </w:r>
          </w:p>
          <w:p w14:paraId="6A84BCEC"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2) методологію моделювання попиту/пропозиції на електричну енергію та роботи ОЕС України;</w:t>
            </w:r>
          </w:p>
          <w:p w14:paraId="01508E98"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3) аналіз основних тенденцій розвитку генеруючих потужностей та навантаження</w:t>
            </w:r>
            <w:r w:rsidRPr="009852BB">
              <w:rPr>
                <w:rFonts w:ascii="Times New Roman" w:eastAsia="Times New Roman" w:hAnsi="Times New Roman" w:cs="Times New Roman"/>
                <w:b/>
                <w:bCs/>
                <w:sz w:val="24"/>
                <w:szCs w:val="24"/>
                <w:lang w:val="uk-UA" w:eastAsia="uk-UA"/>
              </w:rPr>
              <w:t>, включаючи</w:t>
            </w:r>
            <w:r w:rsidRPr="009852BB">
              <w:rPr>
                <w:rFonts w:ascii="Times New Roman" w:eastAsia="Times New Roman" w:hAnsi="Times New Roman" w:cs="Times New Roman"/>
                <w:sz w:val="24"/>
                <w:szCs w:val="24"/>
                <w:lang w:val="uk-UA" w:eastAsia="uk-UA"/>
              </w:rPr>
              <w:t xml:space="preserve"> </w:t>
            </w:r>
            <w:r w:rsidRPr="009852BB">
              <w:rPr>
                <w:rFonts w:ascii="Times New Roman" w:eastAsia="Calibri" w:hAnsi="Times New Roman" w:cs="Times New Roman"/>
                <w:b/>
                <w:bCs/>
                <w:sz w:val="24"/>
                <w:szCs w:val="24"/>
                <w:lang w:val="uk-UA"/>
              </w:rPr>
              <w:t>економічну оцінку ймовірного виведення з експлуатації, консервації, нового будівництва генеруючих потужностей</w:t>
            </w:r>
            <w:r w:rsidRPr="009852BB">
              <w:rPr>
                <w:rFonts w:ascii="Times New Roman" w:eastAsia="Times New Roman" w:hAnsi="Times New Roman" w:cs="Times New Roman"/>
                <w:sz w:val="24"/>
                <w:szCs w:val="24"/>
                <w:lang w:val="uk-UA" w:eastAsia="uk-UA"/>
              </w:rPr>
              <w:t>;</w:t>
            </w:r>
          </w:p>
          <w:p w14:paraId="0A7AFD11" w14:textId="77777777" w:rsidR="00B7186F" w:rsidRPr="009852BB" w:rsidRDefault="00B7186F" w:rsidP="001A5532">
            <w:pPr>
              <w:shd w:val="clear" w:color="auto" w:fill="FFFFFF"/>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4) оцінку заходів з досягнення цілей енергоефективності;</w:t>
            </w:r>
          </w:p>
          <w:p w14:paraId="2B4B3039" w14:textId="77777777" w:rsidR="00B7186F" w:rsidRPr="009852BB" w:rsidRDefault="00B7186F" w:rsidP="001A5532">
            <w:pPr>
              <w:shd w:val="clear" w:color="auto" w:fill="FFFFFF"/>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5) аналіз розвитку міждержавних ліній електропередачі;</w:t>
            </w:r>
          </w:p>
          <w:p w14:paraId="7E85BEC7" w14:textId="77777777" w:rsidR="00B7186F" w:rsidRPr="009852BB" w:rsidRDefault="00B7186F" w:rsidP="001A5532">
            <w:pPr>
              <w:shd w:val="clear" w:color="auto" w:fill="FFFFFF"/>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lastRenderedPageBreak/>
              <w:t>6) оцінку оптових цін на електричну енергію та цін на первинні джерела енергії;</w:t>
            </w:r>
          </w:p>
          <w:p w14:paraId="6BF4C619"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b/>
                <w:bCs/>
                <w:sz w:val="24"/>
                <w:szCs w:val="24"/>
                <w:lang w:val="uk-UA" w:eastAsia="uk-UA"/>
              </w:rPr>
              <w:t>7</w:t>
            </w:r>
            <w:r w:rsidRPr="009852BB">
              <w:rPr>
                <w:rFonts w:ascii="Times New Roman" w:eastAsia="Times New Roman" w:hAnsi="Times New Roman" w:cs="Times New Roman"/>
                <w:sz w:val="24"/>
                <w:szCs w:val="24"/>
                <w:lang w:val="uk-UA" w:eastAsia="uk-UA"/>
              </w:rPr>
              <w:t>) оцінку ризиків ОЕС України у разі настання критичних умов з використанням відповідних критеріїв оцінки;</w:t>
            </w:r>
          </w:p>
          <w:p w14:paraId="2860A199"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b/>
                <w:bCs/>
                <w:sz w:val="24"/>
                <w:szCs w:val="24"/>
                <w:lang w:val="uk-UA" w:eastAsia="uk-UA"/>
              </w:rPr>
              <w:t>8</w:t>
            </w:r>
            <w:r w:rsidRPr="009852BB">
              <w:rPr>
                <w:rFonts w:ascii="Times New Roman" w:eastAsia="Times New Roman" w:hAnsi="Times New Roman" w:cs="Times New Roman"/>
                <w:sz w:val="24"/>
                <w:szCs w:val="24"/>
                <w:lang w:val="uk-UA" w:eastAsia="uk-UA"/>
              </w:rPr>
              <w:t>) результати розрахунків режимів роботи ОЕС України за найгіршими сценаріями та заходи із запобігання дефіциту генеруючої та передавальної потужності.</w:t>
            </w:r>
          </w:p>
          <w:p w14:paraId="1E242F72" w14:textId="77777777" w:rsidR="00B7186F" w:rsidRPr="009852BB" w:rsidRDefault="00B7186F" w:rsidP="001A5532">
            <w:pPr>
              <w:shd w:val="clear" w:color="auto" w:fill="FFFFFF"/>
              <w:contextualSpacing/>
              <w:jc w:val="both"/>
              <w:rPr>
                <w:rFonts w:ascii="Times New Roman" w:eastAsia="Calibri" w:hAnsi="Times New Roman" w:cs="Times New Roman"/>
                <w:b/>
                <w:bCs/>
                <w:sz w:val="24"/>
                <w:szCs w:val="24"/>
                <w:lang w:val="uk-UA"/>
              </w:rPr>
            </w:pPr>
            <w:r w:rsidRPr="009852BB">
              <w:rPr>
                <w:rFonts w:ascii="Times New Roman" w:eastAsia="Times New Roman" w:hAnsi="Times New Roman" w:cs="Times New Roman"/>
                <w:sz w:val="24"/>
                <w:szCs w:val="24"/>
                <w:lang w:val="uk-UA" w:eastAsia="uk-UA"/>
              </w:rPr>
              <w:t xml:space="preserve">Органи державної влади, Регулятор, суб’єкти ринку відповідно до своїх повноважень повинні надавати на запит оператора системи передачі інформацію, необхідну для підготовки звіту з оцінки </w:t>
            </w:r>
            <w:r w:rsidRPr="009852BB">
              <w:rPr>
                <w:rFonts w:ascii="Times New Roman" w:eastAsia="Times New Roman" w:hAnsi="Times New Roman" w:cs="Times New Roman"/>
                <w:b/>
                <w:bCs/>
                <w:sz w:val="24"/>
                <w:szCs w:val="24"/>
                <w:lang w:val="uk-UA" w:eastAsia="uk-UA"/>
              </w:rPr>
              <w:t>достатності ресурсів потужності</w:t>
            </w:r>
            <w:r w:rsidRPr="009852BB">
              <w:rPr>
                <w:rFonts w:ascii="Times New Roman" w:eastAsia="Times New Roman" w:hAnsi="Times New Roman" w:cs="Times New Roman"/>
                <w:sz w:val="24"/>
                <w:szCs w:val="24"/>
                <w:lang w:val="uk-UA" w:eastAsia="uk-UA"/>
              </w:rPr>
              <w:t xml:space="preserve"> </w:t>
            </w:r>
            <w:r w:rsidRPr="009852BB">
              <w:rPr>
                <w:rFonts w:ascii="Times New Roman" w:eastAsia="Calibri" w:hAnsi="Times New Roman" w:cs="Times New Roman"/>
                <w:b/>
                <w:bCs/>
                <w:sz w:val="24"/>
                <w:szCs w:val="24"/>
                <w:lang w:val="uk-UA"/>
              </w:rPr>
              <w:t>(зокрема, інформацію про очікуване використання ресурсів потужності з урахуванням забезпеченості первинними енергетичними ресурсами за відповідних сценаріїв прогнозованого попиту і пропозиції).</w:t>
            </w:r>
          </w:p>
          <w:p w14:paraId="6D3CD91D"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p>
          <w:p w14:paraId="52623049"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 xml:space="preserve">Оператор системи передачі повинен забезпечити нерозголошення комерційної інформації, отриманої при підготовці звіту з оцінки </w:t>
            </w:r>
            <w:r w:rsidRPr="009852BB">
              <w:rPr>
                <w:rFonts w:ascii="Times New Roman" w:eastAsia="Times New Roman" w:hAnsi="Times New Roman" w:cs="Times New Roman"/>
                <w:b/>
                <w:bCs/>
                <w:sz w:val="24"/>
                <w:szCs w:val="24"/>
                <w:lang w:val="uk-UA" w:eastAsia="uk-UA"/>
              </w:rPr>
              <w:t>достатності ресурсів потужності</w:t>
            </w:r>
            <w:r w:rsidRPr="009852BB">
              <w:rPr>
                <w:rFonts w:ascii="Times New Roman" w:eastAsia="Times New Roman" w:hAnsi="Times New Roman" w:cs="Times New Roman"/>
                <w:sz w:val="24"/>
                <w:szCs w:val="24"/>
                <w:lang w:val="uk-UA" w:eastAsia="uk-UA"/>
              </w:rPr>
              <w:t>.</w:t>
            </w:r>
          </w:p>
          <w:p w14:paraId="1BE33903"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p>
          <w:p w14:paraId="770EEF6B" w14:textId="77777777" w:rsidR="00B7186F" w:rsidRPr="009852BB" w:rsidRDefault="00B7186F" w:rsidP="001A5532">
            <w:pPr>
              <w:shd w:val="clear" w:color="auto" w:fill="FFFFFF"/>
              <w:contextualSpacing/>
              <w:jc w:val="both"/>
              <w:rPr>
                <w:rFonts w:ascii="Times New Roman" w:eastAsia="Times New Roman" w:hAnsi="Times New Roman" w:cs="Times New Roman"/>
                <w:sz w:val="24"/>
                <w:szCs w:val="24"/>
                <w:lang w:val="uk-UA" w:eastAsia="uk-UA"/>
              </w:rPr>
            </w:pPr>
          </w:p>
          <w:p w14:paraId="1303D914" w14:textId="77777777" w:rsidR="00B7186F" w:rsidRPr="009852BB" w:rsidRDefault="00B7186F" w:rsidP="001A5532">
            <w:pPr>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Національна оцінка достатності ресурсів потужності може:</w:t>
            </w:r>
          </w:p>
          <w:p w14:paraId="15AB9BD3" w14:textId="77777777" w:rsidR="00B7186F" w:rsidRPr="009852BB" w:rsidRDefault="00B7186F" w:rsidP="001A5532">
            <w:pPr>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1) робити припущення, беручи до уваги національні особливості пропозиції та попиту на електричну енергію;</w:t>
            </w:r>
          </w:p>
          <w:p w14:paraId="58C49D89" w14:textId="7385B308" w:rsidR="00B7186F" w:rsidRPr="009852BB" w:rsidRDefault="00B7186F" w:rsidP="001A5532">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Calibri" w:hAnsi="Times New Roman" w:cs="Times New Roman"/>
                <w:b/>
                <w:bCs/>
                <w:sz w:val="24"/>
                <w:szCs w:val="24"/>
                <w:lang w:val="uk-UA"/>
              </w:rPr>
              <w:t>2) використовувати інструменти і більш актуальні та повні дані, порівняно з тими, що використані ENTSO-Е для оцінки достатності ресурсів потужності.</w:t>
            </w:r>
          </w:p>
        </w:tc>
      </w:tr>
      <w:tr w:rsidR="00B7186F" w:rsidRPr="009852BB" w14:paraId="2520F386" w14:textId="09DC6F1C" w:rsidTr="0020323C">
        <w:tc>
          <w:tcPr>
            <w:tcW w:w="7315" w:type="dxa"/>
          </w:tcPr>
          <w:p w14:paraId="77D2DF06" w14:textId="77777777" w:rsidR="00B7186F" w:rsidRPr="009852BB" w:rsidRDefault="00B7186F" w:rsidP="001A5532">
            <w:pPr>
              <w:shd w:val="clear" w:color="auto" w:fill="FFFFFF"/>
              <w:contextualSpacing/>
              <w:jc w:val="both"/>
              <w:rPr>
                <w:rFonts w:ascii="Times New Roman" w:eastAsia="Times New Roman" w:hAnsi="Times New Roman" w:cs="Times New Roman"/>
                <w:b/>
                <w:bCs/>
                <w:sz w:val="24"/>
                <w:szCs w:val="24"/>
                <w:lang w:val="uk-UA" w:eastAsia="uk-UA"/>
              </w:rPr>
            </w:pPr>
            <w:bookmarkStart w:id="46" w:name="_Hlk152690747"/>
            <w:bookmarkEnd w:id="45"/>
            <w:r w:rsidRPr="009852BB">
              <w:rPr>
                <w:rFonts w:ascii="Times New Roman" w:eastAsia="Times New Roman" w:hAnsi="Times New Roman" w:cs="Times New Roman"/>
                <w:b/>
                <w:bCs/>
                <w:sz w:val="24"/>
                <w:szCs w:val="24"/>
                <w:lang w:val="uk-UA" w:eastAsia="uk-UA"/>
              </w:rPr>
              <w:lastRenderedPageBreak/>
              <w:t>Положення відсутнє</w:t>
            </w:r>
          </w:p>
        </w:tc>
        <w:tc>
          <w:tcPr>
            <w:tcW w:w="7315" w:type="dxa"/>
          </w:tcPr>
          <w:p w14:paraId="01AF7500" w14:textId="77777777" w:rsidR="00B7186F" w:rsidRPr="009852BB" w:rsidRDefault="00B7186F" w:rsidP="00E10028">
            <w:pPr>
              <w:shd w:val="clear" w:color="auto" w:fill="FFFFFF"/>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4. </w:t>
            </w:r>
            <w:r w:rsidRPr="009852BB">
              <w:rPr>
                <w:rFonts w:ascii="Times New Roman" w:hAnsi="Times New Roman" w:cs="Times New Roman"/>
                <w:b/>
                <w:bCs/>
                <w:sz w:val="24"/>
                <w:szCs w:val="24"/>
                <w:lang w:val="uk-UA"/>
              </w:rPr>
              <w:t>Якщо національна оцінка достатності ресурсів потужності виявить проблеми достатності</w:t>
            </w:r>
            <w:r w:rsidRPr="009852BB">
              <w:rPr>
                <w:rFonts w:ascii="Times New Roman" w:eastAsia="Calibri" w:hAnsi="Times New Roman" w:cs="Times New Roman"/>
                <w:b/>
                <w:bCs/>
                <w:sz w:val="24"/>
                <w:szCs w:val="24"/>
                <w:lang w:val="uk-UA"/>
              </w:rPr>
              <w:t>, які не були виявлені в загальноєвропейській оцінці достатності ресурсів потужності, звіт з оцінки достатності ресурсів потужності повинен включати детальний аналіз виявлених розбіжностей та має бути наданий Регулятором до Секретаріату Енергетичного Співтовариства.</w:t>
            </w:r>
          </w:p>
          <w:p w14:paraId="689F2C95" w14:textId="43282783" w:rsidR="00B7186F" w:rsidRPr="009852BB" w:rsidRDefault="00B7186F" w:rsidP="00E10028">
            <w:pPr>
              <w:shd w:val="clear" w:color="auto" w:fill="FFFFFF"/>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 xml:space="preserve">Регулятор та оператор системи передачі повинні належним чином враховувати висновки Секретаріату Енергетичного Співтовариства щодо обґрунтованості розбіжностей між </w:t>
            </w:r>
            <w:r w:rsidRPr="009852BB">
              <w:rPr>
                <w:rFonts w:ascii="Times New Roman" w:eastAsia="Calibri" w:hAnsi="Times New Roman" w:cs="Times New Roman"/>
                <w:b/>
                <w:bCs/>
                <w:sz w:val="24"/>
                <w:szCs w:val="24"/>
                <w:lang w:val="uk-UA"/>
              </w:rPr>
              <w:lastRenderedPageBreak/>
              <w:t>національною та загальноєвропейською оцінкою достатності ресурсів потужності і, за необхідності, скорегувати національну оцінку достатності ресурсів. Якщо висновок Секретаріату Енергетичного Співтовариства враховуються не повною мірою, оператор системи передачі подає на затвердження Регулятору звіт з оцінки достатності ресурсів потужності з детальними причинами неврахування висновку Секретаріату Енергетичного Співтовариства.</w:t>
            </w:r>
          </w:p>
        </w:tc>
      </w:tr>
      <w:tr w:rsidR="00B7186F" w:rsidRPr="009852BB" w14:paraId="0922B8BF" w14:textId="3D7E3ECC" w:rsidTr="0020323C">
        <w:tc>
          <w:tcPr>
            <w:tcW w:w="7315" w:type="dxa"/>
          </w:tcPr>
          <w:p w14:paraId="45C44E0D" w14:textId="5ED90CCD" w:rsidR="00B7186F" w:rsidRPr="009852BB" w:rsidRDefault="00B7186F" w:rsidP="001A5532">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lastRenderedPageBreak/>
              <w:t>Положення відсутнє</w:t>
            </w:r>
          </w:p>
        </w:tc>
        <w:tc>
          <w:tcPr>
            <w:tcW w:w="7315" w:type="dxa"/>
          </w:tcPr>
          <w:p w14:paraId="2F3BFCD0" w14:textId="6EB0937C" w:rsidR="00B7186F" w:rsidRPr="009852BB" w:rsidRDefault="00B7186F" w:rsidP="001A5532">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 xml:space="preserve">5. Звіт з оцінки достатності ресурсів потужності затверджується Регулятором та підлягає оприлюдненню на офіційному </w:t>
            </w:r>
            <w:proofErr w:type="spellStart"/>
            <w:r w:rsidRPr="009852BB">
              <w:rPr>
                <w:rFonts w:ascii="Times New Roman" w:eastAsia="Times New Roman" w:hAnsi="Times New Roman" w:cs="Times New Roman"/>
                <w:b/>
                <w:bCs/>
                <w:sz w:val="24"/>
                <w:szCs w:val="24"/>
                <w:lang w:val="uk-UA" w:eastAsia="uk-UA"/>
              </w:rPr>
              <w:t>вебсайті</w:t>
            </w:r>
            <w:proofErr w:type="spellEnd"/>
            <w:r w:rsidRPr="009852BB">
              <w:rPr>
                <w:rFonts w:ascii="Times New Roman" w:eastAsia="Times New Roman" w:hAnsi="Times New Roman" w:cs="Times New Roman"/>
                <w:b/>
                <w:bCs/>
                <w:sz w:val="24"/>
                <w:szCs w:val="24"/>
                <w:lang w:val="uk-UA" w:eastAsia="uk-UA"/>
              </w:rPr>
              <w:t xml:space="preserve"> оператора системи передачі разом </w:t>
            </w:r>
            <w:r w:rsidRPr="009852BB">
              <w:rPr>
                <w:rFonts w:ascii="Times New Roman" w:eastAsia="Calibri" w:hAnsi="Times New Roman" w:cs="Times New Roman"/>
                <w:b/>
                <w:bCs/>
                <w:sz w:val="24"/>
                <w:szCs w:val="24"/>
                <w:lang w:val="uk-UA"/>
              </w:rPr>
              <w:t xml:space="preserve">висновком Секретаріату </w:t>
            </w:r>
            <w:r w:rsidRPr="00E94D6D">
              <w:rPr>
                <w:rFonts w:ascii="Times New Roman" w:eastAsia="Calibri" w:hAnsi="Times New Roman" w:cs="Times New Roman"/>
                <w:b/>
                <w:bCs/>
                <w:sz w:val="24"/>
                <w:szCs w:val="24"/>
                <w:lang w:val="uk-UA"/>
              </w:rPr>
              <w:t>Енергетичного Співтовариства, наданим відповідно до частини четвертої</w:t>
            </w:r>
            <w:r w:rsidRPr="009852BB">
              <w:rPr>
                <w:rFonts w:ascii="Times New Roman" w:eastAsia="Calibri" w:hAnsi="Times New Roman" w:cs="Times New Roman"/>
                <w:b/>
                <w:bCs/>
                <w:sz w:val="24"/>
                <w:szCs w:val="24"/>
                <w:lang w:val="uk-UA"/>
              </w:rPr>
              <w:t xml:space="preserve"> цієї статті, та детальними причинами неврахування висновку Секретаріату Енергетичного Співтовариства.</w:t>
            </w:r>
          </w:p>
        </w:tc>
      </w:tr>
      <w:tr w:rsidR="00B7186F" w:rsidRPr="009852BB" w14:paraId="328D49B5" w14:textId="2B5E9633" w:rsidTr="0020323C">
        <w:tc>
          <w:tcPr>
            <w:tcW w:w="7315" w:type="dxa"/>
          </w:tcPr>
          <w:p w14:paraId="7C2B1F09" w14:textId="77777777" w:rsidR="00B7186F" w:rsidRPr="009852BB" w:rsidRDefault="00B7186F" w:rsidP="001A5532">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tc>
        <w:tc>
          <w:tcPr>
            <w:tcW w:w="7315" w:type="dxa"/>
          </w:tcPr>
          <w:p w14:paraId="112F51F8" w14:textId="77777777" w:rsidR="00B7186F" w:rsidRPr="00E94D6D" w:rsidRDefault="00B7186F" w:rsidP="001C6361">
            <w:pPr>
              <w:shd w:val="clear" w:color="auto" w:fill="FFFFFF"/>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 xml:space="preserve">6. У випадку, якщо загальноєвропейська оцінка достатності ресурсів потужності визначить проблеми щодо такої достатності, Регулятор повинен розробити план заходів з усунення виявлених </w:t>
            </w:r>
            <w:r w:rsidRPr="00E94D6D">
              <w:rPr>
                <w:rFonts w:ascii="Times New Roman" w:eastAsia="Calibri" w:hAnsi="Times New Roman" w:cs="Times New Roman"/>
                <w:b/>
                <w:bCs/>
                <w:sz w:val="24"/>
                <w:szCs w:val="24"/>
                <w:lang w:val="uk-UA"/>
              </w:rPr>
              <w:t>регуляторних викривлень або ринкових збоїв (далі – План заходів), який має розглядати можливість, зокрема:</w:t>
            </w:r>
          </w:p>
          <w:p w14:paraId="5F684938" w14:textId="77777777" w:rsidR="00B7186F" w:rsidRPr="00E94D6D" w:rsidRDefault="00B7186F" w:rsidP="001C6361">
            <w:pPr>
              <w:shd w:val="clear" w:color="auto" w:fill="FFFFFF"/>
              <w:contextualSpacing/>
              <w:jc w:val="both"/>
              <w:rPr>
                <w:rFonts w:ascii="Times New Roman" w:eastAsia="Calibri" w:hAnsi="Times New Roman" w:cs="Times New Roman"/>
                <w:b/>
                <w:bCs/>
                <w:sz w:val="24"/>
                <w:szCs w:val="24"/>
                <w:lang w:val="uk-UA"/>
              </w:rPr>
            </w:pPr>
            <w:r w:rsidRPr="00E94D6D">
              <w:rPr>
                <w:rFonts w:ascii="Times New Roman" w:eastAsia="Calibri" w:hAnsi="Times New Roman" w:cs="Times New Roman"/>
                <w:b/>
                <w:bCs/>
                <w:sz w:val="24"/>
                <w:szCs w:val="24"/>
                <w:lang w:val="uk-UA"/>
              </w:rPr>
              <w:t>1) усунення регуляторних викривлень;</w:t>
            </w:r>
          </w:p>
          <w:p w14:paraId="3ECDD70A" w14:textId="77777777" w:rsidR="00B7186F" w:rsidRPr="00E94D6D" w:rsidRDefault="00B7186F" w:rsidP="001C6361">
            <w:pPr>
              <w:shd w:val="clear" w:color="auto" w:fill="FFFFFF"/>
              <w:contextualSpacing/>
              <w:jc w:val="both"/>
              <w:rPr>
                <w:rFonts w:ascii="Times New Roman" w:eastAsia="Calibri" w:hAnsi="Times New Roman" w:cs="Times New Roman"/>
                <w:b/>
                <w:bCs/>
                <w:sz w:val="24"/>
                <w:szCs w:val="24"/>
                <w:lang w:val="uk-UA"/>
              </w:rPr>
            </w:pPr>
            <w:r w:rsidRPr="00E94D6D">
              <w:rPr>
                <w:rFonts w:ascii="Times New Roman" w:eastAsia="Calibri" w:hAnsi="Times New Roman" w:cs="Times New Roman"/>
                <w:b/>
                <w:bCs/>
                <w:sz w:val="24"/>
                <w:szCs w:val="24"/>
                <w:lang w:val="uk-UA"/>
              </w:rPr>
              <w:t>2) зміна/скасування граничних цін;</w:t>
            </w:r>
          </w:p>
          <w:p w14:paraId="79BF7179" w14:textId="77777777" w:rsidR="00B7186F" w:rsidRPr="009852BB" w:rsidRDefault="00B7186F" w:rsidP="001C6361">
            <w:pPr>
              <w:shd w:val="clear" w:color="auto" w:fill="FFFFFF"/>
              <w:contextualSpacing/>
              <w:jc w:val="both"/>
              <w:rPr>
                <w:rFonts w:ascii="Times New Roman" w:eastAsia="Calibri" w:hAnsi="Times New Roman" w:cs="Times New Roman"/>
                <w:b/>
                <w:bCs/>
                <w:sz w:val="24"/>
                <w:szCs w:val="24"/>
                <w:lang w:val="uk-UA"/>
              </w:rPr>
            </w:pPr>
            <w:r w:rsidRPr="00E94D6D">
              <w:rPr>
                <w:rFonts w:ascii="Times New Roman" w:eastAsia="Calibri" w:hAnsi="Times New Roman" w:cs="Times New Roman"/>
                <w:b/>
                <w:bCs/>
                <w:sz w:val="24"/>
                <w:szCs w:val="24"/>
                <w:lang w:val="uk-UA"/>
              </w:rPr>
              <w:t>3) запровадження</w:t>
            </w:r>
            <w:r w:rsidRPr="009852BB">
              <w:rPr>
                <w:rFonts w:ascii="Times New Roman" w:eastAsia="Calibri" w:hAnsi="Times New Roman" w:cs="Times New Roman"/>
                <w:b/>
                <w:bCs/>
                <w:sz w:val="24"/>
                <w:szCs w:val="24"/>
                <w:lang w:val="uk-UA"/>
              </w:rPr>
              <w:t xml:space="preserve"> використання функції ціноутворення для балансуючої електричної енергії у разі дефіциту останньої в енергосистемі;</w:t>
            </w:r>
          </w:p>
          <w:p w14:paraId="40711CCD" w14:textId="77777777" w:rsidR="00B7186F" w:rsidRPr="009852BB" w:rsidRDefault="00B7186F" w:rsidP="001C6361">
            <w:pPr>
              <w:shd w:val="clear" w:color="auto" w:fill="FFFFFF"/>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4)</w:t>
            </w:r>
            <w:r w:rsidRPr="009852BB">
              <w:rPr>
                <w:rFonts w:ascii="Times New Roman" w:hAnsi="Times New Roman" w:cs="Times New Roman"/>
                <w:sz w:val="24"/>
                <w:szCs w:val="24"/>
                <w:lang w:val="uk-UA"/>
              </w:rPr>
              <w:t> </w:t>
            </w:r>
            <w:r w:rsidRPr="009852BB">
              <w:rPr>
                <w:rFonts w:ascii="Times New Roman" w:eastAsia="Calibri" w:hAnsi="Times New Roman" w:cs="Times New Roman"/>
                <w:b/>
                <w:bCs/>
                <w:sz w:val="24"/>
                <w:szCs w:val="24"/>
                <w:lang w:val="uk-UA"/>
              </w:rPr>
              <w:t>збільшення пропускної спроможності внутрішніх мереж та  міждержавних перетинів;</w:t>
            </w:r>
          </w:p>
          <w:p w14:paraId="4E6AC967" w14:textId="77777777" w:rsidR="00B7186F" w:rsidRPr="009852BB" w:rsidRDefault="00B7186F" w:rsidP="001C6361">
            <w:pPr>
              <w:shd w:val="clear" w:color="auto" w:fill="FFFFFF"/>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 xml:space="preserve">5) сприяння механізмам </w:t>
            </w:r>
            <w:proofErr w:type="spellStart"/>
            <w:r w:rsidRPr="009852BB">
              <w:rPr>
                <w:rFonts w:ascii="Times New Roman" w:eastAsia="Calibri" w:hAnsi="Times New Roman" w:cs="Times New Roman"/>
                <w:b/>
                <w:bCs/>
                <w:sz w:val="24"/>
                <w:szCs w:val="24"/>
                <w:lang w:val="uk-UA"/>
              </w:rPr>
              <w:t>самовиробництва</w:t>
            </w:r>
            <w:proofErr w:type="spellEnd"/>
            <w:r w:rsidRPr="009852BB">
              <w:rPr>
                <w:rFonts w:ascii="Times New Roman" w:eastAsia="Calibri" w:hAnsi="Times New Roman" w:cs="Times New Roman"/>
                <w:b/>
                <w:bCs/>
                <w:sz w:val="24"/>
                <w:szCs w:val="24"/>
                <w:lang w:val="uk-UA"/>
              </w:rPr>
              <w:t>, діяльності зі зберігання енергії, заходам управління попитом та енергоефективності;</w:t>
            </w:r>
          </w:p>
          <w:p w14:paraId="71BD4197" w14:textId="77777777" w:rsidR="00B7186F" w:rsidRPr="009852BB" w:rsidRDefault="00B7186F" w:rsidP="001C6361">
            <w:pPr>
              <w:shd w:val="clear" w:color="auto" w:fill="FFFFFF"/>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6) забезпечення закупівлі послуг з балансування та допоміжних послу на ринкових засадах;</w:t>
            </w:r>
          </w:p>
          <w:p w14:paraId="048A4182" w14:textId="77777777" w:rsidR="00B7186F" w:rsidRPr="009852BB" w:rsidRDefault="00B7186F" w:rsidP="001C6361">
            <w:pPr>
              <w:shd w:val="clear" w:color="auto" w:fill="FFFFFF"/>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7) скасування державного втручання у встановлення цін на постачання електричної енергії згідно із статтею 7</w:t>
            </w:r>
            <w:r w:rsidRPr="009852BB">
              <w:rPr>
                <w:rFonts w:ascii="Times New Roman" w:eastAsia="Calibri" w:hAnsi="Times New Roman" w:cs="Times New Roman"/>
                <w:b/>
                <w:bCs/>
                <w:sz w:val="24"/>
                <w:szCs w:val="24"/>
                <w:vertAlign w:val="superscript"/>
                <w:lang w:val="uk-UA"/>
              </w:rPr>
              <w:t>1</w:t>
            </w:r>
            <w:r w:rsidRPr="009852BB">
              <w:rPr>
                <w:rFonts w:ascii="Times New Roman" w:eastAsia="Calibri" w:hAnsi="Times New Roman" w:cs="Times New Roman"/>
                <w:b/>
                <w:bCs/>
                <w:sz w:val="24"/>
                <w:szCs w:val="24"/>
                <w:lang w:val="uk-UA"/>
              </w:rPr>
              <w:t xml:space="preserve"> цього Закону.</w:t>
            </w:r>
          </w:p>
          <w:p w14:paraId="46FFD13F" w14:textId="77777777" w:rsidR="00B7186F" w:rsidRPr="009852BB" w:rsidRDefault="00B7186F" w:rsidP="001C6361">
            <w:pPr>
              <w:shd w:val="clear" w:color="auto" w:fill="FFFFFF"/>
              <w:contextualSpacing/>
              <w:jc w:val="both"/>
              <w:rPr>
                <w:rFonts w:ascii="Times New Roman" w:eastAsia="Calibri" w:hAnsi="Times New Roman" w:cs="Times New Roman"/>
                <w:b/>
                <w:bCs/>
                <w:sz w:val="24"/>
                <w:szCs w:val="24"/>
                <w:lang w:val="uk-UA"/>
              </w:rPr>
            </w:pPr>
          </w:p>
          <w:p w14:paraId="5F0B407E" w14:textId="77777777" w:rsidR="00B7186F" w:rsidRPr="009852BB" w:rsidRDefault="00B7186F" w:rsidP="001C6361">
            <w:pPr>
              <w:shd w:val="clear" w:color="auto" w:fill="FFFFFF"/>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lastRenderedPageBreak/>
              <w:t>Проект Плану заходів повинен бути наданий Секретаріату Енергетичного Співтовариства для отримання висновку.</w:t>
            </w:r>
          </w:p>
          <w:p w14:paraId="4DB5FD1C" w14:textId="77777777" w:rsidR="00B7186F" w:rsidRPr="009852BB" w:rsidRDefault="00B7186F" w:rsidP="001C6361">
            <w:pPr>
              <w:shd w:val="clear" w:color="auto" w:fill="FFFFFF"/>
              <w:contextualSpacing/>
              <w:jc w:val="both"/>
              <w:rPr>
                <w:rFonts w:ascii="Times New Roman" w:eastAsia="Calibri" w:hAnsi="Times New Roman" w:cs="Times New Roman"/>
                <w:b/>
                <w:bCs/>
                <w:sz w:val="24"/>
                <w:szCs w:val="24"/>
                <w:lang w:val="uk-UA"/>
              </w:rPr>
            </w:pPr>
          </w:p>
          <w:p w14:paraId="59BC051F" w14:textId="77777777" w:rsidR="00B7186F" w:rsidRPr="009852BB" w:rsidRDefault="00B7186F" w:rsidP="001C6361">
            <w:pPr>
              <w:shd w:val="clear" w:color="auto" w:fill="FFFFFF"/>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Регулятор повинен врахувати висновок Секретаріату Енергетичного Співтовариства в частині того, чи є заходи достатніми для усунення регуляторних викривлень або збоїв ринку, які були виявлені, та внести відповідні зміни до Плану заходів.</w:t>
            </w:r>
          </w:p>
          <w:p w14:paraId="1D1D49F6" w14:textId="77777777" w:rsidR="00B7186F" w:rsidRPr="009852BB" w:rsidRDefault="00B7186F" w:rsidP="001C6361">
            <w:pPr>
              <w:shd w:val="clear" w:color="auto" w:fill="FFFFFF"/>
              <w:contextualSpacing/>
              <w:jc w:val="both"/>
              <w:rPr>
                <w:rFonts w:ascii="Times New Roman" w:eastAsia="Calibri" w:hAnsi="Times New Roman" w:cs="Times New Roman"/>
                <w:b/>
                <w:bCs/>
                <w:sz w:val="24"/>
                <w:szCs w:val="24"/>
                <w:lang w:val="uk-UA"/>
              </w:rPr>
            </w:pPr>
          </w:p>
          <w:p w14:paraId="66B4E5D0" w14:textId="07AB11BA" w:rsidR="00B7186F" w:rsidRPr="009852BB" w:rsidRDefault="00B7186F" w:rsidP="001C6361">
            <w:pPr>
              <w:shd w:val="clear" w:color="auto" w:fill="FFFFFF"/>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План заходів затверджується Кабінетом Міністрів, має бути оприлюдненим та повинен бути поданий до Антимонопольного комітету України під час надання повідомлення щодо механізму забезпечення потужності відповідно до статті 19</w:t>
            </w:r>
            <w:r w:rsidRPr="009852BB">
              <w:rPr>
                <w:rFonts w:ascii="Times New Roman" w:eastAsia="Calibri" w:hAnsi="Times New Roman" w:cs="Times New Roman"/>
                <w:b/>
                <w:bCs/>
                <w:sz w:val="24"/>
                <w:szCs w:val="24"/>
                <w:vertAlign w:val="superscript"/>
                <w:lang w:val="uk-UA"/>
              </w:rPr>
              <w:t>2</w:t>
            </w:r>
            <w:r w:rsidRPr="009852BB">
              <w:rPr>
                <w:rFonts w:ascii="Times New Roman" w:eastAsia="Calibri" w:hAnsi="Times New Roman" w:cs="Times New Roman"/>
                <w:b/>
                <w:bCs/>
                <w:sz w:val="24"/>
                <w:szCs w:val="24"/>
                <w:lang w:val="uk-UA"/>
              </w:rPr>
              <w:t xml:space="preserve"> цього Закону та до Секретаріату Енергетичного Співтовариства.</w:t>
            </w:r>
          </w:p>
        </w:tc>
      </w:tr>
      <w:tr w:rsidR="00B7186F" w:rsidRPr="009852BB" w14:paraId="7A74C2BD" w14:textId="44E13ABF" w:rsidTr="0020323C">
        <w:tc>
          <w:tcPr>
            <w:tcW w:w="7315" w:type="dxa"/>
          </w:tcPr>
          <w:p w14:paraId="71517A2B" w14:textId="77777777" w:rsidR="00B7186F" w:rsidRPr="009852BB" w:rsidRDefault="00B7186F" w:rsidP="001A5532">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lastRenderedPageBreak/>
              <w:t>Положення відсутнє</w:t>
            </w:r>
          </w:p>
        </w:tc>
        <w:tc>
          <w:tcPr>
            <w:tcW w:w="7315" w:type="dxa"/>
          </w:tcPr>
          <w:p w14:paraId="0F979798" w14:textId="2630A693" w:rsidR="00B7186F" w:rsidRPr="009852BB" w:rsidRDefault="00B7186F" w:rsidP="001A5532">
            <w:pPr>
              <w:shd w:val="clear" w:color="auto" w:fill="FFFFFF"/>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7. Регулятор проводить моніторинг виконання Плану заходів та відображає результати моніторингу у звіті про виконання Плану заходів, який готується щорічно та подається Секретаріату Енергетичного Співтовариства.</w:t>
            </w:r>
          </w:p>
        </w:tc>
      </w:tr>
      <w:tr w:rsidR="00B7186F" w:rsidRPr="009852BB" w14:paraId="5584D9E4" w14:textId="459F4C67" w:rsidTr="0020323C">
        <w:tc>
          <w:tcPr>
            <w:tcW w:w="7315" w:type="dxa"/>
          </w:tcPr>
          <w:p w14:paraId="0E9EEB96" w14:textId="1C387EC3" w:rsidR="00B7186F" w:rsidRPr="009852BB" w:rsidRDefault="00B7186F" w:rsidP="001A5532">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tc>
        <w:tc>
          <w:tcPr>
            <w:tcW w:w="7315" w:type="dxa"/>
          </w:tcPr>
          <w:p w14:paraId="0B42EF60" w14:textId="4385534B" w:rsidR="00B7186F" w:rsidRPr="00E94D6D" w:rsidRDefault="00B7186F" w:rsidP="001A5532">
            <w:pPr>
              <w:shd w:val="clear" w:color="auto" w:fill="FFFFFF"/>
              <w:contextualSpacing/>
              <w:jc w:val="both"/>
              <w:rPr>
                <w:rFonts w:ascii="Times New Roman" w:eastAsia="Calibri" w:hAnsi="Times New Roman" w:cs="Times New Roman"/>
                <w:b/>
                <w:bCs/>
                <w:sz w:val="24"/>
                <w:szCs w:val="24"/>
                <w:lang w:val="uk-UA"/>
              </w:rPr>
            </w:pPr>
            <w:r w:rsidRPr="00E94D6D">
              <w:rPr>
                <w:rFonts w:ascii="Times New Roman" w:eastAsia="Calibri" w:hAnsi="Times New Roman" w:cs="Times New Roman"/>
                <w:b/>
                <w:bCs/>
                <w:sz w:val="24"/>
                <w:szCs w:val="24"/>
                <w:lang w:val="uk-UA"/>
              </w:rPr>
              <w:t xml:space="preserve">8. Відсутність проблем достатності, визначена </w:t>
            </w:r>
            <w:r w:rsidRPr="00E94D6D">
              <w:rPr>
                <w:rFonts w:ascii="Times New Roman" w:hAnsi="Times New Roman" w:cs="Times New Roman"/>
                <w:b/>
                <w:bCs/>
                <w:sz w:val="24"/>
                <w:szCs w:val="24"/>
                <w:lang w:val="uk-UA"/>
              </w:rPr>
              <w:t>національною оцінкою достатності ресурсів потужності,</w:t>
            </w:r>
            <w:r w:rsidRPr="00E94D6D">
              <w:rPr>
                <w:rFonts w:ascii="Times New Roman" w:eastAsia="Calibri" w:hAnsi="Times New Roman" w:cs="Times New Roman"/>
                <w:b/>
                <w:bCs/>
                <w:sz w:val="24"/>
                <w:szCs w:val="24"/>
                <w:lang w:val="uk-UA"/>
              </w:rPr>
              <w:t xml:space="preserve"> в період дії Плану заходів не є підставою для припинення виконання Плану заходів.</w:t>
            </w:r>
          </w:p>
        </w:tc>
      </w:tr>
      <w:tr w:rsidR="00B7186F" w:rsidRPr="009852BB" w14:paraId="4D65EBE9" w14:textId="21E5F531" w:rsidTr="0020323C">
        <w:tc>
          <w:tcPr>
            <w:tcW w:w="7315" w:type="dxa"/>
          </w:tcPr>
          <w:p w14:paraId="4BD89C1B" w14:textId="33860167" w:rsidR="00B7186F" w:rsidRPr="009852BB" w:rsidRDefault="00B7186F" w:rsidP="00D730EA">
            <w:pPr>
              <w:shd w:val="clear" w:color="auto" w:fill="FFFFFF"/>
              <w:contextualSpacing/>
              <w:jc w:val="both"/>
              <w:rPr>
                <w:rFonts w:ascii="Times New Roman" w:eastAsia="Times New Roman" w:hAnsi="Times New Roman" w:cs="Times New Roman"/>
                <w:b/>
                <w:bCs/>
                <w:sz w:val="24"/>
                <w:szCs w:val="24"/>
                <w:lang w:val="uk-UA" w:eastAsia="uk-UA"/>
              </w:rPr>
            </w:pPr>
            <w:bookmarkStart w:id="47" w:name="_Hlk152690932"/>
            <w:bookmarkEnd w:id="46"/>
            <w:r w:rsidRPr="009852BB">
              <w:rPr>
                <w:rFonts w:ascii="Times New Roman" w:eastAsia="Times New Roman" w:hAnsi="Times New Roman" w:cs="Times New Roman"/>
                <w:b/>
                <w:bCs/>
                <w:sz w:val="24"/>
                <w:szCs w:val="24"/>
                <w:lang w:val="uk-UA" w:eastAsia="uk-UA"/>
              </w:rPr>
              <w:t>Стаття відсутня</w:t>
            </w:r>
          </w:p>
        </w:tc>
        <w:tc>
          <w:tcPr>
            <w:tcW w:w="7315" w:type="dxa"/>
          </w:tcPr>
          <w:p w14:paraId="0DFC1EF0" w14:textId="7D96D298" w:rsidR="00B7186F" w:rsidRPr="00E94D6D" w:rsidRDefault="00B7186F" w:rsidP="00D730EA">
            <w:pPr>
              <w:pStyle w:val="P68B1DB1-a1"/>
              <w:jc w:val="both"/>
              <w:rPr>
                <w:szCs w:val="24"/>
                <w:lang w:val="uk-UA"/>
              </w:rPr>
            </w:pPr>
            <w:r w:rsidRPr="00E94D6D">
              <w:rPr>
                <w:szCs w:val="24"/>
                <w:lang w:val="uk-UA"/>
              </w:rPr>
              <w:t>Стаття 19</w:t>
            </w:r>
            <w:r w:rsidRPr="00E94D6D">
              <w:rPr>
                <w:szCs w:val="24"/>
                <w:vertAlign w:val="superscript"/>
                <w:lang w:val="uk-UA"/>
              </w:rPr>
              <w:t>1</w:t>
            </w:r>
            <w:r w:rsidRPr="00E94D6D">
              <w:rPr>
                <w:szCs w:val="24"/>
                <w:lang w:val="uk-UA"/>
              </w:rPr>
              <w:t xml:space="preserve"> Вартість </w:t>
            </w:r>
            <w:proofErr w:type="spellStart"/>
            <w:r w:rsidRPr="00E94D6D">
              <w:rPr>
                <w:szCs w:val="24"/>
                <w:lang w:val="uk-UA"/>
              </w:rPr>
              <w:t>недопокритого</w:t>
            </w:r>
            <w:proofErr w:type="spellEnd"/>
            <w:r w:rsidRPr="00E94D6D">
              <w:rPr>
                <w:szCs w:val="24"/>
                <w:lang w:val="uk-UA"/>
              </w:rPr>
              <w:t xml:space="preserve"> навантаження і стандарт надійності</w:t>
            </w:r>
          </w:p>
        </w:tc>
      </w:tr>
      <w:tr w:rsidR="00B7186F" w:rsidRPr="009852BB" w14:paraId="4DBA18CE" w14:textId="1C3B9144" w:rsidTr="0020323C">
        <w:tc>
          <w:tcPr>
            <w:tcW w:w="7315" w:type="dxa"/>
          </w:tcPr>
          <w:p w14:paraId="630DC6D5" w14:textId="40848AC8" w:rsidR="00B7186F" w:rsidRPr="009852BB" w:rsidRDefault="00B7186F" w:rsidP="00D730EA">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tc>
        <w:tc>
          <w:tcPr>
            <w:tcW w:w="7315" w:type="dxa"/>
          </w:tcPr>
          <w:p w14:paraId="34409A65" w14:textId="69DD7E22" w:rsidR="00B7186F" w:rsidRPr="00E94D6D" w:rsidRDefault="00B7186F" w:rsidP="00D730EA">
            <w:pPr>
              <w:pStyle w:val="P68B1DB1-a5"/>
              <w:jc w:val="both"/>
              <w:rPr>
                <w:szCs w:val="24"/>
                <w:lang w:val="uk-UA"/>
              </w:rPr>
            </w:pPr>
            <w:r w:rsidRPr="00E94D6D">
              <w:rPr>
                <w:szCs w:val="24"/>
                <w:lang w:val="uk-UA"/>
              </w:rPr>
              <w:t xml:space="preserve">1. Стандарт надійності, який вказує на необхідний рівень безпеки постачання в Україні, встановлюється у прозорий спосіб Регулятором або іншим, уповноваженим Кабінетом Міністрів України органом, за пропозицією Регулятора. Стандарт надійності повинен базуватися на методології, розробленої ENTSO-E і затвердженої ACER. </w:t>
            </w:r>
          </w:p>
        </w:tc>
      </w:tr>
      <w:bookmarkEnd w:id="47"/>
      <w:tr w:rsidR="00B7186F" w:rsidRPr="009852BB" w14:paraId="6109407E" w14:textId="2D6FF37A" w:rsidTr="0020323C">
        <w:tc>
          <w:tcPr>
            <w:tcW w:w="7315" w:type="dxa"/>
          </w:tcPr>
          <w:p w14:paraId="1250CD9F" w14:textId="2FFFA273" w:rsidR="00B7186F" w:rsidRPr="009852BB" w:rsidRDefault="00B7186F" w:rsidP="00D730EA">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tc>
        <w:tc>
          <w:tcPr>
            <w:tcW w:w="7315" w:type="dxa"/>
          </w:tcPr>
          <w:p w14:paraId="53BC5444" w14:textId="77777777" w:rsidR="00B7186F" w:rsidRPr="009852BB" w:rsidRDefault="00B7186F" w:rsidP="00A453EC">
            <w:pPr>
              <w:pStyle w:val="P68B1DB1-a5"/>
              <w:jc w:val="both"/>
              <w:rPr>
                <w:szCs w:val="24"/>
                <w:lang w:val="uk-UA"/>
              </w:rPr>
            </w:pPr>
            <w:r w:rsidRPr="009852BB">
              <w:rPr>
                <w:szCs w:val="24"/>
                <w:lang w:val="uk-UA"/>
              </w:rPr>
              <w:t xml:space="preserve">2. Стандарт надійності обчислюється з використанням принаймні значення вартості </w:t>
            </w:r>
            <w:proofErr w:type="spellStart"/>
            <w:r w:rsidRPr="009852BB">
              <w:rPr>
                <w:szCs w:val="24"/>
                <w:lang w:val="uk-UA"/>
              </w:rPr>
              <w:t>недопокритого</w:t>
            </w:r>
            <w:proofErr w:type="spellEnd"/>
            <w:r w:rsidRPr="009852BB">
              <w:rPr>
                <w:szCs w:val="24"/>
                <w:lang w:val="uk-UA"/>
              </w:rPr>
              <w:t xml:space="preserve"> навантаження та вартості нового входу протягом відповідного строку і виражається як «очікувана величина недопоставленої електричної енергії» та «критерій ймовірності втрати навантаження». </w:t>
            </w:r>
          </w:p>
          <w:p w14:paraId="7AF98D0A" w14:textId="77777777" w:rsidR="00B7186F" w:rsidRPr="009852BB" w:rsidRDefault="00B7186F" w:rsidP="00A453EC">
            <w:pPr>
              <w:pStyle w:val="P68B1DB1-a5"/>
              <w:jc w:val="both"/>
              <w:rPr>
                <w:szCs w:val="24"/>
                <w:lang w:val="uk-UA"/>
              </w:rPr>
            </w:pPr>
          </w:p>
          <w:p w14:paraId="3ADC608B" w14:textId="52A4BEC1" w:rsidR="00B7186F" w:rsidRPr="009852BB" w:rsidRDefault="00B7186F" w:rsidP="00A453EC">
            <w:pPr>
              <w:pStyle w:val="P68B1DB1-a5"/>
              <w:jc w:val="both"/>
              <w:rPr>
                <w:szCs w:val="24"/>
                <w:lang w:val="uk-UA"/>
              </w:rPr>
            </w:pPr>
            <w:r w:rsidRPr="009852BB">
              <w:rPr>
                <w:szCs w:val="24"/>
                <w:lang w:val="uk-UA"/>
              </w:rPr>
              <w:t xml:space="preserve">Регулятор визначає єдину оцінку вартості </w:t>
            </w:r>
            <w:proofErr w:type="spellStart"/>
            <w:r w:rsidRPr="009852BB">
              <w:rPr>
                <w:szCs w:val="24"/>
                <w:lang w:val="uk-UA"/>
              </w:rPr>
              <w:t>недопокритого</w:t>
            </w:r>
            <w:proofErr w:type="spellEnd"/>
            <w:r w:rsidRPr="009852BB">
              <w:rPr>
                <w:szCs w:val="24"/>
                <w:lang w:val="uk-UA"/>
              </w:rPr>
              <w:t xml:space="preserve"> навантаження для території України, застосовуючи методологію, затверджену ACER. Ця оцінка повинна бути публічно доступна. Регулятор оновлює оцінку вартості </w:t>
            </w:r>
            <w:proofErr w:type="spellStart"/>
            <w:r w:rsidRPr="009852BB">
              <w:rPr>
                <w:szCs w:val="24"/>
                <w:lang w:val="uk-UA"/>
              </w:rPr>
              <w:t>недопокритого</w:t>
            </w:r>
            <w:proofErr w:type="spellEnd"/>
            <w:r w:rsidRPr="009852BB">
              <w:rPr>
                <w:szCs w:val="24"/>
                <w:lang w:val="uk-UA"/>
              </w:rPr>
              <w:t xml:space="preserve"> навантаження принаймні кожні п'ять років або раніше, якщо спостерігаються суттєві зміни.</w:t>
            </w:r>
          </w:p>
        </w:tc>
      </w:tr>
      <w:tr w:rsidR="00B7186F" w:rsidRPr="009852BB" w14:paraId="1245E379" w14:textId="33708A71" w:rsidTr="0020323C">
        <w:tc>
          <w:tcPr>
            <w:tcW w:w="7315" w:type="dxa"/>
          </w:tcPr>
          <w:p w14:paraId="0454BE87" w14:textId="2657FEC9" w:rsidR="00B7186F" w:rsidRPr="009852BB" w:rsidRDefault="00B7186F" w:rsidP="003A37A1">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lastRenderedPageBreak/>
              <w:t>Стаття відсутня</w:t>
            </w:r>
          </w:p>
        </w:tc>
        <w:tc>
          <w:tcPr>
            <w:tcW w:w="7315" w:type="dxa"/>
          </w:tcPr>
          <w:p w14:paraId="7F7BD1A3" w14:textId="37394832" w:rsidR="00B7186F" w:rsidRPr="009852BB" w:rsidRDefault="00B7186F" w:rsidP="003A37A1">
            <w:pPr>
              <w:shd w:val="clear" w:color="auto" w:fill="FFFFFF"/>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Стаття 19</w:t>
            </w:r>
            <w:r w:rsidRPr="009852BB">
              <w:rPr>
                <w:rFonts w:ascii="Times New Roman" w:eastAsia="Calibri" w:hAnsi="Times New Roman" w:cs="Times New Roman"/>
                <w:b/>
                <w:bCs/>
                <w:sz w:val="24"/>
                <w:szCs w:val="24"/>
                <w:vertAlign w:val="superscript"/>
                <w:lang w:val="uk-UA"/>
              </w:rPr>
              <w:t>2</w:t>
            </w:r>
            <w:r w:rsidRPr="009852BB">
              <w:rPr>
                <w:rFonts w:ascii="Times New Roman" w:eastAsia="Calibri" w:hAnsi="Times New Roman" w:cs="Times New Roman"/>
                <w:b/>
                <w:bCs/>
                <w:sz w:val="24"/>
                <w:szCs w:val="24"/>
                <w:lang w:val="uk-UA"/>
              </w:rPr>
              <w:t>. Механізми забезпечення потужності</w:t>
            </w:r>
          </w:p>
        </w:tc>
      </w:tr>
      <w:tr w:rsidR="00B7186F" w:rsidRPr="009852BB" w14:paraId="15D66C44" w14:textId="4C264A15" w:rsidTr="0020323C">
        <w:tc>
          <w:tcPr>
            <w:tcW w:w="7315" w:type="dxa"/>
          </w:tcPr>
          <w:p w14:paraId="6C5FD879" w14:textId="77777777" w:rsidR="00B7186F" w:rsidRPr="009852BB" w:rsidRDefault="00B7186F" w:rsidP="003A37A1">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tc>
        <w:tc>
          <w:tcPr>
            <w:tcW w:w="7315" w:type="dxa"/>
          </w:tcPr>
          <w:p w14:paraId="2B9372E4" w14:textId="29F22E8B" w:rsidR="00B7186F" w:rsidRPr="009852BB" w:rsidRDefault="00B7186F" w:rsidP="003A37A1">
            <w:pPr>
              <w:shd w:val="clear" w:color="auto" w:fill="FFFFFF"/>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1. При виконанні Плану заходів, відповідно до частини сьомої статті 19 цього Закону, з метою усунення залишкової недостатності ресурсів потужності, як останній захід може бути запроваджений механізм забезпечення потужності за таких умов:</w:t>
            </w:r>
          </w:p>
          <w:p w14:paraId="52AB6EAB" w14:textId="77777777" w:rsidR="00B7186F" w:rsidRPr="009852BB" w:rsidRDefault="00B7186F" w:rsidP="003A37A1">
            <w:pPr>
              <w:shd w:val="clear" w:color="auto" w:fill="FFFFFF"/>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якщо загальноєвропейська оцінка достатності ресурсів, і національна оцінка достатності ресурсів, або за відсутності національної оцінки достатності ресурсів, загальноєвропейська оцінка достатності виявили проблему достатності ресурсів в енергосистемі України;</w:t>
            </w:r>
          </w:p>
          <w:p w14:paraId="15C167CC" w14:textId="77777777" w:rsidR="00B7186F" w:rsidRPr="009852BB" w:rsidRDefault="00B7186F" w:rsidP="003A37A1">
            <w:pPr>
              <w:shd w:val="clear" w:color="auto" w:fill="FFFFFF"/>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План заходів отримав висновок Секретаріату Енергетичного Співтовариства;</w:t>
            </w:r>
          </w:p>
          <w:p w14:paraId="73F4E8CF" w14:textId="37B7B023" w:rsidR="00B7186F" w:rsidRPr="009852BB" w:rsidRDefault="00B7186F" w:rsidP="003A37A1">
            <w:pPr>
              <w:shd w:val="clear" w:color="auto" w:fill="FFFFFF"/>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в Україні діє стандарт надійності, як того вимагає стаття 19</w:t>
            </w:r>
            <w:r w:rsidRPr="009852BB">
              <w:rPr>
                <w:rFonts w:ascii="Times New Roman" w:eastAsia="Calibri" w:hAnsi="Times New Roman" w:cs="Times New Roman"/>
                <w:b/>
                <w:bCs/>
                <w:sz w:val="24"/>
                <w:szCs w:val="24"/>
                <w:vertAlign w:val="superscript"/>
                <w:lang w:val="uk-UA"/>
              </w:rPr>
              <w:t>1</w:t>
            </w:r>
            <w:r w:rsidRPr="009852BB">
              <w:rPr>
                <w:rFonts w:ascii="Times New Roman" w:eastAsia="Calibri" w:hAnsi="Times New Roman" w:cs="Times New Roman"/>
                <w:b/>
                <w:bCs/>
                <w:sz w:val="24"/>
                <w:szCs w:val="24"/>
                <w:lang w:val="uk-UA"/>
              </w:rPr>
              <w:t xml:space="preserve"> цього Закону.</w:t>
            </w:r>
          </w:p>
        </w:tc>
      </w:tr>
      <w:tr w:rsidR="00B7186F" w:rsidRPr="009852BB" w14:paraId="3BAA657D" w14:textId="15943D98" w:rsidTr="0020323C">
        <w:tc>
          <w:tcPr>
            <w:tcW w:w="7315" w:type="dxa"/>
          </w:tcPr>
          <w:p w14:paraId="410A789F" w14:textId="340F6E56" w:rsidR="00B7186F" w:rsidRPr="009852BB" w:rsidRDefault="00B7186F" w:rsidP="003A37A1">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tc>
        <w:tc>
          <w:tcPr>
            <w:tcW w:w="7315" w:type="dxa"/>
          </w:tcPr>
          <w:p w14:paraId="4B52C6F2" w14:textId="1E3015EF" w:rsidR="00B7186F" w:rsidRPr="00342CC2" w:rsidRDefault="00B7186F" w:rsidP="003A37A1">
            <w:pPr>
              <w:shd w:val="clear" w:color="auto" w:fill="FFFFFF"/>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 xml:space="preserve">2. Механізми забезпечення </w:t>
            </w:r>
            <w:r w:rsidRPr="00342CC2">
              <w:rPr>
                <w:rFonts w:ascii="Times New Roman" w:eastAsia="Calibri" w:hAnsi="Times New Roman" w:cs="Times New Roman"/>
                <w:b/>
                <w:bCs/>
                <w:sz w:val="24"/>
                <w:szCs w:val="24"/>
                <w:lang w:val="uk-UA"/>
              </w:rPr>
              <w:t>потужності запроваджуються після проведення комплексного дослідження можливого впливу таких механізмів на сусідні держави-члени (сторони) Європейського Союзу або Енергетичного Співтовариства шляхом проведення консультацій з операторами систем передачі та регуляторними органами сусідніх держав-членів (сторін) Європейського Союзу або Енергетичного Співтовариства, з яким ОЕС України має міждержавні перетини. Дослідження повинно бути підготовлене оператором системи передачі та направлене Регулятору.</w:t>
            </w:r>
          </w:p>
          <w:p w14:paraId="41A70682" w14:textId="77777777" w:rsidR="00B7186F" w:rsidRPr="00342CC2" w:rsidRDefault="00B7186F" w:rsidP="003A37A1">
            <w:pPr>
              <w:shd w:val="clear" w:color="auto" w:fill="FFFFFF"/>
              <w:contextualSpacing/>
              <w:jc w:val="both"/>
              <w:rPr>
                <w:rFonts w:ascii="Times New Roman" w:eastAsia="Calibri" w:hAnsi="Times New Roman" w:cs="Times New Roman"/>
                <w:b/>
                <w:bCs/>
                <w:sz w:val="24"/>
                <w:szCs w:val="24"/>
                <w:lang w:val="uk-UA"/>
              </w:rPr>
            </w:pPr>
          </w:p>
          <w:p w14:paraId="730BB560" w14:textId="3F7A0E48" w:rsidR="00B7186F" w:rsidRPr="009852BB" w:rsidRDefault="00B7186F" w:rsidP="003A37A1">
            <w:pPr>
              <w:shd w:val="clear" w:color="auto" w:fill="FFFFFF"/>
              <w:contextualSpacing/>
              <w:jc w:val="both"/>
              <w:rPr>
                <w:rFonts w:ascii="Times New Roman" w:eastAsia="Calibri" w:hAnsi="Times New Roman" w:cs="Times New Roman"/>
                <w:b/>
                <w:bCs/>
                <w:sz w:val="24"/>
                <w:szCs w:val="24"/>
                <w:lang w:val="uk-UA"/>
              </w:rPr>
            </w:pPr>
            <w:r w:rsidRPr="00342CC2">
              <w:rPr>
                <w:rFonts w:ascii="Times New Roman" w:eastAsia="Calibri" w:hAnsi="Times New Roman" w:cs="Times New Roman"/>
                <w:b/>
                <w:bCs/>
                <w:sz w:val="24"/>
                <w:szCs w:val="24"/>
                <w:lang w:val="uk-UA"/>
              </w:rPr>
              <w:t>Механізми забезпечення потужності використовуються у формі стратегічного резерву, якщо оцінка оператора системи передачі не вказує, що стратегічний резерв не може забезпечити</w:t>
            </w:r>
            <w:r w:rsidRPr="009852BB">
              <w:rPr>
                <w:rFonts w:ascii="Times New Roman" w:eastAsia="Calibri" w:hAnsi="Times New Roman" w:cs="Times New Roman"/>
                <w:b/>
                <w:bCs/>
                <w:sz w:val="24"/>
                <w:szCs w:val="24"/>
                <w:lang w:val="uk-UA"/>
              </w:rPr>
              <w:t xml:space="preserve"> достатні ресурси потужності для покриття прогнозованого попиту на </w:t>
            </w:r>
            <w:r w:rsidRPr="009852BB">
              <w:rPr>
                <w:rFonts w:ascii="Times New Roman" w:eastAsia="Calibri" w:hAnsi="Times New Roman" w:cs="Times New Roman"/>
                <w:b/>
                <w:bCs/>
                <w:sz w:val="24"/>
                <w:szCs w:val="24"/>
                <w:lang w:val="uk-UA"/>
              </w:rPr>
              <w:lastRenderedPageBreak/>
              <w:t xml:space="preserve">електричну енергію. Тоді інші види механізмів забезпечення потужності </w:t>
            </w:r>
            <w:r w:rsidRPr="00342CC2">
              <w:rPr>
                <w:rFonts w:ascii="Times New Roman" w:eastAsia="Calibri" w:hAnsi="Times New Roman" w:cs="Times New Roman"/>
                <w:b/>
                <w:bCs/>
                <w:sz w:val="24"/>
                <w:szCs w:val="24"/>
                <w:lang w:val="uk-UA"/>
              </w:rPr>
              <w:t>можуть бути використані за пропозицією оператора системи передачі.</w:t>
            </w:r>
          </w:p>
        </w:tc>
      </w:tr>
      <w:tr w:rsidR="00B7186F" w:rsidRPr="009852BB" w14:paraId="5291A4D5" w14:textId="233A16D1" w:rsidTr="0020323C">
        <w:tc>
          <w:tcPr>
            <w:tcW w:w="7315" w:type="dxa"/>
          </w:tcPr>
          <w:p w14:paraId="5E0426FF" w14:textId="77777777" w:rsidR="00B7186F" w:rsidRPr="009852BB" w:rsidRDefault="00B7186F" w:rsidP="003A37A1">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lastRenderedPageBreak/>
              <w:t>Положення відсутнє</w:t>
            </w:r>
          </w:p>
        </w:tc>
        <w:tc>
          <w:tcPr>
            <w:tcW w:w="7315" w:type="dxa"/>
          </w:tcPr>
          <w:p w14:paraId="778B11B3" w14:textId="77777777" w:rsidR="00B7186F" w:rsidRPr="009852BB" w:rsidRDefault="00B7186F" w:rsidP="00EE2AED">
            <w:pPr>
              <w:shd w:val="clear" w:color="auto" w:fill="FFFFFF"/>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3. Порядок функціонування механізмів забезпечення потужності визначається правилами ринку.</w:t>
            </w:r>
          </w:p>
          <w:p w14:paraId="2D32E9C1" w14:textId="77777777" w:rsidR="00B7186F" w:rsidRPr="009852BB" w:rsidRDefault="00B7186F" w:rsidP="00EE2AED">
            <w:pPr>
              <w:shd w:val="clear" w:color="auto" w:fill="FFFFFF"/>
              <w:contextualSpacing/>
              <w:jc w:val="both"/>
              <w:rPr>
                <w:rFonts w:ascii="Times New Roman" w:eastAsia="Calibri" w:hAnsi="Times New Roman" w:cs="Times New Roman"/>
                <w:b/>
                <w:bCs/>
                <w:sz w:val="24"/>
                <w:szCs w:val="24"/>
                <w:lang w:val="uk-UA"/>
              </w:rPr>
            </w:pPr>
          </w:p>
          <w:p w14:paraId="068A1BFB" w14:textId="08283C22" w:rsidR="00B7186F" w:rsidRPr="009852BB" w:rsidRDefault="00B7186F" w:rsidP="00EE2AED">
            <w:pPr>
              <w:shd w:val="clear" w:color="auto" w:fill="FFFFFF"/>
              <w:contextualSpacing/>
              <w:jc w:val="both"/>
              <w:rPr>
                <w:rFonts w:ascii="Times New Roman" w:eastAsia="Calibri" w:hAnsi="Times New Roman" w:cs="Times New Roman"/>
                <w:b/>
                <w:bCs/>
                <w:sz w:val="24"/>
                <w:szCs w:val="24"/>
                <w:lang w:val="uk-UA"/>
              </w:rPr>
            </w:pPr>
            <w:r w:rsidRPr="00342CC2">
              <w:rPr>
                <w:rFonts w:ascii="Times New Roman" w:eastAsia="Calibri" w:hAnsi="Times New Roman" w:cs="Times New Roman"/>
                <w:b/>
                <w:bCs/>
                <w:sz w:val="24"/>
                <w:szCs w:val="24"/>
                <w:lang w:val="uk-UA"/>
              </w:rPr>
              <w:t>Параметри, що визначають обсяг потужності, що закуповується в механізмі забезпечення потужності, затверджуються уповноваженим</w:t>
            </w:r>
            <w:r w:rsidRPr="009852BB">
              <w:rPr>
                <w:rFonts w:ascii="Times New Roman" w:eastAsia="Calibri" w:hAnsi="Times New Roman" w:cs="Times New Roman"/>
                <w:b/>
                <w:bCs/>
                <w:sz w:val="24"/>
                <w:szCs w:val="24"/>
                <w:lang w:val="uk-UA"/>
              </w:rPr>
              <w:t xml:space="preserve"> органом на підставі пропозиції Регулятора.</w:t>
            </w:r>
          </w:p>
        </w:tc>
      </w:tr>
      <w:tr w:rsidR="00B7186F" w:rsidRPr="009852BB" w14:paraId="79C77B2E" w14:textId="7B602DAB" w:rsidTr="0020323C">
        <w:tc>
          <w:tcPr>
            <w:tcW w:w="7315" w:type="dxa"/>
          </w:tcPr>
          <w:p w14:paraId="386D5014" w14:textId="77777777" w:rsidR="00B7186F" w:rsidRPr="009852BB" w:rsidRDefault="00B7186F" w:rsidP="003A37A1">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tc>
        <w:tc>
          <w:tcPr>
            <w:tcW w:w="7315" w:type="dxa"/>
          </w:tcPr>
          <w:p w14:paraId="33C4EFE2" w14:textId="378AFBCD" w:rsidR="00B7186F" w:rsidRPr="009852BB" w:rsidRDefault="00B7186F" w:rsidP="003A37A1">
            <w:pPr>
              <w:shd w:val="clear" w:color="auto" w:fill="FFFFFF"/>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4. Механізми забезпечення потужності затверджуються Регулятором з попереднім висновком Антимонопольного комітету України щодо відповідності правил державної допомоги та висновком Секретаріату Енергетичного Співтовариства.</w:t>
            </w:r>
          </w:p>
        </w:tc>
      </w:tr>
      <w:tr w:rsidR="00B7186F" w:rsidRPr="009852BB" w14:paraId="43768B14" w14:textId="25338732" w:rsidTr="0020323C">
        <w:tc>
          <w:tcPr>
            <w:tcW w:w="7315" w:type="dxa"/>
          </w:tcPr>
          <w:p w14:paraId="74CD80F4" w14:textId="77777777" w:rsidR="00B7186F" w:rsidRPr="009852BB" w:rsidRDefault="00B7186F" w:rsidP="00F4596D">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tc>
        <w:tc>
          <w:tcPr>
            <w:tcW w:w="7315" w:type="dxa"/>
          </w:tcPr>
          <w:p w14:paraId="4C232468" w14:textId="77777777" w:rsidR="00B7186F" w:rsidRPr="009852BB" w:rsidRDefault="00B7186F" w:rsidP="00F4596D">
            <w:pPr>
              <w:shd w:val="clear" w:color="auto" w:fill="FFFFFF"/>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5. Механізми забезпечення потужності є тимчасовими і встановлюються на термін не більше десяти років.</w:t>
            </w:r>
          </w:p>
          <w:p w14:paraId="7B388B56" w14:textId="77777777" w:rsidR="00B7186F" w:rsidRPr="009852BB" w:rsidRDefault="00B7186F" w:rsidP="00F4596D">
            <w:pPr>
              <w:shd w:val="clear" w:color="auto" w:fill="FFFFFF"/>
              <w:contextualSpacing/>
              <w:jc w:val="both"/>
              <w:rPr>
                <w:rFonts w:ascii="Times New Roman" w:eastAsia="Calibri" w:hAnsi="Times New Roman" w:cs="Times New Roman"/>
                <w:b/>
                <w:bCs/>
                <w:sz w:val="24"/>
                <w:szCs w:val="24"/>
                <w:lang w:val="uk-UA"/>
              </w:rPr>
            </w:pPr>
          </w:p>
          <w:p w14:paraId="43464F1D" w14:textId="77777777" w:rsidR="00B7186F" w:rsidRPr="009852BB" w:rsidRDefault="00B7186F" w:rsidP="00F4596D">
            <w:pPr>
              <w:shd w:val="clear" w:color="auto" w:fill="FFFFFF"/>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Застосування механізмів забезпечення потужності не повинно обмежувати міждержавну торгівлю електричною енергією.</w:t>
            </w:r>
          </w:p>
          <w:p w14:paraId="7B55E286" w14:textId="77777777" w:rsidR="00B7186F" w:rsidRPr="009852BB" w:rsidRDefault="00B7186F" w:rsidP="00F4596D">
            <w:pPr>
              <w:shd w:val="clear" w:color="auto" w:fill="FFFFFF"/>
              <w:contextualSpacing/>
              <w:jc w:val="both"/>
              <w:rPr>
                <w:rFonts w:ascii="Times New Roman" w:eastAsia="Calibri" w:hAnsi="Times New Roman" w:cs="Times New Roman"/>
                <w:b/>
                <w:bCs/>
                <w:sz w:val="24"/>
                <w:szCs w:val="24"/>
                <w:lang w:val="uk-UA"/>
              </w:rPr>
            </w:pPr>
          </w:p>
          <w:p w14:paraId="28E02A77" w14:textId="77777777" w:rsidR="00B7186F" w:rsidRPr="009852BB" w:rsidRDefault="00B7186F" w:rsidP="00F4596D">
            <w:pPr>
              <w:shd w:val="clear" w:color="auto" w:fill="FFFFFF"/>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Регулятор постійно переглядає механізм забезпечення потужності і контролює, щоб нові контракти не були укладені відповідно до цього механізму у разі, коли загальноєвропейська оцінка достатності ресурсів та національна оцінка достатності ресурсів, або за відсутності національної оцінки достатності ресурсів, загальноєвропейська оцінка достатності ресурсів не визначили проблему доступності ресурсів або поки План заходів не отримав висновку Секретаріату Енергетичного Співтовариства.</w:t>
            </w:r>
          </w:p>
          <w:p w14:paraId="3AC9CD67" w14:textId="77777777" w:rsidR="00B7186F" w:rsidRPr="009852BB" w:rsidRDefault="00B7186F" w:rsidP="00F4596D">
            <w:pPr>
              <w:shd w:val="clear" w:color="auto" w:fill="FFFFFF"/>
              <w:contextualSpacing/>
              <w:jc w:val="both"/>
              <w:rPr>
                <w:rFonts w:ascii="Times New Roman" w:eastAsia="Calibri" w:hAnsi="Times New Roman" w:cs="Times New Roman"/>
                <w:b/>
                <w:bCs/>
                <w:sz w:val="24"/>
                <w:szCs w:val="24"/>
                <w:lang w:val="uk-UA"/>
              </w:rPr>
            </w:pPr>
          </w:p>
          <w:p w14:paraId="44D657B0" w14:textId="6AD9CEC5" w:rsidR="00B7186F" w:rsidRPr="009852BB" w:rsidRDefault="00B7186F" w:rsidP="00F4596D">
            <w:pPr>
              <w:shd w:val="clear" w:color="auto" w:fill="FFFFFF"/>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 xml:space="preserve">При розробці механізмів забезпечення потужності Регулятор повинен включити положення, яке дозволить ефективно припинити механізм забезпечення потужності, якщо протягом трьох років поспіль не укладаються нові контракти. Механізм забезпечення потужності повинен бути припиненим або обсяг </w:t>
            </w:r>
            <w:r w:rsidRPr="009852BB">
              <w:rPr>
                <w:rFonts w:ascii="Times New Roman" w:eastAsia="Calibri" w:hAnsi="Times New Roman" w:cs="Times New Roman"/>
                <w:b/>
                <w:bCs/>
                <w:sz w:val="24"/>
                <w:szCs w:val="24"/>
                <w:lang w:val="uk-UA"/>
              </w:rPr>
              <w:lastRenderedPageBreak/>
              <w:t>виділених потужностей має бути зменшено на основі прогресу плану Заходів.</w:t>
            </w:r>
          </w:p>
        </w:tc>
      </w:tr>
      <w:tr w:rsidR="00B7186F" w:rsidRPr="009852BB" w14:paraId="3C0CA92A" w14:textId="6DEEE290" w:rsidTr="0020323C">
        <w:tc>
          <w:tcPr>
            <w:tcW w:w="7315" w:type="dxa"/>
          </w:tcPr>
          <w:p w14:paraId="072C4ED9" w14:textId="1DA96606" w:rsidR="00B7186F" w:rsidRPr="009852BB" w:rsidRDefault="00B7186F" w:rsidP="00F4596D">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lastRenderedPageBreak/>
              <w:t>Положення відсутнє</w:t>
            </w:r>
          </w:p>
        </w:tc>
        <w:tc>
          <w:tcPr>
            <w:tcW w:w="7315" w:type="dxa"/>
          </w:tcPr>
          <w:p w14:paraId="12011997" w14:textId="77777777" w:rsidR="00B7186F" w:rsidRPr="009852BB" w:rsidRDefault="00B7186F" w:rsidP="00406249">
            <w:pPr>
              <w:pStyle w:val="P68B1DB1-a5"/>
              <w:contextualSpacing/>
              <w:jc w:val="both"/>
              <w:rPr>
                <w:szCs w:val="24"/>
                <w:lang w:val="uk-UA"/>
              </w:rPr>
            </w:pPr>
            <w:r w:rsidRPr="009852BB">
              <w:rPr>
                <w:szCs w:val="24"/>
                <w:lang w:val="uk-UA"/>
              </w:rPr>
              <w:t xml:space="preserve">6. Будь-який механізм забезпечення потужності повинен: </w:t>
            </w:r>
          </w:p>
          <w:p w14:paraId="4F3F75B2" w14:textId="77777777" w:rsidR="00B7186F" w:rsidRPr="009852BB" w:rsidRDefault="00B7186F" w:rsidP="00406249">
            <w:pPr>
              <w:pStyle w:val="P68B1DB1-a5"/>
              <w:contextualSpacing/>
              <w:jc w:val="both"/>
              <w:rPr>
                <w:szCs w:val="24"/>
                <w:lang w:val="uk-UA"/>
              </w:rPr>
            </w:pPr>
            <w:r w:rsidRPr="009852BB">
              <w:rPr>
                <w:szCs w:val="24"/>
                <w:lang w:val="uk-UA"/>
              </w:rPr>
              <w:t xml:space="preserve">1) бути тимчасовим; </w:t>
            </w:r>
          </w:p>
          <w:p w14:paraId="5092FE36" w14:textId="15054213" w:rsidR="00B7186F" w:rsidRPr="00342CC2" w:rsidRDefault="00B7186F" w:rsidP="00406249">
            <w:pPr>
              <w:pStyle w:val="P68B1DB1-a5"/>
              <w:contextualSpacing/>
              <w:jc w:val="both"/>
              <w:rPr>
                <w:szCs w:val="24"/>
                <w:lang w:val="uk-UA"/>
              </w:rPr>
            </w:pPr>
            <w:r w:rsidRPr="009852BB">
              <w:rPr>
                <w:szCs w:val="24"/>
                <w:lang w:val="uk-UA"/>
              </w:rPr>
              <w:t xml:space="preserve">2) не </w:t>
            </w:r>
            <w:r w:rsidRPr="00342CC2">
              <w:rPr>
                <w:szCs w:val="24"/>
                <w:lang w:val="uk-UA"/>
              </w:rPr>
              <w:t xml:space="preserve">створювати необґрунтованих ринкових спотворень і не обмежувати міжзональну торгівлю; </w:t>
            </w:r>
          </w:p>
          <w:p w14:paraId="322F4193" w14:textId="77777777" w:rsidR="00B7186F" w:rsidRPr="00342CC2" w:rsidRDefault="00B7186F" w:rsidP="00406249">
            <w:pPr>
              <w:pStyle w:val="P68B1DB1-a5"/>
              <w:contextualSpacing/>
              <w:jc w:val="both"/>
              <w:rPr>
                <w:szCs w:val="24"/>
                <w:lang w:val="uk-UA"/>
              </w:rPr>
            </w:pPr>
            <w:r w:rsidRPr="00342CC2">
              <w:rPr>
                <w:szCs w:val="24"/>
                <w:lang w:val="uk-UA"/>
              </w:rPr>
              <w:t xml:space="preserve">3) не виходити за межі того, що необхідно для вирішення проблем достатності; </w:t>
            </w:r>
          </w:p>
          <w:p w14:paraId="59F363B7" w14:textId="77777777" w:rsidR="00B7186F" w:rsidRPr="00342CC2" w:rsidRDefault="00B7186F" w:rsidP="00406249">
            <w:pPr>
              <w:pStyle w:val="P68B1DB1-a5"/>
              <w:contextualSpacing/>
              <w:jc w:val="both"/>
              <w:rPr>
                <w:szCs w:val="24"/>
                <w:lang w:val="uk-UA"/>
              </w:rPr>
            </w:pPr>
            <w:r w:rsidRPr="00342CC2">
              <w:rPr>
                <w:szCs w:val="24"/>
                <w:lang w:val="uk-UA"/>
              </w:rPr>
              <w:t xml:space="preserve">4) визначати постачальників потужностей за допомогою прозорого, недискримінаційного та конкурентного процесу; </w:t>
            </w:r>
          </w:p>
          <w:p w14:paraId="69454FF9" w14:textId="77777777" w:rsidR="00B7186F" w:rsidRPr="00342CC2" w:rsidRDefault="00B7186F" w:rsidP="00406249">
            <w:pPr>
              <w:pStyle w:val="P68B1DB1-a5"/>
              <w:contextualSpacing/>
              <w:jc w:val="both"/>
              <w:rPr>
                <w:szCs w:val="24"/>
                <w:lang w:val="uk-UA"/>
              </w:rPr>
            </w:pPr>
            <w:r w:rsidRPr="00342CC2">
              <w:rPr>
                <w:szCs w:val="24"/>
                <w:lang w:val="uk-UA"/>
              </w:rPr>
              <w:t xml:space="preserve">5) забезпечити стимули для постачальників потужності, щоб вони були доступними в період очікуваного системного стресу; </w:t>
            </w:r>
          </w:p>
          <w:p w14:paraId="231A0443" w14:textId="77777777" w:rsidR="00B7186F" w:rsidRPr="00342CC2" w:rsidRDefault="00B7186F" w:rsidP="00406249">
            <w:pPr>
              <w:pStyle w:val="P68B1DB1-a5"/>
              <w:contextualSpacing/>
              <w:jc w:val="both"/>
              <w:rPr>
                <w:szCs w:val="24"/>
                <w:lang w:val="uk-UA"/>
              </w:rPr>
            </w:pPr>
            <w:r w:rsidRPr="00342CC2">
              <w:rPr>
                <w:szCs w:val="24"/>
                <w:lang w:val="uk-UA"/>
              </w:rPr>
              <w:t xml:space="preserve">6) забезпечити, щоб винагорода була визначена через конкурентний процес; </w:t>
            </w:r>
          </w:p>
          <w:p w14:paraId="38223B08" w14:textId="77777777" w:rsidR="00B7186F" w:rsidRPr="00342CC2" w:rsidRDefault="00B7186F" w:rsidP="00406249">
            <w:pPr>
              <w:pStyle w:val="P68B1DB1-a5"/>
              <w:contextualSpacing/>
              <w:jc w:val="both"/>
              <w:rPr>
                <w:szCs w:val="24"/>
                <w:lang w:val="uk-UA"/>
              </w:rPr>
            </w:pPr>
            <w:r w:rsidRPr="00342CC2">
              <w:rPr>
                <w:szCs w:val="24"/>
                <w:lang w:val="uk-UA"/>
              </w:rPr>
              <w:t xml:space="preserve">7) встановити технічні умови для участі постачальників потужності заздалегідь перед процесом відбору; </w:t>
            </w:r>
          </w:p>
          <w:p w14:paraId="143F80B2" w14:textId="634D828B" w:rsidR="00B7186F" w:rsidRPr="009852BB" w:rsidRDefault="00B7186F" w:rsidP="00406249">
            <w:pPr>
              <w:pStyle w:val="P68B1DB1-a5"/>
              <w:contextualSpacing/>
              <w:jc w:val="both"/>
              <w:rPr>
                <w:szCs w:val="24"/>
                <w:lang w:val="uk-UA"/>
              </w:rPr>
            </w:pPr>
            <w:r w:rsidRPr="00342CC2">
              <w:rPr>
                <w:szCs w:val="24"/>
                <w:lang w:val="uk-UA"/>
              </w:rPr>
              <w:t>8) бути відкритим для участі всіх ресурсів потужності, які здатні забезпечити необхідну технічну спроможність</w:t>
            </w:r>
            <w:r w:rsidRPr="009852BB">
              <w:rPr>
                <w:szCs w:val="24"/>
                <w:lang w:val="uk-UA"/>
              </w:rPr>
              <w:t>, включаючи установки зберігання енергії та заходи управління попитом;</w:t>
            </w:r>
          </w:p>
          <w:p w14:paraId="0076902C" w14:textId="6338D785" w:rsidR="00B7186F" w:rsidRPr="009852BB" w:rsidRDefault="00B7186F" w:rsidP="00406249">
            <w:pPr>
              <w:pStyle w:val="P68B1DB1-a5"/>
              <w:contextualSpacing/>
              <w:jc w:val="both"/>
              <w:rPr>
                <w:szCs w:val="24"/>
                <w:lang w:val="uk-UA"/>
              </w:rPr>
            </w:pPr>
            <w:r w:rsidRPr="009852BB">
              <w:rPr>
                <w:szCs w:val="24"/>
                <w:lang w:val="uk-UA"/>
              </w:rPr>
              <w:t>9) застосовувати відповідні штрафи до постачальників потужностей, які недоступні під час стресу системи.</w:t>
            </w:r>
          </w:p>
        </w:tc>
      </w:tr>
      <w:tr w:rsidR="00B7186F" w:rsidRPr="009852BB" w14:paraId="71A8211C" w14:textId="5F85A426" w:rsidTr="0020323C">
        <w:tc>
          <w:tcPr>
            <w:tcW w:w="7315" w:type="dxa"/>
          </w:tcPr>
          <w:p w14:paraId="20BED374" w14:textId="029CA193" w:rsidR="00B7186F" w:rsidRPr="009852BB" w:rsidRDefault="00B7186F" w:rsidP="00F4596D">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tc>
        <w:tc>
          <w:tcPr>
            <w:tcW w:w="7315" w:type="dxa"/>
          </w:tcPr>
          <w:p w14:paraId="7B854E34" w14:textId="77777777" w:rsidR="00B7186F" w:rsidRPr="009852BB" w:rsidRDefault="00B7186F" w:rsidP="00382031">
            <w:pPr>
              <w:pStyle w:val="P68B1DB1-a5"/>
              <w:contextualSpacing/>
              <w:jc w:val="both"/>
              <w:rPr>
                <w:szCs w:val="24"/>
                <w:lang w:val="uk-UA"/>
              </w:rPr>
            </w:pPr>
            <w:r w:rsidRPr="009852BB">
              <w:rPr>
                <w:szCs w:val="24"/>
                <w:lang w:val="uk-UA"/>
              </w:rPr>
              <w:t>7. Стратегічні резерви повинні відповідати таким вимогам:</w:t>
            </w:r>
          </w:p>
          <w:p w14:paraId="4416243D" w14:textId="77777777" w:rsidR="00B7186F" w:rsidRPr="009852BB" w:rsidRDefault="00B7186F" w:rsidP="00382031">
            <w:pPr>
              <w:pStyle w:val="P68B1DB1-a5"/>
              <w:contextualSpacing/>
              <w:jc w:val="both"/>
              <w:rPr>
                <w:szCs w:val="24"/>
                <w:lang w:val="uk-UA"/>
              </w:rPr>
            </w:pPr>
            <w:r w:rsidRPr="009852BB">
              <w:rPr>
                <w:szCs w:val="24"/>
                <w:lang w:val="uk-UA"/>
              </w:rPr>
              <w:t xml:space="preserve">1) якщо механізм забезпечення потужності був розроблений як стратегічний резерв, його ресурси повинні бути задіяні тільки в тому випадку, якщо оператор системи передачі, ймовірно, вичерпає свої балансуючі ресурси для встановлення рівноваги між попитом і пропозицією; </w:t>
            </w:r>
          </w:p>
          <w:p w14:paraId="20792209" w14:textId="77777777" w:rsidR="00B7186F" w:rsidRPr="009852BB" w:rsidRDefault="00B7186F" w:rsidP="00382031">
            <w:pPr>
              <w:pStyle w:val="P68B1DB1-a5"/>
              <w:contextualSpacing/>
              <w:jc w:val="both"/>
              <w:rPr>
                <w:szCs w:val="24"/>
                <w:lang w:val="uk-UA"/>
              </w:rPr>
            </w:pPr>
            <w:r w:rsidRPr="009852BB">
              <w:rPr>
                <w:szCs w:val="24"/>
                <w:lang w:val="uk-UA"/>
              </w:rPr>
              <w:t xml:space="preserve">2) в періоди розрахунку небалансу, коли ресурси в стратегічному резерві </w:t>
            </w:r>
            <w:proofErr w:type="spellStart"/>
            <w:r w:rsidRPr="009852BB">
              <w:rPr>
                <w:szCs w:val="24"/>
                <w:lang w:val="uk-UA"/>
              </w:rPr>
              <w:t>диспетчеризуються</w:t>
            </w:r>
            <w:proofErr w:type="spellEnd"/>
            <w:r w:rsidRPr="009852BB">
              <w:rPr>
                <w:szCs w:val="24"/>
                <w:lang w:val="uk-UA"/>
              </w:rPr>
              <w:t xml:space="preserve">, небаланси на ринку повинні бути врегульовані принаймні за вартістю </w:t>
            </w:r>
            <w:proofErr w:type="spellStart"/>
            <w:r w:rsidRPr="009852BB">
              <w:rPr>
                <w:szCs w:val="24"/>
                <w:lang w:val="uk-UA"/>
              </w:rPr>
              <w:t>недопокритого</w:t>
            </w:r>
            <w:proofErr w:type="spellEnd"/>
            <w:r w:rsidRPr="009852BB">
              <w:rPr>
                <w:szCs w:val="24"/>
                <w:lang w:val="uk-UA"/>
              </w:rPr>
              <w:t xml:space="preserve"> навантаження або за вартістю, вищою ніж цінове обмеження на внутрішньодобовому ринку, залежно від того, яка вартість є вищою; </w:t>
            </w:r>
          </w:p>
          <w:p w14:paraId="621B7FFF" w14:textId="77777777" w:rsidR="00B7186F" w:rsidRPr="009852BB" w:rsidRDefault="00B7186F" w:rsidP="00382031">
            <w:pPr>
              <w:pStyle w:val="P68B1DB1-a5"/>
              <w:contextualSpacing/>
              <w:jc w:val="both"/>
              <w:rPr>
                <w:szCs w:val="24"/>
                <w:lang w:val="uk-UA"/>
              </w:rPr>
            </w:pPr>
            <w:r w:rsidRPr="009852BB">
              <w:rPr>
                <w:szCs w:val="24"/>
                <w:lang w:val="uk-UA"/>
              </w:rPr>
              <w:lastRenderedPageBreak/>
              <w:t xml:space="preserve">3) результати стратегічного резерву після диспетчеризації покладаються на сторони, відповідальні за баланс, через механізм врегулювання небалансів; </w:t>
            </w:r>
          </w:p>
          <w:p w14:paraId="540A337A" w14:textId="77777777" w:rsidR="00B7186F" w:rsidRPr="009852BB" w:rsidRDefault="00B7186F" w:rsidP="00382031">
            <w:pPr>
              <w:pStyle w:val="P68B1DB1-a5"/>
              <w:contextualSpacing/>
              <w:jc w:val="both"/>
              <w:rPr>
                <w:szCs w:val="24"/>
                <w:lang w:val="uk-UA"/>
              </w:rPr>
            </w:pPr>
            <w:r w:rsidRPr="009852BB">
              <w:rPr>
                <w:szCs w:val="24"/>
                <w:lang w:val="uk-UA"/>
              </w:rPr>
              <w:t xml:space="preserve">4) ресурси, що беруть участь у стратегічному резерві, не повинні отримувати винагороду з оптових ринків електроенергії або з балансуючих ринків; </w:t>
            </w:r>
          </w:p>
          <w:p w14:paraId="2665A0FE" w14:textId="77777777" w:rsidR="00B7186F" w:rsidRPr="009852BB" w:rsidRDefault="00B7186F" w:rsidP="00382031">
            <w:pPr>
              <w:pStyle w:val="P68B1DB1-a5"/>
              <w:contextualSpacing/>
              <w:jc w:val="both"/>
              <w:rPr>
                <w:szCs w:val="24"/>
                <w:lang w:val="uk-UA"/>
              </w:rPr>
            </w:pPr>
            <w:r w:rsidRPr="009852BB">
              <w:rPr>
                <w:szCs w:val="24"/>
                <w:lang w:val="uk-UA"/>
              </w:rPr>
              <w:t xml:space="preserve">5) ресурси в стратегічному резерві повинні зберігатися поза ринком принаймні протягом терміну дії контракту. </w:t>
            </w:r>
          </w:p>
          <w:p w14:paraId="23DE09AA" w14:textId="77777777" w:rsidR="00B7186F" w:rsidRPr="009852BB" w:rsidRDefault="00B7186F" w:rsidP="00382031">
            <w:pPr>
              <w:pStyle w:val="P68B1DB1-a5"/>
              <w:contextualSpacing/>
              <w:jc w:val="both"/>
              <w:rPr>
                <w:szCs w:val="24"/>
                <w:lang w:val="uk-UA"/>
              </w:rPr>
            </w:pPr>
          </w:p>
          <w:p w14:paraId="18258CFC" w14:textId="77777777" w:rsidR="00B7186F" w:rsidRPr="009852BB" w:rsidRDefault="00B7186F" w:rsidP="00382031">
            <w:pPr>
              <w:pStyle w:val="P68B1DB1-a5"/>
              <w:contextualSpacing/>
              <w:jc w:val="both"/>
              <w:rPr>
                <w:szCs w:val="24"/>
                <w:lang w:val="uk-UA"/>
              </w:rPr>
            </w:pPr>
            <w:r w:rsidRPr="009852BB">
              <w:rPr>
                <w:szCs w:val="24"/>
                <w:lang w:val="uk-UA"/>
              </w:rPr>
              <w:t xml:space="preserve">Вимога, зазначена в підпункті 1 цієї частини, не повинна перешкоджати активізації ресурсів перед фактичною диспетчеризацією з метою дотримання обмежень нарощування потужності та експлуатаційних вимог ресурсів. Результати задіяння стратегічного резерву під час активації не повинне покладатися на балансуючі групи через оптові ринки і не повинні впливати на їх небаланси. </w:t>
            </w:r>
          </w:p>
          <w:p w14:paraId="739E6B4C" w14:textId="77777777" w:rsidR="00B7186F" w:rsidRPr="009852BB" w:rsidRDefault="00B7186F" w:rsidP="00382031">
            <w:pPr>
              <w:pStyle w:val="P68B1DB1-a5"/>
              <w:contextualSpacing/>
              <w:jc w:val="both"/>
              <w:rPr>
                <w:szCs w:val="24"/>
                <w:lang w:val="uk-UA"/>
              </w:rPr>
            </w:pPr>
          </w:p>
          <w:p w14:paraId="1F8734F4" w14:textId="77777777" w:rsidR="00B7186F" w:rsidRPr="009852BB" w:rsidRDefault="00B7186F" w:rsidP="00382031">
            <w:pPr>
              <w:pStyle w:val="P68B1DB1-a5"/>
              <w:contextualSpacing/>
              <w:jc w:val="both"/>
              <w:rPr>
                <w:szCs w:val="24"/>
                <w:lang w:val="uk-UA"/>
              </w:rPr>
            </w:pPr>
            <w:r w:rsidRPr="009852BB">
              <w:rPr>
                <w:szCs w:val="24"/>
                <w:lang w:val="uk-UA"/>
              </w:rPr>
              <w:t xml:space="preserve">На додаток до вимог, встановлених у частині першій, механізми забезпечення потужності, крім стратегічних резервів, повинні: </w:t>
            </w:r>
          </w:p>
          <w:p w14:paraId="21072F50" w14:textId="77777777" w:rsidR="00B7186F" w:rsidRPr="009852BB" w:rsidRDefault="00B7186F" w:rsidP="00382031">
            <w:pPr>
              <w:pStyle w:val="P68B1DB1-a5"/>
              <w:contextualSpacing/>
              <w:jc w:val="both"/>
              <w:rPr>
                <w:szCs w:val="24"/>
                <w:lang w:val="uk-UA"/>
              </w:rPr>
            </w:pPr>
            <w:r w:rsidRPr="009852BB">
              <w:rPr>
                <w:szCs w:val="24"/>
                <w:lang w:val="uk-UA"/>
              </w:rPr>
              <w:t xml:space="preserve">1) бути побудований таким чином, щоб гарантувати, що ціна, сплачена за доступність, автоматично мала тенденцію зменшуватись до нуля, коли очікується, що рівень потужності, що постачається, буде достатнім для задоволення необхідного рівня потужності; </w:t>
            </w:r>
          </w:p>
          <w:p w14:paraId="2BAECC28" w14:textId="77777777" w:rsidR="00B7186F" w:rsidRPr="009852BB" w:rsidRDefault="00B7186F" w:rsidP="00382031">
            <w:pPr>
              <w:pStyle w:val="P68B1DB1-a5"/>
              <w:contextualSpacing/>
              <w:jc w:val="both"/>
              <w:rPr>
                <w:szCs w:val="24"/>
                <w:lang w:val="uk-UA"/>
              </w:rPr>
            </w:pPr>
            <w:r w:rsidRPr="009852BB">
              <w:rPr>
                <w:szCs w:val="24"/>
                <w:lang w:val="uk-UA"/>
              </w:rPr>
              <w:t xml:space="preserve">2) винагороджувати залучені ресурси потужності тільки за їх доступність і забезпечити, щоб винагорода не впливала на рішення постачальника потужностей щодо того, виробляти чи ні; </w:t>
            </w:r>
          </w:p>
          <w:p w14:paraId="24F7408A" w14:textId="6BDAE7EE" w:rsidR="00B7186F" w:rsidRPr="009852BB" w:rsidRDefault="00B7186F" w:rsidP="00382031">
            <w:pPr>
              <w:pStyle w:val="P68B1DB1-a5"/>
              <w:contextualSpacing/>
              <w:jc w:val="both"/>
              <w:rPr>
                <w:szCs w:val="24"/>
                <w:lang w:val="uk-UA"/>
              </w:rPr>
            </w:pPr>
            <w:r w:rsidRPr="009852BB">
              <w:rPr>
                <w:szCs w:val="24"/>
                <w:lang w:val="uk-UA"/>
              </w:rPr>
              <w:t>3) забезпечити можливість передачі зобов'язань щодо потужності між відповідними постачальниками потужностей.</w:t>
            </w:r>
          </w:p>
        </w:tc>
      </w:tr>
      <w:tr w:rsidR="00B7186F" w:rsidRPr="009852BB" w14:paraId="370C3647" w14:textId="3C73C14E" w:rsidTr="0020323C">
        <w:tc>
          <w:tcPr>
            <w:tcW w:w="7315" w:type="dxa"/>
          </w:tcPr>
          <w:p w14:paraId="0F7E1279" w14:textId="32D41732" w:rsidR="00B7186F" w:rsidRPr="009852BB" w:rsidRDefault="00B7186F" w:rsidP="00F4596D">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lastRenderedPageBreak/>
              <w:t>Положення відсутнє</w:t>
            </w:r>
          </w:p>
        </w:tc>
        <w:tc>
          <w:tcPr>
            <w:tcW w:w="7315" w:type="dxa"/>
          </w:tcPr>
          <w:p w14:paraId="2DE730ED" w14:textId="77777777" w:rsidR="00B7186F" w:rsidRPr="009852BB" w:rsidRDefault="00B7186F" w:rsidP="005E62A8">
            <w:pPr>
              <w:pStyle w:val="P68B1DB1-a5"/>
              <w:contextualSpacing/>
              <w:jc w:val="both"/>
              <w:rPr>
                <w:szCs w:val="24"/>
                <w:lang w:val="uk-UA"/>
              </w:rPr>
            </w:pPr>
            <w:r w:rsidRPr="009852BB">
              <w:rPr>
                <w:szCs w:val="24"/>
                <w:lang w:val="uk-UA"/>
              </w:rPr>
              <w:t>8. Механізми забезпечення потужності повинні включати такі вимоги щодо обмежень викидів CO</w:t>
            </w:r>
            <w:r w:rsidRPr="009852BB">
              <w:rPr>
                <w:szCs w:val="24"/>
                <w:vertAlign w:val="subscript"/>
                <w:lang w:val="uk-UA"/>
              </w:rPr>
              <w:t>2</w:t>
            </w:r>
            <w:r w:rsidRPr="009852BB">
              <w:rPr>
                <w:szCs w:val="24"/>
                <w:lang w:val="uk-UA"/>
              </w:rPr>
              <w:t xml:space="preserve">: </w:t>
            </w:r>
          </w:p>
          <w:p w14:paraId="194CC3AD" w14:textId="77777777" w:rsidR="00B7186F" w:rsidRPr="009852BB" w:rsidRDefault="00B7186F" w:rsidP="005E62A8">
            <w:pPr>
              <w:pStyle w:val="P68B1DB1-a5"/>
              <w:contextualSpacing/>
              <w:jc w:val="both"/>
              <w:rPr>
                <w:szCs w:val="24"/>
                <w:lang w:val="uk-UA"/>
              </w:rPr>
            </w:pPr>
            <w:r w:rsidRPr="009852BB">
              <w:rPr>
                <w:szCs w:val="24"/>
                <w:lang w:val="uk-UA"/>
              </w:rPr>
              <w:t xml:space="preserve">1) щонайпізніше з дати набрання чинності Регламенту 2019/943 в Енергетичному Співтоваристві, потужності виробництва, які почали комерційне виробництво на цю дату або після неї і які викидають при виробництві більше 550 г двоокису вуглецю з </w:t>
            </w:r>
            <w:r w:rsidRPr="009852BB">
              <w:rPr>
                <w:szCs w:val="24"/>
                <w:lang w:val="uk-UA"/>
              </w:rPr>
              <w:lastRenderedPageBreak/>
              <w:t xml:space="preserve">походженням від викопного палива на кВт/год електроенергії, не повинні здійснювати або  отримувати платежі або їм не повинні надаватись зобов'язання щодо майбутніх платежів за механізмом забезпечення потужності; </w:t>
            </w:r>
          </w:p>
          <w:p w14:paraId="30FB7394" w14:textId="77777777" w:rsidR="00B7186F" w:rsidRPr="009852BB" w:rsidRDefault="00B7186F" w:rsidP="005E62A8">
            <w:pPr>
              <w:pStyle w:val="P68B1DB1-a5"/>
              <w:contextualSpacing/>
              <w:jc w:val="both"/>
              <w:rPr>
                <w:szCs w:val="24"/>
                <w:lang w:val="uk-UA"/>
              </w:rPr>
            </w:pPr>
            <w:r w:rsidRPr="009852BB">
              <w:rPr>
                <w:szCs w:val="24"/>
                <w:lang w:val="uk-UA"/>
              </w:rPr>
              <w:t>2) не пізніше 1 липня 2025 року, потужності виробництва, які почали комерційне виробництво до дати набрання чинності Регламенту 2019/943 і які викидають більше 550 г CO2 двоокису вуглецю з походженням від викопного палива на кВт/год електроенергії та понад 350 кг двоокису вуглецю з походженням від викопного палива в середньому на рік за встановлений кВт, не повинні здійснювати або отримувати платежі або їм не повинні надаватись зобов'язання щодо майбутніх платежів за механізмом забезпечення потужності.</w:t>
            </w:r>
          </w:p>
          <w:p w14:paraId="398DC34B" w14:textId="77777777" w:rsidR="00B7186F" w:rsidRPr="009852BB" w:rsidRDefault="00B7186F" w:rsidP="005E62A8">
            <w:pPr>
              <w:pStyle w:val="P68B1DB1-a5"/>
              <w:contextualSpacing/>
              <w:jc w:val="both"/>
              <w:rPr>
                <w:szCs w:val="24"/>
                <w:lang w:val="uk-UA"/>
              </w:rPr>
            </w:pPr>
            <w:r w:rsidRPr="009852BB">
              <w:rPr>
                <w:szCs w:val="24"/>
                <w:lang w:val="uk-UA"/>
              </w:rPr>
              <w:t xml:space="preserve"> </w:t>
            </w:r>
          </w:p>
          <w:p w14:paraId="0E89D583" w14:textId="6B3B4F85" w:rsidR="00B7186F" w:rsidRPr="009852BB" w:rsidRDefault="00B7186F" w:rsidP="005E62A8">
            <w:pPr>
              <w:pStyle w:val="P68B1DB1-a5"/>
              <w:contextualSpacing/>
              <w:jc w:val="both"/>
              <w:rPr>
                <w:szCs w:val="24"/>
                <w:lang w:val="uk-UA"/>
              </w:rPr>
            </w:pPr>
            <w:r w:rsidRPr="009852BB">
              <w:rPr>
                <w:szCs w:val="24"/>
                <w:lang w:val="uk-UA"/>
              </w:rPr>
              <w:t xml:space="preserve">Обмеження викидів 550 г двоокису вуглецю з походженням від викопного палива на кВт/год електроенергії та обмеження в 350 кг двоокису вуглецю з походженням від викопного палива в середньому на рік на установлені кВт, зазначені в пунктах 1 та 2 частини першої, обчислюються на основі проектної ефективності генеруючої одиниці, що означає чисту ефективність номінальної потужності відповідно до стандартів, встановлених Міжнародною організацією зі стандартизації. </w:t>
            </w:r>
          </w:p>
          <w:p w14:paraId="58D0BE15" w14:textId="77777777" w:rsidR="00B7186F" w:rsidRPr="009852BB" w:rsidRDefault="00B7186F" w:rsidP="005E62A8">
            <w:pPr>
              <w:pStyle w:val="P68B1DB1-a5"/>
              <w:contextualSpacing/>
              <w:jc w:val="both"/>
              <w:rPr>
                <w:szCs w:val="24"/>
                <w:lang w:val="uk-UA"/>
              </w:rPr>
            </w:pPr>
            <w:r w:rsidRPr="009852BB">
              <w:rPr>
                <w:szCs w:val="24"/>
                <w:lang w:val="uk-UA"/>
              </w:rPr>
              <w:t xml:space="preserve"> </w:t>
            </w:r>
          </w:p>
          <w:p w14:paraId="3FCB98A4" w14:textId="5B190E02" w:rsidR="00B7186F" w:rsidRPr="009852BB" w:rsidRDefault="00B7186F" w:rsidP="005E62A8">
            <w:pPr>
              <w:pStyle w:val="P68B1DB1-a5"/>
              <w:contextualSpacing/>
              <w:jc w:val="both"/>
              <w:rPr>
                <w:szCs w:val="24"/>
                <w:lang w:val="uk-UA"/>
              </w:rPr>
            </w:pPr>
            <w:r w:rsidRPr="009852BB">
              <w:rPr>
                <w:szCs w:val="24"/>
                <w:lang w:val="uk-UA"/>
              </w:rPr>
              <w:t>З метою забезпечення реалізації цієї вимоги Регулятор і оператор системи передачі беруть до уваги висновок, що надає технічні рекомендації, опубліковані ACER.</w:t>
            </w:r>
          </w:p>
        </w:tc>
      </w:tr>
      <w:tr w:rsidR="00B7186F" w:rsidRPr="009852BB" w14:paraId="38B2EDC5" w14:textId="00AB941D" w:rsidTr="0020323C">
        <w:tc>
          <w:tcPr>
            <w:tcW w:w="7315" w:type="dxa"/>
          </w:tcPr>
          <w:p w14:paraId="6DB942D1" w14:textId="6399D57A" w:rsidR="00B7186F" w:rsidRPr="009852BB" w:rsidRDefault="00B7186F" w:rsidP="00F4596D">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lastRenderedPageBreak/>
              <w:t>Положення відсутнє</w:t>
            </w:r>
          </w:p>
        </w:tc>
        <w:tc>
          <w:tcPr>
            <w:tcW w:w="7315" w:type="dxa"/>
          </w:tcPr>
          <w:p w14:paraId="1D5CF32C" w14:textId="77777777" w:rsidR="00B7186F" w:rsidRPr="009852BB" w:rsidRDefault="00B7186F" w:rsidP="00257959">
            <w:pPr>
              <w:shd w:val="clear" w:color="auto" w:fill="FFFFFF"/>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9. Механізми забезпечення потужності надаються постачальниками потужності у вигляді послуги із забезпечення потужності.</w:t>
            </w:r>
          </w:p>
          <w:p w14:paraId="11E9911D" w14:textId="77777777" w:rsidR="00B7186F" w:rsidRPr="009852BB" w:rsidRDefault="00B7186F" w:rsidP="00257959">
            <w:pPr>
              <w:shd w:val="clear" w:color="auto" w:fill="FFFFFF"/>
              <w:contextualSpacing/>
              <w:jc w:val="both"/>
              <w:rPr>
                <w:rFonts w:ascii="Times New Roman" w:eastAsia="Calibri" w:hAnsi="Times New Roman" w:cs="Times New Roman"/>
                <w:b/>
                <w:bCs/>
                <w:sz w:val="24"/>
                <w:szCs w:val="24"/>
                <w:lang w:val="uk-UA"/>
              </w:rPr>
            </w:pPr>
          </w:p>
          <w:p w14:paraId="4870CCDE" w14:textId="77777777" w:rsidR="00B7186F" w:rsidRPr="009852BB" w:rsidRDefault="00B7186F" w:rsidP="00257959">
            <w:pPr>
              <w:shd w:val="clear" w:color="auto" w:fill="FFFFFF"/>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Постачальники потужності (включаючи нерезидентів) обираються за результатами конкурсу, проведеного відповідно до правил ринку.</w:t>
            </w:r>
          </w:p>
          <w:p w14:paraId="2A70377E" w14:textId="77777777" w:rsidR="00B7186F" w:rsidRPr="009852BB" w:rsidRDefault="00B7186F" w:rsidP="00257959">
            <w:pPr>
              <w:shd w:val="clear" w:color="auto" w:fill="FFFFFF"/>
              <w:contextualSpacing/>
              <w:jc w:val="both"/>
              <w:rPr>
                <w:rFonts w:ascii="Times New Roman" w:eastAsia="Calibri" w:hAnsi="Times New Roman" w:cs="Times New Roman"/>
                <w:b/>
                <w:bCs/>
                <w:sz w:val="24"/>
                <w:szCs w:val="24"/>
                <w:lang w:val="uk-UA"/>
              </w:rPr>
            </w:pPr>
          </w:p>
          <w:p w14:paraId="515DC96B" w14:textId="2E0DA442" w:rsidR="00B7186F" w:rsidRPr="009852BB" w:rsidRDefault="00B7186F" w:rsidP="00257959">
            <w:pPr>
              <w:shd w:val="clear" w:color="auto" w:fill="FFFFFF"/>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lastRenderedPageBreak/>
              <w:t>Технічні вимоги до електроустановок постачальників потужності та порядок надання послуги із забезпечення потужності визначаються кодексом системи передачі та правилами ринку відповідно.</w:t>
            </w:r>
          </w:p>
        </w:tc>
      </w:tr>
      <w:tr w:rsidR="00B7186F" w:rsidRPr="009852BB" w14:paraId="32F63423" w14:textId="1604E025" w:rsidTr="0020323C">
        <w:tc>
          <w:tcPr>
            <w:tcW w:w="7315" w:type="dxa"/>
          </w:tcPr>
          <w:p w14:paraId="7CE89D54" w14:textId="1F9F98BE" w:rsidR="00B7186F" w:rsidRPr="009852BB" w:rsidRDefault="00B7186F" w:rsidP="00F4596D">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lastRenderedPageBreak/>
              <w:t>Положення відсутнє</w:t>
            </w:r>
          </w:p>
        </w:tc>
        <w:tc>
          <w:tcPr>
            <w:tcW w:w="7315" w:type="dxa"/>
          </w:tcPr>
          <w:p w14:paraId="5417BB50" w14:textId="39839E37" w:rsidR="00B7186F" w:rsidRPr="009852BB" w:rsidRDefault="00B7186F" w:rsidP="00F4596D">
            <w:pPr>
              <w:pStyle w:val="P68B1DB1-a5"/>
              <w:jc w:val="both"/>
              <w:rPr>
                <w:szCs w:val="24"/>
                <w:lang w:val="uk-UA"/>
              </w:rPr>
            </w:pPr>
            <w:r w:rsidRPr="009852BB">
              <w:rPr>
                <w:szCs w:val="24"/>
                <w:lang w:val="uk-UA"/>
              </w:rPr>
              <w:t>10. Механізми забезпечення потужності, крім стратегічних резервів, і, якщо це технічно можливо, стратегічні резерви є доступними для прямої транскордонної участі постачальників потужностей, розташованих в іншій державі-члені (стороні) Європейського Союзу чи Енергетичного Співтовариства, у разі дотримання умов, встановлених цією статтею.</w:t>
            </w:r>
          </w:p>
        </w:tc>
      </w:tr>
      <w:tr w:rsidR="00B7186F" w:rsidRPr="009852BB" w14:paraId="6ED79C3F" w14:textId="2D79DE08" w:rsidTr="0020323C">
        <w:tc>
          <w:tcPr>
            <w:tcW w:w="7315" w:type="dxa"/>
          </w:tcPr>
          <w:p w14:paraId="35C25F86" w14:textId="77777777" w:rsidR="00B7186F" w:rsidRPr="009852BB" w:rsidRDefault="00B7186F" w:rsidP="00C702CD">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tc>
        <w:tc>
          <w:tcPr>
            <w:tcW w:w="7315" w:type="dxa"/>
          </w:tcPr>
          <w:p w14:paraId="5C0C812B" w14:textId="4E762A8B" w:rsidR="00B7186F" w:rsidRPr="00342CC2" w:rsidRDefault="00B7186F" w:rsidP="00C702CD">
            <w:pPr>
              <w:pStyle w:val="P68B1DB1-a5"/>
              <w:jc w:val="both"/>
              <w:rPr>
                <w:szCs w:val="24"/>
                <w:lang w:val="uk-UA"/>
              </w:rPr>
            </w:pPr>
            <w:r w:rsidRPr="00342CC2">
              <w:rPr>
                <w:szCs w:val="24"/>
                <w:lang w:val="uk-UA"/>
              </w:rPr>
              <w:t xml:space="preserve">11. Закордонні потужності, здатні забезпечити технічні показники, еквівалентні внутрішнім </w:t>
            </w:r>
            <w:proofErr w:type="spellStart"/>
            <w:r w:rsidRPr="00342CC2">
              <w:rPr>
                <w:szCs w:val="24"/>
                <w:lang w:val="uk-UA"/>
              </w:rPr>
              <w:t>потужностям</w:t>
            </w:r>
            <w:proofErr w:type="spellEnd"/>
            <w:r w:rsidRPr="00342CC2">
              <w:rPr>
                <w:szCs w:val="24"/>
                <w:lang w:val="uk-UA"/>
              </w:rPr>
              <w:t xml:space="preserve">, мають можливість брати участь у тому ж конкурентному процесі, що і внутрішня потужність. </w:t>
            </w:r>
          </w:p>
          <w:p w14:paraId="66C42EAD" w14:textId="77777777" w:rsidR="00B7186F" w:rsidRPr="00342CC2" w:rsidRDefault="00B7186F" w:rsidP="00C702CD">
            <w:pPr>
              <w:pStyle w:val="P68B1DB1-a5"/>
              <w:jc w:val="both"/>
              <w:rPr>
                <w:szCs w:val="24"/>
                <w:lang w:val="uk-UA"/>
              </w:rPr>
            </w:pPr>
          </w:p>
          <w:p w14:paraId="374796F3" w14:textId="0F3F9DCF" w:rsidR="00B7186F" w:rsidRPr="00342CC2" w:rsidRDefault="00B7186F" w:rsidP="00C702CD">
            <w:pPr>
              <w:pStyle w:val="P68B1DB1-a5"/>
              <w:jc w:val="both"/>
              <w:rPr>
                <w:szCs w:val="24"/>
                <w:lang w:val="uk-UA"/>
              </w:rPr>
            </w:pPr>
            <w:r w:rsidRPr="00342CC2">
              <w:rPr>
                <w:rFonts w:eastAsia="Calibri"/>
                <w:bCs/>
                <w:szCs w:val="24"/>
                <w:lang w:val="uk-UA"/>
              </w:rPr>
              <w:t xml:space="preserve">Оператор системи передачі може вимагати, щоб закордонна потужність була розташована в </w:t>
            </w:r>
            <w:r w:rsidRPr="00342CC2">
              <w:rPr>
                <w:szCs w:val="24"/>
                <w:lang w:val="uk-UA"/>
              </w:rPr>
              <w:t>державі-члені (стороні) Європейського Союзу чи Енергетичного Співтовариства</w:t>
            </w:r>
            <w:r w:rsidRPr="00342CC2">
              <w:rPr>
                <w:rFonts w:eastAsia="Calibri"/>
                <w:bCs/>
                <w:szCs w:val="24"/>
                <w:lang w:val="uk-UA"/>
              </w:rPr>
              <w:t>, яка має пряме мережеве з’єднання з ОЕС України.</w:t>
            </w:r>
          </w:p>
        </w:tc>
      </w:tr>
      <w:tr w:rsidR="00B7186F" w:rsidRPr="009852BB" w14:paraId="48C5D61F" w14:textId="5076AB0A" w:rsidTr="0020323C">
        <w:tc>
          <w:tcPr>
            <w:tcW w:w="7315" w:type="dxa"/>
          </w:tcPr>
          <w:p w14:paraId="6F013E04" w14:textId="2E98E419" w:rsidR="00B7186F" w:rsidRPr="009852BB" w:rsidRDefault="00B7186F" w:rsidP="00C702CD">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tc>
        <w:tc>
          <w:tcPr>
            <w:tcW w:w="7315" w:type="dxa"/>
          </w:tcPr>
          <w:p w14:paraId="738C7266" w14:textId="22582992" w:rsidR="00B7186F" w:rsidRPr="00342CC2" w:rsidRDefault="00B7186F" w:rsidP="00C702CD">
            <w:pPr>
              <w:pStyle w:val="P68B1DB1-a5"/>
              <w:jc w:val="both"/>
              <w:rPr>
                <w:szCs w:val="24"/>
                <w:lang w:val="uk-UA"/>
              </w:rPr>
            </w:pPr>
            <w:r w:rsidRPr="00342CC2">
              <w:rPr>
                <w:szCs w:val="24"/>
                <w:lang w:val="uk-UA"/>
              </w:rPr>
              <w:t>12. Національні потужності можуть брати участь у механізмах забезпечення потужності в інших державах-членах (сторонах) Європейського Союзу чи Енергетичного Співтовариства.</w:t>
            </w:r>
          </w:p>
        </w:tc>
      </w:tr>
      <w:tr w:rsidR="00B7186F" w:rsidRPr="009852BB" w14:paraId="789C7B5E" w14:textId="6E0DB61A" w:rsidTr="0020323C">
        <w:tc>
          <w:tcPr>
            <w:tcW w:w="7315" w:type="dxa"/>
          </w:tcPr>
          <w:p w14:paraId="72511DEE" w14:textId="3A73632E" w:rsidR="00B7186F" w:rsidRPr="009852BB" w:rsidRDefault="00B7186F" w:rsidP="00C702CD">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tc>
        <w:tc>
          <w:tcPr>
            <w:tcW w:w="7315" w:type="dxa"/>
          </w:tcPr>
          <w:p w14:paraId="1F0FF7D0" w14:textId="72A6A4A8" w:rsidR="00B7186F" w:rsidRPr="009852BB" w:rsidRDefault="00B7186F" w:rsidP="00C702CD">
            <w:pPr>
              <w:pStyle w:val="P68B1DB1-a5"/>
              <w:jc w:val="both"/>
              <w:rPr>
                <w:szCs w:val="24"/>
                <w:lang w:val="uk-UA"/>
              </w:rPr>
            </w:pPr>
            <w:r w:rsidRPr="009852BB">
              <w:rPr>
                <w:szCs w:val="24"/>
                <w:lang w:val="uk-UA"/>
              </w:rPr>
              <w:t>13. Міждержавна участь у механізмах забезпечення доступності не повинна змінювати або іншим чином впливати на міжзональні графіки або фізичні потоки між державами-членами (сторонами) Європейського Союзу чи Енергетичного Співтовариства. Ці графіки та потоки визначаються виключно за результатами розподілу пропускної спроможності.</w:t>
            </w:r>
          </w:p>
        </w:tc>
      </w:tr>
      <w:tr w:rsidR="00B7186F" w:rsidRPr="009852BB" w14:paraId="44DD22F4" w14:textId="42A29D7C" w:rsidTr="0020323C">
        <w:tc>
          <w:tcPr>
            <w:tcW w:w="7315" w:type="dxa"/>
          </w:tcPr>
          <w:p w14:paraId="5CA94E2C" w14:textId="77B0BC37" w:rsidR="00B7186F" w:rsidRPr="009852BB" w:rsidRDefault="00B7186F" w:rsidP="00C702CD">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tc>
        <w:tc>
          <w:tcPr>
            <w:tcW w:w="7315" w:type="dxa"/>
          </w:tcPr>
          <w:p w14:paraId="41542BD9" w14:textId="77777777" w:rsidR="00B7186F" w:rsidRPr="009852BB" w:rsidRDefault="00B7186F" w:rsidP="00C702CD">
            <w:pPr>
              <w:pStyle w:val="P68B1DB1-a5"/>
              <w:jc w:val="both"/>
              <w:rPr>
                <w:szCs w:val="24"/>
                <w:lang w:val="uk-UA"/>
              </w:rPr>
            </w:pPr>
            <w:r w:rsidRPr="009852BB">
              <w:rPr>
                <w:szCs w:val="24"/>
                <w:lang w:val="uk-UA"/>
              </w:rPr>
              <w:t xml:space="preserve">14. Постачальники потужностей повинні мати можливість брати участь у більш ніж одному механізмі забезпечення потужності. </w:t>
            </w:r>
          </w:p>
          <w:p w14:paraId="5522E851" w14:textId="77777777" w:rsidR="00B7186F" w:rsidRPr="009852BB" w:rsidRDefault="00B7186F" w:rsidP="00C702CD">
            <w:pPr>
              <w:pStyle w:val="P68B1DB1-a5"/>
              <w:jc w:val="both"/>
              <w:rPr>
                <w:szCs w:val="24"/>
                <w:lang w:val="uk-UA"/>
              </w:rPr>
            </w:pPr>
          </w:p>
          <w:p w14:paraId="73807D5A" w14:textId="3DD8AAB3" w:rsidR="00B7186F" w:rsidRPr="009852BB" w:rsidRDefault="00B7186F" w:rsidP="00C702CD">
            <w:pPr>
              <w:pStyle w:val="P68B1DB1-a5"/>
              <w:jc w:val="both"/>
              <w:rPr>
                <w:szCs w:val="24"/>
                <w:lang w:val="uk-UA"/>
              </w:rPr>
            </w:pPr>
            <w:r w:rsidRPr="009852BB">
              <w:rPr>
                <w:szCs w:val="24"/>
                <w:lang w:val="uk-UA"/>
              </w:rPr>
              <w:t xml:space="preserve">Якщо постачальники потужностей беруть участь у більш ніж одному механізмі забезпечення потужності протягом одного й того ж періоду постачання, вони повинні брати участь в межах очікуваної доступності міждержавного перетину і ймовірного </w:t>
            </w:r>
            <w:r w:rsidRPr="00F52ECE">
              <w:rPr>
                <w:szCs w:val="24"/>
                <w:lang w:val="uk-UA"/>
              </w:rPr>
              <w:lastRenderedPageBreak/>
              <w:t>узгодження системного стресу між системою, де застосовується механізм забезпечення потужності, і системою, в якій знаходиться</w:t>
            </w:r>
            <w:r w:rsidRPr="009852BB">
              <w:rPr>
                <w:szCs w:val="24"/>
                <w:lang w:val="uk-UA"/>
              </w:rPr>
              <w:t xml:space="preserve"> закордонна потужність, відповідно до методології, розробленої ENTSO-E і затвердженої ACER.</w:t>
            </w:r>
          </w:p>
        </w:tc>
      </w:tr>
      <w:tr w:rsidR="00B7186F" w:rsidRPr="009852BB" w14:paraId="6C5DF828" w14:textId="2355E7B3" w:rsidTr="0020323C">
        <w:tc>
          <w:tcPr>
            <w:tcW w:w="7315" w:type="dxa"/>
          </w:tcPr>
          <w:p w14:paraId="19369BC1" w14:textId="52318862" w:rsidR="00B7186F" w:rsidRPr="009852BB" w:rsidRDefault="00B7186F" w:rsidP="00C702CD">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lastRenderedPageBreak/>
              <w:t>Положення відсутнє</w:t>
            </w:r>
          </w:p>
        </w:tc>
        <w:tc>
          <w:tcPr>
            <w:tcW w:w="7315" w:type="dxa"/>
          </w:tcPr>
          <w:p w14:paraId="7ABFE6F3" w14:textId="77777777" w:rsidR="00B7186F" w:rsidRPr="009852BB" w:rsidRDefault="00B7186F" w:rsidP="00081045">
            <w:pPr>
              <w:pStyle w:val="P68B1DB1-a5"/>
              <w:jc w:val="both"/>
              <w:rPr>
                <w:szCs w:val="24"/>
                <w:lang w:val="uk-UA"/>
              </w:rPr>
            </w:pPr>
            <w:r w:rsidRPr="009852BB">
              <w:rPr>
                <w:szCs w:val="24"/>
                <w:lang w:val="uk-UA"/>
              </w:rPr>
              <w:t xml:space="preserve">15. Постачальники потужності зобов’язані сплачувати оператору системи передачі плату за недоступність потужності, якщо їх потужність недоступна. </w:t>
            </w:r>
          </w:p>
          <w:p w14:paraId="2F0BE05B" w14:textId="77777777" w:rsidR="00B7186F" w:rsidRPr="009852BB" w:rsidRDefault="00B7186F" w:rsidP="00081045">
            <w:pPr>
              <w:pStyle w:val="P68B1DB1-a5"/>
              <w:jc w:val="both"/>
              <w:rPr>
                <w:szCs w:val="24"/>
                <w:lang w:val="uk-UA"/>
              </w:rPr>
            </w:pPr>
            <w:r w:rsidRPr="009852BB">
              <w:rPr>
                <w:szCs w:val="24"/>
                <w:lang w:val="uk-UA"/>
              </w:rPr>
              <w:t>Постачальники потужності, які беруть участь у більш ніж одному механізмі забезпечення потужності на один й той самий період постачання, сплачують плату за недоступність потужності декілька разів відповідно до кількості невиконаних зобов'язань.</w:t>
            </w:r>
          </w:p>
          <w:p w14:paraId="31A67733" w14:textId="75AAC212" w:rsidR="00B7186F" w:rsidRPr="009852BB" w:rsidRDefault="00B7186F" w:rsidP="00081045">
            <w:pPr>
              <w:pStyle w:val="P68B1DB1-a5"/>
              <w:jc w:val="both"/>
              <w:rPr>
                <w:szCs w:val="24"/>
                <w:lang w:val="uk-UA"/>
              </w:rPr>
            </w:pPr>
            <w:r w:rsidRPr="009852BB">
              <w:rPr>
                <w:szCs w:val="24"/>
                <w:lang w:val="uk-UA"/>
              </w:rPr>
              <w:t>Оператор системи передачі встановлює максимальну вхідну пропускну спроможність, доступну для участі закордонної потужності на основі рекомендації регіонального координаційного центру на щорічній основі.</w:t>
            </w:r>
          </w:p>
        </w:tc>
      </w:tr>
      <w:tr w:rsidR="00B7186F" w:rsidRPr="009852BB" w14:paraId="7890D879" w14:textId="5A37A9B5" w:rsidTr="0020323C">
        <w:tc>
          <w:tcPr>
            <w:tcW w:w="7315" w:type="dxa"/>
          </w:tcPr>
          <w:p w14:paraId="3538A3DB" w14:textId="221EB04C" w:rsidR="00B7186F" w:rsidRPr="009852BB" w:rsidRDefault="00B7186F" w:rsidP="00C702CD">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tc>
        <w:tc>
          <w:tcPr>
            <w:tcW w:w="7315" w:type="dxa"/>
          </w:tcPr>
          <w:p w14:paraId="247657DA" w14:textId="6CFCA4A9" w:rsidR="00B7186F" w:rsidRPr="009852BB" w:rsidRDefault="00B7186F" w:rsidP="00C702CD">
            <w:pPr>
              <w:pStyle w:val="P68B1DB1-a5"/>
              <w:jc w:val="both"/>
              <w:rPr>
                <w:szCs w:val="24"/>
                <w:lang w:val="uk-UA"/>
              </w:rPr>
            </w:pPr>
            <w:r w:rsidRPr="009852BB">
              <w:rPr>
                <w:szCs w:val="24"/>
                <w:lang w:val="uk-UA"/>
              </w:rPr>
              <w:t>16. Вхідна пропускна спроможність розподіляється між відповідними постачальниками потужностей у прозорий, недискримінаційний та ринковий спосіб.</w:t>
            </w:r>
          </w:p>
        </w:tc>
      </w:tr>
      <w:tr w:rsidR="00B7186F" w:rsidRPr="009852BB" w14:paraId="74C8308F" w14:textId="6B150A87" w:rsidTr="0020323C">
        <w:tc>
          <w:tcPr>
            <w:tcW w:w="7315" w:type="dxa"/>
          </w:tcPr>
          <w:p w14:paraId="20FC5FB3" w14:textId="0E5E1BD8" w:rsidR="00B7186F" w:rsidRPr="009852BB" w:rsidRDefault="00B7186F" w:rsidP="00C702CD">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tc>
        <w:tc>
          <w:tcPr>
            <w:tcW w:w="7315" w:type="dxa"/>
          </w:tcPr>
          <w:p w14:paraId="2141D00F" w14:textId="199C1680" w:rsidR="00B7186F" w:rsidRPr="009852BB" w:rsidRDefault="00B7186F" w:rsidP="00C702CD">
            <w:pPr>
              <w:pStyle w:val="P68B1DB1-a5"/>
              <w:jc w:val="both"/>
              <w:rPr>
                <w:szCs w:val="24"/>
                <w:lang w:val="uk-UA"/>
              </w:rPr>
            </w:pPr>
            <w:r w:rsidRPr="009852BB">
              <w:rPr>
                <w:szCs w:val="24"/>
                <w:lang w:val="uk-UA"/>
              </w:rPr>
              <w:t xml:space="preserve">17. Якщо механізми забезпечення потужності дозволяють міждержавну участь у двох сусідніх державах-членах (сторонах) Європейського Союзу чи Енергетичного Співтовариства, будь-які доходи, що виникають внаслідок розподілу, зазначеного в частині сімнадцятій, нараховуються відповідним операторам систем передачі та розподіляються між ними відповідно до методології, розробленої ENTSO-E затвердженої ACER, або відповідно до спільної методології, затвердженої обома відповідними регуляторними органами. Якщо сусідня держава-член (сторона) Європейського Союзу чи Енергетичного Співтовариства не застосовує механізм забезпечення потужності або застосовує </w:t>
            </w:r>
            <w:r w:rsidRPr="00F52ECE">
              <w:rPr>
                <w:szCs w:val="24"/>
                <w:lang w:val="uk-UA"/>
              </w:rPr>
              <w:t>механізм забезпечення потужності, який не є відкритим для транскордонної участі, частка доходів затверджується уповноваженим національним органом держави-члена (сторони) Європейського</w:t>
            </w:r>
            <w:r w:rsidRPr="009852BB">
              <w:rPr>
                <w:szCs w:val="24"/>
                <w:lang w:val="uk-UA"/>
              </w:rPr>
              <w:t xml:space="preserve"> Союзу чи Енергетичного Співтовариства, в якій реалізується механізм забезпечення потужності після отримання висновку регуляторних органів </w:t>
            </w:r>
            <w:r w:rsidRPr="009852BB">
              <w:rPr>
                <w:szCs w:val="24"/>
                <w:lang w:val="uk-UA"/>
              </w:rPr>
              <w:lastRenderedPageBreak/>
              <w:t>сусідніх держав-членів (сторін) Європейського Союзу чи Енергетичного Співтовариства. Оператори системи передачі використовують такі доходи для цілей, зазначених у частині третій статті 43 цього Закону.</w:t>
            </w:r>
          </w:p>
        </w:tc>
      </w:tr>
      <w:tr w:rsidR="00B7186F" w:rsidRPr="009852BB" w14:paraId="4CC6FBA2" w14:textId="74D7A264" w:rsidTr="0020323C">
        <w:tc>
          <w:tcPr>
            <w:tcW w:w="7315" w:type="dxa"/>
          </w:tcPr>
          <w:p w14:paraId="1B2BC3C1" w14:textId="4B5EE4D7" w:rsidR="00B7186F" w:rsidRPr="009852BB" w:rsidRDefault="00B7186F" w:rsidP="00C702CD">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lastRenderedPageBreak/>
              <w:t>Положення відсутнє</w:t>
            </w:r>
          </w:p>
        </w:tc>
        <w:tc>
          <w:tcPr>
            <w:tcW w:w="7315" w:type="dxa"/>
          </w:tcPr>
          <w:p w14:paraId="2115CB42" w14:textId="70311BAA" w:rsidR="00B7186F" w:rsidRPr="00F52ECE" w:rsidRDefault="00B7186F" w:rsidP="003F1175">
            <w:pPr>
              <w:pStyle w:val="P68B1DB1-a5"/>
              <w:jc w:val="both"/>
              <w:rPr>
                <w:szCs w:val="24"/>
                <w:lang w:val="uk-UA"/>
              </w:rPr>
            </w:pPr>
            <w:r w:rsidRPr="009852BB">
              <w:rPr>
                <w:szCs w:val="24"/>
                <w:lang w:val="uk-UA"/>
              </w:rPr>
              <w:t xml:space="preserve">18. </w:t>
            </w:r>
            <w:r w:rsidRPr="00F52ECE">
              <w:rPr>
                <w:szCs w:val="24"/>
                <w:lang w:val="uk-UA"/>
              </w:rPr>
              <w:t xml:space="preserve">Оператор системи передачі, для національних потужностей, які беруть транскордонну участь у механізмах забезпечення потужності держав-членів (сторін) Європейського Союзу або Енергетичного Співтовариства, повинен: </w:t>
            </w:r>
          </w:p>
          <w:p w14:paraId="1FBC97BC" w14:textId="77777777" w:rsidR="00B7186F" w:rsidRPr="00F52ECE" w:rsidRDefault="00B7186F" w:rsidP="001D3804">
            <w:pPr>
              <w:pStyle w:val="P68B1DB1-a5"/>
              <w:jc w:val="both"/>
              <w:rPr>
                <w:szCs w:val="24"/>
                <w:lang w:val="uk-UA"/>
              </w:rPr>
            </w:pPr>
          </w:p>
          <w:p w14:paraId="1CEBC84E" w14:textId="77777777" w:rsidR="00B7186F" w:rsidRPr="00F52ECE" w:rsidRDefault="00B7186F" w:rsidP="001D3804">
            <w:pPr>
              <w:pStyle w:val="P68B1DB1-a5"/>
              <w:jc w:val="both"/>
              <w:rPr>
                <w:szCs w:val="24"/>
                <w:lang w:val="uk-UA"/>
              </w:rPr>
            </w:pPr>
            <w:r w:rsidRPr="00F52ECE">
              <w:rPr>
                <w:szCs w:val="24"/>
                <w:lang w:val="uk-UA"/>
              </w:rPr>
              <w:t>1) встановити, чи можуть зацікавлені постачальники потужностей забезпечити технічну спроможність, як того вимагає механізм забезпечення потужності, в якому має намір брати участь постачальник потужностей, і зареєструвати цього постачальника потужностей як відповідного постачальника потужностей в реєстрі, створеному ENTSO-E для цієї мети;</w:t>
            </w:r>
          </w:p>
          <w:p w14:paraId="1C701781" w14:textId="77777777" w:rsidR="00B7186F" w:rsidRPr="009852BB" w:rsidRDefault="00B7186F" w:rsidP="001D3804">
            <w:pPr>
              <w:pStyle w:val="P68B1DB1-a5"/>
              <w:jc w:val="both"/>
              <w:rPr>
                <w:szCs w:val="24"/>
                <w:lang w:val="uk-UA"/>
              </w:rPr>
            </w:pPr>
            <w:r w:rsidRPr="00F52ECE">
              <w:rPr>
                <w:szCs w:val="24"/>
                <w:lang w:val="uk-UA"/>
              </w:rPr>
              <w:t>2) провести перевірку доступності</w:t>
            </w:r>
            <w:r w:rsidRPr="009852BB">
              <w:rPr>
                <w:szCs w:val="24"/>
                <w:lang w:val="uk-UA"/>
              </w:rPr>
              <w:t xml:space="preserve">; </w:t>
            </w:r>
          </w:p>
          <w:p w14:paraId="13426810" w14:textId="705D6DEA" w:rsidR="00B7186F" w:rsidRPr="009852BB" w:rsidRDefault="00B7186F" w:rsidP="001D3804">
            <w:pPr>
              <w:pStyle w:val="P68B1DB1-a5"/>
              <w:jc w:val="both"/>
              <w:rPr>
                <w:szCs w:val="24"/>
                <w:lang w:val="uk-UA"/>
              </w:rPr>
            </w:pPr>
            <w:r w:rsidRPr="009852BB">
              <w:rPr>
                <w:szCs w:val="24"/>
                <w:lang w:val="uk-UA"/>
              </w:rPr>
              <w:t xml:space="preserve">3) повідомити оператору системи передачі в державі-члені (стороні) Європейського Союзу чи Енергетичного Співтовариства, яка застосовує механізм забезпечення потужності, інформацію, яку він отримує відповідно до пунктів 1 та 2 цієї частини. </w:t>
            </w:r>
          </w:p>
          <w:p w14:paraId="759EEA20" w14:textId="77777777" w:rsidR="00B7186F" w:rsidRPr="009852BB" w:rsidRDefault="00B7186F" w:rsidP="001D3804">
            <w:pPr>
              <w:pStyle w:val="P68B1DB1-a5"/>
              <w:jc w:val="both"/>
              <w:rPr>
                <w:szCs w:val="24"/>
                <w:lang w:val="uk-UA"/>
              </w:rPr>
            </w:pPr>
            <w:r w:rsidRPr="009852BB">
              <w:rPr>
                <w:szCs w:val="24"/>
                <w:lang w:val="uk-UA"/>
              </w:rPr>
              <w:t xml:space="preserve"> </w:t>
            </w:r>
          </w:p>
          <w:p w14:paraId="0F7DD975" w14:textId="6C88D64B" w:rsidR="00B7186F" w:rsidRPr="009852BB" w:rsidRDefault="00B7186F" w:rsidP="001D3804">
            <w:pPr>
              <w:pStyle w:val="P68B1DB1-a5"/>
              <w:jc w:val="both"/>
              <w:rPr>
                <w:szCs w:val="24"/>
                <w:lang w:val="uk-UA"/>
              </w:rPr>
            </w:pPr>
            <w:r w:rsidRPr="009852BB">
              <w:rPr>
                <w:szCs w:val="24"/>
                <w:lang w:val="uk-UA"/>
              </w:rPr>
              <w:t>Відповідний постачальник потужностей повинен негайно повідомляти оператора системи передачі про свою участь у закордонному механізмі забезпечення потужності.</w:t>
            </w:r>
          </w:p>
        </w:tc>
      </w:tr>
      <w:tr w:rsidR="00B7186F" w:rsidRPr="009852BB" w14:paraId="2933B7DC" w14:textId="6A0C0C2F" w:rsidTr="0020323C">
        <w:tc>
          <w:tcPr>
            <w:tcW w:w="7315" w:type="dxa"/>
          </w:tcPr>
          <w:p w14:paraId="6E18A451" w14:textId="10C3FE91" w:rsidR="00B7186F" w:rsidRPr="009852BB" w:rsidRDefault="00B7186F" w:rsidP="00C702CD">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tc>
        <w:tc>
          <w:tcPr>
            <w:tcW w:w="7315" w:type="dxa"/>
          </w:tcPr>
          <w:p w14:paraId="6B3C4721" w14:textId="3BDB67AE" w:rsidR="00B7186F" w:rsidRPr="009852BB" w:rsidRDefault="00B7186F" w:rsidP="00C702CD">
            <w:pPr>
              <w:pStyle w:val="P68B1DB1-a5"/>
              <w:jc w:val="both"/>
              <w:rPr>
                <w:szCs w:val="24"/>
                <w:lang w:val="uk-UA"/>
              </w:rPr>
            </w:pPr>
            <w:r w:rsidRPr="009852BB">
              <w:rPr>
                <w:szCs w:val="24"/>
                <w:lang w:val="uk-UA"/>
              </w:rPr>
              <w:t>19. Регулятор перевіряє, чи вхідна пропускна спроможність розрахована відповідно до методології, розробленої ENTSO-E та затвердженої ACER.</w:t>
            </w:r>
          </w:p>
        </w:tc>
      </w:tr>
      <w:tr w:rsidR="00B7186F" w:rsidRPr="009852BB" w14:paraId="095B0D9F" w14:textId="0281B7F3" w:rsidTr="0020323C">
        <w:tc>
          <w:tcPr>
            <w:tcW w:w="7315" w:type="dxa"/>
          </w:tcPr>
          <w:p w14:paraId="4FAA5220" w14:textId="4A09AFBB" w:rsidR="00B7186F" w:rsidRPr="009852BB" w:rsidRDefault="00B7186F" w:rsidP="00625912">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tc>
        <w:tc>
          <w:tcPr>
            <w:tcW w:w="7315" w:type="dxa"/>
          </w:tcPr>
          <w:p w14:paraId="457A9B9A" w14:textId="1E067A97" w:rsidR="00B7186F" w:rsidRPr="009852BB" w:rsidRDefault="00B7186F" w:rsidP="00625912">
            <w:pPr>
              <w:pStyle w:val="P68B1DB1-a5"/>
              <w:jc w:val="both"/>
              <w:rPr>
                <w:szCs w:val="24"/>
                <w:lang w:val="uk-UA"/>
              </w:rPr>
            </w:pPr>
            <w:r w:rsidRPr="009852BB">
              <w:rPr>
                <w:szCs w:val="24"/>
                <w:lang w:val="uk-UA"/>
              </w:rPr>
              <w:t xml:space="preserve">20. Регулятор забезпечує, щоб транскордонна участь у механізмах забезпечення потужності була організована ефективно та на недискримінаційній основі.  Регулятор повинен забезпечити адекватні адміністративні заходи для примусового стягнення плати за недоступність закордонної потужності, наприклад, на підставі відповідного договору. </w:t>
            </w:r>
          </w:p>
        </w:tc>
      </w:tr>
      <w:tr w:rsidR="00B7186F" w:rsidRPr="009852BB" w14:paraId="65F35B69" w14:textId="0BB030E0" w:rsidTr="0020323C">
        <w:tc>
          <w:tcPr>
            <w:tcW w:w="7315" w:type="dxa"/>
          </w:tcPr>
          <w:p w14:paraId="175A72DB" w14:textId="70A77578" w:rsidR="00B7186F" w:rsidRPr="009852BB" w:rsidRDefault="00B7186F" w:rsidP="00625912">
            <w:pPr>
              <w:shd w:val="clear" w:color="auto" w:fill="FFFFFF"/>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lastRenderedPageBreak/>
              <w:t>Положення відсутнє</w:t>
            </w:r>
          </w:p>
        </w:tc>
        <w:tc>
          <w:tcPr>
            <w:tcW w:w="7315" w:type="dxa"/>
          </w:tcPr>
          <w:p w14:paraId="014FC843" w14:textId="7999B04B" w:rsidR="00B7186F" w:rsidRPr="009852BB" w:rsidRDefault="00B7186F" w:rsidP="00625912">
            <w:pPr>
              <w:pStyle w:val="P68B1DB1-a5"/>
              <w:jc w:val="both"/>
              <w:rPr>
                <w:szCs w:val="24"/>
                <w:lang w:val="uk-UA"/>
              </w:rPr>
            </w:pPr>
            <w:r w:rsidRPr="009852BB">
              <w:rPr>
                <w:szCs w:val="24"/>
                <w:lang w:val="uk-UA"/>
              </w:rPr>
              <w:t>21. Відповідні постачальники потужностей можуть передавати один одному розподілену пропускну спроможність. Відповідні постачальники потужностей повинні повідомити в реєстр ENTSO-E про будь-яку таку передачу.</w:t>
            </w:r>
          </w:p>
        </w:tc>
      </w:tr>
      <w:tr w:rsidR="00B7186F" w:rsidRPr="009852BB" w14:paraId="6B4B920D" w14:textId="6CC25F5F" w:rsidTr="0020323C">
        <w:tc>
          <w:tcPr>
            <w:tcW w:w="7315" w:type="dxa"/>
          </w:tcPr>
          <w:p w14:paraId="7C259734" w14:textId="3984891D" w:rsidR="00B7186F" w:rsidRPr="009852BB" w:rsidRDefault="00B7186F" w:rsidP="0005280D">
            <w:pPr>
              <w:shd w:val="clear" w:color="auto" w:fill="FFFFFF"/>
              <w:tabs>
                <w:tab w:val="left" w:pos="6103"/>
              </w:tabs>
              <w:contextualSpacing/>
              <w:jc w:val="both"/>
              <w:rPr>
                <w:rFonts w:ascii="Times New Roman" w:eastAsia="Times New Roman" w:hAnsi="Times New Roman" w:cs="Times New Roman"/>
                <w:b/>
                <w:bCs/>
                <w:sz w:val="24"/>
                <w:szCs w:val="24"/>
                <w:lang w:val="uk-UA"/>
              </w:rPr>
            </w:pPr>
            <w:r w:rsidRPr="009852BB">
              <w:rPr>
                <w:rFonts w:ascii="Times New Roman" w:eastAsia="Calibri" w:hAnsi="Times New Roman" w:cs="Times New Roman"/>
                <w:b/>
                <w:bCs/>
                <w:sz w:val="24"/>
                <w:szCs w:val="24"/>
                <w:lang w:val="uk-UA"/>
              </w:rPr>
              <w:t xml:space="preserve">Стаття 21. </w:t>
            </w:r>
            <w:r w:rsidRPr="009852BB">
              <w:rPr>
                <w:rFonts w:ascii="Times New Roman" w:eastAsia="Calibri" w:hAnsi="Times New Roman" w:cs="Times New Roman"/>
                <w:sz w:val="24"/>
                <w:szCs w:val="24"/>
                <w:lang w:val="uk-UA"/>
              </w:rPr>
              <w:t>Приєднання електроустановок до електричних мереж</w:t>
            </w:r>
          </w:p>
        </w:tc>
        <w:tc>
          <w:tcPr>
            <w:tcW w:w="7315" w:type="dxa"/>
          </w:tcPr>
          <w:p w14:paraId="77D19FB8" w14:textId="49D56139" w:rsidR="00B7186F" w:rsidRPr="009852BB" w:rsidRDefault="00B7186F" w:rsidP="0005280D">
            <w:pPr>
              <w:shd w:val="clear" w:color="auto" w:fill="FFFFFF"/>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 xml:space="preserve">Стаття 21. </w:t>
            </w:r>
            <w:r w:rsidRPr="009852BB">
              <w:rPr>
                <w:rFonts w:ascii="Times New Roman" w:eastAsia="Calibri" w:hAnsi="Times New Roman" w:cs="Times New Roman"/>
                <w:sz w:val="24"/>
                <w:szCs w:val="24"/>
                <w:lang w:val="uk-UA"/>
              </w:rPr>
              <w:t>Приєднання електроустановок до електричних мереж</w:t>
            </w:r>
          </w:p>
        </w:tc>
      </w:tr>
      <w:tr w:rsidR="00B7186F" w:rsidRPr="009852BB" w14:paraId="41EF13CE" w14:textId="3FE943EA" w:rsidTr="0020323C">
        <w:tc>
          <w:tcPr>
            <w:tcW w:w="7315" w:type="dxa"/>
          </w:tcPr>
          <w:p w14:paraId="6A673E63" w14:textId="77777777" w:rsidR="00B7186F" w:rsidRPr="009852BB" w:rsidRDefault="00B7186F" w:rsidP="0005280D">
            <w:pPr>
              <w:jc w:val="both"/>
              <w:rPr>
                <w:rFonts w:ascii="Times New Roman" w:eastAsia="Times New Roman" w:hAnsi="Times New Roman" w:cs="Times New Roman"/>
                <w:bCs/>
                <w:sz w:val="24"/>
                <w:szCs w:val="24"/>
                <w:lang w:val="uk-UA"/>
              </w:rPr>
            </w:pPr>
            <w:r w:rsidRPr="009852BB">
              <w:rPr>
                <w:rFonts w:ascii="Times New Roman" w:eastAsia="Times New Roman" w:hAnsi="Times New Roman" w:cs="Times New Roman"/>
                <w:bCs/>
                <w:sz w:val="24"/>
                <w:szCs w:val="24"/>
                <w:lang w:val="uk-UA"/>
              </w:rPr>
              <w:t>1. Оператор системи передачі та оператори систем розподілу не мають права відмовити в приєднанні електроустановок замовника до системи передачі або системи розподілу за умови дотримання замовником кодексу системи передачі та кодексу систем розподілу, процедури приєднання, визначеної в кодексі системи передачі та кодексі систем розподілу.</w:t>
            </w:r>
          </w:p>
          <w:p w14:paraId="15D15221" w14:textId="77777777" w:rsidR="00B7186F" w:rsidRPr="009852BB" w:rsidRDefault="00B7186F" w:rsidP="0005280D">
            <w:pPr>
              <w:ind w:firstLine="426"/>
              <w:jc w:val="both"/>
              <w:rPr>
                <w:rFonts w:ascii="Times New Roman" w:eastAsia="Times New Roman" w:hAnsi="Times New Roman" w:cs="Times New Roman"/>
                <w:bCs/>
                <w:sz w:val="24"/>
                <w:szCs w:val="24"/>
                <w:lang w:val="uk-UA"/>
              </w:rPr>
            </w:pPr>
          </w:p>
          <w:p w14:paraId="1A4880A0" w14:textId="77777777" w:rsidR="00B7186F" w:rsidRPr="009852BB" w:rsidRDefault="00B7186F" w:rsidP="0005280D">
            <w:pPr>
              <w:jc w:val="both"/>
              <w:rPr>
                <w:rFonts w:ascii="Times New Roman" w:eastAsia="Times New Roman" w:hAnsi="Times New Roman" w:cs="Times New Roman"/>
                <w:bCs/>
                <w:sz w:val="24"/>
                <w:szCs w:val="24"/>
                <w:lang w:val="uk-UA"/>
              </w:rPr>
            </w:pPr>
            <w:r w:rsidRPr="009852BB">
              <w:rPr>
                <w:rFonts w:ascii="Times New Roman" w:eastAsia="Times New Roman" w:hAnsi="Times New Roman" w:cs="Times New Roman"/>
                <w:bCs/>
                <w:sz w:val="24"/>
                <w:szCs w:val="24"/>
                <w:lang w:val="uk-UA"/>
              </w:rPr>
              <w:t>Відмова у приєднанні електроустановок замовника до системи передачі або системи розподілу з підстав, не передбачених цим Законом, не допускається.</w:t>
            </w:r>
          </w:p>
          <w:p w14:paraId="6A7B3C49" w14:textId="77777777" w:rsidR="00B7186F" w:rsidRPr="009852BB" w:rsidRDefault="00B7186F" w:rsidP="0005280D">
            <w:pPr>
              <w:ind w:firstLine="426"/>
              <w:jc w:val="both"/>
              <w:rPr>
                <w:rFonts w:ascii="Times New Roman" w:eastAsia="Times New Roman" w:hAnsi="Times New Roman" w:cs="Times New Roman"/>
                <w:bCs/>
                <w:sz w:val="24"/>
                <w:szCs w:val="24"/>
                <w:lang w:val="uk-UA"/>
              </w:rPr>
            </w:pPr>
          </w:p>
          <w:p w14:paraId="14C4A546" w14:textId="77777777" w:rsidR="00B7186F" w:rsidRPr="009852BB" w:rsidRDefault="00B7186F" w:rsidP="0005280D">
            <w:pPr>
              <w:jc w:val="both"/>
              <w:rPr>
                <w:rFonts w:ascii="Times New Roman" w:eastAsia="Times New Roman" w:hAnsi="Times New Roman" w:cs="Times New Roman"/>
                <w:bCs/>
                <w:sz w:val="24"/>
                <w:szCs w:val="24"/>
                <w:lang w:val="uk-UA"/>
              </w:rPr>
            </w:pPr>
            <w:r w:rsidRPr="009852BB">
              <w:rPr>
                <w:rFonts w:ascii="Times New Roman" w:eastAsia="Times New Roman" w:hAnsi="Times New Roman" w:cs="Times New Roman"/>
                <w:bCs/>
                <w:sz w:val="24"/>
                <w:szCs w:val="24"/>
                <w:lang w:val="uk-UA"/>
              </w:rPr>
              <w:t>Відмова у приєднанні електроустановок замовника до системи передачі та системи розподілу має містити посилання на конкретну норму цього Закону, що не дотримана замовником та перешкоджає чи унеможливлює надання оператором системи передачі або оператором системи розподілу відповідної послуги з приєднання електроустановок замовника.</w:t>
            </w:r>
          </w:p>
          <w:p w14:paraId="7A90D759" w14:textId="77777777" w:rsidR="00B7186F" w:rsidRPr="009852BB" w:rsidRDefault="00B7186F" w:rsidP="0005280D">
            <w:pPr>
              <w:jc w:val="both"/>
              <w:rPr>
                <w:rFonts w:ascii="Times New Roman" w:eastAsia="Times New Roman" w:hAnsi="Times New Roman" w:cs="Times New Roman"/>
                <w:b/>
                <w:bCs/>
                <w:sz w:val="24"/>
                <w:szCs w:val="24"/>
                <w:lang w:val="uk-UA"/>
              </w:rPr>
            </w:pPr>
          </w:p>
          <w:p w14:paraId="109E8932" w14:textId="6497D445" w:rsidR="00B7186F" w:rsidRPr="009852BB" w:rsidRDefault="00B7186F" w:rsidP="0005280D">
            <w:pPr>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p w14:paraId="242D462B" w14:textId="77777777" w:rsidR="00B7186F" w:rsidRPr="009852BB" w:rsidRDefault="00B7186F" w:rsidP="0005280D">
            <w:pPr>
              <w:jc w:val="both"/>
              <w:rPr>
                <w:rFonts w:ascii="Times New Roman" w:eastAsia="Times New Roman" w:hAnsi="Times New Roman" w:cs="Times New Roman"/>
                <w:b/>
                <w:bCs/>
                <w:sz w:val="24"/>
                <w:szCs w:val="24"/>
                <w:lang w:val="uk-UA"/>
              </w:rPr>
            </w:pPr>
          </w:p>
          <w:p w14:paraId="59EA7327" w14:textId="77777777" w:rsidR="00B7186F" w:rsidRPr="009852BB" w:rsidRDefault="00B7186F" w:rsidP="0005280D">
            <w:pPr>
              <w:jc w:val="both"/>
              <w:rPr>
                <w:rFonts w:ascii="Times New Roman" w:eastAsia="Times New Roman" w:hAnsi="Times New Roman" w:cs="Times New Roman"/>
                <w:b/>
                <w:bCs/>
                <w:sz w:val="24"/>
                <w:szCs w:val="24"/>
                <w:lang w:val="uk-UA"/>
              </w:rPr>
            </w:pPr>
          </w:p>
          <w:p w14:paraId="37A32C58" w14:textId="77777777" w:rsidR="00B7186F" w:rsidRPr="009852BB" w:rsidRDefault="00B7186F" w:rsidP="0005280D">
            <w:pPr>
              <w:jc w:val="both"/>
              <w:rPr>
                <w:rFonts w:ascii="Times New Roman" w:eastAsia="Times New Roman" w:hAnsi="Times New Roman" w:cs="Times New Roman"/>
                <w:b/>
                <w:bCs/>
                <w:sz w:val="24"/>
                <w:szCs w:val="24"/>
                <w:lang w:val="uk-UA"/>
              </w:rPr>
            </w:pPr>
          </w:p>
          <w:p w14:paraId="0F5FB75A" w14:textId="77777777" w:rsidR="00B7186F" w:rsidRDefault="00B7186F" w:rsidP="0005280D">
            <w:pPr>
              <w:jc w:val="both"/>
              <w:rPr>
                <w:rFonts w:ascii="Times New Roman" w:eastAsia="Times New Roman" w:hAnsi="Times New Roman" w:cs="Times New Roman"/>
                <w:b/>
                <w:bCs/>
                <w:sz w:val="24"/>
                <w:szCs w:val="24"/>
                <w:lang w:val="uk-UA"/>
              </w:rPr>
            </w:pPr>
          </w:p>
          <w:p w14:paraId="18770791" w14:textId="77777777" w:rsidR="00F52ECE" w:rsidRPr="009852BB" w:rsidRDefault="00F52ECE" w:rsidP="0005280D">
            <w:pPr>
              <w:jc w:val="both"/>
              <w:rPr>
                <w:rFonts w:ascii="Times New Roman" w:eastAsia="Times New Roman" w:hAnsi="Times New Roman" w:cs="Times New Roman"/>
                <w:b/>
                <w:bCs/>
                <w:sz w:val="24"/>
                <w:szCs w:val="24"/>
                <w:lang w:val="uk-UA"/>
              </w:rPr>
            </w:pPr>
          </w:p>
          <w:p w14:paraId="1B23DDBB" w14:textId="77777777" w:rsidR="00B7186F" w:rsidRPr="009852BB" w:rsidRDefault="00B7186F" w:rsidP="0005280D">
            <w:pPr>
              <w:jc w:val="both"/>
              <w:rPr>
                <w:rFonts w:ascii="Times New Roman" w:eastAsia="Times New Roman" w:hAnsi="Times New Roman" w:cs="Times New Roman"/>
                <w:b/>
                <w:bCs/>
                <w:sz w:val="24"/>
                <w:szCs w:val="24"/>
                <w:lang w:val="uk-UA"/>
              </w:rPr>
            </w:pPr>
          </w:p>
          <w:p w14:paraId="3C2760B4" w14:textId="21728FAF" w:rsidR="00B7186F" w:rsidRPr="009852BB" w:rsidRDefault="00B7186F" w:rsidP="0005280D">
            <w:pPr>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p w14:paraId="21A263C0" w14:textId="77777777" w:rsidR="00B7186F" w:rsidRPr="009852BB" w:rsidRDefault="00B7186F" w:rsidP="0005280D">
            <w:pPr>
              <w:ind w:firstLine="426"/>
              <w:jc w:val="both"/>
              <w:rPr>
                <w:rFonts w:ascii="Times New Roman" w:eastAsia="Times New Roman" w:hAnsi="Times New Roman" w:cs="Times New Roman"/>
                <w:b/>
                <w:bCs/>
                <w:sz w:val="24"/>
                <w:szCs w:val="24"/>
                <w:lang w:val="uk-UA"/>
              </w:rPr>
            </w:pPr>
          </w:p>
          <w:p w14:paraId="6DD97E4F" w14:textId="77777777" w:rsidR="00B7186F" w:rsidRPr="009852BB" w:rsidRDefault="00B7186F" w:rsidP="0005280D">
            <w:pPr>
              <w:ind w:firstLine="426"/>
              <w:jc w:val="both"/>
              <w:rPr>
                <w:rFonts w:ascii="Times New Roman" w:eastAsia="Times New Roman" w:hAnsi="Times New Roman" w:cs="Times New Roman"/>
                <w:b/>
                <w:bCs/>
                <w:sz w:val="24"/>
                <w:szCs w:val="24"/>
                <w:lang w:val="uk-UA"/>
              </w:rPr>
            </w:pPr>
          </w:p>
          <w:p w14:paraId="4BCF9A6E" w14:textId="77777777" w:rsidR="00B7186F" w:rsidRPr="009852BB" w:rsidRDefault="00B7186F" w:rsidP="0005280D">
            <w:pPr>
              <w:ind w:firstLine="426"/>
              <w:jc w:val="both"/>
              <w:rPr>
                <w:rFonts w:ascii="Times New Roman" w:eastAsia="Times New Roman" w:hAnsi="Times New Roman" w:cs="Times New Roman"/>
                <w:b/>
                <w:bCs/>
                <w:sz w:val="24"/>
                <w:szCs w:val="24"/>
                <w:lang w:val="uk-UA"/>
              </w:rPr>
            </w:pPr>
          </w:p>
          <w:p w14:paraId="76644001" w14:textId="77777777" w:rsidR="00B7186F" w:rsidRPr="009852BB" w:rsidRDefault="00B7186F" w:rsidP="0005280D">
            <w:pPr>
              <w:ind w:firstLine="426"/>
              <w:jc w:val="both"/>
              <w:rPr>
                <w:rFonts w:ascii="Times New Roman" w:eastAsia="Times New Roman" w:hAnsi="Times New Roman" w:cs="Times New Roman"/>
                <w:b/>
                <w:bCs/>
                <w:sz w:val="24"/>
                <w:szCs w:val="24"/>
                <w:lang w:val="uk-UA"/>
              </w:rPr>
            </w:pPr>
          </w:p>
          <w:p w14:paraId="7EF86297" w14:textId="77777777" w:rsidR="00B7186F" w:rsidRPr="009852BB" w:rsidRDefault="00B7186F" w:rsidP="0005280D">
            <w:pPr>
              <w:ind w:firstLine="426"/>
              <w:jc w:val="both"/>
              <w:rPr>
                <w:rFonts w:ascii="Times New Roman" w:eastAsia="Times New Roman" w:hAnsi="Times New Roman" w:cs="Times New Roman"/>
                <w:b/>
                <w:bCs/>
                <w:sz w:val="24"/>
                <w:szCs w:val="24"/>
                <w:lang w:val="uk-UA"/>
              </w:rPr>
            </w:pPr>
          </w:p>
          <w:p w14:paraId="19EB415B" w14:textId="77777777" w:rsidR="00B7186F" w:rsidRPr="009852BB" w:rsidRDefault="00B7186F" w:rsidP="0005280D">
            <w:pPr>
              <w:ind w:firstLine="426"/>
              <w:jc w:val="both"/>
              <w:rPr>
                <w:rFonts w:ascii="Times New Roman" w:eastAsia="Times New Roman" w:hAnsi="Times New Roman" w:cs="Times New Roman"/>
                <w:b/>
                <w:bCs/>
                <w:sz w:val="24"/>
                <w:szCs w:val="24"/>
                <w:lang w:val="uk-UA"/>
              </w:rPr>
            </w:pPr>
          </w:p>
          <w:p w14:paraId="7136F554" w14:textId="77777777" w:rsidR="00B7186F" w:rsidRPr="009852BB" w:rsidRDefault="00B7186F" w:rsidP="0005280D">
            <w:pPr>
              <w:ind w:firstLine="426"/>
              <w:jc w:val="both"/>
              <w:rPr>
                <w:rFonts w:ascii="Times New Roman" w:eastAsia="Times New Roman" w:hAnsi="Times New Roman" w:cs="Times New Roman"/>
                <w:b/>
                <w:bCs/>
                <w:sz w:val="24"/>
                <w:szCs w:val="24"/>
                <w:lang w:val="uk-UA"/>
              </w:rPr>
            </w:pPr>
          </w:p>
          <w:p w14:paraId="646E9D56" w14:textId="77777777" w:rsidR="00B7186F" w:rsidRPr="009852BB" w:rsidRDefault="00B7186F" w:rsidP="0005280D">
            <w:pPr>
              <w:ind w:firstLine="426"/>
              <w:jc w:val="both"/>
              <w:rPr>
                <w:rFonts w:ascii="Times New Roman" w:eastAsia="Times New Roman" w:hAnsi="Times New Roman" w:cs="Times New Roman"/>
                <w:b/>
                <w:bCs/>
                <w:sz w:val="24"/>
                <w:szCs w:val="24"/>
                <w:lang w:val="uk-UA"/>
              </w:rPr>
            </w:pPr>
          </w:p>
          <w:p w14:paraId="0296D5F8" w14:textId="77777777" w:rsidR="00B7186F" w:rsidRPr="009852BB" w:rsidRDefault="00B7186F" w:rsidP="0005280D">
            <w:pPr>
              <w:ind w:firstLine="426"/>
              <w:jc w:val="both"/>
              <w:rPr>
                <w:rFonts w:ascii="Times New Roman" w:eastAsia="Times New Roman" w:hAnsi="Times New Roman" w:cs="Times New Roman"/>
                <w:b/>
                <w:bCs/>
                <w:sz w:val="24"/>
                <w:szCs w:val="24"/>
                <w:lang w:val="uk-UA"/>
              </w:rPr>
            </w:pPr>
          </w:p>
          <w:p w14:paraId="6F9B49E2" w14:textId="77777777" w:rsidR="00B7186F" w:rsidRPr="009852BB" w:rsidRDefault="00B7186F" w:rsidP="0005280D">
            <w:pPr>
              <w:ind w:firstLine="426"/>
              <w:jc w:val="both"/>
              <w:rPr>
                <w:rFonts w:ascii="Times New Roman" w:eastAsia="Times New Roman" w:hAnsi="Times New Roman" w:cs="Times New Roman"/>
                <w:b/>
                <w:bCs/>
                <w:sz w:val="24"/>
                <w:szCs w:val="24"/>
                <w:lang w:val="uk-UA"/>
              </w:rPr>
            </w:pPr>
          </w:p>
          <w:p w14:paraId="336E4530" w14:textId="77777777" w:rsidR="00B7186F" w:rsidRPr="009852BB" w:rsidRDefault="00B7186F" w:rsidP="0005280D">
            <w:pPr>
              <w:ind w:firstLine="426"/>
              <w:jc w:val="both"/>
              <w:rPr>
                <w:rFonts w:ascii="Times New Roman" w:eastAsia="Times New Roman" w:hAnsi="Times New Roman" w:cs="Times New Roman"/>
                <w:b/>
                <w:bCs/>
                <w:sz w:val="24"/>
                <w:szCs w:val="24"/>
                <w:lang w:val="uk-UA"/>
              </w:rPr>
            </w:pPr>
          </w:p>
          <w:p w14:paraId="28610400" w14:textId="77777777" w:rsidR="00B7186F" w:rsidRPr="009852BB" w:rsidRDefault="00B7186F" w:rsidP="0005280D">
            <w:pPr>
              <w:ind w:firstLine="426"/>
              <w:jc w:val="both"/>
              <w:rPr>
                <w:rFonts w:ascii="Times New Roman" w:eastAsia="Times New Roman" w:hAnsi="Times New Roman" w:cs="Times New Roman"/>
                <w:b/>
                <w:bCs/>
                <w:sz w:val="24"/>
                <w:szCs w:val="24"/>
                <w:lang w:val="uk-UA"/>
              </w:rPr>
            </w:pPr>
          </w:p>
          <w:p w14:paraId="2CE34B5E" w14:textId="77777777" w:rsidR="00B7186F" w:rsidRPr="009852BB" w:rsidRDefault="00B7186F" w:rsidP="0005280D">
            <w:pPr>
              <w:ind w:firstLine="426"/>
              <w:jc w:val="both"/>
              <w:rPr>
                <w:rFonts w:ascii="Times New Roman" w:eastAsia="Times New Roman" w:hAnsi="Times New Roman" w:cs="Times New Roman"/>
                <w:b/>
                <w:bCs/>
                <w:sz w:val="24"/>
                <w:szCs w:val="24"/>
                <w:lang w:val="uk-UA"/>
              </w:rPr>
            </w:pPr>
          </w:p>
          <w:p w14:paraId="0A0D3A30" w14:textId="77777777" w:rsidR="00B7186F" w:rsidRPr="009852BB" w:rsidRDefault="00B7186F" w:rsidP="0005280D">
            <w:pPr>
              <w:ind w:firstLine="426"/>
              <w:jc w:val="both"/>
              <w:rPr>
                <w:rFonts w:ascii="Times New Roman" w:eastAsia="Times New Roman" w:hAnsi="Times New Roman" w:cs="Times New Roman"/>
                <w:b/>
                <w:bCs/>
                <w:sz w:val="24"/>
                <w:szCs w:val="24"/>
                <w:lang w:val="uk-UA"/>
              </w:rPr>
            </w:pPr>
          </w:p>
          <w:p w14:paraId="5367E153" w14:textId="77777777" w:rsidR="00B7186F" w:rsidRPr="009852BB" w:rsidRDefault="00B7186F" w:rsidP="0005280D">
            <w:pPr>
              <w:ind w:firstLine="426"/>
              <w:jc w:val="both"/>
              <w:rPr>
                <w:rFonts w:ascii="Times New Roman" w:eastAsia="Times New Roman" w:hAnsi="Times New Roman" w:cs="Times New Roman"/>
                <w:b/>
                <w:bCs/>
                <w:sz w:val="24"/>
                <w:szCs w:val="24"/>
                <w:lang w:val="uk-UA"/>
              </w:rPr>
            </w:pPr>
          </w:p>
          <w:p w14:paraId="7D3C6415" w14:textId="77777777" w:rsidR="00B7186F" w:rsidRPr="009852BB" w:rsidRDefault="00B7186F" w:rsidP="0005280D">
            <w:pPr>
              <w:ind w:firstLine="426"/>
              <w:jc w:val="both"/>
              <w:rPr>
                <w:rFonts w:ascii="Times New Roman" w:eastAsia="Times New Roman" w:hAnsi="Times New Roman" w:cs="Times New Roman"/>
                <w:b/>
                <w:bCs/>
                <w:sz w:val="24"/>
                <w:szCs w:val="24"/>
                <w:lang w:val="uk-UA"/>
              </w:rPr>
            </w:pPr>
          </w:p>
          <w:p w14:paraId="6E126FAE" w14:textId="148132F7" w:rsidR="00B7186F" w:rsidRPr="009852BB" w:rsidRDefault="00B7186F" w:rsidP="0005280D">
            <w:pPr>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w:t>
            </w:r>
          </w:p>
          <w:p w14:paraId="628A98D6" w14:textId="54535E2C" w:rsidR="00B7186F" w:rsidRPr="009852BB" w:rsidRDefault="00B7186F" w:rsidP="0005280D">
            <w:pPr>
              <w:shd w:val="clear" w:color="auto" w:fill="FFFFFF"/>
              <w:tabs>
                <w:tab w:val="left" w:pos="6103"/>
              </w:tabs>
              <w:contextualSpacing/>
              <w:jc w:val="both"/>
              <w:rPr>
                <w:rFonts w:ascii="Times New Roman" w:eastAsia="Calibri" w:hAnsi="Times New Roman" w:cs="Times New Roman"/>
                <w:b/>
                <w:bCs/>
                <w:sz w:val="24"/>
                <w:szCs w:val="24"/>
                <w:lang w:val="uk-UA"/>
              </w:rPr>
            </w:pPr>
            <w:r w:rsidRPr="009852BB">
              <w:rPr>
                <w:rFonts w:ascii="Times New Roman" w:eastAsia="Times New Roman" w:hAnsi="Times New Roman" w:cs="Times New Roman"/>
                <w:bCs/>
                <w:sz w:val="24"/>
                <w:szCs w:val="24"/>
                <w:lang w:val="uk-UA"/>
              </w:rPr>
              <w:t>За порушення вимог, визначених абзацами другим - четвертим цієї частини, посадові особи оператора системи передачі та оператора системи розподілу несуть відповідальність, встановлену законом";</w:t>
            </w:r>
          </w:p>
        </w:tc>
        <w:tc>
          <w:tcPr>
            <w:tcW w:w="7315" w:type="dxa"/>
          </w:tcPr>
          <w:p w14:paraId="19FF932A" w14:textId="77777777" w:rsidR="00B7186F" w:rsidRPr="009852BB" w:rsidRDefault="00B7186F" w:rsidP="0005280D">
            <w:pPr>
              <w:pStyle w:val="rvps2"/>
              <w:shd w:val="clear" w:color="auto" w:fill="FFFFFF"/>
              <w:spacing w:before="0" w:beforeAutospacing="0" w:after="0" w:afterAutospacing="0"/>
              <w:jc w:val="both"/>
            </w:pPr>
            <w:r w:rsidRPr="009852BB">
              <w:lastRenderedPageBreak/>
              <w:t>1. Оператор системи передачі та оператори систем розподілу не мають права відмовити в приєднанні електроустановок замовника до системи передачі або системи розподілу за умови дотримання замовником кодексу системи передачі та кодексу систем розподілу, процедури приєднання, визначеної в кодексі системи передачі та кодексі систем розподілу.</w:t>
            </w:r>
          </w:p>
          <w:p w14:paraId="7CBD625C" w14:textId="77777777" w:rsidR="00B7186F" w:rsidRPr="009852BB" w:rsidRDefault="00B7186F" w:rsidP="0005280D">
            <w:pPr>
              <w:pStyle w:val="rvps2"/>
              <w:shd w:val="clear" w:color="auto" w:fill="FFFFFF"/>
              <w:spacing w:before="0" w:beforeAutospacing="0" w:after="0" w:afterAutospacing="0"/>
              <w:jc w:val="both"/>
            </w:pPr>
          </w:p>
          <w:p w14:paraId="087354CB" w14:textId="77777777" w:rsidR="00B7186F" w:rsidRPr="009852BB" w:rsidRDefault="00B7186F" w:rsidP="0005280D">
            <w:pPr>
              <w:pStyle w:val="rvps2"/>
              <w:shd w:val="clear" w:color="auto" w:fill="FFFFFF"/>
              <w:spacing w:before="0" w:beforeAutospacing="0" w:after="0" w:afterAutospacing="0"/>
              <w:jc w:val="both"/>
            </w:pPr>
            <w:r w:rsidRPr="009852BB">
              <w:t>Відмова у приєднанні електроустановок замовника до системи передачі або системи розподілу з підстав, не передбачених цим Законом, не допускається.</w:t>
            </w:r>
          </w:p>
          <w:p w14:paraId="4B889C7A" w14:textId="77777777" w:rsidR="00B7186F" w:rsidRPr="009852BB" w:rsidRDefault="00B7186F" w:rsidP="0005280D">
            <w:pPr>
              <w:pStyle w:val="rvps2"/>
              <w:shd w:val="clear" w:color="auto" w:fill="FFFFFF"/>
              <w:spacing w:before="0" w:beforeAutospacing="0" w:after="0" w:afterAutospacing="0"/>
              <w:jc w:val="both"/>
            </w:pPr>
          </w:p>
          <w:p w14:paraId="52E7DF04" w14:textId="77777777" w:rsidR="00B7186F" w:rsidRPr="009852BB" w:rsidRDefault="00B7186F" w:rsidP="0005280D">
            <w:pPr>
              <w:pStyle w:val="rvps2"/>
              <w:shd w:val="clear" w:color="auto" w:fill="FFFFFF"/>
              <w:spacing w:before="0" w:beforeAutospacing="0" w:after="0" w:afterAutospacing="0"/>
              <w:jc w:val="both"/>
            </w:pPr>
            <w:r w:rsidRPr="009852BB">
              <w:t>Відмова у приєднанні електроустановок замовника до системи передачі та системи розподілу має містити посилання на конкретну норму цього Закону, що не дотримана замовником та перешкоджає чи унеможливлює надання оператором системи передачі або оператором системи розподілу відповідної послуги з приєднання електроустановок замовника.</w:t>
            </w:r>
          </w:p>
          <w:p w14:paraId="24638F78" w14:textId="77777777" w:rsidR="00B7186F" w:rsidRPr="009852BB" w:rsidRDefault="00B7186F" w:rsidP="0005280D">
            <w:pPr>
              <w:pStyle w:val="rvps2"/>
              <w:shd w:val="clear" w:color="auto" w:fill="FFFFFF"/>
              <w:spacing w:before="0" w:beforeAutospacing="0" w:after="0" w:afterAutospacing="0"/>
              <w:jc w:val="both"/>
            </w:pPr>
          </w:p>
          <w:p w14:paraId="1A83C178" w14:textId="77777777" w:rsidR="00B7186F" w:rsidRPr="009852BB" w:rsidRDefault="00B7186F" w:rsidP="0005280D">
            <w:pPr>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Оператор системи передачі не має права відмовити у приєднанні нової генеруючої установки або установки зберігання енергії на підставі можливих подальших обмежень доступних потужностей мережі, таких як перевантаження у віддалених частинах системи передачі. Оператор системи передачі повинен надати заявнику всю необхідну інформацію.</w:t>
            </w:r>
          </w:p>
          <w:p w14:paraId="4BA1C806" w14:textId="77777777" w:rsidR="00B7186F" w:rsidRPr="009852BB" w:rsidRDefault="00B7186F" w:rsidP="0005280D">
            <w:pPr>
              <w:jc w:val="both"/>
              <w:rPr>
                <w:rFonts w:ascii="Times New Roman" w:hAnsi="Times New Roman" w:cs="Times New Roman"/>
                <w:sz w:val="24"/>
                <w:szCs w:val="24"/>
                <w:lang w:val="uk-UA"/>
              </w:rPr>
            </w:pPr>
          </w:p>
          <w:p w14:paraId="18836732" w14:textId="77777777" w:rsidR="00B7186F" w:rsidRPr="009852BB" w:rsidRDefault="00B7186F" w:rsidP="0005280D">
            <w:pPr>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 xml:space="preserve">Зазначене в абзаці четвертому цієї частини не обмежує можливість оператора системи передачі  обмежувати гарантовану пропускну спроможність електричних мереж для приєднання або пропонувати приєднання, які підпадають під дію експлуатаційних обмежень, щоб забезпечити економічну </w:t>
            </w:r>
            <w:r w:rsidRPr="009852BB">
              <w:rPr>
                <w:rFonts w:ascii="Times New Roman" w:eastAsia="Times New Roman" w:hAnsi="Times New Roman" w:cs="Times New Roman"/>
                <w:b/>
                <w:bCs/>
                <w:sz w:val="24"/>
                <w:szCs w:val="24"/>
                <w:lang w:val="uk-UA"/>
              </w:rPr>
              <w:lastRenderedPageBreak/>
              <w:t>ефективність стосовно нових генеруючих установок або установок зберігання енергії, за умови, що такі обмеження були погоджені Регулятором. Регулятор повинен забезпечити, щоб будь-які обмеження гарантованої пропускної спроможності електричних мереж до приєднання або експлуатаційні обмеження вводилися на основі прозорих і недискримінаційних процедур і не створювали необґрунтованих перешкод для виходу на ринок електричної енергії. Якщо на генеруючу установку або установку зберігання енергії покладаються витрати, пов’язані із забезпеченням необмеженого приєднання, обмеження не застосовуються.</w:t>
            </w:r>
          </w:p>
          <w:p w14:paraId="041ABAEA" w14:textId="77777777" w:rsidR="00B7186F" w:rsidRPr="009852BB" w:rsidRDefault="00B7186F" w:rsidP="0005280D">
            <w:pPr>
              <w:ind w:firstLine="426"/>
              <w:jc w:val="both"/>
              <w:rPr>
                <w:rFonts w:ascii="Times New Roman" w:eastAsia="Times New Roman" w:hAnsi="Times New Roman" w:cs="Times New Roman"/>
                <w:b/>
                <w:bCs/>
                <w:sz w:val="24"/>
                <w:szCs w:val="24"/>
                <w:lang w:val="uk-UA"/>
              </w:rPr>
            </w:pPr>
          </w:p>
          <w:p w14:paraId="10815D01" w14:textId="77777777" w:rsidR="00B7186F" w:rsidRPr="009852BB" w:rsidRDefault="00B7186F" w:rsidP="0005280D">
            <w:pPr>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w:t>
            </w:r>
          </w:p>
          <w:p w14:paraId="72DF3B66" w14:textId="4DD9B978" w:rsidR="00B7186F" w:rsidRPr="009852BB" w:rsidRDefault="00B7186F" w:rsidP="0005280D">
            <w:pPr>
              <w:pStyle w:val="rvps2"/>
              <w:shd w:val="clear" w:color="auto" w:fill="FFFFFF"/>
              <w:spacing w:before="0" w:beforeAutospacing="0" w:after="0" w:afterAutospacing="0"/>
              <w:jc w:val="both"/>
            </w:pPr>
            <w:r w:rsidRPr="009852BB">
              <w:rPr>
                <w:bCs/>
              </w:rPr>
              <w:t xml:space="preserve">За порушення вимог, визначених абзацами другим – </w:t>
            </w:r>
            <w:r w:rsidRPr="009852BB">
              <w:rPr>
                <w:b/>
                <w:bCs/>
              </w:rPr>
              <w:t>шостим</w:t>
            </w:r>
            <w:r w:rsidRPr="009852BB">
              <w:rPr>
                <w:bCs/>
              </w:rPr>
              <w:t xml:space="preserve"> цієї частини, посадові особи оператора системи передачі та оператора системи розподілу несуть відповідальність, встановлену законом</w:t>
            </w:r>
            <w:r w:rsidRPr="009852BB">
              <w:rPr>
                <w:b/>
                <w:bCs/>
              </w:rPr>
              <w:t>.</w:t>
            </w:r>
          </w:p>
        </w:tc>
      </w:tr>
      <w:tr w:rsidR="00B7186F" w:rsidRPr="009852BB" w14:paraId="2E320DB1" w14:textId="78F6BE9F" w:rsidTr="0020323C">
        <w:tc>
          <w:tcPr>
            <w:tcW w:w="7315" w:type="dxa"/>
          </w:tcPr>
          <w:p w14:paraId="451EBF96" w14:textId="77777777" w:rsidR="00B7186F" w:rsidRPr="009852BB" w:rsidRDefault="00B7186F" w:rsidP="009E1FB3">
            <w:pPr>
              <w:shd w:val="clear" w:color="auto" w:fill="FFFFFF"/>
              <w:tabs>
                <w:tab w:val="left" w:pos="6103"/>
              </w:tabs>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lastRenderedPageBreak/>
              <w:t>Стаття 23.</w:t>
            </w:r>
            <w:r w:rsidRPr="009852BB">
              <w:rPr>
                <w:rFonts w:ascii="Times New Roman" w:eastAsia="Times New Roman" w:hAnsi="Times New Roman" w:cs="Times New Roman"/>
                <w:sz w:val="24"/>
                <w:szCs w:val="24"/>
                <w:lang w:val="uk-UA"/>
              </w:rPr>
              <w:t xml:space="preserve"> Зв’язки з іншими енергосистемами</w:t>
            </w:r>
          </w:p>
        </w:tc>
        <w:tc>
          <w:tcPr>
            <w:tcW w:w="7315" w:type="dxa"/>
          </w:tcPr>
          <w:p w14:paraId="2CFBE2A8" w14:textId="4AE443A1" w:rsidR="00B7186F" w:rsidRPr="009852BB" w:rsidRDefault="00B7186F" w:rsidP="009E1FB3">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Стаття 23.</w:t>
            </w:r>
            <w:r w:rsidRPr="009852BB">
              <w:rPr>
                <w:rFonts w:ascii="Times New Roman" w:eastAsia="Times New Roman" w:hAnsi="Times New Roman" w:cs="Times New Roman"/>
                <w:sz w:val="24"/>
                <w:szCs w:val="24"/>
                <w:lang w:val="uk-UA"/>
              </w:rPr>
              <w:t xml:space="preserve"> Зв’язки з іншими енергосистемами</w:t>
            </w:r>
          </w:p>
        </w:tc>
      </w:tr>
      <w:tr w:rsidR="00B7186F" w:rsidRPr="009852BB" w14:paraId="58D2FA9A" w14:textId="56331B79" w:rsidTr="0020323C">
        <w:tc>
          <w:tcPr>
            <w:tcW w:w="7315" w:type="dxa"/>
          </w:tcPr>
          <w:p w14:paraId="012A6F2F" w14:textId="77777777" w:rsidR="00B7186F" w:rsidRPr="009852BB" w:rsidRDefault="00B7186F" w:rsidP="009E1FB3">
            <w:pPr>
              <w:shd w:val="clear" w:color="auto" w:fill="FFFFFF"/>
              <w:tabs>
                <w:tab w:val="left" w:pos="6103"/>
              </w:tabs>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1. Оператор системи передачі розвиває зв’язки ОЕС України з енергосистемами суміжних держав шляхом будівництва міждержавних ліній електропередачі відповідно до інвестиційних програм, </w:t>
            </w:r>
            <w:r w:rsidRPr="009852BB">
              <w:rPr>
                <w:rFonts w:ascii="Times New Roman" w:eastAsia="Times New Roman" w:hAnsi="Times New Roman" w:cs="Times New Roman"/>
                <w:b/>
                <w:bCs/>
                <w:sz w:val="24"/>
                <w:szCs w:val="24"/>
                <w:lang w:val="uk-UA"/>
              </w:rPr>
              <w:t>затверджених</w:t>
            </w:r>
            <w:r w:rsidRPr="009852BB">
              <w:rPr>
                <w:rFonts w:ascii="Times New Roman" w:eastAsia="Times New Roman" w:hAnsi="Times New Roman" w:cs="Times New Roman"/>
                <w:sz w:val="24"/>
                <w:szCs w:val="24"/>
                <w:lang w:val="uk-UA"/>
              </w:rPr>
              <w:t xml:space="preserve"> Регулятором.</w:t>
            </w:r>
          </w:p>
          <w:p w14:paraId="70CB889D" w14:textId="77777777" w:rsidR="00B7186F" w:rsidRPr="009852BB" w:rsidRDefault="00B7186F" w:rsidP="009E1FB3">
            <w:pPr>
              <w:shd w:val="clear" w:color="auto" w:fill="FFFFFF"/>
              <w:tabs>
                <w:tab w:val="left" w:pos="6103"/>
              </w:tabs>
              <w:contextualSpacing/>
              <w:jc w:val="both"/>
              <w:rPr>
                <w:rFonts w:ascii="Times New Roman" w:eastAsia="Times New Roman" w:hAnsi="Times New Roman" w:cs="Times New Roman"/>
                <w:sz w:val="24"/>
                <w:szCs w:val="24"/>
                <w:lang w:val="uk-UA"/>
              </w:rPr>
            </w:pPr>
          </w:p>
          <w:p w14:paraId="3A986947" w14:textId="77777777" w:rsidR="00B7186F" w:rsidRPr="009852BB" w:rsidRDefault="00B7186F" w:rsidP="009E1FB3">
            <w:pPr>
              <w:shd w:val="clear" w:color="auto" w:fill="FFFFFF"/>
              <w:tabs>
                <w:tab w:val="left" w:pos="6103"/>
              </w:tabs>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p w14:paraId="4CD8591E" w14:textId="77777777" w:rsidR="00B7186F" w:rsidRPr="009852BB" w:rsidRDefault="00B7186F" w:rsidP="009E1FB3">
            <w:pPr>
              <w:shd w:val="clear" w:color="auto" w:fill="FFFFFF"/>
              <w:tabs>
                <w:tab w:val="left" w:pos="6103"/>
              </w:tabs>
              <w:contextualSpacing/>
              <w:jc w:val="both"/>
              <w:rPr>
                <w:rFonts w:ascii="Times New Roman" w:eastAsia="Times New Roman" w:hAnsi="Times New Roman" w:cs="Times New Roman"/>
                <w:b/>
                <w:bCs/>
                <w:sz w:val="24"/>
                <w:szCs w:val="24"/>
                <w:lang w:val="uk-UA"/>
              </w:rPr>
            </w:pPr>
          </w:p>
          <w:p w14:paraId="5371D8A9" w14:textId="77777777" w:rsidR="00B7186F" w:rsidRPr="009852BB" w:rsidRDefault="00B7186F" w:rsidP="009E1FB3">
            <w:pPr>
              <w:shd w:val="clear" w:color="auto" w:fill="FFFFFF"/>
              <w:tabs>
                <w:tab w:val="left" w:pos="6103"/>
              </w:tabs>
              <w:contextualSpacing/>
              <w:jc w:val="both"/>
              <w:rPr>
                <w:rFonts w:ascii="Times New Roman" w:eastAsia="Times New Roman" w:hAnsi="Times New Roman" w:cs="Times New Roman"/>
                <w:b/>
                <w:bCs/>
                <w:sz w:val="24"/>
                <w:szCs w:val="24"/>
                <w:lang w:val="uk-UA"/>
              </w:rPr>
            </w:pPr>
          </w:p>
          <w:p w14:paraId="14F50F9F" w14:textId="77777777" w:rsidR="00B7186F" w:rsidRPr="009852BB" w:rsidRDefault="00B7186F" w:rsidP="009E1FB3">
            <w:pPr>
              <w:shd w:val="clear" w:color="auto" w:fill="FFFFFF"/>
              <w:tabs>
                <w:tab w:val="left" w:pos="6103"/>
              </w:tabs>
              <w:contextualSpacing/>
              <w:jc w:val="both"/>
              <w:rPr>
                <w:rFonts w:ascii="Times New Roman" w:eastAsia="Times New Roman" w:hAnsi="Times New Roman" w:cs="Times New Roman"/>
                <w:b/>
                <w:bCs/>
                <w:sz w:val="24"/>
                <w:szCs w:val="24"/>
                <w:lang w:val="uk-UA"/>
              </w:rPr>
            </w:pPr>
          </w:p>
          <w:p w14:paraId="74093187" w14:textId="77777777" w:rsidR="00B7186F" w:rsidRPr="009852BB" w:rsidRDefault="00B7186F" w:rsidP="009E1FB3">
            <w:pPr>
              <w:shd w:val="clear" w:color="auto" w:fill="FFFFFF"/>
              <w:tabs>
                <w:tab w:val="left" w:pos="6103"/>
              </w:tabs>
              <w:contextualSpacing/>
              <w:jc w:val="both"/>
              <w:rPr>
                <w:rFonts w:ascii="Times New Roman" w:eastAsia="Times New Roman" w:hAnsi="Times New Roman" w:cs="Times New Roman"/>
                <w:b/>
                <w:bCs/>
                <w:sz w:val="24"/>
                <w:szCs w:val="24"/>
                <w:lang w:val="uk-UA"/>
              </w:rPr>
            </w:pPr>
          </w:p>
          <w:p w14:paraId="5144031C" w14:textId="5879CC90" w:rsidR="00B7186F" w:rsidRPr="009852BB" w:rsidRDefault="00B7186F" w:rsidP="009E1FB3">
            <w:pPr>
              <w:shd w:val="clear" w:color="auto" w:fill="FFFFFF"/>
              <w:tabs>
                <w:tab w:val="left" w:pos="6103"/>
              </w:tabs>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tc>
        <w:tc>
          <w:tcPr>
            <w:tcW w:w="7315" w:type="dxa"/>
          </w:tcPr>
          <w:p w14:paraId="32035992" w14:textId="77777777" w:rsidR="00B7186F" w:rsidRPr="009852BB" w:rsidRDefault="00B7186F" w:rsidP="009E1FB3">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1. Оператор системи передачі розвиває зв’язки ОЕС України з енергосистемами суміжних держав шляхом будівництва міждержавних ліній електропередачі відповідно до інвестиційних програм, </w:t>
            </w:r>
            <w:r w:rsidRPr="009852BB">
              <w:rPr>
                <w:rFonts w:ascii="Times New Roman" w:eastAsia="Times New Roman" w:hAnsi="Times New Roman" w:cs="Times New Roman"/>
                <w:b/>
                <w:bCs/>
                <w:sz w:val="24"/>
                <w:szCs w:val="24"/>
                <w:lang w:val="uk-UA"/>
              </w:rPr>
              <w:t>схвалених</w:t>
            </w:r>
            <w:r w:rsidRPr="009852BB">
              <w:rPr>
                <w:rFonts w:ascii="Times New Roman" w:eastAsia="Times New Roman" w:hAnsi="Times New Roman" w:cs="Times New Roman"/>
                <w:sz w:val="24"/>
                <w:szCs w:val="24"/>
                <w:lang w:val="uk-UA"/>
              </w:rPr>
              <w:t xml:space="preserve"> Регулятором. </w:t>
            </w:r>
          </w:p>
          <w:p w14:paraId="459006F6" w14:textId="77777777" w:rsidR="00B7186F" w:rsidRPr="009852BB" w:rsidRDefault="00B7186F" w:rsidP="009E1FB3">
            <w:pPr>
              <w:contextualSpacing/>
              <w:jc w:val="both"/>
              <w:rPr>
                <w:rFonts w:ascii="Times New Roman" w:eastAsia="Times New Roman" w:hAnsi="Times New Roman" w:cs="Times New Roman"/>
                <w:sz w:val="24"/>
                <w:szCs w:val="24"/>
                <w:lang w:val="uk-UA"/>
              </w:rPr>
            </w:pPr>
          </w:p>
          <w:p w14:paraId="4167EBCD" w14:textId="0B82CC1B" w:rsidR="00B7186F" w:rsidRPr="009852BB" w:rsidRDefault="00B7186F" w:rsidP="009E1FB3">
            <w:pPr>
              <w:jc w:val="both"/>
              <w:rPr>
                <w:rFonts w:ascii="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 xml:space="preserve">Розвиток </w:t>
            </w:r>
            <w:proofErr w:type="spellStart"/>
            <w:r w:rsidRPr="009852BB">
              <w:rPr>
                <w:rFonts w:ascii="Times New Roman" w:eastAsia="Times New Roman" w:hAnsi="Times New Roman" w:cs="Times New Roman"/>
                <w:b/>
                <w:bCs/>
                <w:sz w:val="24"/>
                <w:szCs w:val="24"/>
                <w:lang w:val="uk-UA"/>
              </w:rPr>
              <w:t>зв’язків</w:t>
            </w:r>
            <w:proofErr w:type="spellEnd"/>
            <w:r w:rsidRPr="009852BB">
              <w:rPr>
                <w:rFonts w:ascii="Times New Roman" w:eastAsia="Times New Roman" w:hAnsi="Times New Roman" w:cs="Times New Roman"/>
                <w:b/>
                <w:bCs/>
                <w:sz w:val="24"/>
                <w:szCs w:val="24"/>
                <w:lang w:val="uk-UA"/>
              </w:rPr>
              <w:t xml:space="preserve"> ОЕС України з енергосистемами суміжних держав має враховувати цільові показники інтеграції енергосистем, які визначено </w:t>
            </w:r>
            <w:r w:rsidRPr="003E1DDD">
              <w:rPr>
                <w:rFonts w:ascii="Times New Roman" w:eastAsia="Times New Roman" w:hAnsi="Times New Roman" w:cs="Times New Roman"/>
                <w:b/>
                <w:bCs/>
                <w:sz w:val="24"/>
                <w:szCs w:val="24"/>
                <w:lang w:val="uk-UA"/>
              </w:rPr>
              <w:t>в Національному плані енергетики та клімату, що затверджується Кабінетом Міністрів України.</w:t>
            </w:r>
            <w:r w:rsidRPr="009852BB">
              <w:rPr>
                <w:rFonts w:ascii="Times New Roman" w:eastAsia="Times New Roman" w:hAnsi="Times New Roman" w:cs="Times New Roman"/>
                <w:b/>
                <w:bCs/>
                <w:sz w:val="24"/>
                <w:szCs w:val="24"/>
                <w:lang w:val="uk-UA"/>
              </w:rPr>
              <w:t xml:space="preserve"> </w:t>
            </w:r>
          </w:p>
          <w:p w14:paraId="4ACDE88B" w14:textId="77777777" w:rsidR="00B7186F" w:rsidRPr="009852BB" w:rsidRDefault="00B7186F" w:rsidP="009E1FB3">
            <w:pPr>
              <w:ind w:firstLine="426"/>
              <w:contextualSpacing/>
              <w:jc w:val="both"/>
              <w:rPr>
                <w:rFonts w:ascii="Times New Roman" w:eastAsia="Times New Roman" w:hAnsi="Times New Roman" w:cs="Times New Roman"/>
                <w:b/>
                <w:bCs/>
                <w:sz w:val="24"/>
                <w:szCs w:val="24"/>
                <w:lang w:val="uk-UA"/>
              </w:rPr>
            </w:pPr>
          </w:p>
          <w:p w14:paraId="01B1E600" w14:textId="585F0ADD" w:rsidR="00B7186F" w:rsidRPr="009852BB" w:rsidRDefault="00B7186F" w:rsidP="009E1FB3">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Кожна нова міждержавна лінія електропередачі підлягає соціально-економічному та екологічному аналізу витрат і вигід і впроваджується лише в тому випадку, якщо потенційні вигоди переважають витрати</w:t>
            </w:r>
            <w:r w:rsidRPr="009852BB">
              <w:rPr>
                <w:rFonts w:ascii="Times New Roman" w:eastAsia="Times New Roman" w:hAnsi="Times New Roman" w:cs="Times New Roman"/>
                <w:sz w:val="24"/>
                <w:szCs w:val="24"/>
                <w:lang w:val="uk-UA"/>
              </w:rPr>
              <w:t>.</w:t>
            </w:r>
            <w:r w:rsidRPr="009852BB">
              <w:rPr>
                <w:rFonts w:ascii="Times New Roman" w:eastAsia="Times New Roman" w:hAnsi="Times New Roman" w:cs="Times New Roman"/>
                <w:sz w:val="24"/>
                <w:szCs w:val="24"/>
                <w:lang w:val="uk-UA"/>
              </w:rPr>
              <w:tab/>
            </w:r>
          </w:p>
        </w:tc>
      </w:tr>
      <w:tr w:rsidR="00B7186F" w:rsidRPr="009852BB" w14:paraId="2A47C1F8" w14:textId="20D136D7" w:rsidTr="0020323C">
        <w:tc>
          <w:tcPr>
            <w:tcW w:w="7315" w:type="dxa"/>
          </w:tcPr>
          <w:p w14:paraId="30E4D4D7" w14:textId="77777777" w:rsidR="00B7186F" w:rsidRPr="009852BB" w:rsidRDefault="00B7186F" w:rsidP="00B3079D">
            <w:pPr>
              <w:shd w:val="clear" w:color="auto" w:fill="FFFFFF"/>
              <w:tabs>
                <w:tab w:val="left" w:pos="6103"/>
              </w:tabs>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Стаття 24.</w:t>
            </w:r>
            <w:r w:rsidRPr="009852BB">
              <w:rPr>
                <w:rFonts w:ascii="Times New Roman" w:eastAsia="Times New Roman" w:hAnsi="Times New Roman" w:cs="Times New Roman"/>
                <w:sz w:val="24"/>
                <w:szCs w:val="24"/>
                <w:lang w:val="uk-UA"/>
              </w:rPr>
              <w:t xml:space="preserve"> Нові міждержавні лінії електропередачі</w:t>
            </w:r>
          </w:p>
        </w:tc>
        <w:tc>
          <w:tcPr>
            <w:tcW w:w="7315" w:type="dxa"/>
          </w:tcPr>
          <w:p w14:paraId="1531895D" w14:textId="1EB5283A" w:rsidR="00B7186F" w:rsidRPr="009852BB" w:rsidRDefault="00B7186F" w:rsidP="00B3079D">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Стаття 24.</w:t>
            </w:r>
            <w:r w:rsidRPr="009852BB">
              <w:rPr>
                <w:rFonts w:ascii="Times New Roman" w:eastAsia="Times New Roman" w:hAnsi="Times New Roman" w:cs="Times New Roman"/>
                <w:sz w:val="24"/>
                <w:szCs w:val="24"/>
                <w:lang w:val="uk-UA"/>
              </w:rPr>
              <w:t xml:space="preserve"> Нові міждержавні лінії електропередачі</w:t>
            </w:r>
          </w:p>
        </w:tc>
      </w:tr>
      <w:tr w:rsidR="00B7186F" w:rsidRPr="009852BB" w14:paraId="7C0D233F" w14:textId="286F6232" w:rsidTr="0020323C">
        <w:tc>
          <w:tcPr>
            <w:tcW w:w="7315" w:type="dxa"/>
          </w:tcPr>
          <w:p w14:paraId="1DE90B81" w14:textId="77777777" w:rsidR="00B7186F" w:rsidRPr="009852BB" w:rsidRDefault="00B7186F" w:rsidP="00B3079D">
            <w:pPr>
              <w:shd w:val="clear" w:color="auto" w:fill="FFFFFF"/>
              <w:tabs>
                <w:tab w:val="left" w:pos="6103"/>
              </w:tabs>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5. Рішення про звільнення приймається Регулятором у кожному окремому випадку та оприлюднюється на офіційному веб-сайті Регулятора з відповідним обґрунтуванням.</w:t>
            </w:r>
          </w:p>
          <w:p w14:paraId="106B277D" w14:textId="77777777" w:rsidR="00B7186F" w:rsidRPr="009852BB" w:rsidRDefault="00B7186F" w:rsidP="00B3079D">
            <w:pPr>
              <w:shd w:val="clear" w:color="auto" w:fill="FFFFFF"/>
              <w:tabs>
                <w:tab w:val="left" w:pos="6103"/>
              </w:tabs>
              <w:contextualSpacing/>
              <w:jc w:val="both"/>
              <w:rPr>
                <w:rFonts w:ascii="Times New Roman" w:eastAsia="Times New Roman" w:hAnsi="Times New Roman" w:cs="Times New Roman"/>
                <w:sz w:val="24"/>
                <w:szCs w:val="24"/>
                <w:lang w:val="uk-UA"/>
              </w:rPr>
            </w:pPr>
          </w:p>
          <w:p w14:paraId="79D68ECB" w14:textId="77777777" w:rsidR="00B7186F" w:rsidRPr="009852BB" w:rsidRDefault="00B7186F" w:rsidP="00B3079D">
            <w:pPr>
              <w:shd w:val="clear" w:color="auto" w:fill="FFFFFF"/>
              <w:tabs>
                <w:tab w:val="left" w:pos="6103"/>
              </w:tabs>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У разі прийняття рішення про звільнення Регулятор має визначити обсяг пропускної спроможності, яка звільняється, строк дії такого звільнення, враховуючи пропускну спроможність лінії, що буде побудована, або збільшення обсягу пропускної спроможності існуючої лінії, строк реалізації проекту та інвестиційні ризики.</w:t>
            </w:r>
          </w:p>
          <w:p w14:paraId="3730FE47" w14:textId="77777777" w:rsidR="00B7186F" w:rsidRPr="009852BB" w:rsidRDefault="00B7186F" w:rsidP="00B3079D">
            <w:pPr>
              <w:shd w:val="clear" w:color="auto" w:fill="FFFFFF"/>
              <w:tabs>
                <w:tab w:val="left" w:pos="6103"/>
              </w:tabs>
              <w:contextualSpacing/>
              <w:jc w:val="both"/>
              <w:rPr>
                <w:rFonts w:ascii="Times New Roman" w:eastAsia="Times New Roman" w:hAnsi="Times New Roman" w:cs="Times New Roman"/>
                <w:sz w:val="24"/>
                <w:szCs w:val="24"/>
                <w:lang w:val="uk-UA"/>
              </w:rPr>
            </w:pPr>
          </w:p>
          <w:p w14:paraId="6D97BF6F" w14:textId="77777777" w:rsidR="00B7186F" w:rsidRPr="009852BB" w:rsidRDefault="00B7186F" w:rsidP="00B3079D">
            <w:pPr>
              <w:shd w:val="clear" w:color="auto" w:fill="FFFFFF"/>
              <w:tabs>
                <w:tab w:val="left" w:pos="6103"/>
              </w:tabs>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sz w:val="24"/>
                <w:szCs w:val="24"/>
                <w:lang w:val="uk-UA"/>
              </w:rPr>
              <w:t>Рішення про звільнення приймається після консультацій з органом регулювання держави, з енергосистемою якої будується міждержавна лінія. У разі досягнення впродовж шести місяців згоди між органами регулювання про надання звільнення відповідне рішення має бути повідомлено Раді регуляторних органів Енергетичного Співтовариства.</w:t>
            </w:r>
          </w:p>
        </w:tc>
        <w:tc>
          <w:tcPr>
            <w:tcW w:w="7315" w:type="dxa"/>
          </w:tcPr>
          <w:p w14:paraId="26D4FB16" w14:textId="77777777" w:rsidR="00B7186F" w:rsidRPr="009852BB" w:rsidRDefault="00B7186F" w:rsidP="00B3079D">
            <w:pPr>
              <w:pStyle w:val="rvps2"/>
              <w:shd w:val="clear" w:color="auto" w:fill="FFFFFF"/>
              <w:spacing w:before="0" w:beforeAutospacing="0" w:after="0" w:afterAutospacing="0"/>
              <w:contextualSpacing/>
              <w:jc w:val="both"/>
            </w:pPr>
            <w:r w:rsidRPr="009852BB">
              <w:lastRenderedPageBreak/>
              <w:t>5. Рішення про звільнення приймається Регулятором у кожному окремому випадку та оприлюднюється на офіційному веб-сайті Регулятора з відповідним обґрунтуванням.</w:t>
            </w:r>
          </w:p>
          <w:p w14:paraId="53B12F71" w14:textId="77777777" w:rsidR="00B7186F" w:rsidRPr="009852BB" w:rsidRDefault="00B7186F" w:rsidP="00B3079D">
            <w:pPr>
              <w:pStyle w:val="rvps2"/>
              <w:shd w:val="clear" w:color="auto" w:fill="FFFFFF"/>
              <w:spacing w:before="0" w:beforeAutospacing="0" w:after="0" w:afterAutospacing="0"/>
              <w:contextualSpacing/>
              <w:jc w:val="both"/>
            </w:pPr>
          </w:p>
          <w:p w14:paraId="4F75E195" w14:textId="77777777" w:rsidR="00B7186F" w:rsidRPr="009852BB" w:rsidRDefault="00B7186F" w:rsidP="00B3079D">
            <w:pPr>
              <w:pStyle w:val="rvps2"/>
              <w:shd w:val="clear" w:color="auto" w:fill="FFFFFF"/>
              <w:spacing w:before="0" w:beforeAutospacing="0" w:after="0" w:afterAutospacing="0"/>
              <w:contextualSpacing/>
              <w:jc w:val="both"/>
            </w:pPr>
            <w:r w:rsidRPr="009852BB">
              <w:t>У разі прийняття рішення про звільнення Регулятор має визначити обсяг пропускної спроможності, яка звільняється, строк дії такого звільнення, враховуючи пропускну спроможність лінії, що буде побудована, або збільшення обсягу пропускної спроможності існуючої лінії, строк реалізації проекту та інвестиційні ризики.</w:t>
            </w:r>
          </w:p>
          <w:p w14:paraId="785C01AB" w14:textId="77777777" w:rsidR="00B7186F" w:rsidRPr="009852BB" w:rsidRDefault="00B7186F" w:rsidP="00B3079D">
            <w:pPr>
              <w:pStyle w:val="rvps2"/>
              <w:shd w:val="clear" w:color="auto" w:fill="FFFFFF"/>
              <w:spacing w:before="0" w:beforeAutospacing="0" w:after="0" w:afterAutospacing="0"/>
              <w:contextualSpacing/>
              <w:jc w:val="both"/>
            </w:pPr>
          </w:p>
          <w:p w14:paraId="5416CE7C" w14:textId="4EF7E03D" w:rsidR="00B7186F" w:rsidRPr="009852BB" w:rsidRDefault="00B7186F" w:rsidP="00B3079D">
            <w:pPr>
              <w:pStyle w:val="rvps2"/>
              <w:shd w:val="clear" w:color="auto" w:fill="FFFFFF"/>
              <w:spacing w:before="0" w:beforeAutospacing="0" w:after="0" w:afterAutospacing="0"/>
              <w:contextualSpacing/>
              <w:jc w:val="both"/>
            </w:pPr>
            <w:r w:rsidRPr="009852BB">
              <w:t xml:space="preserve">Рішення про звільнення приймається після консультацій з органом регулювання держави, з енергосистемою якої будується міждержавна лінія. У разі досягнення впродовж шести місяців згоди між органами </w:t>
            </w:r>
            <w:r w:rsidRPr="003E1DDD">
              <w:t>регулювання про надання звільнення відповідне рішення має бути повідомлено Раді регуляторних органів Енергетичного Співтовариства (</w:t>
            </w:r>
            <w:r w:rsidRPr="003E1DDD">
              <w:rPr>
                <w:b/>
              </w:rPr>
              <w:t>у разі будівництва або реконструкції міждержавної лінії з енергосистемою держави – сторони Енергетичного Співтовариства</w:t>
            </w:r>
            <w:r w:rsidRPr="003E1DDD">
              <w:t xml:space="preserve">) </w:t>
            </w:r>
            <w:r w:rsidRPr="003E1DDD">
              <w:rPr>
                <w:b/>
              </w:rPr>
              <w:t>або</w:t>
            </w:r>
            <w:r w:rsidRPr="003E1DDD">
              <w:t xml:space="preserve"> </w:t>
            </w:r>
            <w:r w:rsidRPr="003E1DDD">
              <w:rPr>
                <w:b/>
              </w:rPr>
              <w:t>ACER (у разі будівництва або реконструкції міждержавної лінії з енергосистемою держави – члена Європейського Союзу</w:t>
            </w:r>
            <w:r w:rsidR="003E1DDD">
              <w:rPr>
                <w:b/>
                <w:strike/>
              </w:rPr>
              <w:t>)</w:t>
            </w:r>
            <w:r w:rsidRPr="003E1DDD">
              <w:t>.</w:t>
            </w:r>
            <w:r w:rsidRPr="009852BB">
              <w:t xml:space="preserve"> </w:t>
            </w:r>
          </w:p>
        </w:tc>
      </w:tr>
      <w:tr w:rsidR="00B7186F" w:rsidRPr="009852BB" w14:paraId="3C8A811D" w14:textId="09FC5F57" w:rsidTr="0020323C">
        <w:tc>
          <w:tcPr>
            <w:tcW w:w="7315" w:type="dxa"/>
          </w:tcPr>
          <w:p w14:paraId="1F0E1177" w14:textId="77777777" w:rsidR="00B7186F" w:rsidRPr="009852BB" w:rsidRDefault="00B7186F" w:rsidP="00B3079D">
            <w:pPr>
              <w:shd w:val="clear" w:color="auto" w:fill="FFFFFF"/>
              <w:tabs>
                <w:tab w:val="left" w:pos="6103"/>
              </w:tabs>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lastRenderedPageBreak/>
              <w:t>6. Якщо Регулятор та орган регулювання держави, з енергосистемою якої планується будівництво міждержавної лінії, протягом шести місяців з дня отримання відповідного запиту на звільнення останнім з органів регулювання не дійшли згоди щодо звільнення, Регулятор має право звернутися до Ради регуляторних органів Енергетичного Співтовариства для прийняття рішення про звільнення.</w:t>
            </w:r>
          </w:p>
          <w:p w14:paraId="79C0B328" w14:textId="77777777" w:rsidR="00B7186F" w:rsidRPr="009852BB" w:rsidRDefault="00B7186F" w:rsidP="00B3079D">
            <w:pPr>
              <w:shd w:val="clear" w:color="auto" w:fill="FFFFFF"/>
              <w:tabs>
                <w:tab w:val="left" w:pos="6103"/>
              </w:tabs>
              <w:contextualSpacing/>
              <w:jc w:val="both"/>
              <w:rPr>
                <w:rFonts w:ascii="Times New Roman" w:eastAsia="Times New Roman" w:hAnsi="Times New Roman" w:cs="Times New Roman"/>
                <w:sz w:val="24"/>
                <w:szCs w:val="24"/>
                <w:lang w:val="uk-UA"/>
              </w:rPr>
            </w:pPr>
          </w:p>
          <w:p w14:paraId="70A5F6D2" w14:textId="77777777" w:rsidR="00B7186F" w:rsidRPr="009852BB" w:rsidRDefault="00B7186F" w:rsidP="00B3079D">
            <w:pPr>
              <w:shd w:val="clear" w:color="auto" w:fill="FFFFFF"/>
              <w:tabs>
                <w:tab w:val="left" w:pos="6103"/>
              </w:tabs>
              <w:contextualSpacing/>
              <w:jc w:val="both"/>
              <w:rPr>
                <w:rFonts w:ascii="Times New Roman" w:eastAsia="Times New Roman" w:hAnsi="Times New Roman" w:cs="Times New Roman"/>
                <w:sz w:val="24"/>
                <w:szCs w:val="24"/>
                <w:lang w:val="uk-UA"/>
              </w:rPr>
            </w:pPr>
          </w:p>
          <w:p w14:paraId="5E905D08" w14:textId="77777777" w:rsidR="00B7186F" w:rsidRPr="009852BB" w:rsidRDefault="00B7186F" w:rsidP="00B3079D">
            <w:pPr>
              <w:shd w:val="clear" w:color="auto" w:fill="FFFFFF"/>
              <w:tabs>
                <w:tab w:val="left" w:pos="6103"/>
              </w:tabs>
              <w:contextualSpacing/>
              <w:jc w:val="both"/>
              <w:rPr>
                <w:rFonts w:ascii="Times New Roman" w:eastAsia="Times New Roman" w:hAnsi="Times New Roman" w:cs="Times New Roman"/>
                <w:sz w:val="24"/>
                <w:szCs w:val="24"/>
                <w:lang w:val="uk-UA"/>
              </w:rPr>
            </w:pPr>
          </w:p>
          <w:p w14:paraId="3C1EC95A" w14:textId="77777777" w:rsidR="00B7186F" w:rsidRPr="009852BB" w:rsidRDefault="00B7186F" w:rsidP="00B3079D">
            <w:pPr>
              <w:shd w:val="clear" w:color="auto" w:fill="FFFFFF"/>
              <w:tabs>
                <w:tab w:val="left" w:pos="6103"/>
              </w:tabs>
              <w:contextualSpacing/>
              <w:jc w:val="both"/>
              <w:rPr>
                <w:rFonts w:ascii="Times New Roman" w:eastAsia="Times New Roman" w:hAnsi="Times New Roman" w:cs="Times New Roman"/>
                <w:sz w:val="24"/>
                <w:szCs w:val="24"/>
                <w:lang w:val="uk-UA"/>
              </w:rPr>
            </w:pPr>
          </w:p>
          <w:p w14:paraId="123A8BAA" w14:textId="77777777" w:rsidR="00B7186F" w:rsidRPr="009852BB" w:rsidRDefault="00B7186F" w:rsidP="00B3079D">
            <w:pPr>
              <w:shd w:val="clear" w:color="auto" w:fill="FFFFFF"/>
              <w:tabs>
                <w:tab w:val="left" w:pos="6103"/>
              </w:tabs>
              <w:contextualSpacing/>
              <w:jc w:val="both"/>
              <w:rPr>
                <w:rFonts w:ascii="Times New Roman" w:eastAsia="Times New Roman" w:hAnsi="Times New Roman" w:cs="Times New Roman"/>
                <w:sz w:val="24"/>
                <w:szCs w:val="24"/>
                <w:lang w:val="uk-UA"/>
              </w:rPr>
            </w:pPr>
          </w:p>
          <w:p w14:paraId="14F28952" w14:textId="77777777" w:rsidR="00B7186F" w:rsidRPr="009852BB" w:rsidRDefault="00B7186F" w:rsidP="00B3079D">
            <w:pPr>
              <w:shd w:val="clear" w:color="auto" w:fill="FFFFFF"/>
              <w:tabs>
                <w:tab w:val="left" w:pos="6103"/>
              </w:tabs>
              <w:contextualSpacing/>
              <w:jc w:val="both"/>
              <w:rPr>
                <w:rFonts w:ascii="Times New Roman" w:eastAsia="Times New Roman" w:hAnsi="Times New Roman" w:cs="Times New Roman"/>
                <w:sz w:val="24"/>
                <w:szCs w:val="24"/>
                <w:lang w:val="uk-UA"/>
              </w:rPr>
            </w:pPr>
          </w:p>
          <w:p w14:paraId="378ABFCB" w14:textId="77777777" w:rsidR="00B7186F" w:rsidRPr="009852BB" w:rsidRDefault="00B7186F" w:rsidP="00B3079D">
            <w:pPr>
              <w:shd w:val="clear" w:color="auto" w:fill="FFFFFF"/>
              <w:tabs>
                <w:tab w:val="left" w:pos="6103"/>
              </w:tabs>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Регулятор спільно з органом регулювання держави, з енергосистемою якої планується будівництво міждержавної лінії, має право звернутися до Ради регуляторних органів Енергетичного Співтовариства для прийняття рішення про звільнення до закінчення шестимісячного строку.</w:t>
            </w:r>
          </w:p>
        </w:tc>
        <w:tc>
          <w:tcPr>
            <w:tcW w:w="7315" w:type="dxa"/>
          </w:tcPr>
          <w:p w14:paraId="69285BEE" w14:textId="3627FCC2" w:rsidR="00B7186F" w:rsidRPr="009852BB" w:rsidRDefault="00B7186F" w:rsidP="00690BE5">
            <w:pPr>
              <w:pStyle w:val="rvps2"/>
              <w:shd w:val="clear" w:color="auto" w:fill="FFFFFF"/>
              <w:spacing w:before="0" w:beforeAutospacing="0" w:after="0" w:afterAutospacing="0"/>
              <w:contextualSpacing/>
              <w:jc w:val="both"/>
              <w:rPr>
                <w:shd w:val="clear" w:color="auto" w:fill="FFFFFF"/>
              </w:rPr>
            </w:pPr>
            <w:r w:rsidRPr="009852BB">
              <w:rPr>
                <w:shd w:val="clear" w:color="auto" w:fill="FFFFFF"/>
              </w:rPr>
              <w:t xml:space="preserve">6. Якщо Регулятор та орган регулювання держави, з енергосистемою якої планується будівництво міждержавної лінії, протягом шести місяців з дня отримання відповідного запиту на звільнення останнім з органів регулювання не дійшли згоди щодо звільнення, Регулятор має право звернутися до Ради регуляторних органів Енергетичного </w:t>
            </w:r>
            <w:r w:rsidRPr="00201441">
              <w:rPr>
                <w:shd w:val="clear" w:color="auto" w:fill="FFFFFF"/>
              </w:rPr>
              <w:t xml:space="preserve">Співтовариства </w:t>
            </w:r>
            <w:r w:rsidRPr="00201441">
              <w:t>(</w:t>
            </w:r>
            <w:r w:rsidRPr="00201441">
              <w:rPr>
                <w:b/>
              </w:rPr>
              <w:t>у разі будівництва або реконструкції міждержавної лінії з енергосистемою держави – сторони Енергетичного Співтовариства</w:t>
            </w:r>
            <w:r w:rsidRPr="00201441">
              <w:t xml:space="preserve">) </w:t>
            </w:r>
            <w:r w:rsidRPr="00201441">
              <w:rPr>
                <w:shd w:val="clear" w:color="auto" w:fill="FFFFFF"/>
              </w:rPr>
              <w:t xml:space="preserve"> </w:t>
            </w:r>
            <w:r w:rsidRPr="00201441">
              <w:rPr>
                <w:b/>
                <w:shd w:val="clear" w:color="auto" w:fill="FFFFFF"/>
              </w:rPr>
              <w:t>або до</w:t>
            </w:r>
            <w:r w:rsidRPr="00201441">
              <w:rPr>
                <w:shd w:val="clear" w:color="auto" w:fill="FFFFFF"/>
              </w:rPr>
              <w:t xml:space="preserve"> </w:t>
            </w:r>
            <w:r w:rsidRPr="00201441">
              <w:rPr>
                <w:b/>
              </w:rPr>
              <w:t xml:space="preserve">ACER (у разі будівництва або реконструкції міждержавної лінії з енергосистемою держави – члена Європейського Союзу) </w:t>
            </w:r>
            <w:r w:rsidRPr="00201441">
              <w:rPr>
                <w:shd w:val="clear" w:color="auto" w:fill="FFFFFF"/>
              </w:rPr>
              <w:t>для прийняття рішення про звільнення.</w:t>
            </w:r>
          </w:p>
          <w:p w14:paraId="4C5BA8BB" w14:textId="77777777" w:rsidR="00B7186F" w:rsidRPr="009852BB" w:rsidRDefault="00B7186F" w:rsidP="00690BE5">
            <w:pPr>
              <w:pStyle w:val="rvps2"/>
              <w:shd w:val="clear" w:color="auto" w:fill="FFFFFF"/>
              <w:spacing w:before="0" w:beforeAutospacing="0" w:after="0" w:afterAutospacing="0"/>
              <w:contextualSpacing/>
              <w:jc w:val="both"/>
              <w:rPr>
                <w:shd w:val="clear" w:color="auto" w:fill="FFFFFF"/>
              </w:rPr>
            </w:pPr>
          </w:p>
          <w:p w14:paraId="31E23C7C" w14:textId="3CB63C2C" w:rsidR="00B7186F" w:rsidRPr="009852BB" w:rsidRDefault="00B7186F" w:rsidP="00690BE5">
            <w:pPr>
              <w:pStyle w:val="rvps2"/>
              <w:shd w:val="clear" w:color="auto" w:fill="FFFFFF"/>
              <w:spacing w:before="0" w:beforeAutospacing="0" w:after="0" w:afterAutospacing="0"/>
              <w:contextualSpacing/>
              <w:jc w:val="both"/>
              <w:rPr>
                <w:shd w:val="clear" w:color="auto" w:fill="FFFFFF"/>
              </w:rPr>
            </w:pPr>
            <w:r w:rsidRPr="009852BB">
              <w:rPr>
                <w:shd w:val="clear" w:color="auto" w:fill="FFFFFF"/>
              </w:rPr>
              <w:t xml:space="preserve">Регулятор спільно з органом регулювання держави, з енергосистемою якої планується будівництво міждержавної лінії, має право звернутися до Ради регуляторних органів Енергетичного </w:t>
            </w:r>
            <w:r w:rsidRPr="00201441">
              <w:rPr>
                <w:shd w:val="clear" w:color="auto" w:fill="FFFFFF"/>
              </w:rPr>
              <w:t xml:space="preserve">Співтовариства </w:t>
            </w:r>
            <w:r w:rsidRPr="00201441">
              <w:t>(</w:t>
            </w:r>
            <w:r w:rsidRPr="00201441">
              <w:rPr>
                <w:b/>
              </w:rPr>
              <w:t>у разі будівництва або реконструкції міждержавної лінії з енергосистемою держави – сторони Енергетичного Співтовариства</w:t>
            </w:r>
            <w:r w:rsidRPr="00201441">
              <w:t xml:space="preserve">) </w:t>
            </w:r>
            <w:r w:rsidRPr="00201441">
              <w:rPr>
                <w:shd w:val="clear" w:color="auto" w:fill="FFFFFF"/>
              </w:rPr>
              <w:t xml:space="preserve"> </w:t>
            </w:r>
            <w:r w:rsidRPr="00201441">
              <w:rPr>
                <w:b/>
                <w:shd w:val="clear" w:color="auto" w:fill="FFFFFF"/>
              </w:rPr>
              <w:t>або до</w:t>
            </w:r>
            <w:r w:rsidRPr="00201441">
              <w:rPr>
                <w:shd w:val="clear" w:color="auto" w:fill="FFFFFF"/>
              </w:rPr>
              <w:t xml:space="preserve"> </w:t>
            </w:r>
            <w:r w:rsidRPr="00201441">
              <w:rPr>
                <w:b/>
              </w:rPr>
              <w:t xml:space="preserve">ACER (у разі будівництва </w:t>
            </w:r>
            <w:r w:rsidRPr="00201441">
              <w:rPr>
                <w:b/>
              </w:rPr>
              <w:lastRenderedPageBreak/>
              <w:t xml:space="preserve">або реконструкції міждержавної лінії з енергосистемою держави – члена Європейського Союзу) </w:t>
            </w:r>
            <w:r w:rsidRPr="00201441">
              <w:rPr>
                <w:shd w:val="clear" w:color="auto" w:fill="FFFFFF"/>
              </w:rPr>
              <w:t>для прийняття</w:t>
            </w:r>
            <w:r w:rsidRPr="009852BB">
              <w:rPr>
                <w:shd w:val="clear" w:color="auto" w:fill="FFFFFF"/>
              </w:rPr>
              <w:t xml:space="preserve"> рішення про звільнення до закінчення шестимісячного строку.</w:t>
            </w:r>
          </w:p>
        </w:tc>
      </w:tr>
      <w:tr w:rsidR="00B7186F" w:rsidRPr="009852BB" w14:paraId="5E69E94D" w14:textId="4F373D82" w:rsidTr="0020323C">
        <w:tc>
          <w:tcPr>
            <w:tcW w:w="7315" w:type="dxa"/>
          </w:tcPr>
          <w:p w14:paraId="2887FDEB" w14:textId="77777777" w:rsidR="00B7186F" w:rsidRPr="009852BB" w:rsidRDefault="00B7186F" w:rsidP="00B3079D">
            <w:pPr>
              <w:shd w:val="clear" w:color="auto" w:fill="FFFFFF"/>
              <w:tabs>
                <w:tab w:val="left" w:pos="6103"/>
              </w:tabs>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lastRenderedPageBreak/>
              <w:t>7. Регулятор надає копію кожного запиту про звільнення Раді регуляторних органів Енергетичного Співтовариства та Секретаріату Енергетичного Співтовариства.</w:t>
            </w:r>
          </w:p>
          <w:p w14:paraId="0424E5AF" w14:textId="77777777" w:rsidR="00B7186F" w:rsidRPr="009852BB" w:rsidRDefault="00B7186F" w:rsidP="00B3079D">
            <w:pPr>
              <w:shd w:val="clear" w:color="auto" w:fill="FFFFFF"/>
              <w:tabs>
                <w:tab w:val="left" w:pos="6103"/>
              </w:tabs>
              <w:contextualSpacing/>
              <w:jc w:val="both"/>
              <w:rPr>
                <w:rFonts w:ascii="Times New Roman" w:eastAsia="Times New Roman" w:hAnsi="Times New Roman" w:cs="Times New Roman"/>
                <w:sz w:val="24"/>
                <w:szCs w:val="24"/>
                <w:lang w:val="uk-UA"/>
              </w:rPr>
            </w:pPr>
          </w:p>
          <w:p w14:paraId="7C6E8FD8" w14:textId="77777777" w:rsidR="00B7186F" w:rsidRPr="009852BB" w:rsidRDefault="00B7186F" w:rsidP="00B3079D">
            <w:pPr>
              <w:shd w:val="clear" w:color="auto" w:fill="FFFFFF"/>
              <w:tabs>
                <w:tab w:val="left" w:pos="6103"/>
              </w:tabs>
              <w:contextualSpacing/>
              <w:jc w:val="both"/>
              <w:rPr>
                <w:rFonts w:ascii="Times New Roman" w:eastAsia="Times New Roman" w:hAnsi="Times New Roman" w:cs="Times New Roman"/>
                <w:sz w:val="24"/>
                <w:szCs w:val="24"/>
                <w:lang w:val="uk-UA"/>
              </w:rPr>
            </w:pPr>
          </w:p>
          <w:p w14:paraId="60BC8585" w14:textId="77777777" w:rsidR="00B7186F" w:rsidRPr="009852BB" w:rsidRDefault="00B7186F" w:rsidP="00B3079D">
            <w:pPr>
              <w:shd w:val="clear" w:color="auto" w:fill="FFFFFF"/>
              <w:tabs>
                <w:tab w:val="left" w:pos="6103"/>
              </w:tabs>
              <w:contextualSpacing/>
              <w:jc w:val="both"/>
              <w:rPr>
                <w:rFonts w:ascii="Times New Roman" w:eastAsia="Times New Roman" w:hAnsi="Times New Roman" w:cs="Times New Roman"/>
                <w:sz w:val="24"/>
                <w:szCs w:val="24"/>
                <w:lang w:val="uk-UA"/>
              </w:rPr>
            </w:pPr>
          </w:p>
          <w:p w14:paraId="3CC9CBAE" w14:textId="77777777" w:rsidR="00B7186F" w:rsidRPr="009852BB" w:rsidRDefault="00B7186F" w:rsidP="00B3079D">
            <w:pPr>
              <w:shd w:val="clear" w:color="auto" w:fill="FFFFFF"/>
              <w:tabs>
                <w:tab w:val="left" w:pos="6103"/>
              </w:tabs>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Рішення Регулятора про звільнення разом з усією відповідною інформацією надається Секретаріату Енергетичного Співтовариства. </w:t>
            </w:r>
          </w:p>
          <w:p w14:paraId="2497A4A2" w14:textId="77777777" w:rsidR="00B7186F" w:rsidRPr="009852BB" w:rsidRDefault="00B7186F" w:rsidP="00B3079D">
            <w:pPr>
              <w:shd w:val="clear" w:color="auto" w:fill="FFFFFF"/>
              <w:tabs>
                <w:tab w:val="left" w:pos="6103"/>
              </w:tabs>
              <w:contextualSpacing/>
              <w:jc w:val="both"/>
              <w:rPr>
                <w:rFonts w:ascii="Times New Roman" w:eastAsia="Times New Roman" w:hAnsi="Times New Roman" w:cs="Times New Roman"/>
                <w:sz w:val="24"/>
                <w:szCs w:val="24"/>
                <w:lang w:val="uk-UA"/>
              </w:rPr>
            </w:pPr>
          </w:p>
          <w:p w14:paraId="6893AD32" w14:textId="77777777" w:rsidR="00B7186F" w:rsidRPr="009852BB" w:rsidRDefault="00B7186F" w:rsidP="00B3079D">
            <w:pPr>
              <w:shd w:val="clear" w:color="auto" w:fill="FFFFFF"/>
              <w:tabs>
                <w:tab w:val="left" w:pos="6103"/>
              </w:tabs>
              <w:contextualSpacing/>
              <w:jc w:val="both"/>
              <w:rPr>
                <w:rFonts w:ascii="Times New Roman" w:eastAsia="Times New Roman" w:hAnsi="Times New Roman" w:cs="Times New Roman"/>
                <w:sz w:val="24"/>
                <w:szCs w:val="24"/>
                <w:lang w:val="uk-UA"/>
              </w:rPr>
            </w:pPr>
          </w:p>
        </w:tc>
        <w:tc>
          <w:tcPr>
            <w:tcW w:w="7315" w:type="dxa"/>
          </w:tcPr>
          <w:p w14:paraId="7E250AE6" w14:textId="47006217" w:rsidR="00B7186F" w:rsidRPr="009852BB" w:rsidRDefault="00B7186F" w:rsidP="006C6291">
            <w:pPr>
              <w:pStyle w:val="rvps2"/>
              <w:shd w:val="clear" w:color="auto" w:fill="FFFFFF"/>
              <w:spacing w:before="0" w:beforeAutospacing="0" w:after="0" w:afterAutospacing="0"/>
              <w:contextualSpacing/>
              <w:jc w:val="both"/>
            </w:pPr>
            <w:r w:rsidRPr="009852BB">
              <w:t xml:space="preserve">7. Регулятор надає копію кожного запиту про звільнення Раді регуляторних органів Енергетичного Співтовариства, Секретаріату Енергетичного Співтовариства, </w:t>
            </w:r>
            <w:r w:rsidRPr="009852BB">
              <w:rPr>
                <w:b/>
              </w:rPr>
              <w:t>а також Європейській Комісії та ACER – у разі</w:t>
            </w:r>
            <w:r w:rsidRPr="009852BB">
              <w:t xml:space="preserve"> </w:t>
            </w:r>
            <w:r w:rsidRPr="009852BB">
              <w:rPr>
                <w:b/>
              </w:rPr>
              <w:t>будівництва або реконструкції міждержавної лінії з енергосистемою держави – члена Європейського Союзу</w:t>
            </w:r>
            <w:r w:rsidRPr="009852BB">
              <w:t>.</w:t>
            </w:r>
          </w:p>
          <w:p w14:paraId="6E200AC5" w14:textId="77777777" w:rsidR="00B7186F" w:rsidRPr="009852BB" w:rsidRDefault="00B7186F" w:rsidP="006C6291">
            <w:pPr>
              <w:pStyle w:val="rvps2"/>
              <w:shd w:val="clear" w:color="auto" w:fill="FFFFFF"/>
              <w:spacing w:before="0" w:beforeAutospacing="0" w:after="0" w:afterAutospacing="0"/>
              <w:contextualSpacing/>
              <w:jc w:val="both"/>
            </w:pPr>
          </w:p>
          <w:p w14:paraId="153F839D" w14:textId="00706388" w:rsidR="00B7186F" w:rsidRPr="009852BB" w:rsidRDefault="00B7186F" w:rsidP="006C6291">
            <w:pPr>
              <w:pStyle w:val="rvps2"/>
              <w:shd w:val="clear" w:color="auto" w:fill="FFFFFF"/>
              <w:spacing w:before="0" w:beforeAutospacing="0" w:after="0" w:afterAutospacing="0"/>
              <w:contextualSpacing/>
              <w:jc w:val="both"/>
            </w:pPr>
            <w:r w:rsidRPr="009852BB">
              <w:t xml:space="preserve">Рішення Регулятора про звільнення разом з усією відповідною інформацією надається Секретаріату Енергетичного Співтовариства, </w:t>
            </w:r>
            <w:r w:rsidRPr="009852BB">
              <w:rPr>
                <w:b/>
              </w:rPr>
              <w:t>а також</w:t>
            </w:r>
            <w:r w:rsidRPr="009852BB">
              <w:t xml:space="preserve"> </w:t>
            </w:r>
            <w:r w:rsidRPr="009852BB">
              <w:rPr>
                <w:b/>
              </w:rPr>
              <w:t>Європейській Комісії – у разі будівництва або реконструкції міждержавної лінії з енергосистемою держави – члена Європейського Союзу.</w:t>
            </w:r>
          </w:p>
        </w:tc>
      </w:tr>
      <w:tr w:rsidR="00B7186F" w:rsidRPr="009852BB" w14:paraId="6231129D" w14:textId="40A8DA47" w:rsidTr="0020323C">
        <w:tc>
          <w:tcPr>
            <w:tcW w:w="7315" w:type="dxa"/>
          </w:tcPr>
          <w:p w14:paraId="2028163A" w14:textId="77777777" w:rsidR="00B7186F" w:rsidRPr="009852BB" w:rsidRDefault="00B7186F" w:rsidP="00B3079D">
            <w:pPr>
              <w:shd w:val="clear" w:color="auto" w:fill="FFFFFF"/>
              <w:tabs>
                <w:tab w:val="left" w:pos="6103"/>
              </w:tabs>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8. Регулятор повинен взяти до відома рекомендації Секретаріату Енергетичного Співтовариства про внесення змін до рішення про звільнення або про його скасування. У разі прийняття рішення, що не узгоджується з рекомендаціями Секретаріату Енергетичного Співтовариства, Регулятор повинен надати та оприлюднити разом з цим рішенням своє обґрунтування.</w:t>
            </w:r>
          </w:p>
        </w:tc>
        <w:tc>
          <w:tcPr>
            <w:tcW w:w="7315" w:type="dxa"/>
          </w:tcPr>
          <w:p w14:paraId="28CAB122" w14:textId="2716CD6A" w:rsidR="00B7186F" w:rsidRPr="009852BB" w:rsidRDefault="00B7186F" w:rsidP="00B3079D">
            <w:pPr>
              <w:pStyle w:val="rvps2"/>
              <w:shd w:val="clear" w:color="auto" w:fill="FFFFFF"/>
              <w:spacing w:before="0" w:beforeAutospacing="0" w:after="0" w:afterAutospacing="0"/>
              <w:contextualSpacing/>
              <w:jc w:val="both"/>
            </w:pPr>
            <w:r w:rsidRPr="009852BB">
              <w:t xml:space="preserve">8. Регулятор повинен взяти до відома рекомендації Секретаріату Енергетичного Співтовариства </w:t>
            </w:r>
            <w:r w:rsidRPr="009852BB">
              <w:rPr>
                <w:b/>
              </w:rPr>
              <w:t>або Європейської Комісії</w:t>
            </w:r>
            <w:r w:rsidRPr="009852BB">
              <w:t xml:space="preserve"> про внесення змін до рішення про звільнення або про його скасування. У разі прийняття рішення, що не узгоджується з рекомендаціями Секретаріату Енергетичного Співтовариства </w:t>
            </w:r>
            <w:r w:rsidRPr="009852BB">
              <w:rPr>
                <w:b/>
              </w:rPr>
              <w:t>або Європейської Комісії</w:t>
            </w:r>
            <w:r w:rsidRPr="009852BB">
              <w:t>, Регулятор повинен надати та оприлюднити разом з цим рішенням своє обґрунтування.</w:t>
            </w:r>
          </w:p>
        </w:tc>
      </w:tr>
      <w:tr w:rsidR="00B7186F" w:rsidRPr="009852BB" w14:paraId="75C5A5D1" w14:textId="02FA28F1" w:rsidTr="0020323C">
        <w:tc>
          <w:tcPr>
            <w:tcW w:w="7315" w:type="dxa"/>
          </w:tcPr>
          <w:p w14:paraId="0FA3FBF6" w14:textId="77777777" w:rsidR="00B7186F" w:rsidRPr="009852BB" w:rsidRDefault="00B7186F" w:rsidP="00BC6610">
            <w:pPr>
              <w:shd w:val="clear" w:color="auto" w:fill="FFFFFF"/>
              <w:tabs>
                <w:tab w:val="left" w:pos="6103"/>
              </w:tabs>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Стаття 29.</w:t>
            </w:r>
            <w:r w:rsidRPr="009852BB">
              <w:rPr>
                <w:rFonts w:ascii="Times New Roman" w:eastAsia="Times New Roman" w:hAnsi="Times New Roman" w:cs="Times New Roman"/>
                <w:sz w:val="24"/>
                <w:szCs w:val="24"/>
                <w:lang w:val="uk-UA"/>
              </w:rPr>
              <w:t xml:space="preserve"> Конкурсні процедури на будівництво генеруючої потужності та виконання заходів з управління попитом</w:t>
            </w:r>
          </w:p>
        </w:tc>
        <w:tc>
          <w:tcPr>
            <w:tcW w:w="7315" w:type="dxa"/>
          </w:tcPr>
          <w:p w14:paraId="520152E2" w14:textId="2CCA4416" w:rsidR="00B7186F" w:rsidRPr="009852BB" w:rsidRDefault="00B7186F" w:rsidP="00BC6610">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Стаття 29.</w:t>
            </w:r>
            <w:r w:rsidRPr="009852BB">
              <w:rPr>
                <w:rFonts w:ascii="Times New Roman" w:eastAsia="Times New Roman" w:hAnsi="Times New Roman" w:cs="Times New Roman"/>
                <w:sz w:val="24"/>
                <w:szCs w:val="24"/>
                <w:lang w:val="uk-UA"/>
              </w:rPr>
              <w:t xml:space="preserve"> Конкурсні процедури на будівництво генеруючої потужності та виконання заходів з управління попитом</w:t>
            </w:r>
          </w:p>
        </w:tc>
      </w:tr>
      <w:tr w:rsidR="00B7186F" w:rsidRPr="009852BB" w14:paraId="33FF2072" w14:textId="17D57DD3" w:rsidTr="0020323C">
        <w:tc>
          <w:tcPr>
            <w:tcW w:w="7315" w:type="dxa"/>
          </w:tcPr>
          <w:p w14:paraId="3A774035" w14:textId="77777777" w:rsidR="00B7186F" w:rsidRPr="009852BB" w:rsidRDefault="00B7186F" w:rsidP="00BC6610">
            <w:pPr>
              <w:shd w:val="clear" w:color="auto" w:fill="FFFFFF"/>
              <w:tabs>
                <w:tab w:val="left" w:pos="6103"/>
              </w:tabs>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1. Якщо для покриття прогнозованого попиту на електричну енергію наявних генеруючих потужностей, у тому числі тих, що отримали право на будівництво, та заходів з управління попитом недостатньо, для забезпечення безпеки постачання електричної енергії застосовуються конкурсні процедури на будівництво генеруючої потужності та на виконання заходів з управління попитом, які, зокрема, включають заходи з будівництва нової генеруючої потужності, проведення реконструкції (модернізації) діючої генеруючої потужності, подовження строку експлуатації енергоблоків атомних електростанцій.</w:t>
            </w:r>
          </w:p>
          <w:p w14:paraId="0BE6FFB5" w14:textId="77777777" w:rsidR="00B7186F" w:rsidRPr="009852BB" w:rsidRDefault="00B7186F" w:rsidP="00BC6610">
            <w:pPr>
              <w:shd w:val="clear" w:color="auto" w:fill="FFFFFF"/>
              <w:tabs>
                <w:tab w:val="left" w:pos="6103"/>
              </w:tabs>
              <w:contextualSpacing/>
              <w:jc w:val="both"/>
              <w:rPr>
                <w:rFonts w:ascii="Times New Roman" w:eastAsia="Times New Roman" w:hAnsi="Times New Roman" w:cs="Times New Roman"/>
                <w:sz w:val="24"/>
                <w:szCs w:val="24"/>
                <w:lang w:val="uk-UA"/>
              </w:rPr>
            </w:pPr>
          </w:p>
          <w:p w14:paraId="37EC7D0D" w14:textId="77777777" w:rsidR="00B7186F" w:rsidRPr="009852BB" w:rsidRDefault="00B7186F" w:rsidP="00BC6610">
            <w:pPr>
              <w:shd w:val="clear" w:color="auto" w:fill="FFFFFF"/>
              <w:tabs>
                <w:tab w:val="left" w:pos="6103"/>
              </w:tabs>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lastRenderedPageBreak/>
              <w:t xml:space="preserve">Величина необхідної генеруючої потужності визначається на основі оцінки достатності </w:t>
            </w:r>
            <w:r w:rsidRPr="009852BB">
              <w:rPr>
                <w:rFonts w:ascii="Times New Roman" w:eastAsia="Times New Roman" w:hAnsi="Times New Roman" w:cs="Times New Roman"/>
                <w:b/>
                <w:bCs/>
                <w:sz w:val="24"/>
                <w:szCs w:val="24"/>
                <w:lang w:val="uk-UA"/>
              </w:rPr>
              <w:t>генеруючих потужностей</w:t>
            </w:r>
            <w:r w:rsidRPr="009852BB">
              <w:rPr>
                <w:rFonts w:ascii="Times New Roman" w:eastAsia="Times New Roman" w:hAnsi="Times New Roman" w:cs="Times New Roman"/>
                <w:sz w:val="24"/>
                <w:szCs w:val="24"/>
                <w:lang w:val="uk-UA"/>
              </w:rPr>
              <w:t xml:space="preserve"> для покриття прогнозованого попиту та забезпечення необхідного резерву за результатами здійснення моніторингу безпеки постачання.</w:t>
            </w:r>
          </w:p>
        </w:tc>
        <w:tc>
          <w:tcPr>
            <w:tcW w:w="7315" w:type="dxa"/>
          </w:tcPr>
          <w:p w14:paraId="66A2C47A" w14:textId="77777777" w:rsidR="00B7186F" w:rsidRPr="009852BB" w:rsidRDefault="00B7186F" w:rsidP="00BC6610">
            <w:pPr>
              <w:pStyle w:val="rvps2"/>
              <w:shd w:val="clear" w:color="auto" w:fill="FFFFFF"/>
              <w:spacing w:before="0" w:beforeAutospacing="0" w:after="0" w:afterAutospacing="0"/>
              <w:contextualSpacing/>
              <w:jc w:val="both"/>
            </w:pPr>
            <w:r w:rsidRPr="009852BB">
              <w:lastRenderedPageBreak/>
              <w:t>1. Якщо для покриття прогнозованого попиту на електричну енергію наявних генеруючих потужностей, у тому числі тих, що отримали право на будівництво, та заходів з управління попитом недостатньо, для забезпечення безпеки постачання електричної енергії застосовуються конкурсні процедури на будівництво генеруючої потужності та на виконання заходів з управління попитом, які, зокрема, включають заходи з будівництва нової генеруючої потужності, проведення реконструкції (модернізації) діючої генеруючої потужності, подовження строку експлуатації енергоблоків атомних електростанцій.</w:t>
            </w:r>
          </w:p>
          <w:p w14:paraId="0D5856E9" w14:textId="77777777" w:rsidR="00B7186F" w:rsidRPr="009852BB" w:rsidRDefault="00B7186F" w:rsidP="00BC6610">
            <w:pPr>
              <w:pStyle w:val="rvps2"/>
              <w:shd w:val="clear" w:color="auto" w:fill="FFFFFF"/>
              <w:spacing w:before="0" w:beforeAutospacing="0" w:after="0" w:afterAutospacing="0"/>
              <w:contextualSpacing/>
              <w:jc w:val="both"/>
            </w:pPr>
          </w:p>
          <w:p w14:paraId="7448CA56" w14:textId="110AF347" w:rsidR="00B7186F" w:rsidRPr="009852BB" w:rsidRDefault="00B7186F" w:rsidP="00BC6610">
            <w:pPr>
              <w:pStyle w:val="rvps2"/>
              <w:shd w:val="clear" w:color="auto" w:fill="FFFFFF"/>
              <w:spacing w:before="0" w:beforeAutospacing="0" w:after="0" w:afterAutospacing="0"/>
              <w:contextualSpacing/>
              <w:jc w:val="both"/>
            </w:pPr>
            <w:r w:rsidRPr="009852BB">
              <w:lastRenderedPageBreak/>
              <w:t xml:space="preserve">Величина необхідної генеруючої потужності визначається на основі оцінки достатності </w:t>
            </w:r>
            <w:r w:rsidRPr="009852BB">
              <w:rPr>
                <w:b/>
                <w:bCs/>
              </w:rPr>
              <w:t>ресурсів потужності</w:t>
            </w:r>
            <w:r w:rsidRPr="009852BB">
              <w:t xml:space="preserve"> для покриття прогнозованого попиту та забезпечення необхідного резерву за результатами здійснення моніторингу безпеки постачання.</w:t>
            </w:r>
          </w:p>
        </w:tc>
      </w:tr>
      <w:tr w:rsidR="00B7186F" w:rsidRPr="009852BB" w14:paraId="27E48D40" w14:textId="27873869" w:rsidTr="0020323C">
        <w:tc>
          <w:tcPr>
            <w:tcW w:w="7315" w:type="dxa"/>
          </w:tcPr>
          <w:p w14:paraId="5D8C861C" w14:textId="77777777" w:rsidR="00B7186F" w:rsidRPr="009852BB" w:rsidRDefault="00B7186F" w:rsidP="00F2799F">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
                <w:bCs/>
                <w:sz w:val="24"/>
                <w:szCs w:val="24"/>
                <w:lang w:val="uk-UA"/>
              </w:rPr>
              <w:lastRenderedPageBreak/>
              <w:t xml:space="preserve">Стаття 30. </w:t>
            </w:r>
            <w:r w:rsidRPr="009852BB">
              <w:rPr>
                <w:rStyle w:val="rvts9"/>
                <w:rFonts w:ascii="Times New Roman" w:hAnsi="Times New Roman" w:cs="Times New Roman"/>
                <w:bCs/>
                <w:sz w:val="24"/>
                <w:szCs w:val="24"/>
                <w:lang w:val="uk-UA"/>
              </w:rPr>
              <w:t>Права та обов’язки виробників</w:t>
            </w:r>
          </w:p>
        </w:tc>
        <w:tc>
          <w:tcPr>
            <w:tcW w:w="7315" w:type="dxa"/>
          </w:tcPr>
          <w:p w14:paraId="098BCEAB" w14:textId="0465E9E4" w:rsidR="00B7186F" w:rsidRPr="009852BB" w:rsidRDefault="00B7186F" w:rsidP="00F2799F">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 xml:space="preserve">Стаття 30. </w:t>
            </w:r>
            <w:r w:rsidRPr="009852BB">
              <w:rPr>
                <w:rStyle w:val="rvts9"/>
                <w:rFonts w:ascii="Times New Roman" w:hAnsi="Times New Roman" w:cs="Times New Roman"/>
                <w:bCs/>
                <w:sz w:val="24"/>
                <w:szCs w:val="24"/>
                <w:lang w:val="uk-UA"/>
              </w:rPr>
              <w:t>Права та обов’язки виробників</w:t>
            </w:r>
          </w:p>
        </w:tc>
      </w:tr>
      <w:tr w:rsidR="00B7186F" w:rsidRPr="009852BB" w14:paraId="171F92F4" w14:textId="53842447" w:rsidTr="0020323C">
        <w:tc>
          <w:tcPr>
            <w:tcW w:w="7315" w:type="dxa"/>
          </w:tcPr>
          <w:p w14:paraId="060B9736" w14:textId="77777777" w:rsidR="00B7186F" w:rsidRPr="009852BB" w:rsidRDefault="00B7186F" w:rsidP="00F2799F">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2. Виробники продають та купують електричну енергію на ринку електричної енергії відповідно до положень цього Закону, правил ринку, </w:t>
            </w:r>
            <w:bookmarkStart w:id="48" w:name="_Hlk152692358"/>
            <w:r w:rsidRPr="009852BB">
              <w:rPr>
                <w:rStyle w:val="rvts9"/>
                <w:rFonts w:ascii="Times New Roman" w:hAnsi="Times New Roman" w:cs="Times New Roman"/>
                <w:b/>
                <w:sz w:val="24"/>
                <w:szCs w:val="24"/>
                <w:lang w:val="uk-UA"/>
              </w:rPr>
              <w:t>правил ринку "на добу наперед" та внутрішньодобового ринку</w:t>
            </w:r>
            <w:bookmarkEnd w:id="48"/>
            <w:r w:rsidRPr="009852BB">
              <w:rPr>
                <w:rStyle w:val="rvts9"/>
                <w:rFonts w:ascii="Times New Roman" w:hAnsi="Times New Roman" w:cs="Times New Roman"/>
                <w:bCs/>
                <w:sz w:val="24"/>
                <w:szCs w:val="24"/>
                <w:lang w:val="uk-UA"/>
              </w:rPr>
              <w:t>, інших нормативно-правових актів, що регулюють функціонування ринку електричної енергії.</w:t>
            </w:r>
          </w:p>
          <w:p w14:paraId="05B4A69F" w14:textId="77777777" w:rsidR="00B7186F" w:rsidRPr="009852BB" w:rsidRDefault="00B7186F" w:rsidP="00F2799F">
            <w:pPr>
              <w:contextualSpacing/>
              <w:jc w:val="both"/>
              <w:rPr>
                <w:rStyle w:val="rvts9"/>
                <w:rFonts w:ascii="Times New Roman" w:hAnsi="Times New Roman" w:cs="Times New Roman"/>
                <w:bCs/>
                <w:sz w:val="24"/>
                <w:szCs w:val="24"/>
                <w:lang w:val="uk-UA"/>
              </w:rPr>
            </w:pPr>
          </w:p>
        </w:tc>
        <w:tc>
          <w:tcPr>
            <w:tcW w:w="7315" w:type="dxa"/>
          </w:tcPr>
          <w:p w14:paraId="0F708D70" w14:textId="54CA93A3" w:rsidR="00B7186F" w:rsidRPr="009852BB" w:rsidRDefault="00B7186F" w:rsidP="00F2799F">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2. Виробники продають та купують електричну енергію на ринку електричної енергії відповідно до положень цього Закону, правил ринку, </w:t>
            </w:r>
            <w:r w:rsidRPr="009852BB">
              <w:rPr>
                <w:rStyle w:val="rvts9"/>
                <w:rFonts w:ascii="Times New Roman" w:hAnsi="Times New Roman" w:cs="Times New Roman"/>
                <w:b/>
                <w:bCs/>
                <w:sz w:val="24"/>
                <w:szCs w:val="24"/>
                <w:lang w:val="uk-UA"/>
              </w:rPr>
              <w:t xml:space="preserve">правил єдиного сполучення ринків </w:t>
            </w:r>
            <w:r w:rsidRPr="009852BB">
              <w:rPr>
                <w:rFonts w:ascii="Times New Roman" w:hAnsi="Times New Roman" w:cs="Times New Roman"/>
                <w:b/>
                <w:bCs/>
                <w:sz w:val="24"/>
                <w:szCs w:val="24"/>
                <w:lang w:val="uk-UA"/>
              </w:rPr>
              <w:t>"</w:t>
            </w:r>
            <w:r w:rsidRPr="009852BB">
              <w:rPr>
                <w:rStyle w:val="rvts9"/>
                <w:rFonts w:ascii="Times New Roman" w:hAnsi="Times New Roman" w:cs="Times New Roman"/>
                <w:b/>
                <w:bCs/>
                <w:sz w:val="24"/>
                <w:szCs w:val="24"/>
                <w:lang w:val="uk-UA"/>
              </w:rPr>
              <w:t>на добу наперед</w:t>
            </w:r>
            <w:r w:rsidRPr="009852BB">
              <w:rPr>
                <w:rFonts w:ascii="Times New Roman" w:hAnsi="Times New Roman" w:cs="Times New Roman"/>
                <w:b/>
                <w:bCs/>
                <w:sz w:val="24"/>
                <w:szCs w:val="24"/>
                <w:lang w:val="uk-UA"/>
              </w:rPr>
              <w:t>"</w:t>
            </w:r>
            <w:r w:rsidRPr="009852BB">
              <w:rPr>
                <w:rStyle w:val="rvts9"/>
                <w:rFonts w:ascii="Times New Roman" w:hAnsi="Times New Roman" w:cs="Times New Roman"/>
                <w:b/>
                <w:bCs/>
                <w:sz w:val="24"/>
                <w:szCs w:val="24"/>
                <w:lang w:val="uk-UA"/>
              </w:rPr>
              <w:t xml:space="preserve"> та єдиного сполучення внутрішньодобових ринків</w:t>
            </w:r>
            <w:r w:rsidRPr="009852BB">
              <w:rPr>
                <w:rStyle w:val="rvts9"/>
                <w:rFonts w:ascii="Times New Roman" w:hAnsi="Times New Roman" w:cs="Times New Roman"/>
                <w:bCs/>
                <w:sz w:val="24"/>
                <w:szCs w:val="24"/>
                <w:lang w:val="uk-UA"/>
              </w:rPr>
              <w:t>, інших нормативно-правових актів, що регулюють функціонування ринку електричної енергії.</w:t>
            </w:r>
          </w:p>
        </w:tc>
      </w:tr>
      <w:tr w:rsidR="00B7186F" w:rsidRPr="009852BB" w14:paraId="64645277" w14:textId="6BEECCC3" w:rsidTr="0020323C">
        <w:tc>
          <w:tcPr>
            <w:tcW w:w="7315" w:type="dxa"/>
          </w:tcPr>
          <w:p w14:paraId="4F8EA722" w14:textId="77777777" w:rsidR="00B7186F" w:rsidRPr="009852BB" w:rsidRDefault="00B7186F" w:rsidP="00FA725E">
            <w:pPr>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3. Виробники мають право на:</w:t>
            </w:r>
          </w:p>
          <w:p w14:paraId="2EAEA07D" w14:textId="3D8AE571" w:rsidR="00B7186F" w:rsidRPr="009852BB" w:rsidRDefault="00B7186F" w:rsidP="00FA725E">
            <w:pPr>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w:t>
            </w:r>
          </w:p>
          <w:p w14:paraId="77C6CB22" w14:textId="1490F865" w:rsidR="00B7186F" w:rsidRPr="009852BB" w:rsidRDefault="00B7186F" w:rsidP="00FA725E">
            <w:pPr>
              <w:jc w:val="both"/>
              <w:rPr>
                <w:rStyle w:val="rvts9"/>
                <w:rFonts w:ascii="Times New Roman" w:hAnsi="Times New Roman" w:cs="Times New Roman"/>
                <w:bCs/>
                <w:sz w:val="24"/>
                <w:szCs w:val="24"/>
                <w:lang w:val="uk-UA"/>
              </w:rPr>
            </w:pPr>
            <w:r w:rsidRPr="009852BB">
              <w:rPr>
                <w:rFonts w:ascii="Times New Roman" w:eastAsia="Times New Roman" w:hAnsi="Times New Roman" w:cs="Times New Roman"/>
                <w:sz w:val="24"/>
                <w:szCs w:val="24"/>
                <w:lang w:val="uk-UA"/>
              </w:rPr>
              <w:t>2) своєчасне та у повному обсязі отримання коштів за продану ними електричну енергію відповідно до укладених договорів на ринку електричної енергії та за допоміжні послуги;</w:t>
            </w:r>
          </w:p>
        </w:tc>
        <w:tc>
          <w:tcPr>
            <w:tcW w:w="7315" w:type="dxa"/>
          </w:tcPr>
          <w:p w14:paraId="2630F6AF" w14:textId="77777777" w:rsidR="00B7186F" w:rsidRPr="009852BB" w:rsidRDefault="00B7186F" w:rsidP="00FA725E">
            <w:pPr>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3. Виробники мають право на:</w:t>
            </w:r>
          </w:p>
          <w:p w14:paraId="3F74674C" w14:textId="77777777" w:rsidR="00B7186F" w:rsidRPr="009852BB" w:rsidRDefault="00B7186F" w:rsidP="00FA725E">
            <w:pPr>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w:t>
            </w:r>
          </w:p>
          <w:p w14:paraId="43325531" w14:textId="6FABB2A3" w:rsidR="00B7186F" w:rsidRPr="009852BB" w:rsidRDefault="00B7186F" w:rsidP="00FA725E">
            <w:pPr>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2) своєчасне та у повному обсязі отримання коштів за продану ними електричну енергію відповідно до укладених договорів на ринку електричної енергії</w:t>
            </w:r>
            <w:r w:rsidRPr="009852BB">
              <w:rPr>
                <w:rFonts w:ascii="Times New Roman" w:eastAsia="Times New Roman" w:hAnsi="Times New Roman" w:cs="Times New Roman"/>
                <w:b/>
                <w:bCs/>
                <w:sz w:val="24"/>
                <w:szCs w:val="24"/>
                <w:lang w:val="uk-UA"/>
              </w:rPr>
              <w:t>, у тому числі за послуги з балансування</w:t>
            </w:r>
            <w:r w:rsidRPr="009852BB">
              <w:rPr>
                <w:rFonts w:ascii="Times New Roman" w:eastAsia="Times New Roman" w:hAnsi="Times New Roman" w:cs="Times New Roman"/>
                <w:sz w:val="24"/>
                <w:szCs w:val="24"/>
                <w:lang w:val="uk-UA"/>
              </w:rPr>
              <w:t xml:space="preserve"> та за допоміжні послуги;</w:t>
            </w:r>
          </w:p>
        </w:tc>
      </w:tr>
      <w:tr w:rsidR="00B7186F" w:rsidRPr="009852BB" w14:paraId="41FC45BA" w14:textId="7CFB187B" w:rsidTr="0020323C">
        <w:tc>
          <w:tcPr>
            <w:tcW w:w="7315" w:type="dxa"/>
          </w:tcPr>
          <w:p w14:paraId="31556B7D" w14:textId="77777777" w:rsidR="00B7186F" w:rsidRPr="009852BB" w:rsidRDefault="00B7186F" w:rsidP="00FA725E">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4. Виробники зобов’язані:</w:t>
            </w:r>
          </w:p>
          <w:p w14:paraId="350973E0" w14:textId="77777777" w:rsidR="00B7186F" w:rsidRPr="009852BB" w:rsidRDefault="00B7186F" w:rsidP="00FA725E">
            <w:pPr>
              <w:contextualSpacing/>
              <w:jc w:val="both"/>
              <w:rPr>
                <w:rStyle w:val="rvts9"/>
                <w:rFonts w:ascii="Times New Roman" w:hAnsi="Times New Roman" w:cs="Times New Roman"/>
                <w:bCs/>
                <w:sz w:val="24"/>
                <w:szCs w:val="24"/>
                <w:lang w:val="uk-UA"/>
              </w:rPr>
            </w:pPr>
          </w:p>
          <w:p w14:paraId="46AF2D92" w14:textId="77777777" w:rsidR="00B7186F" w:rsidRPr="009852BB" w:rsidRDefault="00B7186F" w:rsidP="00FA725E">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9) нести фінансову відповідальність за небаланси електричної енергії за цінами, визначеними відповідно до правил ринку, у разі невиконання ними акцептованих оператором системи передачі </w:t>
            </w:r>
            <w:bookmarkStart w:id="49" w:name="_Hlk152692644"/>
            <w:r w:rsidRPr="009852BB">
              <w:rPr>
                <w:rStyle w:val="rvts9"/>
                <w:rFonts w:ascii="Times New Roman" w:hAnsi="Times New Roman" w:cs="Times New Roman"/>
                <w:b/>
                <w:sz w:val="24"/>
                <w:szCs w:val="24"/>
                <w:lang w:val="uk-UA"/>
              </w:rPr>
              <w:t>погодинних графіків електричної енергії</w:t>
            </w:r>
            <w:r w:rsidRPr="009852BB">
              <w:rPr>
                <w:rStyle w:val="rvts9"/>
                <w:rFonts w:ascii="Times New Roman" w:hAnsi="Times New Roman" w:cs="Times New Roman"/>
                <w:bCs/>
                <w:sz w:val="24"/>
                <w:szCs w:val="24"/>
                <w:lang w:val="uk-UA"/>
              </w:rPr>
              <w:t xml:space="preserve"> </w:t>
            </w:r>
            <w:bookmarkEnd w:id="49"/>
            <w:r w:rsidRPr="009852BB">
              <w:rPr>
                <w:rStyle w:val="rvts9"/>
                <w:rFonts w:ascii="Times New Roman" w:hAnsi="Times New Roman" w:cs="Times New Roman"/>
                <w:bCs/>
                <w:sz w:val="24"/>
                <w:szCs w:val="24"/>
                <w:lang w:val="uk-UA"/>
              </w:rPr>
              <w:t>з урахуванням особливостей, встановлених частиною шостою статті 71 цього Закону для виробників за "зеленим" тарифом;</w:t>
            </w:r>
          </w:p>
        </w:tc>
        <w:tc>
          <w:tcPr>
            <w:tcW w:w="7315" w:type="dxa"/>
          </w:tcPr>
          <w:p w14:paraId="4E1E578C" w14:textId="77777777" w:rsidR="00B7186F" w:rsidRPr="009852BB" w:rsidRDefault="00B7186F" w:rsidP="00FA725E">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4. Виробники зобов’язані:</w:t>
            </w:r>
          </w:p>
          <w:p w14:paraId="7D118726" w14:textId="77777777" w:rsidR="00B7186F" w:rsidRPr="009852BB" w:rsidRDefault="00B7186F" w:rsidP="00FA725E">
            <w:pPr>
              <w:contextualSpacing/>
              <w:jc w:val="both"/>
              <w:rPr>
                <w:rStyle w:val="rvts9"/>
                <w:rFonts w:ascii="Times New Roman" w:hAnsi="Times New Roman" w:cs="Times New Roman"/>
                <w:bCs/>
                <w:sz w:val="24"/>
                <w:szCs w:val="24"/>
                <w:lang w:val="uk-UA"/>
              </w:rPr>
            </w:pPr>
          </w:p>
          <w:p w14:paraId="47E7252A" w14:textId="247AAF39" w:rsidR="00B7186F" w:rsidRPr="009852BB" w:rsidRDefault="00B7186F" w:rsidP="00FA725E">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9) </w:t>
            </w:r>
            <w:r w:rsidRPr="009852BB">
              <w:rPr>
                <w:rFonts w:ascii="Times New Roman" w:eastAsia="Times New Roman" w:hAnsi="Times New Roman" w:cs="Times New Roman"/>
                <w:bCs/>
                <w:sz w:val="24"/>
                <w:szCs w:val="24"/>
                <w:lang w:val="uk-UA"/>
              </w:rPr>
              <w:t xml:space="preserve">нести фінансову відповідальність за небаланси електричної енергії за цінами, визначеними відповідно до правил ринку, у разі невиконання ними акцептованих оператором системи передачі </w:t>
            </w:r>
            <w:r w:rsidRPr="009852BB">
              <w:rPr>
                <w:rFonts w:ascii="Times New Roman" w:eastAsia="Times New Roman" w:hAnsi="Times New Roman" w:cs="Times New Roman"/>
                <w:b/>
                <w:sz w:val="24"/>
                <w:szCs w:val="24"/>
                <w:lang w:val="uk-UA"/>
              </w:rPr>
              <w:t>графіків електричної енергії</w:t>
            </w:r>
            <w:r w:rsidRPr="009852BB">
              <w:rPr>
                <w:rFonts w:ascii="Times New Roman" w:eastAsia="Calibri" w:hAnsi="Times New Roman" w:cs="Times New Roman"/>
                <w:b/>
                <w:sz w:val="24"/>
                <w:szCs w:val="24"/>
                <w:lang w:val="uk-UA"/>
              </w:rPr>
              <w:t xml:space="preserve"> </w:t>
            </w:r>
            <w:r w:rsidRPr="009852BB">
              <w:rPr>
                <w:rFonts w:ascii="Times New Roman" w:eastAsia="Times New Roman" w:hAnsi="Times New Roman" w:cs="Times New Roman"/>
                <w:b/>
                <w:bCs/>
                <w:sz w:val="24"/>
                <w:szCs w:val="24"/>
                <w:lang w:val="uk-UA"/>
              </w:rPr>
              <w:t>за відповідні розрахункові періоди</w:t>
            </w:r>
            <w:r w:rsidRPr="009852BB">
              <w:rPr>
                <w:rFonts w:ascii="Times New Roman" w:eastAsia="Times New Roman" w:hAnsi="Times New Roman" w:cs="Times New Roman"/>
                <w:bCs/>
                <w:sz w:val="24"/>
                <w:szCs w:val="24"/>
                <w:lang w:val="uk-UA"/>
              </w:rPr>
              <w:t xml:space="preserve"> з урахуванням особливостей, встановлених частиною шостою статті 71 цього Закону для виробників за "зеленим" тарифом та виробників, </w:t>
            </w:r>
            <w:r w:rsidRPr="009852BB">
              <w:rPr>
                <w:rFonts w:ascii="Times New Roman" w:eastAsia="Times New Roman" w:hAnsi="Times New Roman" w:cs="Times New Roman"/>
                <w:b/>
                <w:sz w:val="24"/>
                <w:szCs w:val="24"/>
                <w:lang w:val="uk-UA"/>
              </w:rPr>
              <w:t>та які за результатами аукціону набули право на підтримку;</w:t>
            </w:r>
          </w:p>
        </w:tc>
      </w:tr>
      <w:tr w:rsidR="00B7186F" w:rsidRPr="009852BB" w14:paraId="31F3601F" w14:textId="0989871D" w:rsidTr="0020323C">
        <w:tc>
          <w:tcPr>
            <w:tcW w:w="7315" w:type="dxa"/>
          </w:tcPr>
          <w:p w14:paraId="1007033B" w14:textId="77777777" w:rsidR="00B7186F" w:rsidRPr="009852BB" w:rsidRDefault="00B7186F" w:rsidP="00FA725E">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5. Виробники, які мають у власності та/або експлуатують енергогенеруюче обладнання встановленою потужністю понад 200 МВт включно, мають зберігати впродовж п’яти років </w:t>
            </w:r>
            <w:r w:rsidRPr="009852BB">
              <w:rPr>
                <w:rStyle w:val="rvts9"/>
                <w:rFonts w:ascii="Times New Roman" w:hAnsi="Times New Roman" w:cs="Times New Roman"/>
                <w:b/>
                <w:sz w:val="24"/>
                <w:szCs w:val="24"/>
                <w:lang w:val="uk-UA"/>
              </w:rPr>
              <w:t>інформацію,</w:t>
            </w:r>
            <w:r w:rsidRPr="009852BB">
              <w:rPr>
                <w:rStyle w:val="rvts9"/>
                <w:rFonts w:ascii="Times New Roman" w:hAnsi="Times New Roman" w:cs="Times New Roman"/>
                <w:bCs/>
                <w:sz w:val="24"/>
                <w:szCs w:val="24"/>
                <w:lang w:val="uk-UA"/>
              </w:rPr>
              <w:t xml:space="preserve"> необхідну для перевірки </w:t>
            </w:r>
            <w:proofErr w:type="spellStart"/>
            <w:r w:rsidRPr="009852BB">
              <w:rPr>
                <w:rStyle w:val="rvts9"/>
                <w:rFonts w:ascii="Times New Roman" w:hAnsi="Times New Roman" w:cs="Times New Roman"/>
                <w:bCs/>
                <w:sz w:val="24"/>
                <w:szCs w:val="24"/>
                <w:lang w:val="uk-UA"/>
              </w:rPr>
              <w:t>оперативно</w:t>
            </w:r>
            <w:proofErr w:type="spellEnd"/>
            <w:r w:rsidRPr="009852BB">
              <w:rPr>
                <w:rStyle w:val="rvts9"/>
                <w:rFonts w:ascii="Times New Roman" w:hAnsi="Times New Roman" w:cs="Times New Roman"/>
                <w:bCs/>
                <w:sz w:val="24"/>
                <w:szCs w:val="24"/>
                <w:lang w:val="uk-UA"/>
              </w:rPr>
              <w:t xml:space="preserve">-диспетчерських рішень та поведінки під час подання заявок (пропозицій) </w:t>
            </w:r>
            <w:r w:rsidRPr="009852BB">
              <w:rPr>
                <w:rStyle w:val="rvts9"/>
                <w:rFonts w:ascii="Times New Roman" w:hAnsi="Times New Roman" w:cs="Times New Roman"/>
                <w:b/>
                <w:sz w:val="24"/>
                <w:szCs w:val="24"/>
                <w:lang w:val="uk-UA"/>
              </w:rPr>
              <w:t>на ринку "на добу наперед", внутрішньодобовому ринку, балансуючому ринку, ринку допоміжних послуг та при розподілі пропускної спроможності,</w:t>
            </w:r>
            <w:r w:rsidRPr="009852BB">
              <w:rPr>
                <w:rStyle w:val="rvts9"/>
                <w:rFonts w:ascii="Times New Roman" w:hAnsi="Times New Roman" w:cs="Times New Roman"/>
                <w:bCs/>
                <w:sz w:val="24"/>
                <w:szCs w:val="24"/>
                <w:lang w:val="uk-UA"/>
              </w:rPr>
              <w:t xml:space="preserve"> яка включає, зокрема, погодинні дані по кожній електростанції щодо доступних генеруючих потужностей та </w:t>
            </w:r>
            <w:r w:rsidRPr="009852BB">
              <w:rPr>
                <w:rStyle w:val="rvts9"/>
                <w:rFonts w:ascii="Times New Roman" w:hAnsi="Times New Roman" w:cs="Times New Roman"/>
                <w:bCs/>
                <w:sz w:val="24"/>
                <w:szCs w:val="24"/>
                <w:lang w:val="uk-UA"/>
              </w:rPr>
              <w:lastRenderedPageBreak/>
              <w:t xml:space="preserve">обов’язкових резервів, включаючи постанційний розподіл таких резервів на момент подачі заявок/пропозицій, </w:t>
            </w:r>
            <w:r w:rsidRPr="009852BB">
              <w:rPr>
                <w:rStyle w:val="rvts9"/>
                <w:rFonts w:ascii="Times New Roman" w:hAnsi="Times New Roman" w:cs="Times New Roman"/>
                <w:b/>
                <w:sz w:val="24"/>
                <w:szCs w:val="24"/>
                <w:lang w:val="uk-UA"/>
              </w:rPr>
              <w:t>та фактичні дані.</w:t>
            </w:r>
          </w:p>
          <w:p w14:paraId="0496CAD3" w14:textId="77777777" w:rsidR="00B7186F" w:rsidRPr="009852BB" w:rsidRDefault="00B7186F" w:rsidP="00FA725E">
            <w:pPr>
              <w:contextualSpacing/>
              <w:jc w:val="both"/>
              <w:rPr>
                <w:rStyle w:val="rvts9"/>
                <w:rFonts w:ascii="Times New Roman" w:hAnsi="Times New Roman" w:cs="Times New Roman"/>
                <w:bCs/>
                <w:sz w:val="24"/>
                <w:szCs w:val="24"/>
                <w:lang w:val="uk-UA"/>
              </w:rPr>
            </w:pPr>
          </w:p>
          <w:p w14:paraId="34288D47" w14:textId="77777777" w:rsidR="00B7186F" w:rsidRPr="009852BB" w:rsidRDefault="00B7186F" w:rsidP="00FA725E">
            <w:pPr>
              <w:contextualSpacing/>
              <w:jc w:val="both"/>
              <w:rPr>
                <w:rStyle w:val="rvts9"/>
                <w:rFonts w:ascii="Times New Roman" w:hAnsi="Times New Roman" w:cs="Times New Roman"/>
                <w:bCs/>
                <w:sz w:val="24"/>
                <w:szCs w:val="24"/>
                <w:lang w:val="uk-UA"/>
              </w:rPr>
            </w:pPr>
          </w:p>
          <w:p w14:paraId="0698719D" w14:textId="77777777" w:rsidR="00B7186F" w:rsidRPr="009852BB" w:rsidRDefault="00B7186F" w:rsidP="00FA725E">
            <w:pPr>
              <w:contextualSpacing/>
              <w:jc w:val="both"/>
              <w:rPr>
                <w:rStyle w:val="rvts9"/>
                <w:rFonts w:ascii="Times New Roman" w:hAnsi="Times New Roman" w:cs="Times New Roman"/>
                <w:bCs/>
                <w:sz w:val="24"/>
                <w:szCs w:val="24"/>
                <w:lang w:val="uk-UA"/>
              </w:rPr>
            </w:pPr>
          </w:p>
          <w:p w14:paraId="4120FE9D" w14:textId="5BEDA9BF" w:rsidR="00B7186F" w:rsidRPr="009852BB" w:rsidRDefault="00B7186F" w:rsidP="00FA725E">
            <w:pPr>
              <w:contextualSpacing/>
              <w:jc w:val="both"/>
              <w:rPr>
                <w:rStyle w:val="rvts9"/>
                <w:rFonts w:ascii="Times New Roman" w:hAnsi="Times New Roman" w:cs="Times New Roman"/>
                <w:bCs/>
                <w:sz w:val="24"/>
                <w:szCs w:val="24"/>
                <w:lang w:val="uk-UA"/>
              </w:rPr>
            </w:pPr>
          </w:p>
          <w:p w14:paraId="13BA48BB" w14:textId="77777777" w:rsidR="00B7186F" w:rsidRPr="009852BB" w:rsidRDefault="00B7186F" w:rsidP="00FA725E">
            <w:pPr>
              <w:contextualSpacing/>
              <w:jc w:val="both"/>
              <w:rPr>
                <w:rStyle w:val="rvts9"/>
                <w:rFonts w:ascii="Times New Roman" w:hAnsi="Times New Roman" w:cs="Times New Roman"/>
                <w:bCs/>
                <w:sz w:val="24"/>
                <w:szCs w:val="24"/>
                <w:lang w:val="uk-UA"/>
              </w:rPr>
            </w:pPr>
          </w:p>
          <w:p w14:paraId="6C7D05C9" w14:textId="77777777" w:rsidR="00B7186F" w:rsidRPr="009852BB" w:rsidRDefault="00B7186F" w:rsidP="00FA725E">
            <w:pPr>
              <w:contextualSpacing/>
              <w:jc w:val="both"/>
              <w:rPr>
                <w:rStyle w:val="rvts9"/>
                <w:rFonts w:ascii="Times New Roman" w:hAnsi="Times New Roman" w:cs="Times New Roman"/>
                <w:bCs/>
                <w:sz w:val="24"/>
                <w:szCs w:val="24"/>
                <w:lang w:val="uk-UA"/>
              </w:rPr>
            </w:pPr>
          </w:p>
          <w:p w14:paraId="5EE65873" w14:textId="77777777" w:rsidR="00B7186F" w:rsidRPr="009852BB" w:rsidRDefault="00B7186F" w:rsidP="00FA725E">
            <w:pPr>
              <w:contextualSpacing/>
              <w:jc w:val="both"/>
              <w:rPr>
                <w:rStyle w:val="rvts9"/>
                <w:rFonts w:ascii="Times New Roman" w:hAnsi="Times New Roman" w:cs="Times New Roman"/>
                <w:bCs/>
                <w:sz w:val="24"/>
                <w:szCs w:val="24"/>
                <w:lang w:val="uk-UA"/>
              </w:rPr>
            </w:pPr>
          </w:p>
          <w:p w14:paraId="719D20FF" w14:textId="77777777" w:rsidR="00B7186F" w:rsidRDefault="00B7186F" w:rsidP="00FA725E">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Виробники зобов’язані надавати відповідні дані на запит Регулятора, Антимонопольного комітету України.</w:t>
            </w:r>
          </w:p>
          <w:p w14:paraId="2C53C1A5" w14:textId="77777777" w:rsidR="005722A8" w:rsidRDefault="005722A8" w:rsidP="00FA725E">
            <w:pPr>
              <w:contextualSpacing/>
              <w:jc w:val="both"/>
              <w:rPr>
                <w:rFonts w:ascii="Times New Roman" w:eastAsia="Times New Roman" w:hAnsi="Times New Roman" w:cs="Times New Roman"/>
                <w:sz w:val="24"/>
                <w:szCs w:val="24"/>
                <w:lang w:val="uk-UA"/>
              </w:rPr>
            </w:pPr>
          </w:p>
          <w:p w14:paraId="060BB8BB" w14:textId="39260E90" w:rsidR="005722A8" w:rsidRPr="005722A8" w:rsidRDefault="005722A8" w:rsidP="00FA725E">
            <w:pPr>
              <w:contextualSpacing/>
              <w:jc w:val="both"/>
              <w:rPr>
                <w:rStyle w:val="rvts9"/>
                <w:rFonts w:ascii="Times New Roman" w:hAnsi="Times New Roman" w:cs="Times New Roman"/>
                <w:bCs/>
                <w:sz w:val="24"/>
                <w:szCs w:val="24"/>
                <w:lang w:val="uk-UA"/>
              </w:rPr>
            </w:pPr>
            <w:r w:rsidRPr="005722A8">
              <w:rPr>
                <w:rFonts w:ascii="Times New Roman" w:eastAsia="Times New Roman" w:hAnsi="Times New Roman" w:cs="Times New Roman"/>
                <w:b/>
                <w:bCs/>
                <w:sz w:val="24"/>
                <w:szCs w:val="24"/>
                <w:lang w:val="uk-UA"/>
              </w:rPr>
              <w:t>Положення відсутнє</w:t>
            </w:r>
          </w:p>
        </w:tc>
        <w:tc>
          <w:tcPr>
            <w:tcW w:w="7315" w:type="dxa"/>
          </w:tcPr>
          <w:p w14:paraId="033DBCFB" w14:textId="4C8CAFE2" w:rsidR="00B7186F" w:rsidRPr="005722A8" w:rsidRDefault="00B7186F" w:rsidP="00FA725E">
            <w:pPr>
              <w:contextualSpacing/>
              <w:jc w:val="both"/>
              <w:rPr>
                <w:rStyle w:val="rvts9"/>
                <w:rFonts w:ascii="Times New Roman" w:hAnsi="Times New Roman" w:cs="Times New Roman"/>
                <w:b/>
                <w:sz w:val="24"/>
                <w:szCs w:val="24"/>
                <w:lang w:val="uk-UA"/>
              </w:rPr>
            </w:pPr>
            <w:r w:rsidRPr="009852BB">
              <w:rPr>
                <w:rStyle w:val="rvts9"/>
                <w:rFonts w:ascii="Times New Roman" w:hAnsi="Times New Roman" w:cs="Times New Roman"/>
                <w:bCs/>
                <w:sz w:val="24"/>
                <w:szCs w:val="24"/>
                <w:lang w:val="uk-UA"/>
              </w:rPr>
              <w:lastRenderedPageBreak/>
              <w:t xml:space="preserve">5. Виробники, які мають у власності та/або експлуатують енергогенеруюче обладнання, </w:t>
            </w:r>
            <w:r w:rsidRPr="009852BB">
              <w:rPr>
                <w:rStyle w:val="rvts9"/>
                <w:rFonts w:ascii="Times New Roman" w:hAnsi="Times New Roman" w:cs="Times New Roman"/>
                <w:b/>
                <w:sz w:val="24"/>
                <w:szCs w:val="24"/>
                <w:lang w:val="uk-UA"/>
              </w:rPr>
              <w:t>яке включає хоча б одне генеруюче обладнання</w:t>
            </w:r>
            <w:r w:rsidRPr="009852BB">
              <w:rPr>
                <w:rStyle w:val="rvts9"/>
                <w:rFonts w:ascii="Times New Roman" w:hAnsi="Times New Roman" w:cs="Times New Roman"/>
                <w:bCs/>
                <w:sz w:val="24"/>
                <w:szCs w:val="24"/>
                <w:lang w:val="uk-UA"/>
              </w:rPr>
              <w:t xml:space="preserve"> встановленою </w:t>
            </w:r>
            <w:r w:rsidRPr="005722A8">
              <w:rPr>
                <w:rStyle w:val="rvts9"/>
                <w:rFonts w:ascii="Times New Roman" w:hAnsi="Times New Roman" w:cs="Times New Roman"/>
                <w:bCs/>
                <w:sz w:val="24"/>
                <w:szCs w:val="24"/>
                <w:lang w:val="uk-UA"/>
              </w:rPr>
              <w:t xml:space="preserve">потужністю понад </w:t>
            </w:r>
            <w:r w:rsidRPr="005722A8">
              <w:rPr>
                <w:rFonts w:ascii="Times New Roman" w:eastAsia="Calibri" w:hAnsi="Times New Roman" w:cs="Times New Roman"/>
                <w:b/>
                <w:sz w:val="24"/>
                <w:szCs w:val="24"/>
                <w:lang w:val="uk-UA"/>
              </w:rPr>
              <w:t xml:space="preserve">200 </w:t>
            </w:r>
            <w:r w:rsidRPr="005722A8">
              <w:rPr>
                <w:rFonts w:ascii="Times New Roman" w:eastAsia="Calibri" w:hAnsi="Times New Roman" w:cs="Times New Roman"/>
                <w:sz w:val="24"/>
                <w:szCs w:val="24"/>
                <w:lang w:val="uk-UA"/>
              </w:rPr>
              <w:t xml:space="preserve">МВт включно </w:t>
            </w:r>
            <w:r w:rsidRPr="005722A8">
              <w:rPr>
                <w:rFonts w:ascii="Times New Roman" w:eastAsia="Calibri" w:hAnsi="Times New Roman" w:cs="Times New Roman"/>
                <w:b/>
                <w:sz w:val="24"/>
                <w:szCs w:val="24"/>
                <w:lang w:val="uk-UA"/>
              </w:rPr>
              <w:t>або сукупністю</w:t>
            </w:r>
            <w:r w:rsidRPr="005722A8">
              <w:rPr>
                <w:rFonts w:ascii="Times New Roman" w:eastAsia="Calibri" w:hAnsi="Times New Roman" w:cs="Times New Roman"/>
                <w:sz w:val="24"/>
                <w:szCs w:val="24"/>
                <w:lang w:val="uk-UA"/>
              </w:rPr>
              <w:t xml:space="preserve"> </w:t>
            </w:r>
            <w:r w:rsidRPr="005722A8">
              <w:rPr>
                <w:rFonts w:ascii="Times New Roman" w:eastAsia="Calibri" w:hAnsi="Times New Roman" w:cs="Times New Roman"/>
                <w:b/>
                <w:sz w:val="24"/>
                <w:szCs w:val="24"/>
                <w:lang w:val="uk-UA"/>
              </w:rPr>
              <w:t>енергогенеруючого обладнання встановленою потужністю понад 400 МВт включно</w:t>
            </w:r>
            <w:r w:rsidRPr="005722A8">
              <w:rPr>
                <w:rFonts w:ascii="Times New Roman" w:eastAsia="Calibri" w:hAnsi="Times New Roman" w:cs="Times New Roman"/>
                <w:sz w:val="24"/>
                <w:szCs w:val="24"/>
                <w:lang w:val="uk-UA"/>
              </w:rPr>
              <w:t xml:space="preserve"> </w:t>
            </w:r>
            <w:r w:rsidRPr="005722A8">
              <w:rPr>
                <w:rStyle w:val="rvts9"/>
                <w:rFonts w:ascii="Times New Roman" w:hAnsi="Times New Roman" w:cs="Times New Roman"/>
                <w:bCs/>
                <w:sz w:val="24"/>
                <w:szCs w:val="24"/>
                <w:lang w:val="uk-UA"/>
              </w:rPr>
              <w:t>мають</w:t>
            </w:r>
            <w:r w:rsidRPr="009852BB">
              <w:rPr>
                <w:rStyle w:val="rvts9"/>
                <w:rFonts w:ascii="Times New Roman" w:hAnsi="Times New Roman" w:cs="Times New Roman"/>
                <w:bCs/>
                <w:sz w:val="24"/>
                <w:szCs w:val="24"/>
                <w:lang w:val="uk-UA"/>
              </w:rPr>
              <w:t xml:space="preserve"> зберігати впродовж п’яти років усі </w:t>
            </w:r>
            <w:r w:rsidRPr="009852BB">
              <w:rPr>
                <w:rStyle w:val="rvts9"/>
                <w:rFonts w:ascii="Times New Roman" w:hAnsi="Times New Roman" w:cs="Times New Roman"/>
                <w:b/>
                <w:sz w:val="24"/>
                <w:szCs w:val="24"/>
                <w:lang w:val="uk-UA"/>
              </w:rPr>
              <w:t>погодинні дані за кожною електростанцією</w:t>
            </w:r>
            <w:r w:rsidRPr="009852BB">
              <w:rPr>
                <w:rStyle w:val="rvts9"/>
                <w:rFonts w:ascii="Times New Roman" w:hAnsi="Times New Roman" w:cs="Times New Roman"/>
                <w:bCs/>
                <w:sz w:val="24"/>
                <w:szCs w:val="24"/>
                <w:lang w:val="uk-UA"/>
              </w:rPr>
              <w:t xml:space="preserve">, необхідні для перевірки </w:t>
            </w:r>
            <w:proofErr w:type="spellStart"/>
            <w:r w:rsidRPr="009852BB">
              <w:rPr>
                <w:rStyle w:val="rvts9"/>
                <w:rFonts w:ascii="Times New Roman" w:hAnsi="Times New Roman" w:cs="Times New Roman"/>
                <w:bCs/>
                <w:sz w:val="24"/>
                <w:szCs w:val="24"/>
                <w:lang w:val="uk-UA"/>
              </w:rPr>
              <w:t>оперативно</w:t>
            </w:r>
            <w:proofErr w:type="spellEnd"/>
            <w:r w:rsidRPr="009852BB">
              <w:rPr>
                <w:rStyle w:val="rvts9"/>
                <w:rFonts w:ascii="Times New Roman" w:hAnsi="Times New Roman" w:cs="Times New Roman"/>
                <w:bCs/>
                <w:sz w:val="24"/>
                <w:szCs w:val="24"/>
                <w:lang w:val="uk-UA"/>
              </w:rPr>
              <w:t xml:space="preserve">-диспетчерських рішень та поведінки під час подання заявок (пропозицій) на </w:t>
            </w:r>
            <w:r w:rsidRPr="005722A8">
              <w:rPr>
                <w:rStyle w:val="rvts9"/>
                <w:rFonts w:ascii="Times New Roman" w:hAnsi="Times New Roman" w:cs="Times New Roman"/>
                <w:b/>
                <w:sz w:val="24"/>
                <w:szCs w:val="24"/>
                <w:lang w:val="uk-UA"/>
              </w:rPr>
              <w:t>єдиному сполученні</w:t>
            </w:r>
            <w:r w:rsidRPr="005722A8">
              <w:rPr>
                <w:rStyle w:val="rvts9"/>
                <w:rFonts w:ascii="Times New Roman" w:hAnsi="Times New Roman" w:cs="Times New Roman"/>
                <w:bCs/>
                <w:sz w:val="24"/>
                <w:szCs w:val="24"/>
                <w:lang w:val="uk-UA"/>
              </w:rPr>
              <w:t xml:space="preserve"> </w:t>
            </w:r>
            <w:r w:rsidRPr="005722A8">
              <w:rPr>
                <w:rStyle w:val="rvts9"/>
                <w:rFonts w:ascii="Times New Roman" w:hAnsi="Times New Roman" w:cs="Times New Roman"/>
                <w:b/>
                <w:sz w:val="24"/>
                <w:szCs w:val="24"/>
                <w:lang w:val="uk-UA"/>
              </w:rPr>
              <w:t xml:space="preserve">ринків "на добу наперед" та внутрішньодобових </w:t>
            </w:r>
            <w:r w:rsidRPr="005722A8">
              <w:rPr>
                <w:rStyle w:val="rvts9"/>
                <w:rFonts w:ascii="Times New Roman" w:hAnsi="Times New Roman" w:cs="Times New Roman"/>
                <w:b/>
                <w:sz w:val="24"/>
                <w:szCs w:val="24"/>
                <w:lang w:val="uk-UA"/>
              </w:rPr>
              <w:lastRenderedPageBreak/>
              <w:t>ринків, балансуючому ринку, ринку допоміжних послуг,</w:t>
            </w:r>
            <w:r w:rsidRPr="005722A8">
              <w:rPr>
                <w:rStyle w:val="rvts9"/>
                <w:rFonts w:ascii="Times New Roman" w:hAnsi="Times New Roman" w:cs="Times New Roman"/>
                <w:bCs/>
                <w:sz w:val="24"/>
                <w:szCs w:val="24"/>
                <w:lang w:val="uk-UA"/>
              </w:rPr>
              <w:t xml:space="preserve">  </w:t>
            </w:r>
            <w:r w:rsidRPr="005722A8">
              <w:rPr>
                <w:rStyle w:val="rvts9"/>
                <w:rFonts w:ascii="Times New Roman" w:hAnsi="Times New Roman" w:cs="Times New Roman"/>
                <w:b/>
                <w:bCs/>
                <w:sz w:val="24"/>
                <w:szCs w:val="24"/>
                <w:lang w:val="uk-UA"/>
              </w:rPr>
              <w:t>біржах електроенергії, аукціонах з розподілу пропускної спроможності, ринках резервів і позабіржових ринках</w:t>
            </w:r>
            <w:r w:rsidRPr="005722A8">
              <w:rPr>
                <w:rStyle w:val="rvts9"/>
                <w:rFonts w:ascii="Times New Roman" w:hAnsi="Times New Roman" w:cs="Times New Roman"/>
                <w:bCs/>
                <w:sz w:val="24"/>
                <w:szCs w:val="24"/>
                <w:lang w:val="uk-UA"/>
              </w:rPr>
              <w:t xml:space="preserve">. </w:t>
            </w:r>
            <w:r w:rsidRPr="005722A8">
              <w:rPr>
                <w:rStyle w:val="rvts9"/>
                <w:rFonts w:ascii="Times New Roman" w:hAnsi="Times New Roman" w:cs="Times New Roman"/>
                <w:b/>
                <w:bCs/>
                <w:sz w:val="24"/>
                <w:szCs w:val="24"/>
                <w:lang w:val="uk-UA"/>
              </w:rPr>
              <w:t xml:space="preserve">Інформація за кожною електростанцією та кожною  годиною, яка має зберігатися, повинна включати, але не обмежуватися цим, </w:t>
            </w:r>
            <w:r w:rsidRPr="005722A8">
              <w:rPr>
                <w:rStyle w:val="rvts9"/>
                <w:rFonts w:ascii="Times New Roman" w:hAnsi="Times New Roman" w:cs="Times New Roman"/>
                <w:bCs/>
                <w:sz w:val="24"/>
                <w:szCs w:val="24"/>
                <w:lang w:val="uk-UA"/>
              </w:rPr>
              <w:t xml:space="preserve">щодо доступних генеруючих потужностей та обов’язкових резервів, включаючи постанційний розподіл таких резервів на момент подачі заявок/пропозицій, </w:t>
            </w:r>
            <w:r w:rsidRPr="005722A8">
              <w:rPr>
                <w:rStyle w:val="rvts9"/>
                <w:rFonts w:ascii="Times New Roman" w:hAnsi="Times New Roman" w:cs="Times New Roman"/>
                <w:b/>
                <w:sz w:val="24"/>
                <w:szCs w:val="24"/>
                <w:lang w:val="uk-UA"/>
              </w:rPr>
              <w:t>та коли відбувається виробництво.</w:t>
            </w:r>
          </w:p>
          <w:p w14:paraId="72878A00" w14:textId="77777777" w:rsidR="00B7186F" w:rsidRPr="005722A8" w:rsidRDefault="00B7186F" w:rsidP="00FA725E">
            <w:pPr>
              <w:contextualSpacing/>
              <w:jc w:val="both"/>
              <w:rPr>
                <w:rStyle w:val="rvts9"/>
                <w:rFonts w:ascii="Times New Roman" w:hAnsi="Times New Roman" w:cs="Times New Roman"/>
                <w:b/>
                <w:sz w:val="24"/>
                <w:szCs w:val="24"/>
                <w:lang w:val="uk-UA"/>
              </w:rPr>
            </w:pPr>
          </w:p>
          <w:p w14:paraId="54C61145" w14:textId="77777777" w:rsidR="00B7186F" w:rsidRPr="005722A8" w:rsidRDefault="00B7186F" w:rsidP="00FA725E">
            <w:pPr>
              <w:contextualSpacing/>
              <w:jc w:val="both"/>
              <w:rPr>
                <w:rFonts w:ascii="Times New Roman" w:eastAsia="Times New Roman" w:hAnsi="Times New Roman" w:cs="Times New Roman"/>
                <w:sz w:val="24"/>
                <w:szCs w:val="24"/>
                <w:lang w:val="uk-UA"/>
              </w:rPr>
            </w:pPr>
            <w:r w:rsidRPr="005722A8">
              <w:rPr>
                <w:rFonts w:ascii="Times New Roman" w:eastAsia="Times New Roman" w:hAnsi="Times New Roman" w:cs="Times New Roman"/>
                <w:sz w:val="24"/>
                <w:szCs w:val="24"/>
                <w:lang w:val="uk-UA"/>
              </w:rPr>
              <w:t>Виробники зобов’язані надавати відповідні дані на запит Регулятора, Антимонопольного комітету України.</w:t>
            </w:r>
          </w:p>
          <w:p w14:paraId="1F3E29D5" w14:textId="77777777" w:rsidR="00B7186F" w:rsidRPr="005722A8" w:rsidRDefault="00B7186F" w:rsidP="00FA725E">
            <w:pPr>
              <w:contextualSpacing/>
              <w:jc w:val="both"/>
              <w:rPr>
                <w:rFonts w:ascii="Times New Roman" w:eastAsia="Times New Roman" w:hAnsi="Times New Roman" w:cs="Times New Roman"/>
                <w:sz w:val="24"/>
                <w:szCs w:val="24"/>
                <w:lang w:val="uk-UA"/>
              </w:rPr>
            </w:pPr>
          </w:p>
          <w:p w14:paraId="7C11289E" w14:textId="75C3DDEE" w:rsidR="00B7186F" w:rsidRPr="009852BB" w:rsidRDefault="00B7186F" w:rsidP="00FA725E">
            <w:pPr>
              <w:contextualSpacing/>
              <w:jc w:val="both"/>
              <w:rPr>
                <w:rStyle w:val="rvts9"/>
                <w:rFonts w:ascii="Times New Roman" w:hAnsi="Times New Roman" w:cs="Times New Roman"/>
                <w:b/>
                <w:bCs/>
                <w:sz w:val="24"/>
                <w:szCs w:val="24"/>
                <w:lang w:val="uk-UA"/>
              </w:rPr>
            </w:pPr>
            <w:r w:rsidRPr="005722A8">
              <w:rPr>
                <w:rFonts w:ascii="Times New Roman" w:eastAsia="Times New Roman" w:hAnsi="Times New Roman" w:cs="Times New Roman"/>
                <w:b/>
                <w:bCs/>
                <w:sz w:val="24"/>
                <w:szCs w:val="24"/>
                <w:lang w:val="uk-UA"/>
              </w:rPr>
              <w:t>Регулятор повинен надавати відповідні дані виробників на запит Секретаріату Енергетичного Співтовариства.</w:t>
            </w:r>
          </w:p>
        </w:tc>
      </w:tr>
      <w:tr w:rsidR="00B7186F" w:rsidRPr="009852BB" w14:paraId="1D03C64B" w14:textId="3950215F" w:rsidTr="0020323C">
        <w:tc>
          <w:tcPr>
            <w:tcW w:w="7315" w:type="dxa"/>
          </w:tcPr>
          <w:p w14:paraId="60BB47CC" w14:textId="77777777" w:rsidR="00B7186F" w:rsidRPr="009852BB" w:rsidRDefault="00B7186F" w:rsidP="00C859A2">
            <w:pPr>
              <w:contextualSpacing/>
              <w:jc w:val="both"/>
              <w:rPr>
                <w:rFonts w:ascii="Times New Roman" w:hAnsi="Times New Roman" w:cs="Times New Roman"/>
                <w:bCs/>
                <w:sz w:val="24"/>
                <w:szCs w:val="24"/>
                <w:lang w:val="uk-UA"/>
              </w:rPr>
            </w:pPr>
            <w:r w:rsidRPr="009852BB">
              <w:rPr>
                <w:rFonts w:ascii="Times New Roman" w:hAnsi="Times New Roman" w:cs="Times New Roman"/>
                <w:b/>
                <w:bCs/>
                <w:sz w:val="24"/>
                <w:szCs w:val="24"/>
                <w:lang w:val="uk-UA"/>
              </w:rPr>
              <w:lastRenderedPageBreak/>
              <w:t>Стаття 30</w:t>
            </w:r>
            <w:r w:rsidRPr="009852BB">
              <w:rPr>
                <w:rFonts w:ascii="Times New Roman" w:hAnsi="Times New Roman" w:cs="Times New Roman"/>
                <w:b/>
                <w:bCs/>
                <w:sz w:val="24"/>
                <w:szCs w:val="24"/>
                <w:vertAlign w:val="superscript"/>
                <w:lang w:val="uk-UA"/>
              </w:rPr>
              <w:t>1</w:t>
            </w:r>
            <w:r w:rsidRPr="009852BB">
              <w:rPr>
                <w:rFonts w:ascii="Times New Roman" w:hAnsi="Times New Roman" w:cs="Times New Roman"/>
                <w:b/>
                <w:bCs/>
                <w:sz w:val="24"/>
                <w:szCs w:val="24"/>
                <w:lang w:val="uk-UA"/>
              </w:rPr>
              <w:t>. </w:t>
            </w:r>
            <w:r w:rsidRPr="009852BB">
              <w:rPr>
                <w:rFonts w:ascii="Times New Roman" w:hAnsi="Times New Roman" w:cs="Times New Roman"/>
                <w:bCs/>
                <w:sz w:val="24"/>
                <w:szCs w:val="24"/>
                <w:lang w:val="uk-UA"/>
              </w:rPr>
              <w:t>Права та обов’язки оператора установки зберігання енергії</w:t>
            </w:r>
          </w:p>
        </w:tc>
        <w:tc>
          <w:tcPr>
            <w:tcW w:w="7315" w:type="dxa"/>
          </w:tcPr>
          <w:p w14:paraId="521D099C" w14:textId="6195A55A" w:rsidR="00B7186F" w:rsidRPr="009852BB" w:rsidRDefault="00B7186F" w:rsidP="00C859A2">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Стаття 30</w:t>
            </w:r>
            <w:r w:rsidRPr="009852BB">
              <w:rPr>
                <w:rFonts w:ascii="Times New Roman" w:hAnsi="Times New Roman" w:cs="Times New Roman"/>
                <w:b/>
                <w:bCs/>
                <w:sz w:val="24"/>
                <w:szCs w:val="24"/>
                <w:vertAlign w:val="superscript"/>
                <w:lang w:val="uk-UA"/>
              </w:rPr>
              <w:t>1</w:t>
            </w:r>
            <w:r w:rsidRPr="009852BB">
              <w:rPr>
                <w:rFonts w:ascii="Times New Roman" w:hAnsi="Times New Roman" w:cs="Times New Roman"/>
                <w:b/>
                <w:bCs/>
                <w:sz w:val="24"/>
                <w:szCs w:val="24"/>
                <w:lang w:val="uk-UA"/>
              </w:rPr>
              <w:t>. </w:t>
            </w:r>
            <w:r w:rsidRPr="009852BB">
              <w:rPr>
                <w:rFonts w:ascii="Times New Roman" w:hAnsi="Times New Roman" w:cs="Times New Roman"/>
                <w:bCs/>
                <w:sz w:val="24"/>
                <w:szCs w:val="24"/>
                <w:lang w:val="uk-UA"/>
              </w:rPr>
              <w:t>Права та обов’язки оператора установки зберігання енергії</w:t>
            </w:r>
          </w:p>
        </w:tc>
      </w:tr>
      <w:tr w:rsidR="00B7186F" w:rsidRPr="009852BB" w14:paraId="75B101BF" w14:textId="3F06862E" w:rsidTr="0020323C">
        <w:tc>
          <w:tcPr>
            <w:tcW w:w="7315" w:type="dxa"/>
          </w:tcPr>
          <w:p w14:paraId="4F6AC52B" w14:textId="0113653F" w:rsidR="00B7186F" w:rsidRPr="009852BB" w:rsidRDefault="00B7186F" w:rsidP="00C859A2">
            <w:pPr>
              <w:contextualSpacing/>
              <w:jc w:val="both"/>
              <w:rPr>
                <w:rStyle w:val="rvts9"/>
                <w:rFonts w:ascii="Times New Roman" w:hAnsi="Times New Roman" w:cs="Times New Roman"/>
                <w:sz w:val="24"/>
                <w:szCs w:val="24"/>
                <w:shd w:val="clear" w:color="auto" w:fill="FFFFFF"/>
                <w:lang w:val="uk-UA"/>
              </w:rPr>
            </w:pPr>
            <w:r w:rsidRPr="009852BB">
              <w:rPr>
                <w:rFonts w:ascii="Times New Roman" w:hAnsi="Times New Roman" w:cs="Times New Roman"/>
                <w:sz w:val="24"/>
                <w:szCs w:val="24"/>
                <w:shd w:val="clear" w:color="auto" w:fill="FFFFFF"/>
                <w:lang w:val="uk-UA"/>
              </w:rPr>
              <w:t>2. Оператору установки зберігання енергії забороняється здійснювати діяльність з передачі та розподілу електричної енергії, транспортування та розподілу природного газу, виконання функцій оператора ринку, крім випадків, встановлених цим Законом. Центральний орган виконавчої влади, що здійснює прямий або опосередкований контроль за діяльністю з передачі та розподілу електричної енергії, транспортування та розподілу природного газу, не може здійснювати координацію та контроль за діяльністю операторів установок зберігання енергії.</w:t>
            </w:r>
          </w:p>
        </w:tc>
        <w:tc>
          <w:tcPr>
            <w:tcW w:w="7315" w:type="dxa"/>
          </w:tcPr>
          <w:p w14:paraId="78566AC0" w14:textId="44F56954" w:rsidR="00B7186F" w:rsidRPr="009852BB" w:rsidRDefault="00B7186F" w:rsidP="00C859A2">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sz w:val="24"/>
                <w:szCs w:val="24"/>
                <w:shd w:val="clear" w:color="auto" w:fill="FFFFFF"/>
                <w:lang w:val="uk-UA"/>
              </w:rPr>
              <w:t>2. Оператору установки зберігання енергії забороняється здійснювати діяльність з передачі та розподілу електричної енергії, транспортування та розподілу природного газу, виконання функцій оператора ринку,</w:t>
            </w:r>
            <w:r w:rsidRPr="009852BB">
              <w:rPr>
                <w:rFonts w:ascii="Times New Roman" w:hAnsi="Times New Roman" w:cs="Times New Roman"/>
                <w:b/>
                <w:sz w:val="24"/>
                <w:szCs w:val="24"/>
                <w:shd w:val="clear" w:color="auto" w:fill="FFFFFF"/>
                <w:lang w:val="uk-UA"/>
              </w:rPr>
              <w:t xml:space="preserve"> номінованого оператора ринку</w:t>
            </w:r>
            <w:r w:rsidRPr="009852BB">
              <w:rPr>
                <w:rFonts w:ascii="Times New Roman" w:hAnsi="Times New Roman" w:cs="Times New Roman"/>
                <w:sz w:val="24"/>
                <w:szCs w:val="24"/>
                <w:shd w:val="clear" w:color="auto" w:fill="FFFFFF"/>
                <w:lang w:val="uk-UA"/>
              </w:rPr>
              <w:t>, крім випадків, встановлених цим Законом. Центральний орган виконавчої влади, що здійснює прямий або опосередкований контроль за діяльністю з передачі та розподілу електричної енергії, транспортування та розподілу природного газу, не може здійснювати координацію та контроль за діяльністю операторів установок зберігання енергії.</w:t>
            </w:r>
          </w:p>
        </w:tc>
      </w:tr>
      <w:tr w:rsidR="00B7186F" w:rsidRPr="009852BB" w14:paraId="4DAEAC63" w14:textId="264A3200" w:rsidTr="0020323C">
        <w:tc>
          <w:tcPr>
            <w:tcW w:w="7315" w:type="dxa"/>
          </w:tcPr>
          <w:p w14:paraId="229CED75" w14:textId="77777777" w:rsidR="00B7186F" w:rsidRPr="009852BB" w:rsidRDefault="00B7186F" w:rsidP="00C859A2">
            <w:pPr>
              <w:contextualSpacing/>
              <w:jc w:val="both"/>
              <w:rPr>
                <w:rFonts w:ascii="Times New Roman" w:hAnsi="Times New Roman" w:cs="Times New Roman"/>
                <w:sz w:val="24"/>
                <w:szCs w:val="24"/>
                <w:shd w:val="clear" w:color="auto" w:fill="FFFFFF"/>
                <w:lang w:val="uk-UA"/>
              </w:rPr>
            </w:pPr>
            <w:r w:rsidRPr="009852BB">
              <w:rPr>
                <w:rStyle w:val="rvts9"/>
                <w:rFonts w:ascii="Times New Roman" w:hAnsi="Times New Roman" w:cs="Times New Roman"/>
                <w:bCs/>
                <w:sz w:val="24"/>
                <w:szCs w:val="24"/>
                <w:lang w:val="uk-UA"/>
              </w:rPr>
              <w:t xml:space="preserve">3. Оператор установки зберігання енергії здійснює купівлю-продаж електричної енергії на ринку електричної енергії відповідно до положень цього Закону, правил ринку, </w:t>
            </w:r>
            <w:bookmarkStart w:id="50" w:name="_Hlk152692900"/>
            <w:r w:rsidRPr="009852BB">
              <w:rPr>
                <w:rStyle w:val="rvts9"/>
                <w:rFonts w:ascii="Times New Roman" w:hAnsi="Times New Roman" w:cs="Times New Roman"/>
                <w:b/>
                <w:sz w:val="24"/>
                <w:szCs w:val="24"/>
                <w:lang w:val="uk-UA"/>
              </w:rPr>
              <w:t>правил ринку "на добу наперед" та внутрішньодобового ринку</w:t>
            </w:r>
            <w:bookmarkEnd w:id="50"/>
            <w:r w:rsidRPr="009852BB">
              <w:rPr>
                <w:rStyle w:val="rvts9"/>
                <w:rFonts w:ascii="Times New Roman" w:hAnsi="Times New Roman" w:cs="Times New Roman"/>
                <w:b/>
                <w:sz w:val="24"/>
                <w:szCs w:val="24"/>
                <w:lang w:val="uk-UA"/>
              </w:rPr>
              <w:t>,</w:t>
            </w:r>
            <w:r w:rsidRPr="009852BB">
              <w:rPr>
                <w:rStyle w:val="rvts9"/>
                <w:rFonts w:ascii="Times New Roman" w:hAnsi="Times New Roman" w:cs="Times New Roman"/>
                <w:bCs/>
                <w:sz w:val="24"/>
                <w:szCs w:val="24"/>
                <w:lang w:val="uk-UA"/>
              </w:rPr>
              <w:t xml:space="preserve"> інших нормативно-правових актів, що регулюють функціонування ринку електричної енергії. Оператор установки зберігання енергії має право надавати послуги з балансування та/або допоміжні послуги відповідно до положень цього Закону та правил ринку.</w:t>
            </w:r>
          </w:p>
        </w:tc>
        <w:tc>
          <w:tcPr>
            <w:tcW w:w="7315" w:type="dxa"/>
          </w:tcPr>
          <w:p w14:paraId="076CF35C" w14:textId="7E6D1732" w:rsidR="00B7186F" w:rsidRPr="009852BB" w:rsidRDefault="00B7186F" w:rsidP="00C859A2">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3. Оператор установки зберігання енергії здійснює купівлю-продаж електричної енергії на ринку електричної енергії відповідно до положень цього Закону, правил ринку,</w:t>
            </w:r>
            <w:r w:rsidRPr="009852BB">
              <w:rPr>
                <w:rStyle w:val="rvts9"/>
                <w:rFonts w:ascii="Times New Roman" w:hAnsi="Times New Roman" w:cs="Times New Roman"/>
                <w:b/>
                <w:bCs/>
                <w:sz w:val="24"/>
                <w:szCs w:val="24"/>
                <w:lang w:val="uk-UA"/>
              </w:rPr>
              <w:t xml:space="preserve"> правил єдиного сполучення ринків </w:t>
            </w:r>
            <w:r w:rsidRPr="009852BB">
              <w:rPr>
                <w:rFonts w:ascii="Times New Roman" w:hAnsi="Times New Roman" w:cs="Times New Roman"/>
                <w:b/>
                <w:bCs/>
                <w:sz w:val="24"/>
                <w:szCs w:val="24"/>
                <w:lang w:val="uk-UA"/>
              </w:rPr>
              <w:t>"</w:t>
            </w:r>
            <w:r w:rsidRPr="009852BB">
              <w:rPr>
                <w:rStyle w:val="rvts9"/>
                <w:rFonts w:ascii="Times New Roman" w:hAnsi="Times New Roman" w:cs="Times New Roman"/>
                <w:b/>
                <w:bCs/>
                <w:sz w:val="24"/>
                <w:szCs w:val="24"/>
                <w:lang w:val="uk-UA"/>
              </w:rPr>
              <w:t>на добу наперед</w:t>
            </w:r>
            <w:r w:rsidRPr="009852BB">
              <w:rPr>
                <w:rFonts w:ascii="Times New Roman" w:hAnsi="Times New Roman" w:cs="Times New Roman"/>
                <w:b/>
                <w:bCs/>
                <w:sz w:val="24"/>
                <w:szCs w:val="24"/>
                <w:lang w:val="uk-UA"/>
              </w:rPr>
              <w:t>"</w:t>
            </w:r>
            <w:r w:rsidRPr="009852BB">
              <w:rPr>
                <w:rStyle w:val="rvts9"/>
                <w:rFonts w:ascii="Times New Roman" w:hAnsi="Times New Roman" w:cs="Times New Roman"/>
                <w:b/>
                <w:bCs/>
                <w:sz w:val="24"/>
                <w:szCs w:val="24"/>
                <w:lang w:val="uk-UA"/>
              </w:rPr>
              <w:t xml:space="preserve"> та єдиного сполучення внутрішньодобових ринків</w:t>
            </w:r>
            <w:r w:rsidRPr="009852BB">
              <w:rPr>
                <w:rStyle w:val="rvts9"/>
                <w:rFonts w:ascii="Times New Roman" w:hAnsi="Times New Roman" w:cs="Times New Roman"/>
                <w:bCs/>
                <w:sz w:val="24"/>
                <w:szCs w:val="24"/>
                <w:lang w:val="uk-UA"/>
              </w:rPr>
              <w:t>, інших нормативно-правових актів, що регулюють функціонування ринку електричної енергії. Оператор установки зберігання енергії має право надавати послуги з балансування та/або допоміжні послуги відповідно до положень цього Закону та правил ринку.</w:t>
            </w:r>
          </w:p>
        </w:tc>
      </w:tr>
      <w:tr w:rsidR="00B7186F" w:rsidRPr="009852BB" w14:paraId="027DC919" w14:textId="79C0BD3A" w:rsidTr="0020323C">
        <w:tc>
          <w:tcPr>
            <w:tcW w:w="7315" w:type="dxa"/>
          </w:tcPr>
          <w:p w14:paraId="4118437B" w14:textId="77777777" w:rsidR="00B7186F" w:rsidRPr="009852BB" w:rsidRDefault="00B7186F" w:rsidP="00604947">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4. Оператор установки зберігання енергії має право:</w:t>
            </w:r>
          </w:p>
          <w:p w14:paraId="5AE1A6A4" w14:textId="77777777" w:rsidR="00B7186F" w:rsidRPr="009852BB" w:rsidRDefault="00B7186F" w:rsidP="00604947">
            <w:pPr>
              <w:contextualSpacing/>
              <w:jc w:val="both"/>
              <w:rPr>
                <w:rStyle w:val="rvts9"/>
                <w:rFonts w:ascii="Times New Roman" w:hAnsi="Times New Roman" w:cs="Times New Roman"/>
                <w:bCs/>
                <w:sz w:val="24"/>
                <w:szCs w:val="24"/>
                <w:lang w:val="uk-UA"/>
              </w:rPr>
            </w:pPr>
          </w:p>
          <w:p w14:paraId="1DC2BD11" w14:textId="77777777" w:rsidR="00B7186F" w:rsidRPr="009852BB" w:rsidRDefault="00B7186F" w:rsidP="00604947">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w:t>
            </w:r>
          </w:p>
          <w:p w14:paraId="52DC06B2" w14:textId="77777777" w:rsidR="00B7186F" w:rsidRPr="009852BB" w:rsidRDefault="00B7186F" w:rsidP="00604947">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4) отримувати доступ до інформації щодо діяльності на ринку електричної енергії у порядку та обсягах, визначених правилами ринку, </w:t>
            </w:r>
            <w:r w:rsidRPr="009852BB">
              <w:rPr>
                <w:rStyle w:val="rvts9"/>
                <w:rFonts w:ascii="Times New Roman" w:hAnsi="Times New Roman" w:cs="Times New Roman"/>
                <w:b/>
                <w:sz w:val="24"/>
                <w:szCs w:val="24"/>
                <w:lang w:val="uk-UA"/>
              </w:rPr>
              <w:t>правилами ринку "на добу наперед" та внутрішньодобового ринку</w:t>
            </w:r>
            <w:r w:rsidRPr="009852BB">
              <w:rPr>
                <w:rStyle w:val="rvts9"/>
                <w:rFonts w:ascii="Times New Roman" w:hAnsi="Times New Roman" w:cs="Times New Roman"/>
                <w:bCs/>
                <w:sz w:val="24"/>
                <w:szCs w:val="24"/>
                <w:lang w:val="uk-UA"/>
              </w:rPr>
              <w:t xml:space="preserve"> та іншими нормативно-правовими актами, що регулюють функціонування ринку електричної енергії.</w:t>
            </w:r>
          </w:p>
        </w:tc>
        <w:tc>
          <w:tcPr>
            <w:tcW w:w="7315" w:type="dxa"/>
          </w:tcPr>
          <w:p w14:paraId="7B1E8BC2" w14:textId="77777777" w:rsidR="00B7186F" w:rsidRPr="009852BB" w:rsidRDefault="00B7186F" w:rsidP="00604947">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lastRenderedPageBreak/>
              <w:t>4. Оператор установки зберігання енергії має право:</w:t>
            </w:r>
          </w:p>
          <w:p w14:paraId="5DE47D86" w14:textId="77777777" w:rsidR="00B7186F" w:rsidRPr="009852BB" w:rsidRDefault="00B7186F" w:rsidP="00604947">
            <w:pPr>
              <w:contextualSpacing/>
              <w:jc w:val="both"/>
              <w:rPr>
                <w:rStyle w:val="rvts9"/>
                <w:rFonts w:ascii="Times New Roman" w:hAnsi="Times New Roman" w:cs="Times New Roman"/>
                <w:bCs/>
                <w:sz w:val="24"/>
                <w:szCs w:val="24"/>
                <w:lang w:val="uk-UA"/>
              </w:rPr>
            </w:pPr>
          </w:p>
          <w:p w14:paraId="21B054D3" w14:textId="77777777" w:rsidR="00B7186F" w:rsidRPr="009852BB" w:rsidRDefault="00B7186F" w:rsidP="00604947">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w:t>
            </w:r>
          </w:p>
          <w:p w14:paraId="72284BBC" w14:textId="04B2DFA6" w:rsidR="00B7186F" w:rsidRPr="009852BB" w:rsidRDefault="00B7186F" w:rsidP="00604947">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4) отримувати доступ до інформації щодо діяльності на ринку електричної енергії у порядку та обсягах, визначених правилами ринку, </w:t>
            </w:r>
            <w:r w:rsidRPr="009852BB">
              <w:rPr>
                <w:rStyle w:val="rvts9"/>
                <w:rFonts w:ascii="Times New Roman" w:hAnsi="Times New Roman" w:cs="Times New Roman"/>
                <w:b/>
                <w:bCs/>
                <w:sz w:val="24"/>
                <w:szCs w:val="24"/>
                <w:lang w:val="uk-UA"/>
              </w:rPr>
              <w:t xml:space="preserve">правилами єдиного сполучення ринків </w:t>
            </w:r>
            <w:r w:rsidRPr="009852BB">
              <w:rPr>
                <w:rFonts w:ascii="Times New Roman" w:hAnsi="Times New Roman" w:cs="Times New Roman"/>
                <w:b/>
                <w:bCs/>
                <w:sz w:val="24"/>
                <w:szCs w:val="24"/>
                <w:lang w:val="uk-UA"/>
              </w:rPr>
              <w:t>"</w:t>
            </w:r>
            <w:r w:rsidRPr="009852BB">
              <w:rPr>
                <w:rStyle w:val="rvts9"/>
                <w:rFonts w:ascii="Times New Roman" w:hAnsi="Times New Roman" w:cs="Times New Roman"/>
                <w:b/>
                <w:bCs/>
                <w:sz w:val="24"/>
                <w:szCs w:val="24"/>
                <w:lang w:val="uk-UA"/>
              </w:rPr>
              <w:t>на добу наперед</w:t>
            </w:r>
            <w:r w:rsidRPr="009852BB">
              <w:rPr>
                <w:rFonts w:ascii="Times New Roman" w:hAnsi="Times New Roman" w:cs="Times New Roman"/>
                <w:b/>
                <w:bCs/>
                <w:sz w:val="24"/>
                <w:szCs w:val="24"/>
                <w:lang w:val="uk-UA"/>
              </w:rPr>
              <w:t>"</w:t>
            </w:r>
            <w:r w:rsidRPr="009852BB">
              <w:rPr>
                <w:rStyle w:val="rvts9"/>
                <w:rFonts w:ascii="Times New Roman" w:hAnsi="Times New Roman" w:cs="Times New Roman"/>
                <w:b/>
                <w:bCs/>
                <w:sz w:val="24"/>
                <w:szCs w:val="24"/>
                <w:lang w:val="uk-UA"/>
              </w:rPr>
              <w:t xml:space="preserve"> та єдиного сполучення внутрішньодобових ринків</w:t>
            </w:r>
            <w:r w:rsidRPr="009852BB">
              <w:rPr>
                <w:rStyle w:val="rvts9"/>
                <w:rFonts w:ascii="Times New Roman" w:hAnsi="Times New Roman" w:cs="Times New Roman"/>
                <w:bCs/>
                <w:sz w:val="24"/>
                <w:szCs w:val="24"/>
                <w:lang w:val="uk-UA"/>
              </w:rPr>
              <w:t xml:space="preserve"> та іншими нормативно-правовими актами, що регулюють функціонування ринку електричної енергії.</w:t>
            </w:r>
          </w:p>
        </w:tc>
      </w:tr>
      <w:tr w:rsidR="00B7186F" w:rsidRPr="009852BB" w14:paraId="6D5442BA" w14:textId="0EEE5A45" w:rsidTr="0020323C">
        <w:tc>
          <w:tcPr>
            <w:tcW w:w="7315" w:type="dxa"/>
          </w:tcPr>
          <w:p w14:paraId="2E98857F" w14:textId="77777777" w:rsidR="00B7186F" w:rsidRPr="009852BB" w:rsidRDefault="00B7186F" w:rsidP="00604947">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lastRenderedPageBreak/>
              <w:t>6. Оператор установки зберігання енергії зобов’язаний:</w:t>
            </w:r>
          </w:p>
          <w:p w14:paraId="2C462292" w14:textId="77777777" w:rsidR="00B7186F" w:rsidRPr="009852BB" w:rsidRDefault="00B7186F" w:rsidP="00604947">
            <w:pPr>
              <w:contextualSpacing/>
              <w:jc w:val="both"/>
              <w:rPr>
                <w:rStyle w:val="rvts9"/>
                <w:rFonts w:ascii="Times New Roman" w:hAnsi="Times New Roman" w:cs="Times New Roman"/>
                <w:bCs/>
                <w:sz w:val="24"/>
                <w:szCs w:val="24"/>
                <w:lang w:val="uk-UA"/>
              </w:rPr>
            </w:pPr>
          </w:p>
          <w:p w14:paraId="19A905D2" w14:textId="77777777" w:rsidR="00B7186F" w:rsidRPr="009852BB" w:rsidRDefault="00B7186F" w:rsidP="00604947">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w:t>
            </w:r>
          </w:p>
          <w:p w14:paraId="04510769" w14:textId="77777777" w:rsidR="00B7186F" w:rsidRPr="009852BB" w:rsidRDefault="00B7186F" w:rsidP="00604947">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5) нести фінансову відповідальність за небаланси електричної енергії за цінами, визначеними відповідно до правил ринку, у разі невиконання ним акцептованих оператором системи передачі </w:t>
            </w:r>
            <w:r w:rsidRPr="009852BB">
              <w:rPr>
                <w:rStyle w:val="rvts9"/>
                <w:rFonts w:ascii="Times New Roman" w:hAnsi="Times New Roman" w:cs="Times New Roman"/>
                <w:b/>
                <w:bCs/>
                <w:sz w:val="24"/>
                <w:szCs w:val="24"/>
                <w:lang w:val="uk-UA"/>
              </w:rPr>
              <w:t xml:space="preserve">погодинних </w:t>
            </w:r>
            <w:r w:rsidRPr="009852BB">
              <w:rPr>
                <w:rStyle w:val="rvts9"/>
                <w:rFonts w:ascii="Times New Roman" w:hAnsi="Times New Roman" w:cs="Times New Roman"/>
                <w:bCs/>
                <w:sz w:val="24"/>
                <w:szCs w:val="24"/>
                <w:lang w:val="uk-UA"/>
              </w:rPr>
              <w:t>графіків електричної енергії;</w:t>
            </w:r>
          </w:p>
          <w:p w14:paraId="1104012E" w14:textId="77777777" w:rsidR="00B7186F" w:rsidRPr="009852BB" w:rsidRDefault="00B7186F" w:rsidP="00604947">
            <w:pPr>
              <w:contextualSpacing/>
              <w:jc w:val="both"/>
              <w:rPr>
                <w:rStyle w:val="rvts9"/>
                <w:rFonts w:ascii="Times New Roman" w:hAnsi="Times New Roman" w:cs="Times New Roman"/>
                <w:bCs/>
                <w:sz w:val="24"/>
                <w:szCs w:val="24"/>
                <w:lang w:val="uk-UA"/>
              </w:rPr>
            </w:pPr>
          </w:p>
          <w:p w14:paraId="1952733E" w14:textId="77777777" w:rsidR="00B7186F" w:rsidRPr="009852BB" w:rsidRDefault="00B7186F" w:rsidP="00604947">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 </w:t>
            </w:r>
          </w:p>
          <w:p w14:paraId="0B1BC83A" w14:textId="77777777" w:rsidR="00B7186F" w:rsidRPr="009852BB" w:rsidRDefault="00B7186F" w:rsidP="00604947">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8) надавати учасникам ринку інформацію, необхідну для виконання ними своїх функцій на ринку електричної енергії, в обсягах та порядку, визначених правилами ринку, </w:t>
            </w:r>
            <w:bookmarkStart w:id="51" w:name="_Hlk152693215"/>
            <w:r w:rsidRPr="009852BB">
              <w:rPr>
                <w:rStyle w:val="rvts9"/>
                <w:rFonts w:ascii="Times New Roman" w:hAnsi="Times New Roman" w:cs="Times New Roman"/>
                <w:b/>
                <w:sz w:val="24"/>
                <w:szCs w:val="24"/>
                <w:lang w:val="uk-UA"/>
              </w:rPr>
              <w:t>правилами ринку "на добу наперед" та внутрішньодобового ринку</w:t>
            </w:r>
            <w:bookmarkEnd w:id="51"/>
            <w:r w:rsidRPr="009852BB">
              <w:rPr>
                <w:rStyle w:val="rvts9"/>
                <w:rFonts w:ascii="Times New Roman" w:hAnsi="Times New Roman" w:cs="Times New Roman"/>
                <w:bCs/>
                <w:sz w:val="24"/>
                <w:szCs w:val="24"/>
                <w:lang w:val="uk-UA"/>
              </w:rPr>
              <w:t>, кодексом системи передачі, кодексом систем розподілу, кодексом комерційного обліку та іншими нормативно-правовими актами, що регулюють функціонування ринку електричної енергії;</w:t>
            </w:r>
          </w:p>
        </w:tc>
        <w:tc>
          <w:tcPr>
            <w:tcW w:w="7315" w:type="dxa"/>
          </w:tcPr>
          <w:p w14:paraId="69E1CD15" w14:textId="77777777" w:rsidR="00B7186F" w:rsidRPr="009852BB" w:rsidRDefault="00B7186F" w:rsidP="002A01B7">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6. Оператор установки зберігання енергії зобов’язаний:</w:t>
            </w:r>
          </w:p>
          <w:p w14:paraId="1685A055" w14:textId="77777777" w:rsidR="00B7186F" w:rsidRPr="009852BB" w:rsidRDefault="00B7186F" w:rsidP="002A01B7">
            <w:pPr>
              <w:contextualSpacing/>
              <w:jc w:val="both"/>
              <w:rPr>
                <w:rStyle w:val="rvts9"/>
                <w:rFonts w:ascii="Times New Roman" w:hAnsi="Times New Roman" w:cs="Times New Roman"/>
                <w:bCs/>
                <w:sz w:val="24"/>
                <w:szCs w:val="24"/>
                <w:lang w:val="uk-UA"/>
              </w:rPr>
            </w:pPr>
          </w:p>
          <w:p w14:paraId="1F64A077" w14:textId="77777777" w:rsidR="00B7186F" w:rsidRPr="009852BB" w:rsidRDefault="00B7186F" w:rsidP="002A01B7">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w:t>
            </w:r>
          </w:p>
          <w:p w14:paraId="726CC8EC" w14:textId="77777777" w:rsidR="00B7186F" w:rsidRPr="009852BB" w:rsidRDefault="00B7186F" w:rsidP="002A01B7">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5) нести фінансову відповідальність за небаланси електричної енергії за цінами, визначеними відповідно до правил ринку, у разі невиконання ним акцептованих оператором системи передачі графіків електричної енергії </w:t>
            </w:r>
            <w:r w:rsidRPr="009852BB">
              <w:rPr>
                <w:rFonts w:ascii="Times New Roman" w:eastAsia="Calibri" w:hAnsi="Times New Roman" w:cs="Times New Roman"/>
                <w:b/>
                <w:sz w:val="24"/>
                <w:szCs w:val="24"/>
                <w:lang w:val="uk-UA"/>
              </w:rPr>
              <w:t>за відповідні розрахункові періоди</w:t>
            </w:r>
            <w:r w:rsidRPr="009852BB">
              <w:rPr>
                <w:rStyle w:val="rvts9"/>
                <w:rFonts w:ascii="Times New Roman" w:hAnsi="Times New Roman" w:cs="Times New Roman"/>
                <w:bCs/>
                <w:sz w:val="24"/>
                <w:szCs w:val="24"/>
                <w:lang w:val="uk-UA"/>
              </w:rPr>
              <w:t>;</w:t>
            </w:r>
          </w:p>
          <w:p w14:paraId="526501D1" w14:textId="77777777" w:rsidR="00B7186F" w:rsidRPr="009852BB" w:rsidRDefault="00B7186F" w:rsidP="002A01B7">
            <w:pPr>
              <w:contextualSpacing/>
              <w:jc w:val="both"/>
              <w:rPr>
                <w:rStyle w:val="rvts9"/>
                <w:rFonts w:ascii="Times New Roman" w:hAnsi="Times New Roman" w:cs="Times New Roman"/>
                <w:bCs/>
                <w:sz w:val="24"/>
                <w:szCs w:val="24"/>
                <w:lang w:val="uk-UA"/>
              </w:rPr>
            </w:pPr>
          </w:p>
          <w:p w14:paraId="080380FA" w14:textId="77777777" w:rsidR="00B7186F" w:rsidRPr="009852BB" w:rsidRDefault="00B7186F" w:rsidP="002A01B7">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w:t>
            </w:r>
          </w:p>
          <w:p w14:paraId="6909BCFD" w14:textId="0977A654" w:rsidR="00B7186F" w:rsidRPr="009852BB" w:rsidRDefault="00B7186F" w:rsidP="002A01B7">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8) надавати учасникам ринку інформацію, необхідну для виконання ними своїх функцій на ринку електричної енергії, в обсягах та порядку, визначених правилами ринку, </w:t>
            </w:r>
            <w:r w:rsidRPr="009852BB">
              <w:rPr>
                <w:rStyle w:val="rvts9"/>
                <w:rFonts w:ascii="Times New Roman" w:hAnsi="Times New Roman" w:cs="Times New Roman"/>
                <w:b/>
                <w:bCs/>
                <w:sz w:val="24"/>
                <w:szCs w:val="24"/>
                <w:lang w:val="uk-UA"/>
              </w:rPr>
              <w:t xml:space="preserve">правилами єдиного сполучення ринків </w:t>
            </w:r>
            <w:r w:rsidRPr="009852BB">
              <w:rPr>
                <w:rFonts w:ascii="Times New Roman" w:hAnsi="Times New Roman" w:cs="Times New Roman"/>
                <w:b/>
                <w:bCs/>
                <w:sz w:val="24"/>
                <w:szCs w:val="24"/>
                <w:lang w:val="uk-UA"/>
              </w:rPr>
              <w:t>"</w:t>
            </w:r>
            <w:r w:rsidRPr="009852BB">
              <w:rPr>
                <w:rStyle w:val="rvts9"/>
                <w:rFonts w:ascii="Times New Roman" w:hAnsi="Times New Roman" w:cs="Times New Roman"/>
                <w:b/>
                <w:bCs/>
                <w:sz w:val="24"/>
                <w:szCs w:val="24"/>
                <w:lang w:val="uk-UA"/>
              </w:rPr>
              <w:t>на добу наперед</w:t>
            </w:r>
            <w:r w:rsidRPr="009852BB">
              <w:rPr>
                <w:rFonts w:ascii="Times New Roman" w:hAnsi="Times New Roman" w:cs="Times New Roman"/>
                <w:b/>
                <w:bCs/>
                <w:sz w:val="24"/>
                <w:szCs w:val="24"/>
                <w:lang w:val="uk-UA"/>
              </w:rPr>
              <w:t>"</w:t>
            </w:r>
            <w:r w:rsidRPr="009852BB">
              <w:rPr>
                <w:rStyle w:val="rvts9"/>
                <w:rFonts w:ascii="Times New Roman" w:hAnsi="Times New Roman" w:cs="Times New Roman"/>
                <w:b/>
                <w:bCs/>
                <w:sz w:val="24"/>
                <w:szCs w:val="24"/>
                <w:lang w:val="uk-UA"/>
              </w:rPr>
              <w:t xml:space="preserve"> та єдиного сполучення внутрішньодобових ринків</w:t>
            </w:r>
            <w:r w:rsidRPr="009852BB">
              <w:rPr>
                <w:rStyle w:val="rvts9"/>
                <w:rFonts w:ascii="Times New Roman" w:hAnsi="Times New Roman" w:cs="Times New Roman"/>
                <w:bCs/>
                <w:sz w:val="24"/>
                <w:szCs w:val="24"/>
                <w:lang w:val="uk-UA"/>
              </w:rPr>
              <w:t>, кодексом системи передачі, кодексом систем розподілу, кодексом комерційного обліку та іншими нормативно-правовими актами, що регулюють функціонування ринку електричної енергії;</w:t>
            </w:r>
          </w:p>
        </w:tc>
      </w:tr>
      <w:tr w:rsidR="00B7186F" w:rsidRPr="009852BB" w14:paraId="5D9468A5" w14:textId="35A43165" w:rsidTr="0020323C">
        <w:tc>
          <w:tcPr>
            <w:tcW w:w="7315" w:type="dxa"/>
          </w:tcPr>
          <w:p w14:paraId="5490DE44" w14:textId="77777777" w:rsidR="00B7186F" w:rsidRPr="009852BB" w:rsidRDefault="00B7186F" w:rsidP="00BC13F6">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
                <w:sz w:val="24"/>
                <w:szCs w:val="24"/>
                <w:lang w:val="uk-UA"/>
              </w:rPr>
              <w:t>Стаття 30</w:t>
            </w:r>
            <w:r w:rsidRPr="009852BB">
              <w:rPr>
                <w:rStyle w:val="rvts9"/>
                <w:rFonts w:ascii="Times New Roman" w:hAnsi="Times New Roman" w:cs="Times New Roman"/>
                <w:b/>
                <w:sz w:val="24"/>
                <w:szCs w:val="24"/>
                <w:vertAlign w:val="superscript"/>
                <w:lang w:val="uk-UA"/>
              </w:rPr>
              <w:t>2</w:t>
            </w:r>
            <w:r w:rsidRPr="009852BB">
              <w:rPr>
                <w:rStyle w:val="rvts9"/>
                <w:rFonts w:ascii="Times New Roman" w:hAnsi="Times New Roman" w:cs="Times New Roman"/>
                <w:b/>
                <w:sz w:val="24"/>
                <w:szCs w:val="24"/>
                <w:lang w:val="uk-UA"/>
              </w:rPr>
              <w:t>.</w:t>
            </w:r>
            <w:r w:rsidRPr="009852BB">
              <w:rPr>
                <w:rStyle w:val="rvts9"/>
                <w:rFonts w:ascii="Times New Roman" w:hAnsi="Times New Roman" w:cs="Times New Roman"/>
                <w:bCs/>
                <w:sz w:val="24"/>
                <w:szCs w:val="24"/>
                <w:lang w:val="uk-UA"/>
              </w:rPr>
              <w:t xml:space="preserve"> Агрегація</w:t>
            </w:r>
          </w:p>
        </w:tc>
        <w:tc>
          <w:tcPr>
            <w:tcW w:w="7315" w:type="dxa"/>
          </w:tcPr>
          <w:p w14:paraId="7707B05A" w14:textId="7B23F0A6" w:rsidR="00B7186F" w:rsidRPr="009852BB" w:rsidRDefault="00B7186F" w:rsidP="00BC13F6">
            <w:pPr>
              <w:contextualSpacing/>
              <w:jc w:val="both"/>
              <w:rPr>
                <w:rStyle w:val="rvts9"/>
                <w:rFonts w:ascii="Times New Roman" w:hAnsi="Times New Roman" w:cs="Times New Roman"/>
                <w:b/>
                <w:sz w:val="24"/>
                <w:szCs w:val="24"/>
                <w:lang w:val="uk-UA"/>
              </w:rPr>
            </w:pPr>
            <w:r w:rsidRPr="009852BB">
              <w:rPr>
                <w:rStyle w:val="rvts9"/>
                <w:rFonts w:ascii="Times New Roman" w:hAnsi="Times New Roman" w:cs="Times New Roman"/>
                <w:b/>
                <w:sz w:val="24"/>
                <w:szCs w:val="24"/>
                <w:lang w:val="uk-UA"/>
              </w:rPr>
              <w:t>Стаття 30</w:t>
            </w:r>
            <w:r w:rsidRPr="009852BB">
              <w:rPr>
                <w:rStyle w:val="rvts9"/>
                <w:rFonts w:ascii="Times New Roman" w:hAnsi="Times New Roman" w:cs="Times New Roman"/>
                <w:b/>
                <w:sz w:val="24"/>
                <w:szCs w:val="24"/>
                <w:vertAlign w:val="superscript"/>
                <w:lang w:val="uk-UA"/>
              </w:rPr>
              <w:t>2</w:t>
            </w:r>
            <w:r w:rsidRPr="009852BB">
              <w:rPr>
                <w:rStyle w:val="rvts9"/>
                <w:rFonts w:ascii="Times New Roman" w:hAnsi="Times New Roman" w:cs="Times New Roman"/>
                <w:b/>
                <w:sz w:val="24"/>
                <w:szCs w:val="24"/>
                <w:lang w:val="uk-UA"/>
              </w:rPr>
              <w:t>.</w:t>
            </w:r>
            <w:r w:rsidRPr="009852BB">
              <w:rPr>
                <w:rStyle w:val="rvts9"/>
                <w:rFonts w:ascii="Times New Roman" w:hAnsi="Times New Roman" w:cs="Times New Roman"/>
                <w:bCs/>
                <w:sz w:val="24"/>
                <w:szCs w:val="24"/>
                <w:lang w:val="uk-UA"/>
              </w:rPr>
              <w:t xml:space="preserve"> Агрегація</w:t>
            </w:r>
          </w:p>
        </w:tc>
      </w:tr>
      <w:tr w:rsidR="00B7186F" w:rsidRPr="009852BB" w14:paraId="773DEB41" w14:textId="7D056387" w:rsidTr="0020323C">
        <w:tc>
          <w:tcPr>
            <w:tcW w:w="7315" w:type="dxa"/>
          </w:tcPr>
          <w:p w14:paraId="21EE25F7" w14:textId="77777777" w:rsidR="00B7186F" w:rsidRPr="009852BB" w:rsidRDefault="00B7186F" w:rsidP="00BC13F6">
            <w:pPr>
              <w:pStyle w:val="tj"/>
              <w:shd w:val="clear" w:color="auto" w:fill="FFFFFF"/>
              <w:spacing w:before="0" w:beforeAutospacing="0" w:after="0" w:afterAutospacing="0"/>
              <w:jc w:val="both"/>
            </w:pPr>
            <w:r w:rsidRPr="009852BB">
              <w:t xml:space="preserve">2. Відносини між </w:t>
            </w:r>
            <w:proofErr w:type="spellStart"/>
            <w:r w:rsidRPr="009852BB">
              <w:t>агрегатором</w:t>
            </w:r>
            <w:proofErr w:type="spellEnd"/>
            <w:r w:rsidRPr="009852BB">
              <w:t xml:space="preserve"> та іншими учасниками агрегованої групи регулюються договором про участь в агрегованій групі. Істотні умови договору про участь в агрегованій групі визначаються </w:t>
            </w:r>
            <w:r w:rsidRPr="009852BB">
              <w:rPr>
                <w:rStyle w:val="hard-blue-color"/>
              </w:rPr>
              <w:t>правилами ринку</w:t>
            </w:r>
            <w:hyperlink r:id="rId20" w:tgtFrame="_blank" w:history="1">
              <w:r w:rsidRPr="009852BB">
                <w:rPr>
                  <w:rStyle w:val="a4"/>
                </w:rPr>
                <w:t>.</w:t>
              </w:r>
            </w:hyperlink>
          </w:p>
          <w:p w14:paraId="483329B4" w14:textId="50752408" w:rsidR="00B7186F" w:rsidRPr="009852BB" w:rsidRDefault="00B7186F" w:rsidP="00BC13F6">
            <w:pPr>
              <w:pStyle w:val="tj"/>
              <w:shd w:val="clear" w:color="auto" w:fill="FFFFFF"/>
              <w:spacing w:before="0" w:beforeAutospacing="0" w:after="0" w:afterAutospacing="0"/>
              <w:jc w:val="both"/>
            </w:pPr>
            <w:proofErr w:type="spellStart"/>
            <w:r w:rsidRPr="009852BB">
              <w:t>Агрегатор</w:t>
            </w:r>
            <w:proofErr w:type="spellEnd"/>
            <w:r w:rsidRPr="009852BB">
              <w:t xml:space="preserve"> може </w:t>
            </w:r>
            <w:proofErr w:type="spellStart"/>
            <w:r w:rsidRPr="009852BB">
              <w:t>агрегувати</w:t>
            </w:r>
            <w:proofErr w:type="spellEnd"/>
            <w:r w:rsidRPr="009852BB">
              <w:t xml:space="preserve"> одну або декілька одиниць агрегації.</w:t>
            </w:r>
          </w:p>
          <w:p w14:paraId="1FABDE78" w14:textId="77777777" w:rsidR="00B7186F" w:rsidRPr="009852BB" w:rsidRDefault="00B7186F" w:rsidP="00BC13F6">
            <w:pPr>
              <w:pStyle w:val="tj"/>
              <w:shd w:val="clear" w:color="auto" w:fill="FFFFFF"/>
              <w:spacing w:before="0" w:beforeAutospacing="0" w:after="0" w:afterAutospacing="0"/>
              <w:jc w:val="both"/>
            </w:pPr>
            <w:proofErr w:type="spellStart"/>
            <w:r w:rsidRPr="009852BB">
              <w:t>Агрегатор</w:t>
            </w:r>
            <w:proofErr w:type="spellEnd"/>
            <w:r w:rsidRPr="009852BB">
              <w:t xml:space="preserve"> є стороною, відповідальною за баланс усіх електроустановок, що входять до складу його одиниці агрегації, </w:t>
            </w:r>
            <w:r w:rsidRPr="009852BB">
              <w:rPr>
                <w:b/>
                <w:bCs/>
              </w:rPr>
              <w:t xml:space="preserve">за виключенням електроустановок, призначених для споживання споживачів, які купують електроенергію в іншого учасника </w:t>
            </w:r>
            <w:r w:rsidRPr="009852BB">
              <w:rPr>
                <w:b/>
                <w:bCs/>
              </w:rPr>
              <w:lastRenderedPageBreak/>
              <w:t>ринку, що здійснює діяльність з постачання електроенергії споживачу</w:t>
            </w:r>
            <w:r w:rsidRPr="009852BB">
              <w:t>.</w:t>
            </w:r>
          </w:p>
          <w:p w14:paraId="0455CD01" w14:textId="77777777" w:rsidR="00B7186F" w:rsidRPr="009852BB" w:rsidRDefault="00B7186F" w:rsidP="00BC13F6">
            <w:pPr>
              <w:pStyle w:val="tj"/>
              <w:shd w:val="clear" w:color="auto" w:fill="FFFFFF"/>
              <w:spacing w:before="0" w:beforeAutospacing="0" w:after="0" w:afterAutospacing="0"/>
              <w:jc w:val="both"/>
            </w:pPr>
          </w:p>
          <w:p w14:paraId="1F826794" w14:textId="77777777" w:rsidR="00B7186F" w:rsidRPr="009852BB" w:rsidRDefault="00B7186F" w:rsidP="00BC13F6">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p w14:paraId="2CDFF286" w14:textId="0B05F521" w:rsidR="00B7186F" w:rsidRPr="009852BB" w:rsidRDefault="00B7186F" w:rsidP="00BC13F6">
            <w:pPr>
              <w:pStyle w:val="tj"/>
              <w:shd w:val="clear" w:color="auto" w:fill="FFFFFF"/>
              <w:spacing w:before="0" w:beforeAutospacing="0" w:after="0" w:afterAutospacing="0"/>
              <w:jc w:val="both"/>
              <w:rPr>
                <w:rStyle w:val="rvts9"/>
              </w:rPr>
            </w:pPr>
          </w:p>
        </w:tc>
        <w:tc>
          <w:tcPr>
            <w:tcW w:w="7315" w:type="dxa"/>
          </w:tcPr>
          <w:p w14:paraId="2CD41501" w14:textId="77777777" w:rsidR="00B7186F" w:rsidRPr="009852BB" w:rsidRDefault="00B7186F" w:rsidP="00BC13F6">
            <w:pPr>
              <w:jc w:val="both"/>
              <w:rPr>
                <w:rFonts w:ascii="Times New Roman" w:eastAsia="Times New Roman" w:hAnsi="Times New Roman" w:cs="Times New Roman"/>
                <w:bCs/>
                <w:sz w:val="24"/>
                <w:szCs w:val="24"/>
                <w:lang w:val="uk-UA"/>
              </w:rPr>
            </w:pPr>
            <w:r w:rsidRPr="009852BB">
              <w:rPr>
                <w:rFonts w:ascii="Times New Roman" w:eastAsia="Times New Roman" w:hAnsi="Times New Roman" w:cs="Times New Roman"/>
                <w:bCs/>
                <w:sz w:val="24"/>
                <w:szCs w:val="24"/>
                <w:lang w:val="uk-UA"/>
              </w:rPr>
              <w:lastRenderedPageBreak/>
              <w:t xml:space="preserve">2. Відносини між </w:t>
            </w:r>
            <w:proofErr w:type="spellStart"/>
            <w:r w:rsidRPr="009852BB">
              <w:rPr>
                <w:rFonts w:ascii="Times New Roman" w:eastAsia="Times New Roman" w:hAnsi="Times New Roman" w:cs="Times New Roman"/>
                <w:bCs/>
                <w:sz w:val="24"/>
                <w:szCs w:val="24"/>
                <w:lang w:val="uk-UA"/>
              </w:rPr>
              <w:t>агрегатором</w:t>
            </w:r>
            <w:proofErr w:type="spellEnd"/>
            <w:r w:rsidRPr="009852BB">
              <w:rPr>
                <w:rFonts w:ascii="Times New Roman" w:eastAsia="Times New Roman" w:hAnsi="Times New Roman" w:cs="Times New Roman"/>
                <w:bCs/>
                <w:sz w:val="24"/>
                <w:szCs w:val="24"/>
                <w:lang w:val="uk-UA"/>
              </w:rPr>
              <w:t xml:space="preserve"> та іншими учасниками агрегованої групи регулюються договором про участь в агрегованій групі. Істотні умови договору про участь в агрегованій групі визначаються правилами ринку.</w:t>
            </w:r>
          </w:p>
          <w:p w14:paraId="5F369536" w14:textId="77777777" w:rsidR="00B7186F" w:rsidRPr="009852BB" w:rsidRDefault="00B7186F" w:rsidP="00BC13F6">
            <w:pPr>
              <w:jc w:val="both"/>
              <w:rPr>
                <w:rFonts w:ascii="Times New Roman" w:eastAsia="Times New Roman" w:hAnsi="Times New Roman" w:cs="Times New Roman"/>
                <w:bCs/>
                <w:sz w:val="24"/>
                <w:szCs w:val="24"/>
                <w:lang w:val="uk-UA"/>
              </w:rPr>
            </w:pPr>
            <w:proofErr w:type="spellStart"/>
            <w:r w:rsidRPr="009852BB">
              <w:rPr>
                <w:rFonts w:ascii="Times New Roman" w:eastAsia="Times New Roman" w:hAnsi="Times New Roman" w:cs="Times New Roman"/>
                <w:bCs/>
                <w:sz w:val="24"/>
                <w:szCs w:val="24"/>
                <w:lang w:val="uk-UA"/>
              </w:rPr>
              <w:t>Агрегатор</w:t>
            </w:r>
            <w:proofErr w:type="spellEnd"/>
            <w:r w:rsidRPr="009852BB">
              <w:rPr>
                <w:rFonts w:ascii="Times New Roman" w:eastAsia="Times New Roman" w:hAnsi="Times New Roman" w:cs="Times New Roman"/>
                <w:bCs/>
                <w:sz w:val="24"/>
                <w:szCs w:val="24"/>
                <w:lang w:val="uk-UA"/>
              </w:rPr>
              <w:t xml:space="preserve"> може </w:t>
            </w:r>
            <w:proofErr w:type="spellStart"/>
            <w:r w:rsidRPr="009852BB">
              <w:rPr>
                <w:rFonts w:ascii="Times New Roman" w:eastAsia="Times New Roman" w:hAnsi="Times New Roman" w:cs="Times New Roman"/>
                <w:bCs/>
                <w:sz w:val="24"/>
                <w:szCs w:val="24"/>
                <w:lang w:val="uk-UA"/>
              </w:rPr>
              <w:t>агрегувати</w:t>
            </w:r>
            <w:proofErr w:type="spellEnd"/>
            <w:r w:rsidRPr="009852BB">
              <w:rPr>
                <w:rFonts w:ascii="Times New Roman" w:eastAsia="Times New Roman" w:hAnsi="Times New Roman" w:cs="Times New Roman"/>
                <w:bCs/>
                <w:sz w:val="24"/>
                <w:szCs w:val="24"/>
                <w:lang w:val="uk-UA"/>
              </w:rPr>
              <w:t xml:space="preserve"> одну або декілька одиниць агрегації.</w:t>
            </w:r>
          </w:p>
          <w:p w14:paraId="4C072E41" w14:textId="77777777" w:rsidR="00B7186F" w:rsidRPr="009852BB" w:rsidRDefault="00B7186F" w:rsidP="00BC13F6">
            <w:pPr>
              <w:jc w:val="both"/>
              <w:rPr>
                <w:rFonts w:ascii="Times New Roman" w:eastAsia="Times New Roman" w:hAnsi="Times New Roman" w:cs="Times New Roman"/>
                <w:b/>
                <w:bCs/>
                <w:sz w:val="24"/>
                <w:szCs w:val="24"/>
                <w:lang w:val="uk-UA"/>
              </w:rPr>
            </w:pPr>
            <w:proofErr w:type="spellStart"/>
            <w:r w:rsidRPr="009852BB">
              <w:rPr>
                <w:rFonts w:ascii="Times New Roman" w:eastAsia="Times New Roman" w:hAnsi="Times New Roman" w:cs="Times New Roman"/>
                <w:sz w:val="24"/>
                <w:szCs w:val="24"/>
                <w:lang w:val="uk-UA"/>
              </w:rPr>
              <w:t>Агрегатор</w:t>
            </w:r>
            <w:proofErr w:type="spellEnd"/>
            <w:r w:rsidRPr="009852BB">
              <w:rPr>
                <w:rFonts w:ascii="Times New Roman" w:eastAsia="Times New Roman" w:hAnsi="Times New Roman" w:cs="Times New Roman"/>
                <w:sz w:val="24"/>
                <w:szCs w:val="24"/>
                <w:lang w:val="uk-UA"/>
              </w:rPr>
              <w:t xml:space="preserve"> є стороною відповідальною за баланс усіх електроустановок, що входять до складу його одиниці агрегації</w:t>
            </w:r>
            <w:r w:rsidRPr="009852BB">
              <w:rPr>
                <w:rFonts w:ascii="Times New Roman" w:eastAsia="Times New Roman" w:hAnsi="Times New Roman" w:cs="Times New Roman"/>
                <w:b/>
                <w:bCs/>
                <w:sz w:val="24"/>
                <w:szCs w:val="24"/>
                <w:lang w:val="uk-UA"/>
              </w:rPr>
              <w:t xml:space="preserve"> у порядку визначеному правилами ринку.</w:t>
            </w:r>
          </w:p>
          <w:p w14:paraId="4A865432" w14:textId="77777777" w:rsidR="00B7186F" w:rsidRPr="009852BB" w:rsidRDefault="00B7186F" w:rsidP="00BC13F6">
            <w:pPr>
              <w:jc w:val="both"/>
              <w:rPr>
                <w:rFonts w:ascii="Times New Roman" w:eastAsia="Times New Roman" w:hAnsi="Times New Roman" w:cs="Times New Roman"/>
                <w:b/>
                <w:bCs/>
                <w:sz w:val="24"/>
                <w:szCs w:val="24"/>
                <w:lang w:val="uk-UA"/>
              </w:rPr>
            </w:pPr>
          </w:p>
          <w:p w14:paraId="54F2F48A" w14:textId="77777777" w:rsidR="00B7186F" w:rsidRDefault="00B7186F" w:rsidP="00BC13F6">
            <w:pPr>
              <w:jc w:val="both"/>
              <w:rPr>
                <w:rFonts w:ascii="Times New Roman" w:eastAsia="Times New Roman" w:hAnsi="Times New Roman" w:cs="Times New Roman"/>
                <w:b/>
                <w:bCs/>
                <w:sz w:val="24"/>
                <w:szCs w:val="24"/>
                <w:lang w:val="uk-UA"/>
              </w:rPr>
            </w:pPr>
          </w:p>
          <w:p w14:paraId="69D77B62" w14:textId="77777777" w:rsidR="007B312D" w:rsidRPr="009852BB" w:rsidRDefault="007B312D" w:rsidP="00BC13F6">
            <w:pPr>
              <w:jc w:val="both"/>
              <w:rPr>
                <w:rFonts w:ascii="Times New Roman" w:eastAsia="Times New Roman" w:hAnsi="Times New Roman" w:cs="Times New Roman"/>
                <w:b/>
                <w:bCs/>
                <w:sz w:val="24"/>
                <w:szCs w:val="24"/>
                <w:lang w:val="uk-UA"/>
              </w:rPr>
            </w:pPr>
          </w:p>
          <w:p w14:paraId="7B23C533" w14:textId="77777777" w:rsidR="00B7186F" w:rsidRPr="009852BB" w:rsidRDefault="00B7186F" w:rsidP="00BC13F6">
            <w:pPr>
              <w:jc w:val="both"/>
              <w:rPr>
                <w:rFonts w:ascii="Times New Roman" w:eastAsia="Times New Roman" w:hAnsi="Times New Roman" w:cs="Times New Roman"/>
                <w:b/>
                <w:bCs/>
                <w:sz w:val="24"/>
                <w:szCs w:val="24"/>
                <w:lang w:val="uk-UA"/>
              </w:rPr>
            </w:pPr>
          </w:p>
          <w:p w14:paraId="52C8358B" w14:textId="1E2EED9D" w:rsidR="00B7186F" w:rsidRPr="009852BB" w:rsidRDefault="00B7186F" w:rsidP="00BC13F6">
            <w:pPr>
              <w:jc w:val="both"/>
              <w:rPr>
                <w:rFonts w:ascii="Times New Roman" w:eastAsia="Times New Roman" w:hAnsi="Times New Roman" w:cs="Times New Roman"/>
                <w:bCs/>
                <w:sz w:val="24"/>
                <w:szCs w:val="24"/>
                <w:lang w:val="uk-UA"/>
              </w:rPr>
            </w:pPr>
            <w:r w:rsidRPr="009852BB">
              <w:rPr>
                <w:rFonts w:ascii="Times New Roman" w:eastAsia="Times New Roman" w:hAnsi="Times New Roman" w:cs="Times New Roman"/>
                <w:b/>
                <w:bCs/>
                <w:sz w:val="24"/>
                <w:szCs w:val="24"/>
                <w:lang w:val="uk-UA"/>
              </w:rPr>
              <w:t xml:space="preserve">У разі, якщо споживач, який уклав договір про постачання електричної енергії з </w:t>
            </w:r>
            <w:proofErr w:type="spellStart"/>
            <w:r w:rsidRPr="009852BB">
              <w:rPr>
                <w:rFonts w:ascii="Times New Roman" w:eastAsia="Times New Roman" w:hAnsi="Times New Roman" w:cs="Times New Roman"/>
                <w:b/>
                <w:bCs/>
                <w:sz w:val="24"/>
                <w:szCs w:val="24"/>
                <w:lang w:val="uk-UA"/>
              </w:rPr>
              <w:t>електропостачальником</w:t>
            </w:r>
            <w:proofErr w:type="spellEnd"/>
            <w:r w:rsidRPr="009852BB">
              <w:rPr>
                <w:rFonts w:ascii="Times New Roman" w:eastAsia="Times New Roman" w:hAnsi="Times New Roman" w:cs="Times New Roman"/>
                <w:b/>
                <w:bCs/>
                <w:sz w:val="24"/>
                <w:szCs w:val="24"/>
                <w:lang w:val="uk-UA"/>
              </w:rPr>
              <w:t xml:space="preserve"> укладає договір про участь в агрегованій групі з </w:t>
            </w:r>
            <w:proofErr w:type="spellStart"/>
            <w:r w:rsidRPr="009852BB">
              <w:rPr>
                <w:rFonts w:ascii="Times New Roman" w:eastAsia="Times New Roman" w:hAnsi="Times New Roman" w:cs="Times New Roman"/>
                <w:b/>
                <w:bCs/>
                <w:sz w:val="24"/>
                <w:szCs w:val="24"/>
                <w:lang w:val="uk-UA"/>
              </w:rPr>
              <w:t>агрегатором</w:t>
            </w:r>
            <w:proofErr w:type="spellEnd"/>
            <w:r w:rsidRPr="009852BB">
              <w:rPr>
                <w:rFonts w:ascii="Times New Roman" w:eastAsia="Times New Roman" w:hAnsi="Times New Roman" w:cs="Times New Roman"/>
                <w:b/>
                <w:bCs/>
                <w:sz w:val="24"/>
                <w:szCs w:val="24"/>
                <w:lang w:val="uk-UA"/>
              </w:rPr>
              <w:t xml:space="preserve">, то в такому випадку </w:t>
            </w:r>
            <w:proofErr w:type="spellStart"/>
            <w:r w:rsidRPr="009852BB">
              <w:rPr>
                <w:rFonts w:ascii="Times New Roman" w:eastAsia="Times New Roman" w:hAnsi="Times New Roman" w:cs="Times New Roman"/>
                <w:b/>
                <w:bCs/>
                <w:sz w:val="24"/>
                <w:szCs w:val="24"/>
                <w:lang w:val="uk-UA"/>
              </w:rPr>
              <w:t>електропостачальник</w:t>
            </w:r>
            <w:proofErr w:type="spellEnd"/>
            <w:r w:rsidRPr="009852BB">
              <w:rPr>
                <w:rFonts w:ascii="Times New Roman" w:eastAsia="Times New Roman" w:hAnsi="Times New Roman" w:cs="Times New Roman"/>
                <w:b/>
                <w:bCs/>
                <w:sz w:val="24"/>
                <w:szCs w:val="24"/>
                <w:lang w:val="uk-UA"/>
              </w:rPr>
              <w:t xml:space="preserve"> несе відповідальність за баланс електричної енергії у частині купленої електричної енергії для такого споживача за договором про постачання електричної енергії, а </w:t>
            </w:r>
            <w:proofErr w:type="spellStart"/>
            <w:r w:rsidRPr="009852BB">
              <w:rPr>
                <w:rFonts w:ascii="Times New Roman" w:eastAsia="Times New Roman" w:hAnsi="Times New Roman" w:cs="Times New Roman"/>
                <w:b/>
                <w:bCs/>
                <w:sz w:val="24"/>
                <w:szCs w:val="24"/>
                <w:lang w:val="uk-UA"/>
              </w:rPr>
              <w:t>агрегатор</w:t>
            </w:r>
            <w:proofErr w:type="spellEnd"/>
            <w:r w:rsidRPr="009852BB">
              <w:rPr>
                <w:rFonts w:ascii="Times New Roman" w:eastAsia="Times New Roman" w:hAnsi="Times New Roman" w:cs="Times New Roman"/>
                <w:b/>
                <w:bCs/>
                <w:sz w:val="24"/>
                <w:szCs w:val="24"/>
                <w:lang w:val="uk-UA"/>
              </w:rPr>
              <w:t xml:space="preserve"> несе відповідальність за баланс електричної енергії у частині участі електроустановок споживача за договором про участь у агрегованій групі на балансуючому ринку у порядку визначеному правилами ринку.</w:t>
            </w:r>
          </w:p>
        </w:tc>
      </w:tr>
      <w:tr w:rsidR="00B7186F" w:rsidRPr="009852BB" w14:paraId="508F7F10" w14:textId="65BAE6F1" w:rsidTr="0020323C">
        <w:tc>
          <w:tcPr>
            <w:tcW w:w="7315" w:type="dxa"/>
          </w:tcPr>
          <w:p w14:paraId="217F6287" w14:textId="77777777" w:rsidR="00B7186F" w:rsidRPr="009852BB" w:rsidRDefault="00B7186F" w:rsidP="00BC13F6">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lastRenderedPageBreak/>
              <w:t xml:space="preserve">3. </w:t>
            </w:r>
            <w:proofErr w:type="spellStart"/>
            <w:r w:rsidRPr="009852BB">
              <w:rPr>
                <w:rStyle w:val="rvts9"/>
                <w:rFonts w:ascii="Times New Roman" w:hAnsi="Times New Roman" w:cs="Times New Roman"/>
                <w:bCs/>
                <w:sz w:val="24"/>
                <w:szCs w:val="24"/>
                <w:lang w:val="uk-UA"/>
              </w:rPr>
              <w:t>Агрегатору</w:t>
            </w:r>
            <w:proofErr w:type="spellEnd"/>
            <w:r w:rsidRPr="009852BB">
              <w:rPr>
                <w:rStyle w:val="rvts9"/>
                <w:rFonts w:ascii="Times New Roman" w:hAnsi="Times New Roman" w:cs="Times New Roman"/>
                <w:bCs/>
                <w:sz w:val="24"/>
                <w:szCs w:val="24"/>
                <w:lang w:val="uk-UA"/>
              </w:rPr>
              <w:t xml:space="preserve"> забороняється здійснювати діяльність з передачі та/або розподілу електричної енергії, транспортування та розподілу природного газу та виконання функцій оператора ринку.</w:t>
            </w:r>
          </w:p>
        </w:tc>
        <w:tc>
          <w:tcPr>
            <w:tcW w:w="7315" w:type="dxa"/>
          </w:tcPr>
          <w:p w14:paraId="4E3A9666" w14:textId="47312FE1" w:rsidR="00B7186F" w:rsidRPr="009852BB" w:rsidRDefault="00B7186F" w:rsidP="00BC13F6">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3. </w:t>
            </w:r>
            <w:proofErr w:type="spellStart"/>
            <w:r w:rsidRPr="009852BB">
              <w:rPr>
                <w:rStyle w:val="rvts9"/>
                <w:rFonts w:ascii="Times New Roman" w:hAnsi="Times New Roman" w:cs="Times New Roman"/>
                <w:bCs/>
                <w:sz w:val="24"/>
                <w:szCs w:val="24"/>
                <w:lang w:val="uk-UA"/>
              </w:rPr>
              <w:t>Агрегатору</w:t>
            </w:r>
            <w:proofErr w:type="spellEnd"/>
            <w:r w:rsidRPr="009852BB">
              <w:rPr>
                <w:rStyle w:val="rvts9"/>
                <w:rFonts w:ascii="Times New Roman" w:hAnsi="Times New Roman" w:cs="Times New Roman"/>
                <w:bCs/>
                <w:sz w:val="24"/>
                <w:szCs w:val="24"/>
                <w:lang w:val="uk-UA"/>
              </w:rPr>
              <w:t xml:space="preserve"> забороняється здійснювати діяльність з передачі та/або розподілу електричної енергії, транспортування та розподілу природного газу та виконання функцій оператора ринку</w:t>
            </w:r>
            <w:r w:rsidRPr="009852BB">
              <w:rPr>
                <w:rStyle w:val="rvts9"/>
                <w:rFonts w:ascii="Times New Roman" w:hAnsi="Times New Roman" w:cs="Times New Roman"/>
                <w:b/>
                <w:sz w:val="24"/>
                <w:szCs w:val="24"/>
                <w:lang w:val="uk-UA"/>
              </w:rPr>
              <w:t>, номінованого оператора ринку</w:t>
            </w:r>
            <w:r w:rsidRPr="009852BB">
              <w:rPr>
                <w:rStyle w:val="rvts9"/>
                <w:rFonts w:ascii="Times New Roman" w:hAnsi="Times New Roman" w:cs="Times New Roman"/>
                <w:bCs/>
                <w:sz w:val="24"/>
                <w:szCs w:val="24"/>
                <w:lang w:val="uk-UA"/>
              </w:rPr>
              <w:t>.</w:t>
            </w:r>
          </w:p>
        </w:tc>
      </w:tr>
      <w:tr w:rsidR="00B7186F" w:rsidRPr="009852BB" w14:paraId="058E52BF" w14:textId="38A8A1A5" w:rsidTr="0020323C">
        <w:tc>
          <w:tcPr>
            <w:tcW w:w="7315" w:type="dxa"/>
          </w:tcPr>
          <w:p w14:paraId="2C0A78C2" w14:textId="77777777" w:rsidR="00B7186F" w:rsidRPr="009852BB" w:rsidRDefault="00B7186F" w:rsidP="00BC13F6">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4. </w:t>
            </w:r>
            <w:proofErr w:type="spellStart"/>
            <w:r w:rsidRPr="009852BB">
              <w:rPr>
                <w:rStyle w:val="rvts9"/>
                <w:rFonts w:ascii="Times New Roman" w:hAnsi="Times New Roman" w:cs="Times New Roman"/>
                <w:bCs/>
                <w:sz w:val="24"/>
                <w:szCs w:val="24"/>
                <w:lang w:val="uk-UA"/>
              </w:rPr>
              <w:t>Агрегатор</w:t>
            </w:r>
            <w:proofErr w:type="spellEnd"/>
            <w:r w:rsidRPr="009852BB">
              <w:rPr>
                <w:rStyle w:val="rvts9"/>
                <w:rFonts w:ascii="Times New Roman" w:hAnsi="Times New Roman" w:cs="Times New Roman"/>
                <w:bCs/>
                <w:sz w:val="24"/>
                <w:szCs w:val="24"/>
                <w:lang w:val="uk-UA"/>
              </w:rPr>
              <w:t xml:space="preserve"> здійснює купівлю-продаж електричної енергії на ринку електричної енергії відповідно до положень цього Закону, правил ринку, </w:t>
            </w:r>
            <w:r w:rsidRPr="009852BB">
              <w:rPr>
                <w:rStyle w:val="rvts9"/>
                <w:rFonts w:ascii="Times New Roman" w:hAnsi="Times New Roman" w:cs="Times New Roman"/>
                <w:b/>
                <w:sz w:val="24"/>
                <w:szCs w:val="24"/>
                <w:lang w:val="uk-UA"/>
              </w:rPr>
              <w:t>правил ринку "на добу наперед" та внутрішньодобового ринку</w:t>
            </w:r>
            <w:r w:rsidRPr="009852BB">
              <w:rPr>
                <w:rStyle w:val="rvts9"/>
                <w:rFonts w:ascii="Times New Roman" w:hAnsi="Times New Roman" w:cs="Times New Roman"/>
                <w:bCs/>
                <w:sz w:val="24"/>
                <w:szCs w:val="24"/>
                <w:lang w:val="uk-UA"/>
              </w:rPr>
              <w:t xml:space="preserve">, інших нормативно-правових актів, що регулюють функціонування ринку електричної енергії. </w:t>
            </w:r>
            <w:proofErr w:type="spellStart"/>
            <w:r w:rsidRPr="009852BB">
              <w:rPr>
                <w:rStyle w:val="rvts9"/>
                <w:rFonts w:ascii="Times New Roman" w:hAnsi="Times New Roman" w:cs="Times New Roman"/>
                <w:bCs/>
                <w:sz w:val="24"/>
                <w:szCs w:val="24"/>
                <w:lang w:val="uk-UA"/>
              </w:rPr>
              <w:t>Агрегатор</w:t>
            </w:r>
            <w:proofErr w:type="spellEnd"/>
            <w:r w:rsidRPr="009852BB">
              <w:rPr>
                <w:rStyle w:val="rvts9"/>
                <w:rFonts w:ascii="Times New Roman" w:hAnsi="Times New Roman" w:cs="Times New Roman"/>
                <w:bCs/>
                <w:sz w:val="24"/>
                <w:szCs w:val="24"/>
                <w:lang w:val="uk-UA"/>
              </w:rPr>
              <w:t xml:space="preserve"> надає послуги з балансування та/або допоміжні послуги відповідно до положень цього Закону та правил ринку.</w:t>
            </w:r>
          </w:p>
        </w:tc>
        <w:tc>
          <w:tcPr>
            <w:tcW w:w="7315" w:type="dxa"/>
          </w:tcPr>
          <w:p w14:paraId="384E0192" w14:textId="6E80F2F0" w:rsidR="00B7186F" w:rsidRPr="009852BB" w:rsidRDefault="00B7186F" w:rsidP="00BC13F6">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4. </w:t>
            </w:r>
            <w:proofErr w:type="spellStart"/>
            <w:r w:rsidRPr="009852BB">
              <w:rPr>
                <w:rStyle w:val="rvts9"/>
                <w:rFonts w:ascii="Times New Roman" w:hAnsi="Times New Roman" w:cs="Times New Roman"/>
                <w:bCs/>
                <w:sz w:val="24"/>
                <w:szCs w:val="24"/>
                <w:lang w:val="uk-UA"/>
              </w:rPr>
              <w:t>Агрегатор</w:t>
            </w:r>
            <w:proofErr w:type="spellEnd"/>
            <w:r w:rsidRPr="009852BB">
              <w:rPr>
                <w:rStyle w:val="rvts9"/>
                <w:rFonts w:ascii="Times New Roman" w:hAnsi="Times New Roman" w:cs="Times New Roman"/>
                <w:bCs/>
                <w:sz w:val="24"/>
                <w:szCs w:val="24"/>
                <w:lang w:val="uk-UA"/>
              </w:rPr>
              <w:t xml:space="preserve"> здійснює купівлю-продаж електричної енергії на ринку електричної енергії відповідно до положень цього Закону, правил ринку</w:t>
            </w:r>
            <w:r w:rsidRPr="009852BB">
              <w:rPr>
                <w:rStyle w:val="rvts9"/>
                <w:rFonts w:ascii="Times New Roman" w:hAnsi="Times New Roman" w:cs="Times New Roman"/>
                <w:b/>
                <w:sz w:val="24"/>
                <w:szCs w:val="24"/>
                <w:lang w:val="uk-UA"/>
              </w:rPr>
              <w:t>, правил єдиного сполучення ринків "на добу наперед" та єдиного сполучення внутрішньодобових ринків</w:t>
            </w:r>
            <w:r w:rsidRPr="009852BB">
              <w:rPr>
                <w:rStyle w:val="rvts9"/>
                <w:rFonts w:ascii="Times New Roman" w:hAnsi="Times New Roman" w:cs="Times New Roman"/>
                <w:bCs/>
                <w:sz w:val="24"/>
                <w:szCs w:val="24"/>
                <w:lang w:val="uk-UA"/>
              </w:rPr>
              <w:t xml:space="preserve">, інших нормативно-правових актів, що регулюють функціонування ринку електричної енергії. </w:t>
            </w:r>
            <w:proofErr w:type="spellStart"/>
            <w:r w:rsidRPr="009852BB">
              <w:rPr>
                <w:rStyle w:val="rvts9"/>
                <w:rFonts w:ascii="Times New Roman" w:hAnsi="Times New Roman" w:cs="Times New Roman"/>
                <w:bCs/>
                <w:sz w:val="24"/>
                <w:szCs w:val="24"/>
                <w:lang w:val="uk-UA"/>
              </w:rPr>
              <w:t>Агрегатор</w:t>
            </w:r>
            <w:proofErr w:type="spellEnd"/>
            <w:r w:rsidRPr="009852BB">
              <w:rPr>
                <w:rStyle w:val="rvts9"/>
                <w:rFonts w:ascii="Times New Roman" w:hAnsi="Times New Roman" w:cs="Times New Roman"/>
                <w:bCs/>
                <w:sz w:val="24"/>
                <w:szCs w:val="24"/>
                <w:lang w:val="uk-UA"/>
              </w:rPr>
              <w:t xml:space="preserve"> надає послуги з балансування та/або допоміжні послуги відповідно до положень цього Закону та правил ринку.</w:t>
            </w:r>
          </w:p>
        </w:tc>
      </w:tr>
      <w:tr w:rsidR="00B7186F" w:rsidRPr="009852BB" w14:paraId="21965EF4" w14:textId="239F1495" w:rsidTr="0020323C">
        <w:tc>
          <w:tcPr>
            <w:tcW w:w="7315" w:type="dxa"/>
          </w:tcPr>
          <w:p w14:paraId="40090CAE" w14:textId="77777777" w:rsidR="00B7186F" w:rsidRPr="009852BB" w:rsidRDefault="00B7186F" w:rsidP="00BC13F6">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5. </w:t>
            </w:r>
            <w:proofErr w:type="spellStart"/>
            <w:r w:rsidRPr="009852BB">
              <w:rPr>
                <w:rStyle w:val="rvts9"/>
                <w:rFonts w:ascii="Times New Roman" w:hAnsi="Times New Roman" w:cs="Times New Roman"/>
                <w:bCs/>
                <w:sz w:val="24"/>
                <w:szCs w:val="24"/>
                <w:lang w:val="uk-UA"/>
              </w:rPr>
              <w:t>Агрегатор</w:t>
            </w:r>
            <w:proofErr w:type="spellEnd"/>
            <w:r w:rsidRPr="009852BB">
              <w:rPr>
                <w:rStyle w:val="rvts9"/>
                <w:rFonts w:ascii="Times New Roman" w:hAnsi="Times New Roman" w:cs="Times New Roman"/>
                <w:bCs/>
                <w:sz w:val="24"/>
                <w:szCs w:val="24"/>
                <w:lang w:val="uk-UA"/>
              </w:rPr>
              <w:t xml:space="preserve"> має право:</w:t>
            </w:r>
          </w:p>
          <w:p w14:paraId="25C50703" w14:textId="77777777" w:rsidR="00B7186F" w:rsidRPr="009852BB" w:rsidRDefault="00B7186F" w:rsidP="00BC13F6">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w:t>
            </w:r>
          </w:p>
          <w:p w14:paraId="12AAC81F" w14:textId="77777777" w:rsidR="00B7186F" w:rsidRPr="009852BB" w:rsidRDefault="00B7186F" w:rsidP="00BC13F6">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3) отримувати доступ до інформації щодо діяльності на ринку електричної енергії у порядку та обсягах, визначених правилами ринку, </w:t>
            </w:r>
            <w:r w:rsidRPr="009852BB">
              <w:rPr>
                <w:rStyle w:val="rvts9"/>
                <w:rFonts w:ascii="Times New Roman" w:hAnsi="Times New Roman" w:cs="Times New Roman"/>
                <w:b/>
                <w:sz w:val="24"/>
                <w:szCs w:val="24"/>
                <w:lang w:val="uk-UA"/>
              </w:rPr>
              <w:t>правилами</w:t>
            </w:r>
            <w:r w:rsidRPr="009852BB">
              <w:rPr>
                <w:rStyle w:val="rvts9"/>
                <w:rFonts w:ascii="Times New Roman" w:hAnsi="Times New Roman" w:cs="Times New Roman"/>
                <w:bCs/>
                <w:sz w:val="24"/>
                <w:szCs w:val="24"/>
                <w:lang w:val="uk-UA"/>
              </w:rPr>
              <w:t xml:space="preserve"> </w:t>
            </w:r>
            <w:r w:rsidRPr="009852BB">
              <w:rPr>
                <w:rStyle w:val="rvts9"/>
                <w:rFonts w:ascii="Times New Roman" w:hAnsi="Times New Roman" w:cs="Times New Roman"/>
                <w:b/>
                <w:sz w:val="24"/>
                <w:szCs w:val="24"/>
                <w:lang w:val="uk-UA"/>
              </w:rPr>
              <w:t>ринку "на добу наперед" та внутрішньодобового ринку</w:t>
            </w:r>
            <w:r w:rsidRPr="009852BB">
              <w:rPr>
                <w:rStyle w:val="rvts9"/>
                <w:rFonts w:ascii="Times New Roman" w:hAnsi="Times New Roman" w:cs="Times New Roman"/>
                <w:bCs/>
                <w:sz w:val="24"/>
                <w:szCs w:val="24"/>
                <w:lang w:val="uk-UA"/>
              </w:rPr>
              <w:t xml:space="preserve"> та іншими нормативно-правовими актами, що регулюють функціонування ринку електричної енергії.</w:t>
            </w:r>
          </w:p>
        </w:tc>
        <w:tc>
          <w:tcPr>
            <w:tcW w:w="7315" w:type="dxa"/>
          </w:tcPr>
          <w:p w14:paraId="1D5DA44B" w14:textId="77777777" w:rsidR="00B7186F" w:rsidRPr="009852BB" w:rsidRDefault="00B7186F" w:rsidP="00582798">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5. </w:t>
            </w:r>
            <w:proofErr w:type="spellStart"/>
            <w:r w:rsidRPr="009852BB">
              <w:rPr>
                <w:rStyle w:val="rvts9"/>
                <w:rFonts w:ascii="Times New Roman" w:hAnsi="Times New Roman" w:cs="Times New Roman"/>
                <w:bCs/>
                <w:sz w:val="24"/>
                <w:szCs w:val="24"/>
                <w:lang w:val="uk-UA"/>
              </w:rPr>
              <w:t>Агрегатор</w:t>
            </w:r>
            <w:proofErr w:type="spellEnd"/>
            <w:r w:rsidRPr="009852BB">
              <w:rPr>
                <w:rStyle w:val="rvts9"/>
                <w:rFonts w:ascii="Times New Roman" w:hAnsi="Times New Roman" w:cs="Times New Roman"/>
                <w:bCs/>
                <w:sz w:val="24"/>
                <w:szCs w:val="24"/>
                <w:lang w:val="uk-UA"/>
              </w:rPr>
              <w:t xml:space="preserve"> має право:</w:t>
            </w:r>
          </w:p>
          <w:p w14:paraId="2C74804D" w14:textId="77777777" w:rsidR="00B7186F" w:rsidRPr="009852BB" w:rsidRDefault="00B7186F" w:rsidP="00582798">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w:t>
            </w:r>
          </w:p>
          <w:p w14:paraId="28E56A1A" w14:textId="0C6AE683" w:rsidR="00B7186F" w:rsidRPr="009852BB" w:rsidRDefault="00B7186F" w:rsidP="00582798">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3) отримувати доступ до інформації щодо діяльності на ринку електричної енергії у порядку та обсягах, визначених правилами ринку, </w:t>
            </w:r>
            <w:r w:rsidRPr="009852BB">
              <w:rPr>
                <w:rStyle w:val="rvts9"/>
                <w:rFonts w:ascii="Times New Roman" w:hAnsi="Times New Roman" w:cs="Times New Roman"/>
                <w:b/>
                <w:sz w:val="24"/>
                <w:szCs w:val="24"/>
                <w:lang w:val="uk-UA"/>
              </w:rPr>
              <w:t>правилами</w:t>
            </w:r>
            <w:r w:rsidRPr="009852BB">
              <w:rPr>
                <w:rStyle w:val="rvts9"/>
                <w:rFonts w:ascii="Times New Roman" w:hAnsi="Times New Roman" w:cs="Times New Roman"/>
                <w:bCs/>
                <w:sz w:val="24"/>
                <w:szCs w:val="24"/>
                <w:lang w:val="uk-UA"/>
              </w:rPr>
              <w:t xml:space="preserve"> </w:t>
            </w:r>
            <w:r w:rsidRPr="009852BB">
              <w:rPr>
                <w:rStyle w:val="rvts9"/>
                <w:rFonts w:ascii="Times New Roman" w:hAnsi="Times New Roman" w:cs="Times New Roman"/>
                <w:b/>
                <w:sz w:val="24"/>
                <w:szCs w:val="24"/>
                <w:lang w:val="uk-UA"/>
              </w:rPr>
              <w:t>єдиного сполучення ринків "на добу наперед" та єдиного сполучення внутрішньодобових ринків</w:t>
            </w:r>
            <w:r w:rsidRPr="009852BB">
              <w:rPr>
                <w:rStyle w:val="rvts9"/>
                <w:rFonts w:ascii="Times New Roman" w:hAnsi="Times New Roman" w:cs="Times New Roman"/>
                <w:bCs/>
                <w:sz w:val="24"/>
                <w:szCs w:val="24"/>
                <w:lang w:val="uk-UA"/>
              </w:rPr>
              <w:t xml:space="preserve"> та іншими нормативно-правовими актами, що регулюють функціонування ринку електричної енергії.</w:t>
            </w:r>
          </w:p>
        </w:tc>
      </w:tr>
      <w:tr w:rsidR="00B7186F" w:rsidRPr="009852BB" w14:paraId="51DD493B" w14:textId="04243659" w:rsidTr="0020323C">
        <w:tc>
          <w:tcPr>
            <w:tcW w:w="7315" w:type="dxa"/>
          </w:tcPr>
          <w:p w14:paraId="20C587CA" w14:textId="77777777" w:rsidR="00B7186F" w:rsidRPr="009852BB" w:rsidRDefault="00B7186F" w:rsidP="00BC13F6">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 xml:space="preserve">6. </w:t>
            </w:r>
            <w:proofErr w:type="spellStart"/>
            <w:r w:rsidRPr="009852BB">
              <w:rPr>
                <w:rStyle w:val="rvts9"/>
                <w:rFonts w:ascii="Times New Roman" w:hAnsi="Times New Roman" w:cs="Times New Roman"/>
                <w:bCs/>
                <w:sz w:val="24"/>
                <w:szCs w:val="24"/>
                <w:lang w:val="uk-UA"/>
              </w:rPr>
              <w:t>Агрегатор</w:t>
            </w:r>
            <w:proofErr w:type="spellEnd"/>
            <w:r w:rsidRPr="009852BB">
              <w:rPr>
                <w:rStyle w:val="rvts9"/>
                <w:rFonts w:ascii="Times New Roman" w:hAnsi="Times New Roman" w:cs="Times New Roman"/>
                <w:bCs/>
                <w:sz w:val="24"/>
                <w:szCs w:val="24"/>
                <w:lang w:val="uk-UA"/>
              </w:rPr>
              <w:t xml:space="preserve"> зобов’язаний:</w:t>
            </w:r>
          </w:p>
          <w:p w14:paraId="277AD122" w14:textId="77777777" w:rsidR="00B7186F" w:rsidRPr="009852BB" w:rsidRDefault="00B7186F" w:rsidP="00BC13F6">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w:t>
            </w:r>
          </w:p>
          <w:p w14:paraId="2DB5CE7C" w14:textId="77777777" w:rsidR="00B7186F" w:rsidRPr="009852BB" w:rsidRDefault="00B7186F" w:rsidP="00BC13F6">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lastRenderedPageBreak/>
              <w:t xml:space="preserve">8) надавати учасникам ринку інформацію, необхідну для виконання ними своїх функцій на ринку електричної енергії, в обсягах та порядку, визначених правилами ринку, правилами </w:t>
            </w:r>
            <w:r w:rsidRPr="009852BB">
              <w:rPr>
                <w:rStyle w:val="rvts9"/>
                <w:rFonts w:ascii="Times New Roman" w:hAnsi="Times New Roman" w:cs="Times New Roman"/>
                <w:b/>
                <w:sz w:val="24"/>
                <w:szCs w:val="24"/>
                <w:lang w:val="uk-UA"/>
              </w:rPr>
              <w:t>ринку "на добу наперед" та внутрішньодобового ринку</w:t>
            </w:r>
            <w:r w:rsidRPr="009852BB">
              <w:rPr>
                <w:rStyle w:val="rvts9"/>
                <w:rFonts w:ascii="Times New Roman" w:hAnsi="Times New Roman" w:cs="Times New Roman"/>
                <w:bCs/>
                <w:sz w:val="24"/>
                <w:szCs w:val="24"/>
                <w:lang w:val="uk-UA"/>
              </w:rPr>
              <w:t>, кодексом системи передачі, кодексом систем розподілу, кодексом комерційного обліку та іншими нормативно-правовими актами, що регулюють функціонування ринку електричної енергії;</w:t>
            </w:r>
          </w:p>
        </w:tc>
        <w:tc>
          <w:tcPr>
            <w:tcW w:w="7315" w:type="dxa"/>
          </w:tcPr>
          <w:p w14:paraId="2917866E" w14:textId="77777777" w:rsidR="00B7186F" w:rsidRPr="009852BB" w:rsidRDefault="00B7186F" w:rsidP="00F47449">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lastRenderedPageBreak/>
              <w:t xml:space="preserve">6. </w:t>
            </w:r>
            <w:proofErr w:type="spellStart"/>
            <w:r w:rsidRPr="009852BB">
              <w:rPr>
                <w:rStyle w:val="rvts9"/>
                <w:rFonts w:ascii="Times New Roman" w:hAnsi="Times New Roman" w:cs="Times New Roman"/>
                <w:bCs/>
                <w:sz w:val="24"/>
                <w:szCs w:val="24"/>
                <w:lang w:val="uk-UA"/>
              </w:rPr>
              <w:t>Агрегатор</w:t>
            </w:r>
            <w:proofErr w:type="spellEnd"/>
            <w:r w:rsidRPr="009852BB">
              <w:rPr>
                <w:rStyle w:val="rvts9"/>
                <w:rFonts w:ascii="Times New Roman" w:hAnsi="Times New Roman" w:cs="Times New Roman"/>
                <w:bCs/>
                <w:sz w:val="24"/>
                <w:szCs w:val="24"/>
                <w:lang w:val="uk-UA"/>
              </w:rPr>
              <w:t xml:space="preserve"> зобов’язаний:</w:t>
            </w:r>
          </w:p>
          <w:p w14:paraId="068CE23C" w14:textId="77777777" w:rsidR="00B7186F" w:rsidRPr="009852BB" w:rsidRDefault="00B7186F" w:rsidP="00F47449">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t>…</w:t>
            </w:r>
          </w:p>
          <w:p w14:paraId="7C45B212" w14:textId="65CFDB15" w:rsidR="00B7186F" w:rsidRPr="009852BB" w:rsidRDefault="00B7186F" w:rsidP="00F47449">
            <w:pPr>
              <w:contextualSpacing/>
              <w:jc w:val="both"/>
              <w:rPr>
                <w:rStyle w:val="rvts9"/>
                <w:rFonts w:ascii="Times New Roman" w:hAnsi="Times New Roman" w:cs="Times New Roman"/>
                <w:bCs/>
                <w:sz w:val="24"/>
                <w:szCs w:val="24"/>
                <w:lang w:val="uk-UA"/>
              </w:rPr>
            </w:pPr>
            <w:r w:rsidRPr="009852BB">
              <w:rPr>
                <w:rStyle w:val="rvts9"/>
                <w:rFonts w:ascii="Times New Roman" w:hAnsi="Times New Roman" w:cs="Times New Roman"/>
                <w:bCs/>
                <w:sz w:val="24"/>
                <w:szCs w:val="24"/>
                <w:lang w:val="uk-UA"/>
              </w:rPr>
              <w:lastRenderedPageBreak/>
              <w:t xml:space="preserve">8) надавати учасникам ринку інформацію, необхідну для виконання ними своїх функцій на ринку електричної енергії, в обсягах та порядку, визначених правилами ринку, правилами </w:t>
            </w:r>
            <w:r w:rsidRPr="009852BB">
              <w:rPr>
                <w:rStyle w:val="rvts9"/>
                <w:rFonts w:ascii="Times New Roman" w:hAnsi="Times New Roman" w:cs="Times New Roman"/>
                <w:b/>
                <w:sz w:val="24"/>
                <w:szCs w:val="24"/>
                <w:lang w:val="uk-UA"/>
              </w:rPr>
              <w:t>єдиного сполучення ринків "на добу наперед" та єдиного сполучення внутрішньодобових ринків</w:t>
            </w:r>
            <w:r w:rsidRPr="009852BB">
              <w:rPr>
                <w:rStyle w:val="rvts9"/>
                <w:rFonts w:ascii="Times New Roman" w:hAnsi="Times New Roman" w:cs="Times New Roman"/>
                <w:bCs/>
                <w:sz w:val="24"/>
                <w:szCs w:val="24"/>
                <w:lang w:val="uk-UA"/>
              </w:rPr>
              <w:t>, кодексом системи передачі, кодексом систем розподілу, кодексом комерційного обліку та іншими нормативно-правовими актами, що регулюють функціонування ринку електричної енергії;</w:t>
            </w:r>
          </w:p>
        </w:tc>
      </w:tr>
      <w:tr w:rsidR="00B7186F" w:rsidRPr="009852BB" w14:paraId="5E20B737" w14:textId="18CD5028" w:rsidTr="0020323C">
        <w:tc>
          <w:tcPr>
            <w:tcW w:w="7315" w:type="dxa"/>
          </w:tcPr>
          <w:p w14:paraId="314F41AA" w14:textId="77777777" w:rsidR="00B7186F" w:rsidRPr="009852BB" w:rsidRDefault="00B7186F" w:rsidP="001C7685">
            <w:pPr>
              <w:contextualSpacing/>
              <w:jc w:val="both"/>
              <w:rPr>
                <w:rStyle w:val="rvts9"/>
                <w:rFonts w:ascii="Times New Roman" w:hAnsi="Times New Roman" w:cs="Times New Roman"/>
                <w:bCs/>
                <w:sz w:val="24"/>
                <w:szCs w:val="24"/>
                <w:lang w:val="uk-UA"/>
              </w:rPr>
            </w:pPr>
            <w:r w:rsidRPr="009852BB">
              <w:rPr>
                <w:rFonts w:ascii="Times New Roman" w:eastAsia="Times New Roman" w:hAnsi="Times New Roman" w:cs="Times New Roman"/>
                <w:b/>
                <w:bCs/>
                <w:sz w:val="24"/>
                <w:szCs w:val="24"/>
                <w:lang w:val="uk-UA"/>
              </w:rPr>
              <w:lastRenderedPageBreak/>
              <w:t>Стаття 32.</w:t>
            </w:r>
            <w:r w:rsidRPr="009852BB">
              <w:rPr>
                <w:rFonts w:ascii="Times New Roman" w:eastAsia="Times New Roman" w:hAnsi="Times New Roman" w:cs="Times New Roman"/>
                <w:sz w:val="24"/>
                <w:szCs w:val="24"/>
                <w:lang w:val="uk-UA"/>
              </w:rPr>
              <w:t xml:space="preserve"> Відокремлення оператора системи передачі</w:t>
            </w:r>
          </w:p>
        </w:tc>
        <w:tc>
          <w:tcPr>
            <w:tcW w:w="7315" w:type="dxa"/>
          </w:tcPr>
          <w:p w14:paraId="1788CC80" w14:textId="0EB7E889" w:rsidR="00B7186F" w:rsidRPr="009852BB" w:rsidRDefault="00B7186F" w:rsidP="001C7685">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Стаття 32.</w:t>
            </w:r>
            <w:r w:rsidRPr="009852BB">
              <w:rPr>
                <w:rFonts w:ascii="Times New Roman" w:eastAsia="Times New Roman" w:hAnsi="Times New Roman" w:cs="Times New Roman"/>
                <w:sz w:val="24"/>
                <w:szCs w:val="24"/>
                <w:lang w:val="uk-UA"/>
              </w:rPr>
              <w:t xml:space="preserve"> Відокремлення оператора системи передачі</w:t>
            </w:r>
          </w:p>
        </w:tc>
      </w:tr>
      <w:tr w:rsidR="00B7186F" w:rsidRPr="009852BB" w14:paraId="3408CD1E" w14:textId="761A064A" w:rsidTr="0020323C">
        <w:tc>
          <w:tcPr>
            <w:tcW w:w="7315" w:type="dxa"/>
          </w:tcPr>
          <w:p w14:paraId="282199CA" w14:textId="77777777" w:rsidR="00B7186F" w:rsidRPr="009852BB" w:rsidRDefault="00B7186F" w:rsidP="001C7685">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2. Оператор системи передачі не має права провадити діяльність з виробництва, розподілу, постачання електричної енергії та </w:t>
            </w:r>
            <w:proofErr w:type="spellStart"/>
            <w:r w:rsidRPr="009852BB">
              <w:rPr>
                <w:rFonts w:ascii="Times New Roman" w:eastAsia="Times New Roman" w:hAnsi="Times New Roman" w:cs="Times New Roman"/>
                <w:sz w:val="24"/>
                <w:szCs w:val="24"/>
                <w:lang w:val="uk-UA"/>
              </w:rPr>
              <w:t>трейдерську</w:t>
            </w:r>
            <w:proofErr w:type="spellEnd"/>
            <w:r w:rsidRPr="009852BB">
              <w:rPr>
                <w:rFonts w:ascii="Times New Roman" w:eastAsia="Times New Roman" w:hAnsi="Times New Roman" w:cs="Times New Roman"/>
                <w:sz w:val="24"/>
                <w:szCs w:val="24"/>
                <w:lang w:val="uk-UA"/>
              </w:rPr>
              <w:t xml:space="preserve"> діяльність.</w:t>
            </w:r>
          </w:p>
          <w:p w14:paraId="55D85596" w14:textId="77777777" w:rsidR="00B7186F" w:rsidRPr="009852BB" w:rsidRDefault="00B7186F" w:rsidP="001C7685">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Оператору системи передачі забороняється здійснювати діяльність із зберігання енергії, крім випадків, передбачених статтею 33 цього Закону.</w:t>
            </w:r>
          </w:p>
        </w:tc>
        <w:tc>
          <w:tcPr>
            <w:tcW w:w="7315" w:type="dxa"/>
          </w:tcPr>
          <w:p w14:paraId="406097DA" w14:textId="77777777" w:rsidR="00B7186F" w:rsidRPr="009852BB" w:rsidRDefault="00B7186F" w:rsidP="001C7685">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2. Оператор системи передачі не має права провадити діяльність з виробництва, розподілу, </w:t>
            </w:r>
            <w:r w:rsidRPr="009852BB">
              <w:rPr>
                <w:rFonts w:ascii="Times New Roman" w:eastAsia="Times New Roman" w:hAnsi="Times New Roman" w:cs="Times New Roman"/>
                <w:b/>
                <w:bCs/>
                <w:sz w:val="24"/>
                <w:szCs w:val="24"/>
                <w:lang w:val="uk-UA"/>
              </w:rPr>
              <w:t>агрегації,</w:t>
            </w:r>
            <w:r w:rsidRPr="009852BB">
              <w:rPr>
                <w:rFonts w:ascii="Times New Roman" w:eastAsia="Times New Roman" w:hAnsi="Times New Roman" w:cs="Times New Roman"/>
                <w:sz w:val="24"/>
                <w:szCs w:val="24"/>
                <w:lang w:val="uk-UA"/>
              </w:rPr>
              <w:t xml:space="preserve"> постачання електричної енергії та </w:t>
            </w:r>
            <w:proofErr w:type="spellStart"/>
            <w:r w:rsidRPr="009852BB">
              <w:rPr>
                <w:rFonts w:ascii="Times New Roman" w:eastAsia="Times New Roman" w:hAnsi="Times New Roman" w:cs="Times New Roman"/>
                <w:sz w:val="24"/>
                <w:szCs w:val="24"/>
                <w:lang w:val="uk-UA"/>
              </w:rPr>
              <w:t>трейдерську</w:t>
            </w:r>
            <w:proofErr w:type="spellEnd"/>
            <w:r w:rsidRPr="009852BB">
              <w:rPr>
                <w:rFonts w:ascii="Times New Roman" w:eastAsia="Times New Roman" w:hAnsi="Times New Roman" w:cs="Times New Roman"/>
                <w:sz w:val="24"/>
                <w:szCs w:val="24"/>
                <w:lang w:val="uk-UA"/>
              </w:rPr>
              <w:t xml:space="preserve"> діяльність.</w:t>
            </w:r>
          </w:p>
          <w:p w14:paraId="5F704323" w14:textId="54AE55FE" w:rsidR="00B7186F" w:rsidRPr="009852BB" w:rsidRDefault="00B7186F" w:rsidP="001C7685">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Оператору системи передачі забороняється здійснювати діяльність із зберігання енергії, крім випадків, передбачених статтею 33 цього Закону.</w:t>
            </w:r>
          </w:p>
        </w:tc>
      </w:tr>
      <w:tr w:rsidR="00B7186F" w:rsidRPr="009852BB" w14:paraId="6B0EFD6D" w14:textId="70CC7219" w:rsidTr="0020323C">
        <w:tc>
          <w:tcPr>
            <w:tcW w:w="7315" w:type="dxa"/>
          </w:tcPr>
          <w:p w14:paraId="50B1D87B" w14:textId="77777777" w:rsidR="00B7186F" w:rsidRPr="009852BB" w:rsidRDefault="00B7186F" w:rsidP="001C7685">
            <w:pPr>
              <w:contextualSpacing/>
              <w:jc w:val="both"/>
              <w:rPr>
                <w:rFonts w:ascii="Times New Roman" w:hAnsi="Times New Roman" w:cs="Times New Roman"/>
                <w:bCs/>
                <w:sz w:val="24"/>
                <w:szCs w:val="24"/>
                <w:lang w:val="uk-UA"/>
              </w:rPr>
            </w:pPr>
            <w:r w:rsidRPr="009852BB">
              <w:rPr>
                <w:rFonts w:ascii="Times New Roman" w:hAnsi="Times New Roman" w:cs="Times New Roman"/>
                <w:b/>
                <w:bCs/>
                <w:sz w:val="24"/>
                <w:szCs w:val="24"/>
                <w:lang w:val="uk-UA"/>
              </w:rPr>
              <w:t xml:space="preserve">Стаття 33. </w:t>
            </w:r>
            <w:r w:rsidRPr="009852BB">
              <w:rPr>
                <w:rFonts w:ascii="Times New Roman" w:hAnsi="Times New Roman" w:cs="Times New Roman"/>
                <w:bCs/>
                <w:sz w:val="24"/>
                <w:szCs w:val="24"/>
                <w:lang w:val="uk-UA"/>
              </w:rPr>
              <w:t>Функції, права та обов’язки оператора системи передачі</w:t>
            </w:r>
          </w:p>
        </w:tc>
        <w:tc>
          <w:tcPr>
            <w:tcW w:w="7315" w:type="dxa"/>
          </w:tcPr>
          <w:p w14:paraId="6E4227DC" w14:textId="2A802B98" w:rsidR="00B7186F" w:rsidRPr="009852BB" w:rsidRDefault="00B7186F" w:rsidP="001C768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Стаття 33. </w:t>
            </w:r>
            <w:r w:rsidRPr="009852BB">
              <w:rPr>
                <w:rFonts w:ascii="Times New Roman" w:hAnsi="Times New Roman" w:cs="Times New Roman"/>
                <w:bCs/>
                <w:sz w:val="24"/>
                <w:szCs w:val="24"/>
                <w:lang w:val="uk-UA"/>
              </w:rPr>
              <w:t>Функції, права та обов’язки оператора системи передачі</w:t>
            </w:r>
          </w:p>
        </w:tc>
      </w:tr>
      <w:tr w:rsidR="00B7186F" w:rsidRPr="009852BB" w14:paraId="7002EB1E" w14:textId="7B0009A5" w:rsidTr="0020323C">
        <w:tc>
          <w:tcPr>
            <w:tcW w:w="7315" w:type="dxa"/>
          </w:tcPr>
          <w:p w14:paraId="391D2E8B" w14:textId="77777777" w:rsidR="00B7186F" w:rsidRPr="009852BB" w:rsidRDefault="00B7186F" w:rsidP="001C7685">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1. Оператор системи передачі:</w:t>
            </w:r>
          </w:p>
          <w:p w14:paraId="2771324D" w14:textId="77777777" w:rsidR="00B7186F" w:rsidRPr="009852BB" w:rsidRDefault="00B7186F" w:rsidP="001C7685">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w:t>
            </w:r>
          </w:p>
          <w:p w14:paraId="3F87DB8C" w14:textId="4C7BA1EA" w:rsidR="00B7186F" w:rsidRPr="009852BB" w:rsidRDefault="00B7186F" w:rsidP="001C7685">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 xml:space="preserve">5) забезпечує технічне обслуговування системи передачі, підтримання її в експлуатаційній готовності та розвиток з метою забезпечення довгострокового попиту на передачу електричної енергії з урахуванням вимог щодо надійності та ефективності </w:t>
            </w:r>
            <w:bookmarkStart w:id="52" w:name="_Hlk152694154"/>
            <w:r w:rsidRPr="009852BB">
              <w:rPr>
                <w:rFonts w:ascii="Times New Roman" w:hAnsi="Times New Roman" w:cs="Times New Roman"/>
                <w:bCs/>
                <w:sz w:val="24"/>
                <w:szCs w:val="24"/>
                <w:lang w:val="uk-UA"/>
              </w:rPr>
              <w:t xml:space="preserve">системи передачі, </w:t>
            </w:r>
            <w:bookmarkEnd w:id="52"/>
            <w:r w:rsidRPr="009852BB">
              <w:rPr>
                <w:rFonts w:ascii="Times New Roman" w:hAnsi="Times New Roman" w:cs="Times New Roman"/>
                <w:bCs/>
                <w:sz w:val="24"/>
                <w:szCs w:val="24"/>
                <w:lang w:val="uk-UA"/>
              </w:rPr>
              <w:t>охорони навколишнього природного середовища;</w:t>
            </w:r>
          </w:p>
          <w:p w14:paraId="009F7FCC" w14:textId="77777777" w:rsidR="00B7186F" w:rsidRPr="009852BB" w:rsidRDefault="00B7186F" w:rsidP="001C7685">
            <w:pPr>
              <w:contextualSpacing/>
              <w:jc w:val="both"/>
              <w:rPr>
                <w:rFonts w:ascii="Times New Roman" w:hAnsi="Times New Roman" w:cs="Times New Roman"/>
                <w:bCs/>
                <w:sz w:val="24"/>
                <w:szCs w:val="24"/>
                <w:lang w:val="uk-UA"/>
              </w:rPr>
            </w:pPr>
          </w:p>
          <w:p w14:paraId="0C98867A" w14:textId="01C7879D" w:rsidR="00B7186F" w:rsidRPr="009852BB" w:rsidRDefault="00B7186F" w:rsidP="001C7685">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w:t>
            </w:r>
          </w:p>
          <w:p w14:paraId="3CA37563" w14:textId="77777777" w:rsidR="00B7186F" w:rsidRPr="009852BB" w:rsidRDefault="00B7186F" w:rsidP="001C7685">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11) придбаває послуги з балансування на ринкових недискримінаційних і прозорих засадах та забезпечує функціонування балансуючого ринку у порядку, визначеному цим Законом, правилами ринку та кодексом системи передачі, а також здійснює купівлю-продаж небалансів електричної енергії;</w:t>
            </w:r>
          </w:p>
          <w:p w14:paraId="65DB2065" w14:textId="77777777" w:rsidR="00B7186F" w:rsidRPr="009852BB" w:rsidRDefault="00B7186F" w:rsidP="001C7685">
            <w:pPr>
              <w:contextualSpacing/>
              <w:jc w:val="both"/>
              <w:rPr>
                <w:rFonts w:ascii="Times New Roman" w:hAnsi="Times New Roman" w:cs="Times New Roman"/>
                <w:bCs/>
                <w:sz w:val="24"/>
                <w:szCs w:val="24"/>
                <w:lang w:val="uk-UA"/>
              </w:rPr>
            </w:pPr>
          </w:p>
          <w:p w14:paraId="22769CD5" w14:textId="77777777" w:rsidR="00B7186F" w:rsidRPr="009852BB" w:rsidRDefault="00B7186F" w:rsidP="001C7685">
            <w:pPr>
              <w:contextualSpacing/>
              <w:jc w:val="both"/>
              <w:rPr>
                <w:rFonts w:ascii="Times New Roman" w:hAnsi="Times New Roman" w:cs="Times New Roman"/>
                <w:bCs/>
                <w:sz w:val="24"/>
                <w:szCs w:val="24"/>
                <w:lang w:val="uk-UA"/>
              </w:rPr>
            </w:pPr>
          </w:p>
          <w:p w14:paraId="3B6B5E90" w14:textId="77777777" w:rsidR="00B7186F" w:rsidRPr="009852BB" w:rsidRDefault="00B7186F" w:rsidP="001C7685">
            <w:pPr>
              <w:contextualSpacing/>
              <w:jc w:val="both"/>
              <w:rPr>
                <w:rFonts w:ascii="Times New Roman" w:hAnsi="Times New Roman" w:cs="Times New Roman"/>
                <w:bCs/>
                <w:sz w:val="24"/>
                <w:szCs w:val="24"/>
                <w:lang w:val="uk-UA"/>
              </w:rPr>
            </w:pPr>
          </w:p>
          <w:p w14:paraId="21178338" w14:textId="77777777" w:rsidR="00B7186F" w:rsidRPr="009852BB" w:rsidRDefault="00B7186F" w:rsidP="001C7685">
            <w:pPr>
              <w:contextualSpacing/>
              <w:jc w:val="both"/>
              <w:rPr>
                <w:rFonts w:ascii="Times New Roman" w:hAnsi="Times New Roman" w:cs="Times New Roman"/>
                <w:bCs/>
                <w:sz w:val="24"/>
                <w:szCs w:val="24"/>
                <w:lang w:val="uk-UA"/>
              </w:rPr>
            </w:pPr>
          </w:p>
          <w:p w14:paraId="2BA82F35" w14:textId="77777777" w:rsidR="00B7186F" w:rsidRPr="009852BB" w:rsidRDefault="00B7186F" w:rsidP="001C7685">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w:t>
            </w:r>
          </w:p>
          <w:p w14:paraId="6E27CA89" w14:textId="77777777" w:rsidR="00B7186F" w:rsidRPr="009852BB" w:rsidRDefault="00B7186F" w:rsidP="001C7685">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lastRenderedPageBreak/>
              <w:t>13) забезпечує роботу ринку допоміжних послуг та придбаває допоміжні послуги з метою дотримання операційної безпеки ОЕС України;</w:t>
            </w:r>
          </w:p>
          <w:p w14:paraId="1EB2ABB6" w14:textId="77777777" w:rsidR="00B7186F" w:rsidRPr="009852BB" w:rsidRDefault="00B7186F" w:rsidP="001C7685">
            <w:pPr>
              <w:contextualSpacing/>
              <w:jc w:val="both"/>
              <w:rPr>
                <w:rFonts w:ascii="Times New Roman" w:hAnsi="Times New Roman" w:cs="Times New Roman"/>
                <w:bCs/>
                <w:sz w:val="24"/>
                <w:szCs w:val="24"/>
                <w:lang w:val="uk-UA"/>
              </w:rPr>
            </w:pPr>
          </w:p>
          <w:p w14:paraId="7F938BF9" w14:textId="77777777" w:rsidR="00B7186F" w:rsidRPr="009852BB" w:rsidRDefault="00B7186F" w:rsidP="001C7685">
            <w:pPr>
              <w:contextualSpacing/>
              <w:jc w:val="both"/>
              <w:rPr>
                <w:rFonts w:ascii="Times New Roman" w:hAnsi="Times New Roman" w:cs="Times New Roman"/>
                <w:bCs/>
                <w:sz w:val="24"/>
                <w:szCs w:val="24"/>
                <w:lang w:val="uk-UA"/>
              </w:rPr>
            </w:pPr>
          </w:p>
          <w:p w14:paraId="73746D04" w14:textId="77777777" w:rsidR="00B7186F" w:rsidRPr="009852BB" w:rsidRDefault="00B7186F" w:rsidP="001C7685">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14) здійснює моніторинг виконання постачальниками допоміжних послуг зобов’язань з їх надання;</w:t>
            </w:r>
          </w:p>
          <w:p w14:paraId="54871EE0" w14:textId="77777777" w:rsidR="00B7186F" w:rsidRPr="009852BB" w:rsidRDefault="00B7186F" w:rsidP="001C7685">
            <w:pPr>
              <w:contextualSpacing/>
              <w:jc w:val="both"/>
              <w:rPr>
                <w:rFonts w:ascii="Times New Roman" w:hAnsi="Times New Roman" w:cs="Times New Roman"/>
                <w:bCs/>
                <w:sz w:val="24"/>
                <w:szCs w:val="24"/>
                <w:lang w:val="uk-UA"/>
              </w:rPr>
            </w:pPr>
          </w:p>
          <w:p w14:paraId="6146EEAF" w14:textId="77777777" w:rsidR="00B7186F" w:rsidRPr="009852BB" w:rsidRDefault="00B7186F" w:rsidP="001C7685">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15) забезпечує розподіл пропускної спроможності міждержавного перетину у порядку, визначеному цим Законом та правилами розподілу пропускної спроможності міждержавних перетинів;</w:t>
            </w:r>
          </w:p>
          <w:p w14:paraId="413A5E59" w14:textId="77777777" w:rsidR="00B7186F" w:rsidRPr="009852BB" w:rsidRDefault="00B7186F" w:rsidP="001C7685">
            <w:pPr>
              <w:contextualSpacing/>
              <w:jc w:val="both"/>
              <w:rPr>
                <w:rFonts w:ascii="Times New Roman" w:hAnsi="Times New Roman" w:cs="Times New Roman"/>
                <w:bCs/>
                <w:sz w:val="24"/>
                <w:szCs w:val="24"/>
                <w:lang w:val="uk-UA"/>
              </w:rPr>
            </w:pPr>
          </w:p>
          <w:p w14:paraId="3ADA7C31" w14:textId="77777777" w:rsidR="00B7186F" w:rsidRPr="009852BB" w:rsidRDefault="00B7186F" w:rsidP="001C7685">
            <w:pPr>
              <w:contextualSpacing/>
              <w:jc w:val="both"/>
              <w:rPr>
                <w:rFonts w:ascii="Times New Roman" w:hAnsi="Times New Roman" w:cs="Times New Roman"/>
                <w:bCs/>
                <w:sz w:val="24"/>
                <w:szCs w:val="24"/>
                <w:lang w:val="uk-UA"/>
              </w:rPr>
            </w:pPr>
          </w:p>
          <w:p w14:paraId="1F29C2D2" w14:textId="77777777" w:rsidR="00B7186F" w:rsidRPr="009852BB" w:rsidRDefault="00B7186F" w:rsidP="001C7685">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p w14:paraId="16088B3A" w14:textId="77777777" w:rsidR="00B7186F" w:rsidRPr="009852BB" w:rsidRDefault="00B7186F" w:rsidP="001C7685">
            <w:pPr>
              <w:contextualSpacing/>
              <w:jc w:val="both"/>
              <w:rPr>
                <w:rFonts w:ascii="Times New Roman" w:hAnsi="Times New Roman" w:cs="Times New Roman"/>
                <w:b/>
                <w:sz w:val="24"/>
                <w:szCs w:val="24"/>
                <w:lang w:val="uk-UA"/>
              </w:rPr>
            </w:pPr>
          </w:p>
          <w:p w14:paraId="08AD0028" w14:textId="77777777" w:rsidR="00B7186F" w:rsidRPr="009852BB" w:rsidRDefault="00B7186F" w:rsidP="001C7685">
            <w:pPr>
              <w:contextualSpacing/>
              <w:jc w:val="both"/>
              <w:rPr>
                <w:rFonts w:ascii="Times New Roman" w:hAnsi="Times New Roman" w:cs="Times New Roman"/>
                <w:b/>
                <w:sz w:val="24"/>
                <w:szCs w:val="24"/>
                <w:lang w:val="uk-UA"/>
              </w:rPr>
            </w:pPr>
          </w:p>
          <w:p w14:paraId="30CC322E" w14:textId="77777777" w:rsidR="00B7186F" w:rsidRPr="009852BB" w:rsidRDefault="00B7186F" w:rsidP="001C7685">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16) взаємодіє з операторами систем передачі суміжних держав, здійснює координацію дій та обмін інформацією з ними;</w:t>
            </w:r>
          </w:p>
          <w:p w14:paraId="24ADE7E1" w14:textId="77777777" w:rsidR="00B7186F" w:rsidRPr="009852BB" w:rsidRDefault="00B7186F" w:rsidP="001C7685">
            <w:pPr>
              <w:contextualSpacing/>
              <w:jc w:val="both"/>
              <w:rPr>
                <w:rFonts w:ascii="Times New Roman" w:hAnsi="Times New Roman" w:cs="Times New Roman"/>
                <w:bCs/>
                <w:sz w:val="24"/>
                <w:szCs w:val="24"/>
                <w:lang w:val="uk-UA"/>
              </w:rPr>
            </w:pPr>
          </w:p>
          <w:p w14:paraId="63655596" w14:textId="77777777" w:rsidR="00B7186F" w:rsidRPr="009852BB" w:rsidRDefault="00B7186F" w:rsidP="001C7685">
            <w:pPr>
              <w:contextualSpacing/>
              <w:jc w:val="both"/>
              <w:rPr>
                <w:rFonts w:ascii="Times New Roman" w:hAnsi="Times New Roman" w:cs="Times New Roman"/>
                <w:bCs/>
                <w:sz w:val="24"/>
                <w:szCs w:val="24"/>
                <w:lang w:val="uk-UA"/>
              </w:rPr>
            </w:pPr>
          </w:p>
          <w:p w14:paraId="11E1A2ED" w14:textId="77777777" w:rsidR="00B7186F" w:rsidRPr="009852BB" w:rsidRDefault="00B7186F" w:rsidP="001C7685">
            <w:pPr>
              <w:contextualSpacing/>
              <w:jc w:val="both"/>
              <w:rPr>
                <w:rFonts w:ascii="Times New Roman" w:hAnsi="Times New Roman" w:cs="Times New Roman"/>
                <w:bCs/>
                <w:sz w:val="24"/>
                <w:szCs w:val="24"/>
                <w:lang w:val="uk-UA"/>
              </w:rPr>
            </w:pPr>
          </w:p>
          <w:p w14:paraId="5F58527D" w14:textId="77777777" w:rsidR="00B7186F" w:rsidRPr="009852BB" w:rsidRDefault="00B7186F" w:rsidP="001C7685">
            <w:pPr>
              <w:contextualSpacing/>
              <w:jc w:val="both"/>
              <w:rPr>
                <w:rFonts w:ascii="Times New Roman" w:hAnsi="Times New Roman" w:cs="Times New Roman"/>
                <w:bCs/>
                <w:sz w:val="24"/>
                <w:szCs w:val="24"/>
                <w:lang w:val="uk-UA"/>
              </w:rPr>
            </w:pPr>
          </w:p>
          <w:p w14:paraId="5A617161" w14:textId="77777777" w:rsidR="00B7186F" w:rsidRPr="009852BB" w:rsidRDefault="00B7186F" w:rsidP="001C7685">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p w14:paraId="67478C9F" w14:textId="77777777" w:rsidR="00B7186F" w:rsidRPr="009852BB" w:rsidRDefault="00B7186F" w:rsidP="001C7685">
            <w:pPr>
              <w:contextualSpacing/>
              <w:jc w:val="both"/>
              <w:rPr>
                <w:rFonts w:ascii="Times New Roman" w:hAnsi="Times New Roman" w:cs="Times New Roman"/>
                <w:b/>
                <w:sz w:val="24"/>
                <w:szCs w:val="24"/>
                <w:lang w:val="uk-UA"/>
              </w:rPr>
            </w:pPr>
          </w:p>
          <w:p w14:paraId="3F1BD3C8" w14:textId="77777777" w:rsidR="00B7186F" w:rsidRPr="009852BB" w:rsidRDefault="00B7186F" w:rsidP="001C7685">
            <w:pPr>
              <w:contextualSpacing/>
              <w:jc w:val="both"/>
              <w:rPr>
                <w:rFonts w:ascii="Times New Roman" w:hAnsi="Times New Roman" w:cs="Times New Roman"/>
                <w:b/>
                <w:sz w:val="24"/>
                <w:szCs w:val="24"/>
                <w:lang w:val="uk-UA"/>
              </w:rPr>
            </w:pPr>
          </w:p>
          <w:p w14:paraId="799F629C" w14:textId="77777777" w:rsidR="00B7186F" w:rsidRPr="009852BB" w:rsidRDefault="00B7186F" w:rsidP="001C7685">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p w14:paraId="7296FADF" w14:textId="77777777" w:rsidR="00B7186F" w:rsidRPr="009852BB" w:rsidRDefault="00B7186F" w:rsidP="001C7685">
            <w:pPr>
              <w:contextualSpacing/>
              <w:jc w:val="both"/>
              <w:rPr>
                <w:rFonts w:ascii="Times New Roman" w:hAnsi="Times New Roman" w:cs="Times New Roman"/>
                <w:b/>
                <w:sz w:val="24"/>
                <w:szCs w:val="24"/>
                <w:lang w:val="uk-UA"/>
              </w:rPr>
            </w:pPr>
          </w:p>
          <w:p w14:paraId="55BEA9A9" w14:textId="77777777" w:rsidR="00B7186F" w:rsidRDefault="00B7186F" w:rsidP="001C7685">
            <w:pPr>
              <w:contextualSpacing/>
              <w:jc w:val="both"/>
              <w:rPr>
                <w:rFonts w:ascii="Times New Roman" w:hAnsi="Times New Roman" w:cs="Times New Roman"/>
                <w:b/>
                <w:sz w:val="24"/>
                <w:szCs w:val="24"/>
                <w:lang w:val="uk-UA"/>
              </w:rPr>
            </w:pPr>
          </w:p>
          <w:p w14:paraId="568E3777" w14:textId="77777777" w:rsidR="00977A6A" w:rsidRPr="009852BB" w:rsidRDefault="00977A6A" w:rsidP="001C7685">
            <w:pPr>
              <w:contextualSpacing/>
              <w:jc w:val="both"/>
              <w:rPr>
                <w:rFonts w:ascii="Times New Roman" w:hAnsi="Times New Roman" w:cs="Times New Roman"/>
                <w:b/>
                <w:sz w:val="24"/>
                <w:szCs w:val="24"/>
                <w:lang w:val="uk-UA"/>
              </w:rPr>
            </w:pPr>
          </w:p>
          <w:p w14:paraId="3C086BBD" w14:textId="77777777" w:rsidR="00B7186F" w:rsidRPr="009852BB" w:rsidRDefault="00B7186F" w:rsidP="001C7685">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p w14:paraId="2A19F9AB" w14:textId="77777777" w:rsidR="00B7186F" w:rsidRPr="009852BB" w:rsidRDefault="00B7186F" w:rsidP="001C7685">
            <w:pPr>
              <w:contextualSpacing/>
              <w:jc w:val="both"/>
              <w:rPr>
                <w:rFonts w:ascii="Times New Roman" w:hAnsi="Times New Roman" w:cs="Times New Roman"/>
                <w:b/>
                <w:sz w:val="24"/>
                <w:szCs w:val="24"/>
                <w:lang w:val="uk-UA"/>
              </w:rPr>
            </w:pPr>
          </w:p>
          <w:p w14:paraId="418BDDF4" w14:textId="77777777" w:rsidR="00B7186F" w:rsidRPr="009852BB" w:rsidRDefault="00B7186F" w:rsidP="001C7685">
            <w:pPr>
              <w:contextualSpacing/>
              <w:jc w:val="both"/>
              <w:rPr>
                <w:rFonts w:ascii="Times New Roman" w:hAnsi="Times New Roman" w:cs="Times New Roman"/>
                <w:b/>
                <w:sz w:val="24"/>
                <w:szCs w:val="24"/>
                <w:lang w:val="uk-UA"/>
              </w:rPr>
            </w:pPr>
          </w:p>
          <w:p w14:paraId="69B26376" w14:textId="77777777" w:rsidR="00B7186F" w:rsidRPr="009852BB" w:rsidRDefault="00B7186F" w:rsidP="001C7685">
            <w:pPr>
              <w:contextualSpacing/>
              <w:jc w:val="both"/>
              <w:rPr>
                <w:rFonts w:ascii="Times New Roman" w:hAnsi="Times New Roman" w:cs="Times New Roman"/>
                <w:b/>
                <w:sz w:val="24"/>
                <w:szCs w:val="24"/>
                <w:lang w:val="uk-UA"/>
              </w:rPr>
            </w:pPr>
          </w:p>
          <w:p w14:paraId="0D2E168E" w14:textId="77777777" w:rsidR="00B7186F" w:rsidRPr="009852BB" w:rsidRDefault="00B7186F" w:rsidP="001C7685">
            <w:pPr>
              <w:contextualSpacing/>
              <w:jc w:val="both"/>
              <w:rPr>
                <w:rFonts w:ascii="Times New Roman" w:hAnsi="Times New Roman" w:cs="Times New Roman"/>
                <w:b/>
                <w:sz w:val="24"/>
                <w:szCs w:val="24"/>
                <w:lang w:val="uk-UA"/>
              </w:rPr>
            </w:pPr>
          </w:p>
          <w:p w14:paraId="5E4256CC" w14:textId="77777777" w:rsidR="00B7186F" w:rsidRPr="009852BB" w:rsidRDefault="00B7186F" w:rsidP="001C7685">
            <w:pPr>
              <w:contextualSpacing/>
              <w:jc w:val="both"/>
              <w:rPr>
                <w:rFonts w:ascii="Times New Roman" w:hAnsi="Times New Roman" w:cs="Times New Roman"/>
                <w:b/>
                <w:sz w:val="24"/>
                <w:szCs w:val="24"/>
                <w:lang w:val="uk-UA"/>
              </w:rPr>
            </w:pPr>
          </w:p>
          <w:p w14:paraId="11E0A049" w14:textId="77777777" w:rsidR="00B7186F" w:rsidRPr="009852BB" w:rsidRDefault="00B7186F" w:rsidP="001C7685">
            <w:pPr>
              <w:contextualSpacing/>
              <w:jc w:val="both"/>
              <w:rPr>
                <w:rFonts w:ascii="Times New Roman" w:hAnsi="Times New Roman" w:cs="Times New Roman"/>
                <w:b/>
                <w:sz w:val="24"/>
                <w:szCs w:val="24"/>
                <w:lang w:val="uk-UA"/>
              </w:rPr>
            </w:pPr>
          </w:p>
          <w:p w14:paraId="35F16E5E" w14:textId="77777777" w:rsidR="00B7186F" w:rsidRPr="009852BB" w:rsidRDefault="00B7186F" w:rsidP="001C7685">
            <w:pPr>
              <w:contextualSpacing/>
              <w:jc w:val="both"/>
              <w:rPr>
                <w:rFonts w:ascii="Times New Roman" w:hAnsi="Times New Roman" w:cs="Times New Roman"/>
                <w:b/>
                <w:sz w:val="24"/>
                <w:szCs w:val="24"/>
                <w:lang w:val="uk-UA"/>
              </w:rPr>
            </w:pPr>
          </w:p>
          <w:p w14:paraId="2DCEA266" w14:textId="77777777" w:rsidR="00B7186F" w:rsidRPr="009852BB" w:rsidRDefault="00B7186F" w:rsidP="001C7685">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p w14:paraId="6B38E4D7" w14:textId="77777777" w:rsidR="00B7186F" w:rsidRPr="009852BB" w:rsidRDefault="00B7186F" w:rsidP="001C7685">
            <w:pPr>
              <w:contextualSpacing/>
              <w:jc w:val="both"/>
              <w:rPr>
                <w:rFonts w:ascii="Times New Roman" w:hAnsi="Times New Roman" w:cs="Times New Roman"/>
                <w:b/>
                <w:sz w:val="24"/>
                <w:szCs w:val="24"/>
                <w:lang w:val="uk-UA"/>
              </w:rPr>
            </w:pPr>
          </w:p>
          <w:p w14:paraId="00AFF862" w14:textId="77777777" w:rsidR="00B7186F" w:rsidRPr="009852BB" w:rsidRDefault="00B7186F" w:rsidP="001C7685">
            <w:pPr>
              <w:contextualSpacing/>
              <w:jc w:val="both"/>
              <w:rPr>
                <w:rFonts w:ascii="Times New Roman" w:hAnsi="Times New Roman" w:cs="Times New Roman"/>
                <w:b/>
                <w:sz w:val="24"/>
                <w:szCs w:val="24"/>
                <w:lang w:val="uk-UA"/>
              </w:rPr>
            </w:pPr>
          </w:p>
          <w:p w14:paraId="4B64249D" w14:textId="77777777" w:rsidR="00B7186F" w:rsidRPr="009852BB" w:rsidRDefault="00B7186F" w:rsidP="001C7685">
            <w:pPr>
              <w:contextualSpacing/>
              <w:jc w:val="both"/>
              <w:rPr>
                <w:rFonts w:ascii="Times New Roman" w:hAnsi="Times New Roman" w:cs="Times New Roman"/>
                <w:b/>
                <w:sz w:val="24"/>
                <w:szCs w:val="24"/>
                <w:lang w:val="uk-UA"/>
              </w:rPr>
            </w:pPr>
          </w:p>
          <w:p w14:paraId="0A76665C" w14:textId="77777777" w:rsidR="00B7186F" w:rsidRPr="009852BB" w:rsidRDefault="00B7186F" w:rsidP="001C7685">
            <w:pPr>
              <w:contextualSpacing/>
              <w:jc w:val="both"/>
              <w:rPr>
                <w:rFonts w:ascii="Times New Roman" w:hAnsi="Times New Roman" w:cs="Times New Roman"/>
                <w:b/>
                <w:sz w:val="24"/>
                <w:szCs w:val="24"/>
                <w:lang w:val="uk-UA"/>
              </w:rPr>
            </w:pPr>
          </w:p>
          <w:p w14:paraId="7DEE62DA" w14:textId="77777777" w:rsidR="00B7186F" w:rsidRPr="009852BB" w:rsidRDefault="00B7186F" w:rsidP="001C7685">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w:t>
            </w:r>
          </w:p>
          <w:p w14:paraId="3D5350A3" w14:textId="77777777" w:rsidR="00B7186F" w:rsidRPr="009852BB" w:rsidRDefault="00B7186F" w:rsidP="001C7685">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p w14:paraId="40495867" w14:textId="77777777" w:rsidR="00B7186F" w:rsidRPr="009852BB" w:rsidRDefault="00B7186F" w:rsidP="001C7685">
            <w:pPr>
              <w:contextualSpacing/>
              <w:jc w:val="both"/>
              <w:rPr>
                <w:rFonts w:ascii="Times New Roman" w:hAnsi="Times New Roman" w:cs="Times New Roman"/>
                <w:b/>
                <w:sz w:val="24"/>
                <w:szCs w:val="24"/>
                <w:lang w:val="uk-UA"/>
              </w:rPr>
            </w:pPr>
          </w:p>
          <w:p w14:paraId="021404C6" w14:textId="77777777" w:rsidR="00B7186F" w:rsidRDefault="00B7186F" w:rsidP="001C7685">
            <w:pPr>
              <w:contextualSpacing/>
              <w:jc w:val="both"/>
              <w:rPr>
                <w:rFonts w:ascii="Times New Roman" w:hAnsi="Times New Roman" w:cs="Times New Roman"/>
                <w:b/>
                <w:sz w:val="24"/>
                <w:szCs w:val="24"/>
                <w:lang w:val="uk-UA"/>
              </w:rPr>
            </w:pPr>
          </w:p>
          <w:p w14:paraId="7B488EA4" w14:textId="77777777" w:rsidR="00650823" w:rsidRPr="009852BB" w:rsidRDefault="00650823" w:rsidP="001C7685">
            <w:pPr>
              <w:contextualSpacing/>
              <w:jc w:val="both"/>
              <w:rPr>
                <w:rFonts w:ascii="Times New Roman" w:hAnsi="Times New Roman" w:cs="Times New Roman"/>
                <w:b/>
                <w:sz w:val="24"/>
                <w:szCs w:val="24"/>
                <w:lang w:val="uk-UA"/>
              </w:rPr>
            </w:pPr>
          </w:p>
          <w:p w14:paraId="4E4A27EB" w14:textId="77777777" w:rsidR="00B7186F" w:rsidRPr="009852BB" w:rsidRDefault="00B7186F" w:rsidP="001C7685">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p w14:paraId="0DEA4907" w14:textId="77777777" w:rsidR="00B7186F" w:rsidRPr="009852BB" w:rsidRDefault="00B7186F" w:rsidP="001C7685">
            <w:pPr>
              <w:contextualSpacing/>
              <w:jc w:val="both"/>
              <w:rPr>
                <w:rFonts w:ascii="Times New Roman" w:hAnsi="Times New Roman" w:cs="Times New Roman"/>
                <w:b/>
                <w:sz w:val="24"/>
                <w:szCs w:val="24"/>
                <w:lang w:val="uk-UA"/>
              </w:rPr>
            </w:pPr>
          </w:p>
          <w:p w14:paraId="2C96BB3B" w14:textId="77777777" w:rsidR="00B7186F" w:rsidRPr="009852BB" w:rsidRDefault="00B7186F" w:rsidP="001C7685">
            <w:pPr>
              <w:contextualSpacing/>
              <w:jc w:val="both"/>
              <w:rPr>
                <w:rFonts w:ascii="Times New Roman" w:hAnsi="Times New Roman" w:cs="Times New Roman"/>
                <w:bCs/>
                <w:sz w:val="24"/>
                <w:szCs w:val="24"/>
                <w:lang w:val="uk-UA"/>
              </w:rPr>
            </w:pPr>
          </w:p>
          <w:p w14:paraId="64B75E7F" w14:textId="77777777" w:rsidR="00B7186F" w:rsidRPr="009852BB" w:rsidRDefault="00B7186F" w:rsidP="001C7685">
            <w:pPr>
              <w:contextualSpacing/>
              <w:jc w:val="both"/>
              <w:rPr>
                <w:rFonts w:ascii="Times New Roman" w:hAnsi="Times New Roman" w:cs="Times New Roman"/>
                <w:bCs/>
                <w:sz w:val="24"/>
                <w:szCs w:val="24"/>
                <w:lang w:val="uk-UA"/>
              </w:rPr>
            </w:pPr>
          </w:p>
          <w:p w14:paraId="11F025F9" w14:textId="77777777" w:rsidR="00B7186F" w:rsidRPr="009852BB" w:rsidRDefault="00B7186F" w:rsidP="001C7685">
            <w:pPr>
              <w:contextualSpacing/>
              <w:jc w:val="both"/>
              <w:rPr>
                <w:rFonts w:ascii="Times New Roman" w:hAnsi="Times New Roman" w:cs="Times New Roman"/>
                <w:bCs/>
                <w:sz w:val="24"/>
                <w:szCs w:val="24"/>
                <w:lang w:val="uk-UA"/>
              </w:rPr>
            </w:pPr>
          </w:p>
          <w:p w14:paraId="6352D603" w14:textId="77777777" w:rsidR="00B7186F" w:rsidRPr="009852BB" w:rsidRDefault="00B7186F" w:rsidP="001C7685">
            <w:pPr>
              <w:contextualSpacing/>
              <w:jc w:val="both"/>
              <w:rPr>
                <w:rFonts w:ascii="Times New Roman" w:hAnsi="Times New Roman" w:cs="Times New Roman"/>
                <w:bCs/>
                <w:sz w:val="24"/>
                <w:szCs w:val="24"/>
                <w:lang w:val="uk-UA"/>
              </w:rPr>
            </w:pPr>
          </w:p>
          <w:p w14:paraId="4BEA012F" w14:textId="77777777" w:rsidR="00B7186F" w:rsidRPr="009852BB" w:rsidRDefault="00B7186F" w:rsidP="001C7685">
            <w:pPr>
              <w:contextualSpacing/>
              <w:jc w:val="both"/>
              <w:rPr>
                <w:rFonts w:ascii="Times New Roman" w:hAnsi="Times New Roman" w:cs="Times New Roman"/>
                <w:bCs/>
                <w:sz w:val="24"/>
                <w:szCs w:val="24"/>
                <w:lang w:val="uk-UA"/>
              </w:rPr>
            </w:pPr>
          </w:p>
          <w:p w14:paraId="77462B53" w14:textId="78AD54AF" w:rsidR="00B7186F" w:rsidRPr="009852BB" w:rsidRDefault="00B7186F" w:rsidP="001C7685">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 xml:space="preserve">18) готує план розвитку системи передачі на наступні 10 років, оцінку достатності </w:t>
            </w:r>
            <w:bookmarkStart w:id="53" w:name="_Hlk152694914"/>
            <w:r w:rsidRPr="009852BB">
              <w:rPr>
                <w:rFonts w:ascii="Times New Roman" w:hAnsi="Times New Roman" w:cs="Times New Roman"/>
                <w:b/>
                <w:sz w:val="24"/>
                <w:szCs w:val="24"/>
                <w:lang w:val="uk-UA"/>
              </w:rPr>
              <w:t>генеруючих потужностей</w:t>
            </w:r>
            <w:r w:rsidRPr="009852BB">
              <w:rPr>
                <w:rFonts w:ascii="Times New Roman" w:hAnsi="Times New Roman" w:cs="Times New Roman"/>
                <w:bCs/>
                <w:sz w:val="24"/>
                <w:szCs w:val="24"/>
                <w:lang w:val="uk-UA"/>
              </w:rPr>
              <w:t xml:space="preserve"> </w:t>
            </w:r>
            <w:bookmarkEnd w:id="53"/>
            <w:r w:rsidRPr="009852BB">
              <w:rPr>
                <w:rFonts w:ascii="Times New Roman" w:hAnsi="Times New Roman" w:cs="Times New Roman"/>
                <w:bCs/>
                <w:sz w:val="24"/>
                <w:szCs w:val="24"/>
                <w:lang w:val="uk-UA"/>
              </w:rPr>
              <w:t>для покриття прогнозованого попиту та забезпечення необхідного резерву та подає їх на затвердження Регулятору;</w:t>
            </w:r>
          </w:p>
          <w:p w14:paraId="42700C26" w14:textId="77777777" w:rsidR="00B7186F" w:rsidRPr="009852BB" w:rsidRDefault="00B7186F" w:rsidP="001C7685">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w:t>
            </w:r>
          </w:p>
          <w:p w14:paraId="5F8EE3AC" w14:textId="77777777" w:rsidR="00B7186F" w:rsidRPr="009852BB" w:rsidRDefault="00B7186F" w:rsidP="001C7685">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p w14:paraId="10EFB140" w14:textId="77777777" w:rsidR="00B7186F" w:rsidRPr="009852BB" w:rsidRDefault="00B7186F" w:rsidP="001C7685">
            <w:pPr>
              <w:contextualSpacing/>
              <w:jc w:val="both"/>
              <w:rPr>
                <w:rFonts w:ascii="Times New Roman" w:hAnsi="Times New Roman" w:cs="Times New Roman"/>
                <w:b/>
                <w:sz w:val="24"/>
                <w:szCs w:val="24"/>
                <w:lang w:val="uk-UA"/>
              </w:rPr>
            </w:pPr>
          </w:p>
          <w:p w14:paraId="0DC1D10F" w14:textId="77777777" w:rsidR="00B7186F" w:rsidRPr="009852BB" w:rsidRDefault="00B7186F" w:rsidP="001C7685">
            <w:pPr>
              <w:contextualSpacing/>
              <w:jc w:val="both"/>
              <w:rPr>
                <w:rFonts w:ascii="Times New Roman" w:hAnsi="Times New Roman" w:cs="Times New Roman"/>
                <w:b/>
                <w:sz w:val="24"/>
                <w:szCs w:val="24"/>
                <w:lang w:val="uk-UA"/>
              </w:rPr>
            </w:pPr>
          </w:p>
          <w:p w14:paraId="57A7773D" w14:textId="77777777" w:rsidR="00B7186F" w:rsidRPr="009852BB" w:rsidRDefault="00B7186F" w:rsidP="001C7685">
            <w:pPr>
              <w:contextualSpacing/>
              <w:jc w:val="both"/>
              <w:rPr>
                <w:rFonts w:ascii="Times New Roman" w:hAnsi="Times New Roman" w:cs="Times New Roman"/>
                <w:b/>
                <w:sz w:val="24"/>
                <w:szCs w:val="24"/>
                <w:lang w:val="uk-UA"/>
              </w:rPr>
            </w:pPr>
          </w:p>
          <w:p w14:paraId="5B571322" w14:textId="17DEE9D4" w:rsidR="00B7186F" w:rsidRPr="009852BB" w:rsidRDefault="00B7186F" w:rsidP="001C7685">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w:t>
            </w:r>
          </w:p>
          <w:p w14:paraId="49883307" w14:textId="799DFE33" w:rsidR="00B7186F" w:rsidRPr="009852BB" w:rsidRDefault="00B7186F" w:rsidP="001C7685">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p w14:paraId="07C11D79" w14:textId="77777777" w:rsidR="00B7186F" w:rsidRPr="009852BB" w:rsidRDefault="00B7186F" w:rsidP="001C7685">
            <w:pPr>
              <w:contextualSpacing/>
              <w:jc w:val="both"/>
              <w:rPr>
                <w:rFonts w:ascii="Times New Roman" w:hAnsi="Times New Roman" w:cs="Times New Roman"/>
                <w:b/>
                <w:sz w:val="24"/>
                <w:szCs w:val="24"/>
                <w:lang w:val="uk-UA"/>
              </w:rPr>
            </w:pPr>
          </w:p>
          <w:p w14:paraId="16945239" w14:textId="77777777" w:rsidR="00B7186F" w:rsidRPr="009852BB" w:rsidRDefault="00B7186F" w:rsidP="001C7685">
            <w:pPr>
              <w:contextualSpacing/>
              <w:jc w:val="both"/>
              <w:rPr>
                <w:rFonts w:ascii="Times New Roman" w:hAnsi="Times New Roman" w:cs="Times New Roman"/>
                <w:b/>
                <w:sz w:val="24"/>
                <w:szCs w:val="24"/>
                <w:lang w:val="uk-UA"/>
              </w:rPr>
            </w:pPr>
          </w:p>
          <w:p w14:paraId="53230F13" w14:textId="77777777" w:rsidR="00B7186F" w:rsidRPr="009852BB" w:rsidRDefault="00B7186F" w:rsidP="001C7685">
            <w:pPr>
              <w:contextualSpacing/>
              <w:jc w:val="both"/>
              <w:rPr>
                <w:rFonts w:ascii="Times New Roman" w:hAnsi="Times New Roman" w:cs="Times New Roman"/>
                <w:b/>
                <w:sz w:val="24"/>
                <w:szCs w:val="24"/>
                <w:lang w:val="uk-UA"/>
              </w:rPr>
            </w:pPr>
          </w:p>
          <w:p w14:paraId="20BFBAB8" w14:textId="77777777" w:rsidR="00B7186F" w:rsidRPr="009852BB" w:rsidRDefault="00B7186F" w:rsidP="001C7685">
            <w:pPr>
              <w:contextualSpacing/>
              <w:jc w:val="both"/>
              <w:rPr>
                <w:rFonts w:ascii="Times New Roman" w:hAnsi="Times New Roman" w:cs="Times New Roman"/>
                <w:b/>
                <w:sz w:val="24"/>
                <w:szCs w:val="24"/>
                <w:lang w:val="uk-UA"/>
              </w:rPr>
            </w:pPr>
          </w:p>
          <w:p w14:paraId="766AEF2C" w14:textId="77777777" w:rsidR="00B7186F" w:rsidRPr="009852BB" w:rsidRDefault="00B7186F" w:rsidP="001C7685">
            <w:pPr>
              <w:contextualSpacing/>
              <w:jc w:val="both"/>
              <w:rPr>
                <w:rFonts w:ascii="Times New Roman" w:hAnsi="Times New Roman" w:cs="Times New Roman"/>
                <w:b/>
                <w:sz w:val="24"/>
                <w:szCs w:val="24"/>
                <w:lang w:val="uk-UA"/>
              </w:rPr>
            </w:pPr>
          </w:p>
          <w:p w14:paraId="7F666304" w14:textId="77777777" w:rsidR="00B7186F" w:rsidRPr="009852BB" w:rsidRDefault="00B7186F" w:rsidP="001C7685">
            <w:pPr>
              <w:contextualSpacing/>
              <w:jc w:val="both"/>
              <w:rPr>
                <w:rFonts w:ascii="Times New Roman" w:hAnsi="Times New Roman" w:cs="Times New Roman"/>
                <w:b/>
                <w:sz w:val="24"/>
                <w:szCs w:val="24"/>
                <w:lang w:val="uk-UA"/>
              </w:rPr>
            </w:pPr>
          </w:p>
          <w:p w14:paraId="52F5D2B5" w14:textId="77777777" w:rsidR="0069171E" w:rsidRDefault="0069171E" w:rsidP="001C7685">
            <w:pPr>
              <w:contextualSpacing/>
              <w:jc w:val="both"/>
              <w:rPr>
                <w:rFonts w:ascii="Times New Roman" w:hAnsi="Times New Roman" w:cs="Times New Roman"/>
                <w:b/>
                <w:sz w:val="24"/>
                <w:szCs w:val="24"/>
                <w:lang w:val="uk-UA"/>
              </w:rPr>
            </w:pPr>
          </w:p>
          <w:p w14:paraId="372ED2EC" w14:textId="77777777" w:rsidR="0069171E" w:rsidRPr="009852BB" w:rsidRDefault="0069171E" w:rsidP="001C7685">
            <w:pPr>
              <w:contextualSpacing/>
              <w:jc w:val="both"/>
              <w:rPr>
                <w:rFonts w:ascii="Times New Roman" w:hAnsi="Times New Roman" w:cs="Times New Roman"/>
                <w:b/>
                <w:sz w:val="24"/>
                <w:szCs w:val="24"/>
                <w:lang w:val="uk-UA"/>
              </w:rPr>
            </w:pPr>
          </w:p>
          <w:p w14:paraId="648C6116" w14:textId="77777777" w:rsidR="00B7186F" w:rsidRPr="009852BB" w:rsidRDefault="00B7186F" w:rsidP="001C7685">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p w14:paraId="3C88EC48" w14:textId="77777777" w:rsidR="00B7186F" w:rsidRPr="009852BB" w:rsidRDefault="00B7186F" w:rsidP="001C7685">
            <w:pPr>
              <w:contextualSpacing/>
              <w:jc w:val="both"/>
              <w:rPr>
                <w:rFonts w:ascii="Times New Roman" w:hAnsi="Times New Roman" w:cs="Times New Roman"/>
                <w:b/>
                <w:sz w:val="24"/>
                <w:szCs w:val="24"/>
                <w:lang w:val="uk-UA"/>
              </w:rPr>
            </w:pPr>
          </w:p>
          <w:p w14:paraId="4FFEE036" w14:textId="77777777" w:rsidR="00B7186F" w:rsidRPr="009852BB" w:rsidRDefault="00B7186F" w:rsidP="001C7685">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w:t>
            </w:r>
          </w:p>
          <w:p w14:paraId="7FEC4B15" w14:textId="77777777" w:rsidR="00B7186F" w:rsidRPr="009852BB" w:rsidRDefault="00B7186F" w:rsidP="001C7685">
            <w:pPr>
              <w:contextualSpacing/>
              <w:jc w:val="both"/>
              <w:rPr>
                <w:rFonts w:ascii="Times New Roman" w:hAnsi="Times New Roman" w:cs="Times New Roman"/>
                <w:bCs/>
                <w:sz w:val="24"/>
                <w:szCs w:val="24"/>
                <w:lang w:val="uk-UA"/>
              </w:rPr>
            </w:pPr>
            <w:r w:rsidRPr="009852BB">
              <w:rPr>
                <w:rFonts w:ascii="Times New Roman" w:hAnsi="Times New Roman" w:cs="Times New Roman"/>
                <w:b/>
                <w:sz w:val="24"/>
                <w:szCs w:val="24"/>
                <w:lang w:val="uk-UA"/>
              </w:rPr>
              <w:t>Положення відсутнє</w:t>
            </w:r>
          </w:p>
        </w:tc>
        <w:tc>
          <w:tcPr>
            <w:tcW w:w="7315" w:type="dxa"/>
          </w:tcPr>
          <w:p w14:paraId="67A0F281" w14:textId="77777777" w:rsidR="00B7186F" w:rsidRPr="009852BB" w:rsidRDefault="00B7186F" w:rsidP="001C7685">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lastRenderedPageBreak/>
              <w:t>1. Оператор системи передачі:</w:t>
            </w:r>
          </w:p>
          <w:p w14:paraId="24841FBF" w14:textId="77777777" w:rsidR="00B7186F" w:rsidRPr="009852BB" w:rsidRDefault="00B7186F" w:rsidP="001C7685">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w:t>
            </w:r>
          </w:p>
          <w:p w14:paraId="7BC2B6E7" w14:textId="77777777" w:rsidR="00B7186F" w:rsidRPr="009852BB" w:rsidRDefault="00B7186F" w:rsidP="001C7685">
            <w:pPr>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5) забезпечує технічне обслуговування системи передачі, підтримання її в експлуатаційній готовності та розвиток з метою забезпечення довгострокового попиту на передачу електричної енергії з урахуванням вимог щодо надійності та ефективності системи передачі, </w:t>
            </w:r>
            <w:proofErr w:type="spellStart"/>
            <w:r w:rsidRPr="009852BB">
              <w:rPr>
                <w:rFonts w:ascii="Times New Roman" w:eastAsia="Times New Roman" w:hAnsi="Times New Roman" w:cs="Times New Roman"/>
                <w:b/>
                <w:bCs/>
                <w:sz w:val="24"/>
                <w:szCs w:val="24"/>
                <w:lang w:val="uk-UA"/>
              </w:rPr>
              <w:t>цифровізації</w:t>
            </w:r>
            <w:proofErr w:type="spellEnd"/>
            <w:r w:rsidRPr="009852BB">
              <w:rPr>
                <w:rFonts w:ascii="Times New Roman" w:eastAsia="Times New Roman" w:hAnsi="Times New Roman" w:cs="Times New Roman"/>
                <w:b/>
                <w:bCs/>
                <w:sz w:val="24"/>
                <w:szCs w:val="24"/>
                <w:lang w:val="uk-UA"/>
              </w:rPr>
              <w:t xml:space="preserve"> системи передачі та </w:t>
            </w:r>
            <w:r w:rsidRPr="009852BB">
              <w:rPr>
                <w:rFonts w:ascii="Times New Roman" w:eastAsia="Times New Roman" w:hAnsi="Times New Roman" w:cs="Times New Roman"/>
                <w:sz w:val="24"/>
                <w:szCs w:val="24"/>
                <w:lang w:val="uk-UA"/>
              </w:rPr>
              <w:t>охорони навколишнього природного середовища;</w:t>
            </w:r>
          </w:p>
          <w:p w14:paraId="77EFB7EC" w14:textId="77777777" w:rsidR="00B7186F" w:rsidRPr="009852BB" w:rsidRDefault="00B7186F" w:rsidP="001C7685">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w:t>
            </w:r>
          </w:p>
          <w:p w14:paraId="426FCA40" w14:textId="77777777" w:rsidR="00B7186F" w:rsidRPr="009852BB" w:rsidRDefault="00B7186F" w:rsidP="001C7685">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11) </w:t>
            </w:r>
            <w:r w:rsidRPr="009852BB">
              <w:rPr>
                <w:rFonts w:ascii="Times New Roman" w:eastAsia="Times New Roman" w:hAnsi="Times New Roman" w:cs="Times New Roman"/>
                <w:bCs/>
                <w:sz w:val="24"/>
                <w:szCs w:val="24"/>
                <w:lang w:val="uk-UA"/>
              </w:rPr>
              <w:t xml:space="preserve">придбаває </w:t>
            </w:r>
            <w:r w:rsidRPr="009852BB">
              <w:rPr>
                <w:rFonts w:ascii="Times New Roman" w:eastAsia="Times New Roman" w:hAnsi="Times New Roman" w:cs="Times New Roman"/>
                <w:b/>
                <w:bCs/>
                <w:sz w:val="24"/>
                <w:szCs w:val="24"/>
                <w:lang w:val="uk-UA"/>
              </w:rPr>
              <w:t>та продає (у разі взаємодії з операторами систем передачі інших держав)</w:t>
            </w:r>
            <w:r w:rsidRPr="009852BB">
              <w:rPr>
                <w:rFonts w:ascii="Times New Roman" w:eastAsia="Times New Roman" w:hAnsi="Times New Roman" w:cs="Times New Roman"/>
                <w:bCs/>
                <w:sz w:val="24"/>
                <w:szCs w:val="24"/>
                <w:lang w:val="uk-UA"/>
              </w:rPr>
              <w:t xml:space="preserve"> послуги </w:t>
            </w:r>
            <w:r w:rsidRPr="009852BB">
              <w:rPr>
                <w:rFonts w:ascii="Times New Roman" w:eastAsia="Times New Roman" w:hAnsi="Times New Roman" w:cs="Times New Roman"/>
                <w:sz w:val="24"/>
                <w:szCs w:val="24"/>
                <w:lang w:val="uk-UA"/>
              </w:rPr>
              <w:t xml:space="preserve">з балансування на ринкових недискримінаційних і прозорих засадах та забезпечує функціонування балансуючого ринку, </w:t>
            </w:r>
            <w:r w:rsidRPr="009852BB">
              <w:rPr>
                <w:rFonts w:ascii="Times New Roman" w:eastAsia="Times New Roman" w:hAnsi="Times New Roman" w:cs="Times New Roman"/>
                <w:b/>
                <w:bCs/>
                <w:sz w:val="24"/>
                <w:szCs w:val="24"/>
                <w:lang w:val="uk-UA"/>
              </w:rPr>
              <w:t xml:space="preserve">у тому числі при взаємодії з операторами систем передачі держав-членів (сторін) Європейського Союзу чи Енергетичного Співтовариства </w:t>
            </w:r>
            <w:r w:rsidRPr="009852BB">
              <w:rPr>
                <w:rFonts w:ascii="Times New Roman" w:eastAsia="Times New Roman" w:hAnsi="Times New Roman" w:cs="Times New Roman"/>
                <w:sz w:val="24"/>
                <w:szCs w:val="24"/>
                <w:lang w:val="uk-UA"/>
              </w:rPr>
              <w:t>у порядку, визначеному цим Законом, правилами ринку та кодексом системи передачі, а також здійснює купівлю-продаж небалансів електричної енергії;</w:t>
            </w:r>
          </w:p>
          <w:p w14:paraId="55AEDA48" w14:textId="77777777" w:rsidR="00B7186F" w:rsidRPr="009852BB" w:rsidRDefault="00B7186F" w:rsidP="001C7685">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w:t>
            </w:r>
          </w:p>
          <w:p w14:paraId="2FF8DE9D" w14:textId="77777777" w:rsidR="00B7186F" w:rsidRPr="009852BB" w:rsidRDefault="00B7186F" w:rsidP="001C7685">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lastRenderedPageBreak/>
              <w:t xml:space="preserve">13) забезпечує роботу ринку допоміжних послуг, придбаває допоміжні послуги, </w:t>
            </w:r>
            <w:r w:rsidRPr="009852BB">
              <w:rPr>
                <w:rFonts w:ascii="Times New Roman" w:eastAsia="Times New Roman" w:hAnsi="Times New Roman" w:cs="Times New Roman"/>
                <w:b/>
                <w:bCs/>
                <w:sz w:val="24"/>
                <w:szCs w:val="24"/>
                <w:lang w:val="uk-UA"/>
              </w:rPr>
              <w:t>здійснює обмін та/або спільне використання резервів (у разі взаємодії з операторами систем передачі інших держав)</w:t>
            </w:r>
            <w:r w:rsidRPr="009852BB">
              <w:rPr>
                <w:rFonts w:ascii="Times New Roman" w:eastAsia="Times New Roman" w:hAnsi="Times New Roman" w:cs="Times New Roman"/>
                <w:sz w:val="24"/>
                <w:szCs w:val="24"/>
                <w:lang w:val="uk-UA"/>
              </w:rPr>
              <w:t xml:space="preserve">, </w:t>
            </w:r>
            <w:r w:rsidRPr="009852BB">
              <w:rPr>
                <w:rFonts w:ascii="Times New Roman" w:eastAsia="Times New Roman" w:hAnsi="Times New Roman" w:cs="Times New Roman"/>
                <w:b/>
                <w:sz w:val="24"/>
                <w:szCs w:val="24"/>
                <w:lang w:val="uk-UA"/>
              </w:rPr>
              <w:t>у тому числі</w:t>
            </w:r>
            <w:r w:rsidRPr="009852BB">
              <w:rPr>
                <w:rFonts w:ascii="Times New Roman" w:eastAsia="Times New Roman" w:hAnsi="Times New Roman" w:cs="Times New Roman"/>
                <w:sz w:val="24"/>
                <w:szCs w:val="24"/>
                <w:lang w:val="uk-UA"/>
              </w:rPr>
              <w:t xml:space="preserve"> з метою дотримання операційної безпеки </w:t>
            </w:r>
            <w:r w:rsidRPr="009852BB">
              <w:rPr>
                <w:rFonts w:ascii="Times New Roman" w:eastAsia="Times New Roman" w:hAnsi="Times New Roman" w:cs="Times New Roman"/>
                <w:bCs/>
                <w:sz w:val="24"/>
                <w:szCs w:val="24"/>
                <w:lang w:val="uk-UA"/>
              </w:rPr>
              <w:t>ОЕС України</w:t>
            </w:r>
            <w:r w:rsidRPr="009852BB">
              <w:rPr>
                <w:rFonts w:ascii="Times New Roman" w:eastAsia="Times New Roman" w:hAnsi="Times New Roman" w:cs="Times New Roman"/>
                <w:sz w:val="24"/>
                <w:szCs w:val="24"/>
                <w:lang w:val="uk-UA"/>
              </w:rPr>
              <w:t>;</w:t>
            </w:r>
          </w:p>
          <w:p w14:paraId="7980FA6F" w14:textId="77777777" w:rsidR="00B7186F" w:rsidRPr="009852BB" w:rsidRDefault="00B7186F" w:rsidP="001C7685">
            <w:pPr>
              <w:contextualSpacing/>
              <w:jc w:val="both"/>
              <w:rPr>
                <w:rFonts w:ascii="Times New Roman" w:hAnsi="Times New Roman" w:cs="Times New Roman"/>
                <w:sz w:val="24"/>
                <w:szCs w:val="24"/>
                <w:lang w:val="uk-UA"/>
              </w:rPr>
            </w:pPr>
            <w:r w:rsidRPr="009852BB">
              <w:rPr>
                <w:rFonts w:ascii="Times New Roman" w:eastAsia="Times New Roman" w:hAnsi="Times New Roman" w:cs="Times New Roman"/>
                <w:sz w:val="24"/>
                <w:szCs w:val="24"/>
                <w:lang w:val="uk-UA"/>
              </w:rPr>
              <w:t>14) здійснює моніторинг виконання постачальниками допоміжних послуг</w:t>
            </w:r>
            <w:r w:rsidRPr="009852BB">
              <w:rPr>
                <w:rFonts w:ascii="Times New Roman" w:eastAsia="Times New Roman" w:hAnsi="Times New Roman" w:cs="Times New Roman"/>
                <w:b/>
                <w:bCs/>
                <w:sz w:val="24"/>
                <w:szCs w:val="24"/>
                <w:lang w:val="uk-UA"/>
              </w:rPr>
              <w:t xml:space="preserve"> та постачальниками послуг з балансування</w:t>
            </w:r>
            <w:r w:rsidRPr="009852BB">
              <w:rPr>
                <w:rFonts w:ascii="Times New Roman" w:eastAsia="Times New Roman" w:hAnsi="Times New Roman" w:cs="Times New Roman"/>
                <w:sz w:val="24"/>
                <w:szCs w:val="24"/>
                <w:lang w:val="uk-UA"/>
              </w:rPr>
              <w:t xml:space="preserve"> зобов’язань з їх надання;</w:t>
            </w:r>
          </w:p>
          <w:p w14:paraId="64146683" w14:textId="77777777" w:rsidR="00B7186F" w:rsidRPr="000E4996" w:rsidRDefault="00B7186F" w:rsidP="001C7685">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15) забезпечує розподіл пропускної спроможності міждержавного перетину у порядку, визначеному цим Законом</w:t>
            </w:r>
            <w:r w:rsidRPr="009852BB">
              <w:rPr>
                <w:rFonts w:ascii="Times New Roman" w:hAnsi="Times New Roman" w:cs="Times New Roman"/>
                <w:b/>
                <w:sz w:val="24"/>
                <w:szCs w:val="24"/>
                <w:lang w:val="uk-UA"/>
              </w:rPr>
              <w:t xml:space="preserve">, </w:t>
            </w:r>
            <w:r w:rsidRPr="009852BB">
              <w:rPr>
                <w:rStyle w:val="rvts9"/>
                <w:rFonts w:ascii="Times New Roman" w:hAnsi="Times New Roman" w:cs="Times New Roman"/>
                <w:b/>
                <w:sz w:val="24"/>
                <w:szCs w:val="24"/>
                <w:lang w:val="uk-UA"/>
              </w:rPr>
              <w:t>правилами</w:t>
            </w:r>
            <w:r w:rsidRPr="009852BB">
              <w:rPr>
                <w:rStyle w:val="rvts9"/>
                <w:rFonts w:ascii="Times New Roman" w:hAnsi="Times New Roman" w:cs="Times New Roman"/>
                <w:bCs/>
                <w:sz w:val="24"/>
                <w:szCs w:val="24"/>
                <w:lang w:val="uk-UA"/>
              </w:rPr>
              <w:t xml:space="preserve"> </w:t>
            </w:r>
            <w:r w:rsidRPr="009852BB">
              <w:rPr>
                <w:rStyle w:val="rvts9"/>
                <w:rFonts w:ascii="Times New Roman" w:hAnsi="Times New Roman" w:cs="Times New Roman"/>
                <w:b/>
                <w:sz w:val="24"/>
                <w:szCs w:val="24"/>
                <w:lang w:val="uk-UA"/>
              </w:rPr>
              <w:t>єдиного сполучення ринків "на добу наперед" та єдиного сполучення внутрішньодобових ринків</w:t>
            </w:r>
            <w:r w:rsidRPr="009852BB">
              <w:rPr>
                <w:rFonts w:ascii="Times New Roman" w:hAnsi="Times New Roman" w:cs="Times New Roman"/>
                <w:bCs/>
                <w:sz w:val="24"/>
                <w:szCs w:val="24"/>
                <w:lang w:val="uk-UA"/>
              </w:rPr>
              <w:t xml:space="preserve"> та правилами розподілу пропускної </w:t>
            </w:r>
            <w:r w:rsidRPr="000E4996">
              <w:rPr>
                <w:rFonts w:ascii="Times New Roman" w:hAnsi="Times New Roman" w:cs="Times New Roman"/>
                <w:bCs/>
                <w:sz w:val="24"/>
                <w:szCs w:val="24"/>
                <w:lang w:val="uk-UA"/>
              </w:rPr>
              <w:t>спроможності міждержавних перетинів;</w:t>
            </w:r>
          </w:p>
          <w:p w14:paraId="7DADA8E5" w14:textId="77777777" w:rsidR="00B7186F" w:rsidRPr="009852BB" w:rsidRDefault="00B7186F" w:rsidP="001C7685">
            <w:pPr>
              <w:contextualSpacing/>
              <w:jc w:val="both"/>
              <w:rPr>
                <w:rFonts w:ascii="Times New Roman" w:eastAsia="Times New Roman" w:hAnsi="Times New Roman" w:cs="Times New Roman"/>
                <w:sz w:val="24"/>
                <w:szCs w:val="24"/>
                <w:lang w:val="uk-UA"/>
              </w:rPr>
            </w:pPr>
            <w:r w:rsidRPr="000E4996">
              <w:rPr>
                <w:rFonts w:ascii="Times New Roman" w:eastAsia="Times New Roman" w:hAnsi="Times New Roman" w:cs="Times New Roman"/>
                <w:b/>
                <w:bCs/>
                <w:sz w:val="24"/>
                <w:szCs w:val="24"/>
                <w:lang w:val="uk-UA"/>
              </w:rPr>
              <w:t>15</w:t>
            </w:r>
            <w:r w:rsidRPr="000E4996">
              <w:rPr>
                <w:rFonts w:ascii="Times New Roman" w:eastAsia="Times New Roman" w:hAnsi="Times New Roman" w:cs="Times New Roman"/>
                <w:b/>
                <w:bCs/>
                <w:sz w:val="24"/>
                <w:szCs w:val="24"/>
                <w:vertAlign w:val="superscript"/>
                <w:lang w:val="uk-UA"/>
              </w:rPr>
              <w:t>1</w:t>
            </w:r>
            <w:r w:rsidRPr="000E4996">
              <w:rPr>
                <w:rFonts w:ascii="Times New Roman" w:eastAsia="Times New Roman" w:hAnsi="Times New Roman" w:cs="Times New Roman"/>
                <w:b/>
                <w:bCs/>
                <w:sz w:val="24"/>
                <w:szCs w:val="24"/>
                <w:lang w:val="uk-UA"/>
              </w:rPr>
              <w:t>) забезпечує безпеку</w:t>
            </w:r>
            <w:r w:rsidRPr="000E4996">
              <w:rPr>
                <w:rFonts w:ascii="Times New Roman" w:eastAsia="Times New Roman" w:hAnsi="Times New Roman" w:cs="Times New Roman"/>
                <w:b/>
                <w:bCs/>
                <w:color w:val="00B0F0"/>
                <w:sz w:val="24"/>
                <w:szCs w:val="24"/>
                <w:lang w:val="uk-UA"/>
              </w:rPr>
              <w:t xml:space="preserve"> </w:t>
            </w:r>
            <w:r w:rsidRPr="000E4996">
              <w:rPr>
                <w:rFonts w:ascii="Times New Roman" w:eastAsia="Times New Roman" w:hAnsi="Times New Roman" w:cs="Times New Roman"/>
                <w:b/>
                <w:bCs/>
                <w:sz w:val="24"/>
                <w:szCs w:val="24"/>
                <w:lang w:val="uk-UA"/>
              </w:rPr>
              <w:t>постачання шляхом забезпечення достатньої пропускної</w:t>
            </w:r>
            <w:r w:rsidRPr="009852BB">
              <w:rPr>
                <w:rFonts w:ascii="Times New Roman" w:eastAsia="Times New Roman" w:hAnsi="Times New Roman" w:cs="Times New Roman"/>
                <w:b/>
                <w:bCs/>
                <w:sz w:val="24"/>
                <w:szCs w:val="24"/>
                <w:lang w:val="uk-UA"/>
              </w:rPr>
              <w:t xml:space="preserve"> спроможності і надійності системи передачі;</w:t>
            </w:r>
          </w:p>
          <w:p w14:paraId="0A355C52" w14:textId="77777777" w:rsidR="00B7186F" w:rsidRPr="009852BB" w:rsidRDefault="00B7186F" w:rsidP="001C7685">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sz w:val="24"/>
                <w:szCs w:val="24"/>
                <w:lang w:val="uk-UA"/>
              </w:rPr>
              <w:t xml:space="preserve">16) взаємодіє з операторами систем передачі </w:t>
            </w:r>
            <w:r w:rsidRPr="009852BB">
              <w:rPr>
                <w:rFonts w:ascii="Times New Roman" w:eastAsia="Times New Roman" w:hAnsi="Times New Roman" w:cs="Times New Roman"/>
                <w:b/>
                <w:bCs/>
                <w:sz w:val="24"/>
                <w:szCs w:val="24"/>
                <w:lang w:val="uk-UA"/>
              </w:rPr>
              <w:t>держав-членів (сторін) Європейського Союзу чи Енергетичного Співтовариства</w:t>
            </w:r>
            <w:r w:rsidRPr="009852BB">
              <w:rPr>
                <w:rFonts w:ascii="Times New Roman" w:eastAsia="Times New Roman" w:hAnsi="Times New Roman" w:cs="Times New Roman"/>
                <w:sz w:val="24"/>
                <w:szCs w:val="24"/>
                <w:lang w:val="uk-UA"/>
              </w:rPr>
              <w:t>, здійснює координацію дій та обмін інформацією з ними</w:t>
            </w:r>
            <w:r w:rsidRPr="009852BB">
              <w:rPr>
                <w:rFonts w:ascii="Times New Roman" w:eastAsia="Arial" w:hAnsi="Times New Roman" w:cs="Times New Roman"/>
                <w:sz w:val="24"/>
                <w:szCs w:val="24"/>
                <w:lang w:val="uk-UA"/>
              </w:rPr>
              <w:t>,</w:t>
            </w:r>
            <w:r w:rsidRPr="009852BB">
              <w:rPr>
                <w:rFonts w:ascii="Times New Roman" w:eastAsia="Times New Roman" w:hAnsi="Times New Roman" w:cs="Times New Roman"/>
                <w:b/>
                <w:bCs/>
                <w:sz w:val="24"/>
                <w:szCs w:val="24"/>
                <w:lang w:val="uk-UA"/>
              </w:rPr>
              <w:t xml:space="preserve"> зокрема, для сприяння здійснення міждержавного балансування та забезпечення функціонування єдиного сполучення ринків «на добу наперед» та внутрішньодобових ринків;</w:t>
            </w:r>
          </w:p>
          <w:p w14:paraId="3C236478" w14:textId="18687B83" w:rsidR="00B7186F" w:rsidRPr="009852BB" w:rsidRDefault="00B7186F" w:rsidP="001C7685">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16</w:t>
            </w:r>
            <w:r w:rsidRPr="009852BB">
              <w:rPr>
                <w:rFonts w:ascii="Times New Roman" w:eastAsia="Times New Roman" w:hAnsi="Times New Roman" w:cs="Times New Roman"/>
                <w:b/>
                <w:bCs/>
                <w:sz w:val="24"/>
                <w:szCs w:val="24"/>
                <w:vertAlign w:val="superscript"/>
                <w:lang w:val="uk-UA"/>
              </w:rPr>
              <w:t>1</w:t>
            </w:r>
            <w:r w:rsidRPr="009852BB">
              <w:rPr>
                <w:rFonts w:ascii="Times New Roman" w:eastAsia="Times New Roman" w:hAnsi="Times New Roman" w:cs="Times New Roman"/>
                <w:b/>
                <w:bCs/>
                <w:sz w:val="24"/>
                <w:szCs w:val="24"/>
                <w:lang w:val="uk-UA"/>
              </w:rPr>
              <w:t xml:space="preserve">) застосовує </w:t>
            </w:r>
            <w:r w:rsidRPr="009852BB">
              <w:rPr>
                <w:rFonts w:ascii="Times New Roman" w:hAnsi="Times New Roman" w:cs="Times New Roman"/>
                <w:b/>
                <w:bCs/>
                <w:sz w:val="24"/>
                <w:szCs w:val="24"/>
                <w:lang w:val="uk-UA"/>
              </w:rPr>
              <w:t>правила, порядки, методики (методології), умови</w:t>
            </w:r>
            <w:r w:rsidRPr="009852BB">
              <w:rPr>
                <w:rFonts w:ascii="Times New Roman" w:eastAsia="Times New Roman" w:hAnsi="Times New Roman" w:cs="Times New Roman"/>
                <w:b/>
                <w:bCs/>
                <w:sz w:val="24"/>
                <w:szCs w:val="24"/>
                <w:lang w:val="uk-UA"/>
              </w:rPr>
              <w:t>, затверджені</w:t>
            </w:r>
            <w:r w:rsidRPr="009852BB">
              <w:rPr>
                <w:rFonts w:ascii="Times New Roman" w:eastAsia="Times New Roman" w:hAnsi="Times New Roman" w:cs="Times New Roman"/>
                <w:sz w:val="24"/>
                <w:szCs w:val="24"/>
                <w:lang w:val="uk-UA"/>
              </w:rPr>
              <w:t xml:space="preserve"> </w:t>
            </w:r>
            <w:r w:rsidRPr="009852BB">
              <w:rPr>
                <w:rFonts w:ascii="Times New Roman" w:hAnsi="Times New Roman" w:cs="Times New Roman"/>
                <w:b/>
                <w:sz w:val="24"/>
                <w:szCs w:val="24"/>
                <w:lang w:val="uk-UA"/>
              </w:rPr>
              <w:t>ACER</w:t>
            </w:r>
            <w:r w:rsidRPr="009852BB">
              <w:rPr>
                <w:rFonts w:ascii="Times New Roman" w:eastAsia="Times New Roman" w:hAnsi="Times New Roman" w:cs="Times New Roman"/>
                <w:b/>
                <w:bCs/>
                <w:sz w:val="24"/>
                <w:szCs w:val="24"/>
                <w:lang w:val="uk-UA"/>
              </w:rPr>
              <w:t xml:space="preserve"> відповідно до </w:t>
            </w:r>
            <w:r w:rsidRPr="00977A6A">
              <w:rPr>
                <w:rFonts w:ascii="Times New Roman" w:eastAsia="Times New Roman" w:hAnsi="Times New Roman" w:cs="Times New Roman"/>
                <w:b/>
                <w:bCs/>
                <w:sz w:val="24"/>
                <w:szCs w:val="24"/>
                <w:lang w:val="uk-UA"/>
              </w:rPr>
              <w:t>частини тринадцятої статті 2 цього Закону;</w:t>
            </w:r>
          </w:p>
          <w:p w14:paraId="34D22FA7" w14:textId="77777777" w:rsidR="00B7186F" w:rsidRPr="009852BB" w:rsidRDefault="00B7186F" w:rsidP="001C7685">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16</w:t>
            </w:r>
            <w:r w:rsidRPr="009852BB">
              <w:rPr>
                <w:rFonts w:ascii="Times New Roman" w:eastAsia="Times New Roman" w:hAnsi="Times New Roman" w:cs="Times New Roman"/>
                <w:b/>
                <w:bCs/>
                <w:sz w:val="24"/>
                <w:szCs w:val="24"/>
                <w:vertAlign w:val="superscript"/>
                <w:lang w:val="uk-UA"/>
              </w:rPr>
              <w:t>2</w:t>
            </w:r>
            <w:r w:rsidRPr="009852BB">
              <w:rPr>
                <w:rFonts w:ascii="Times New Roman" w:eastAsia="Times New Roman" w:hAnsi="Times New Roman" w:cs="Times New Roman"/>
                <w:b/>
                <w:bCs/>
                <w:sz w:val="24"/>
                <w:szCs w:val="24"/>
                <w:lang w:val="uk-UA"/>
              </w:rPr>
              <w:t xml:space="preserve">) бере участь у розробці регіональних та національних правил, порядків, </w:t>
            </w:r>
            <w:proofErr w:type="spellStart"/>
            <w:r w:rsidRPr="009852BB">
              <w:rPr>
                <w:rFonts w:ascii="Times New Roman" w:eastAsia="Times New Roman" w:hAnsi="Times New Roman" w:cs="Times New Roman"/>
                <w:b/>
                <w:bCs/>
                <w:sz w:val="24"/>
                <w:szCs w:val="24"/>
                <w:lang w:val="uk-UA"/>
              </w:rPr>
              <w:t>методик</w:t>
            </w:r>
            <w:proofErr w:type="spellEnd"/>
            <w:r w:rsidRPr="009852BB">
              <w:rPr>
                <w:rFonts w:ascii="Times New Roman" w:eastAsia="Times New Roman" w:hAnsi="Times New Roman" w:cs="Times New Roman"/>
                <w:b/>
                <w:bCs/>
                <w:sz w:val="24"/>
                <w:szCs w:val="24"/>
                <w:lang w:val="uk-UA"/>
              </w:rPr>
              <w:t xml:space="preserve"> (методологій), умов відповідно до нормативно-правових актів Енергетичного Співтовариства та надає їх на затвердження Регулятору;</w:t>
            </w:r>
          </w:p>
          <w:p w14:paraId="7E7AEE42" w14:textId="77777777" w:rsidR="00B7186F" w:rsidRPr="009852BB" w:rsidRDefault="00B7186F" w:rsidP="001C7685">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16</w:t>
            </w:r>
            <w:r w:rsidRPr="009852BB">
              <w:rPr>
                <w:rFonts w:ascii="Times New Roman" w:eastAsia="Times New Roman" w:hAnsi="Times New Roman" w:cs="Times New Roman"/>
                <w:b/>
                <w:bCs/>
                <w:sz w:val="24"/>
                <w:szCs w:val="24"/>
                <w:vertAlign w:val="superscript"/>
                <w:lang w:val="uk-UA"/>
              </w:rPr>
              <w:t>3</w:t>
            </w:r>
            <w:r w:rsidRPr="009852BB">
              <w:rPr>
                <w:rFonts w:ascii="Times New Roman" w:eastAsia="Times New Roman" w:hAnsi="Times New Roman" w:cs="Times New Roman"/>
                <w:b/>
                <w:bCs/>
                <w:sz w:val="24"/>
                <w:szCs w:val="24"/>
                <w:lang w:val="uk-UA"/>
              </w:rPr>
              <w:t xml:space="preserve">) бере участь в роботі регіонального координаційного центру, дотримується </w:t>
            </w:r>
            <w:r w:rsidRPr="009852BB">
              <w:rPr>
                <w:rFonts w:ascii="Times New Roman" w:hAnsi="Times New Roman" w:cs="Times New Roman"/>
                <w:b/>
                <w:bCs/>
                <w:sz w:val="24"/>
                <w:szCs w:val="24"/>
                <w:lang w:val="uk-UA"/>
              </w:rPr>
              <w:t>координованих дій, що розробляються та надаються оператору системи передачі регіональним координаційним центром, відповідно до умов, визначених цим Законом,</w:t>
            </w:r>
            <w:r w:rsidRPr="009852BB">
              <w:rPr>
                <w:rFonts w:ascii="Times New Roman" w:eastAsia="Times New Roman" w:hAnsi="Times New Roman" w:cs="Times New Roman"/>
                <w:b/>
                <w:bCs/>
                <w:sz w:val="24"/>
                <w:szCs w:val="24"/>
                <w:lang w:val="uk-UA"/>
              </w:rPr>
              <w:t xml:space="preserve">  враховує надані регіональним координаційним </w:t>
            </w:r>
            <w:r w:rsidRPr="009852BB">
              <w:rPr>
                <w:rFonts w:ascii="Times New Roman" w:eastAsia="Times New Roman" w:hAnsi="Times New Roman" w:cs="Times New Roman"/>
                <w:b/>
                <w:bCs/>
                <w:sz w:val="24"/>
                <w:szCs w:val="24"/>
                <w:lang w:val="uk-UA"/>
              </w:rPr>
              <w:lastRenderedPageBreak/>
              <w:t>центром рекомендації згідно з вимогами Кодексу системи передачі;</w:t>
            </w:r>
          </w:p>
          <w:p w14:paraId="4D135CF3" w14:textId="77777777" w:rsidR="00B7186F" w:rsidRPr="009852BB" w:rsidRDefault="00B7186F" w:rsidP="001C7685">
            <w:pPr>
              <w:pStyle w:val="rvps2"/>
              <w:shd w:val="clear" w:color="auto" w:fill="FFFFFF"/>
              <w:spacing w:before="0" w:beforeAutospacing="0" w:after="0" w:afterAutospacing="0"/>
              <w:contextualSpacing/>
              <w:jc w:val="both"/>
              <w:rPr>
                <w:shd w:val="clear" w:color="auto" w:fill="FFFFFF"/>
              </w:rPr>
            </w:pPr>
            <w:r w:rsidRPr="009852BB">
              <w:rPr>
                <w:b/>
              </w:rPr>
              <w:t>16</w:t>
            </w:r>
            <w:r w:rsidRPr="009852BB">
              <w:rPr>
                <w:b/>
                <w:vertAlign w:val="superscript"/>
              </w:rPr>
              <w:t>4</w:t>
            </w:r>
            <w:r w:rsidRPr="009852BB">
              <w:rPr>
                <w:b/>
              </w:rPr>
              <w:t>) бере участь у спільних консультаціях з ACER та Регулятором щодо регуляторних питань, що впливають на транскордонну торгівлю електричною енергією чи безпеку електричних міждержавних мереж/перетинів, та за потреби у консультаціях з ACER з питань виконання завдань ACER;</w:t>
            </w:r>
          </w:p>
          <w:p w14:paraId="7AE1C398" w14:textId="77777777" w:rsidR="00B7186F" w:rsidRPr="009852BB" w:rsidRDefault="00B7186F" w:rsidP="001C7685">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w:t>
            </w:r>
          </w:p>
          <w:p w14:paraId="42199EF2" w14:textId="77777777" w:rsidR="00B7186F" w:rsidRPr="009852BB" w:rsidRDefault="00B7186F" w:rsidP="001C7685">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17</w:t>
            </w:r>
            <w:r w:rsidRPr="009852BB">
              <w:rPr>
                <w:rFonts w:ascii="Times New Roman" w:hAnsi="Times New Roman" w:cs="Times New Roman"/>
                <w:b/>
                <w:sz w:val="24"/>
                <w:szCs w:val="24"/>
                <w:vertAlign w:val="superscript"/>
                <w:lang w:val="uk-UA"/>
              </w:rPr>
              <w:t>2</w:t>
            </w:r>
            <w:r w:rsidRPr="009852BB">
              <w:rPr>
                <w:rFonts w:ascii="Times New Roman" w:hAnsi="Times New Roman" w:cs="Times New Roman"/>
                <w:b/>
                <w:sz w:val="24"/>
                <w:szCs w:val="24"/>
                <w:lang w:val="uk-UA"/>
              </w:rPr>
              <w:t>) спільно з номінованим оператором ринку розробляє правила єдиного сполучення ринків "на добу наперед" та єдиного сполучення внутрішньодобових ринків та подає їх на затвердження Регулятору;</w:t>
            </w:r>
          </w:p>
          <w:p w14:paraId="6BF38626" w14:textId="4D95D1C6" w:rsidR="00B7186F" w:rsidRPr="009852BB" w:rsidRDefault="00B7186F" w:rsidP="001C7685">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17</w:t>
            </w:r>
            <w:r w:rsidRPr="009852BB">
              <w:rPr>
                <w:rFonts w:ascii="Times New Roman" w:eastAsia="Times New Roman" w:hAnsi="Times New Roman" w:cs="Times New Roman"/>
                <w:b/>
                <w:bCs/>
                <w:sz w:val="24"/>
                <w:szCs w:val="24"/>
                <w:vertAlign w:val="superscript"/>
                <w:lang w:val="uk-UA"/>
              </w:rPr>
              <w:t>3</w:t>
            </w:r>
            <w:r w:rsidRPr="009852BB">
              <w:rPr>
                <w:rFonts w:ascii="Times New Roman" w:eastAsia="Times New Roman" w:hAnsi="Times New Roman" w:cs="Times New Roman"/>
                <w:b/>
                <w:bCs/>
                <w:sz w:val="24"/>
                <w:szCs w:val="24"/>
                <w:lang w:val="uk-UA"/>
              </w:rPr>
              <w:t xml:space="preserve">) розробляє план захисту енергосистеми і план відновлення із </w:t>
            </w:r>
            <w:r w:rsidRPr="00650823">
              <w:rPr>
                <w:rFonts w:ascii="Times New Roman" w:eastAsia="Times New Roman" w:hAnsi="Times New Roman" w:cs="Times New Roman"/>
                <w:b/>
                <w:bCs/>
                <w:sz w:val="24"/>
                <w:szCs w:val="24"/>
                <w:lang w:val="uk-UA"/>
              </w:rPr>
              <w:t>урахуванням вимог кодексу системи передачі після консультацій з операторами систем розподілу, особливими користувачами, Регулятором, суміжними операторами систем передачі та іншими операторами систем передачі його синхронної області та надсилає розроблений план захисту енергосистеми та план відновлення Регулятору;</w:t>
            </w:r>
          </w:p>
          <w:p w14:paraId="786E50A5" w14:textId="77777777" w:rsidR="00B7186F" w:rsidRPr="00650823" w:rsidRDefault="00B7186F" w:rsidP="001C7685">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18) готує план розвитку системи передачі на наступні 10 років, </w:t>
            </w:r>
            <w:r w:rsidRPr="009852BB">
              <w:rPr>
                <w:rFonts w:ascii="Times New Roman" w:eastAsia="Times New Roman" w:hAnsi="Times New Roman" w:cs="Times New Roman"/>
                <w:b/>
                <w:bCs/>
                <w:sz w:val="24"/>
                <w:szCs w:val="24"/>
                <w:lang w:val="uk-UA"/>
              </w:rPr>
              <w:t>оцінку достатності ресурсів</w:t>
            </w:r>
            <w:r w:rsidRPr="009852BB">
              <w:rPr>
                <w:rFonts w:ascii="Times New Roman" w:eastAsia="Times New Roman" w:hAnsi="Times New Roman" w:cs="Times New Roman"/>
                <w:sz w:val="24"/>
                <w:szCs w:val="24"/>
                <w:lang w:val="uk-UA"/>
              </w:rPr>
              <w:t xml:space="preserve"> </w:t>
            </w:r>
            <w:r w:rsidRPr="009852BB">
              <w:rPr>
                <w:rFonts w:ascii="Times New Roman" w:eastAsia="Times New Roman" w:hAnsi="Times New Roman" w:cs="Times New Roman"/>
                <w:b/>
                <w:bCs/>
                <w:sz w:val="24"/>
                <w:szCs w:val="24"/>
                <w:lang w:val="uk-UA"/>
              </w:rPr>
              <w:t>потужності</w:t>
            </w:r>
            <w:r w:rsidRPr="009852BB">
              <w:rPr>
                <w:rFonts w:ascii="Times New Roman" w:eastAsia="Times New Roman" w:hAnsi="Times New Roman" w:cs="Times New Roman"/>
                <w:sz w:val="24"/>
                <w:szCs w:val="24"/>
                <w:lang w:val="uk-UA"/>
              </w:rPr>
              <w:t xml:space="preserve"> для покриття </w:t>
            </w:r>
            <w:r w:rsidRPr="00650823">
              <w:rPr>
                <w:rFonts w:ascii="Times New Roman" w:eastAsia="Times New Roman" w:hAnsi="Times New Roman" w:cs="Times New Roman"/>
                <w:sz w:val="24"/>
                <w:szCs w:val="24"/>
                <w:lang w:val="uk-UA"/>
              </w:rPr>
              <w:t xml:space="preserve">прогнозованого попиту та забезпечення необхідного резерву та подає їх на </w:t>
            </w:r>
            <w:r w:rsidRPr="00650823">
              <w:rPr>
                <w:rFonts w:ascii="Times New Roman" w:eastAsia="Times New Roman" w:hAnsi="Times New Roman" w:cs="Times New Roman"/>
                <w:b/>
                <w:bCs/>
                <w:sz w:val="24"/>
                <w:szCs w:val="24"/>
                <w:lang w:val="uk-UA"/>
              </w:rPr>
              <w:t>схвалення/затвердження</w:t>
            </w:r>
            <w:r w:rsidRPr="00650823">
              <w:rPr>
                <w:rFonts w:ascii="Times New Roman" w:eastAsia="Times New Roman" w:hAnsi="Times New Roman" w:cs="Times New Roman"/>
                <w:sz w:val="24"/>
                <w:szCs w:val="24"/>
                <w:lang w:val="uk-UA"/>
              </w:rPr>
              <w:t xml:space="preserve"> Регулятору;</w:t>
            </w:r>
          </w:p>
          <w:p w14:paraId="3B18B910" w14:textId="77777777" w:rsidR="00B7186F" w:rsidRPr="009852BB" w:rsidRDefault="00B7186F" w:rsidP="001C7685">
            <w:pPr>
              <w:contextualSpacing/>
              <w:jc w:val="both"/>
              <w:rPr>
                <w:rFonts w:ascii="Times New Roman" w:eastAsia="Times New Roman" w:hAnsi="Times New Roman" w:cs="Times New Roman"/>
                <w:sz w:val="24"/>
                <w:szCs w:val="24"/>
                <w:lang w:val="uk-UA"/>
              </w:rPr>
            </w:pPr>
            <w:r w:rsidRPr="00650823">
              <w:rPr>
                <w:rFonts w:ascii="Times New Roman" w:eastAsia="Times New Roman" w:hAnsi="Times New Roman" w:cs="Times New Roman"/>
                <w:sz w:val="24"/>
                <w:szCs w:val="24"/>
                <w:lang w:val="uk-UA"/>
              </w:rPr>
              <w:t>…</w:t>
            </w:r>
          </w:p>
          <w:p w14:paraId="3E805CAD" w14:textId="77777777" w:rsidR="00B7186F" w:rsidRPr="009852BB" w:rsidRDefault="00B7186F" w:rsidP="001C7685">
            <w:pPr>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21</w:t>
            </w:r>
            <w:r w:rsidRPr="009852BB">
              <w:rPr>
                <w:rFonts w:ascii="Times New Roman" w:eastAsia="Times New Roman" w:hAnsi="Times New Roman" w:cs="Times New Roman"/>
                <w:b/>
                <w:bCs/>
                <w:sz w:val="24"/>
                <w:szCs w:val="24"/>
                <w:vertAlign w:val="superscript"/>
                <w:lang w:val="uk-UA"/>
              </w:rPr>
              <w:t>1</w:t>
            </w:r>
            <w:r w:rsidRPr="009852BB">
              <w:rPr>
                <w:rFonts w:ascii="Times New Roman" w:eastAsia="Times New Roman" w:hAnsi="Times New Roman" w:cs="Times New Roman"/>
                <w:b/>
                <w:bCs/>
                <w:sz w:val="24"/>
                <w:szCs w:val="24"/>
                <w:lang w:val="uk-UA"/>
              </w:rPr>
              <w:t xml:space="preserve">) здійснює </w:t>
            </w:r>
            <w:r w:rsidRPr="009852BB">
              <w:rPr>
                <w:rFonts w:ascii="Times New Roman" w:hAnsi="Times New Roman" w:cs="Times New Roman"/>
                <w:b/>
                <w:bCs/>
                <w:sz w:val="24"/>
                <w:szCs w:val="24"/>
                <w:lang w:val="uk-UA"/>
              </w:rPr>
              <w:t xml:space="preserve">управління даними, у тому числі розвиток систем управління даними, </w:t>
            </w:r>
            <w:proofErr w:type="spellStart"/>
            <w:r w:rsidRPr="009852BB">
              <w:rPr>
                <w:rFonts w:ascii="Times New Roman" w:hAnsi="Times New Roman" w:cs="Times New Roman"/>
                <w:b/>
                <w:bCs/>
                <w:sz w:val="24"/>
                <w:szCs w:val="24"/>
                <w:lang w:val="uk-UA"/>
              </w:rPr>
              <w:t>кібербезпеки</w:t>
            </w:r>
            <w:proofErr w:type="spellEnd"/>
            <w:r w:rsidRPr="009852BB">
              <w:rPr>
                <w:rFonts w:ascii="Times New Roman" w:hAnsi="Times New Roman" w:cs="Times New Roman"/>
                <w:b/>
                <w:bCs/>
                <w:sz w:val="24"/>
                <w:szCs w:val="24"/>
                <w:lang w:val="uk-UA"/>
              </w:rPr>
              <w:t xml:space="preserve"> та захист даних у встановленому порядку та без обмеження компетенції інших органів;</w:t>
            </w:r>
          </w:p>
          <w:p w14:paraId="5D7025B9" w14:textId="77777777" w:rsidR="00B7186F" w:rsidRPr="009852BB" w:rsidRDefault="00B7186F" w:rsidP="001C7685">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w:t>
            </w:r>
          </w:p>
          <w:p w14:paraId="326411FC" w14:textId="77777777" w:rsidR="00B7186F" w:rsidRPr="009852BB" w:rsidRDefault="00B7186F" w:rsidP="001C7685">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23</w:t>
            </w:r>
            <w:r w:rsidRPr="009852BB">
              <w:rPr>
                <w:rFonts w:ascii="Times New Roman" w:eastAsia="Times New Roman" w:hAnsi="Times New Roman" w:cs="Times New Roman"/>
                <w:b/>
                <w:bCs/>
                <w:sz w:val="24"/>
                <w:szCs w:val="24"/>
                <w:vertAlign w:val="superscript"/>
                <w:lang w:val="uk-UA"/>
              </w:rPr>
              <w:t>1</w:t>
            </w:r>
            <w:r w:rsidRPr="009852BB">
              <w:rPr>
                <w:rFonts w:ascii="Times New Roman" w:eastAsia="Times New Roman" w:hAnsi="Times New Roman" w:cs="Times New Roman"/>
                <w:b/>
                <w:bCs/>
                <w:sz w:val="24"/>
                <w:szCs w:val="24"/>
                <w:lang w:val="uk-UA"/>
              </w:rPr>
              <w:t xml:space="preserve">) розробляє, погоджує із відповідними операторами систем передачі держав-членів (сторін) Європейського Союзу чи Енергетичного Співтовариства договори, що стосуються, зокрема, приєднання до Європейських платформ балансування, міждержавного балансування, співробітництва в рамках регіону розрахунку пропускної спроможності, забезпечення </w:t>
            </w:r>
            <w:r w:rsidRPr="009852BB">
              <w:rPr>
                <w:rFonts w:ascii="Times New Roman" w:eastAsia="Times New Roman" w:hAnsi="Times New Roman" w:cs="Times New Roman"/>
                <w:b/>
                <w:bCs/>
                <w:sz w:val="24"/>
                <w:szCs w:val="24"/>
                <w:lang w:val="uk-UA"/>
              </w:rPr>
              <w:lastRenderedPageBreak/>
              <w:t>функціонування єдиного сполучення ринків «на добу наперед» та внутрішньодобових ринків  та  подає їх на погодження Регулятору;</w:t>
            </w:r>
          </w:p>
          <w:p w14:paraId="4412B9FA" w14:textId="77777777" w:rsidR="00B7186F" w:rsidRPr="009852BB" w:rsidRDefault="00B7186F" w:rsidP="001C7685">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23</w:t>
            </w:r>
            <w:r w:rsidRPr="009852BB">
              <w:rPr>
                <w:rFonts w:ascii="Times New Roman" w:eastAsia="Times New Roman" w:hAnsi="Times New Roman" w:cs="Times New Roman"/>
                <w:b/>
                <w:bCs/>
                <w:sz w:val="24"/>
                <w:szCs w:val="24"/>
                <w:vertAlign w:val="superscript"/>
                <w:lang w:val="uk-UA"/>
              </w:rPr>
              <w:t>2</w:t>
            </w:r>
            <w:r w:rsidRPr="009852BB">
              <w:rPr>
                <w:rFonts w:ascii="Times New Roman" w:eastAsia="Times New Roman" w:hAnsi="Times New Roman" w:cs="Times New Roman"/>
                <w:b/>
                <w:bCs/>
                <w:sz w:val="24"/>
                <w:szCs w:val="24"/>
                <w:lang w:val="uk-UA"/>
              </w:rPr>
              <w:t>) бере участь у механізмі компенсації між операторами систем передачі відповідно до кодексу системи передачі;</w:t>
            </w:r>
          </w:p>
          <w:p w14:paraId="1D7585F6" w14:textId="77777777" w:rsidR="00B7186F" w:rsidRPr="009852BB" w:rsidRDefault="00B7186F" w:rsidP="001C7685">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w:t>
            </w:r>
          </w:p>
          <w:p w14:paraId="4B7F0058" w14:textId="40A0F58D" w:rsidR="00B7186F" w:rsidRPr="009852BB" w:rsidRDefault="00B7186F" w:rsidP="001C7685">
            <w:pPr>
              <w:contextualSpacing/>
              <w:jc w:val="both"/>
              <w:rPr>
                <w:rFonts w:ascii="Times New Roman" w:hAnsi="Times New Roman" w:cs="Times New Roman"/>
                <w:bCs/>
                <w:sz w:val="24"/>
                <w:szCs w:val="24"/>
                <w:lang w:val="uk-UA"/>
              </w:rPr>
            </w:pPr>
            <w:r w:rsidRPr="009852BB">
              <w:rPr>
                <w:rFonts w:ascii="Times New Roman" w:hAnsi="Times New Roman" w:cs="Times New Roman"/>
                <w:b/>
                <w:sz w:val="24"/>
                <w:szCs w:val="24"/>
                <w:lang w:val="uk-UA"/>
              </w:rPr>
              <w:t>25) розробляє пропозиції щодо перегляду конфігурації торгової зони та подає їх на затвердження Регулятору.</w:t>
            </w:r>
          </w:p>
        </w:tc>
      </w:tr>
      <w:tr w:rsidR="00B7186F" w:rsidRPr="009852BB" w14:paraId="2BFD2877" w14:textId="623CFE1E" w:rsidTr="0020323C">
        <w:tc>
          <w:tcPr>
            <w:tcW w:w="7315" w:type="dxa"/>
          </w:tcPr>
          <w:p w14:paraId="3B02D0EA" w14:textId="77777777" w:rsidR="00B7186F" w:rsidRPr="009852BB" w:rsidRDefault="00B7186F" w:rsidP="001C7685">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lastRenderedPageBreak/>
              <w:t>Положення відсутнє</w:t>
            </w:r>
          </w:p>
          <w:p w14:paraId="761573F3" w14:textId="77777777" w:rsidR="00B7186F" w:rsidRPr="009852BB" w:rsidRDefault="00B7186F" w:rsidP="001C7685">
            <w:pPr>
              <w:contextualSpacing/>
              <w:jc w:val="both"/>
              <w:rPr>
                <w:rFonts w:ascii="Times New Roman" w:hAnsi="Times New Roman" w:cs="Times New Roman"/>
                <w:bCs/>
                <w:sz w:val="24"/>
                <w:szCs w:val="24"/>
                <w:lang w:val="uk-UA"/>
              </w:rPr>
            </w:pPr>
          </w:p>
        </w:tc>
        <w:tc>
          <w:tcPr>
            <w:tcW w:w="7315" w:type="dxa"/>
          </w:tcPr>
          <w:p w14:paraId="58EDB00B" w14:textId="3E7EDE82" w:rsidR="00B7186F" w:rsidRPr="009852BB" w:rsidRDefault="00B7186F" w:rsidP="001C7685">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1</w:t>
            </w:r>
            <w:r w:rsidRPr="009852BB">
              <w:rPr>
                <w:rFonts w:ascii="Times New Roman" w:eastAsia="Times New Roman" w:hAnsi="Times New Roman" w:cs="Times New Roman"/>
                <w:b/>
                <w:bCs/>
                <w:sz w:val="24"/>
                <w:szCs w:val="24"/>
                <w:vertAlign w:val="superscript"/>
                <w:lang w:val="uk-UA"/>
              </w:rPr>
              <w:t>1</w:t>
            </w:r>
            <w:r w:rsidRPr="009852BB">
              <w:rPr>
                <w:rFonts w:ascii="Times New Roman" w:eastAsia="Times New Roman" w:hAnsi="Times New Roman" w:cs="Times New Roman"/>
                <w:b/>
                <w:bCs/>
                <w:sz w:val="24"/>
                <w:szCs w:val="24"/>
                <w:lang w:val="uk-UA"/>
              </w:rPr>
              <w:t>. Під час виконання функцій, визначених пунктами 1, 2, 5, 6, 13, 15, 15</w:t>
            </w:r>
            <w:r w:rsidRPr="009852BB">
              <w:rPr>
                <w:rFonts w:ascii="Times New Roman" w:eastAsia="Times New Roman" w:hAnsi="Times New Roman" w:cs="Times New Roman"/>
                <w:b/>
                <w:bCs/>
                <w:sz w:val="24"/>
                <w:szCs w:val="24"/>
                <w:vertAlign w:val="superscript"/>
                <w:lang w:val="uk-UA"/>
              </w:rPr>
              <w:t>1</w:t>
            </w:r>
            <w:r w:rsidRPr="009852BB">
              <w:rPr>
                <w:rFonts w:ascii="Times New Roman" w:eastAsia="Times New Roman" w:hAnsi="Times New Roman" w:cs="Times New Roman"/>
                <w:b/>
                <w:bCs/>
                <w:sz w:val="24"/>
                <w:szCs w:val="24"/>
                <w:lang w:val="uk-UA"/>
              </w:rPr>
              <w:t>, 16 (в частині взаємодії з операторами систем передачі держав-членів (сторін) Європейського Союзу чи Енергетичного Співтовариства, здійснення координації дій та обміну інформацією з ними), 16</w:t>
            </w:r>
            <w:r w:rsidRPr="009852BB">
              <w:rPr>
                <w:rFonts w:ascii="Times New Roman" w:eastAsia="Times New Roman" w:hAnsi="Times New Roman" w:cs="Times New Roman"/>
                <w:b/>
                <w:bCs/>
                <w:sz w:val="24"/>
                <w:szCs w:val="24"/>
                <w:vertAlign w:val="superscript"/>
                <w:lang w:val="uk-UA"/>
              </w:rPr>
              <w:t>3</w:t>
            </w:r>
            <w:r w:rsidRPr="009852BB">
              <w:rPr>
                <w:rFonts w:ascii="Times New Roman" w:eastAsia="Times New Roman" w:hAnsi="Times New Roman" w:cs="Times New Roman"/>
                <w:b/>
                <w:bCs/>
                <w:sz w:val="24"/>
                <w:szCs w:val="24"/>
                <w:lang w:val="uk-UA"/>
              </w:rPr>
              <w:t>, 21</w:t>
            </w:r>
            <w:r w:rsidRPr="009852BB">
              <w:rPr>
                <w:rFonts w:ascii="Times New Roman" w:eastAsia="Times New Roman" w:hAnsi="Times New Roman" w:cs="Times New Roman"/>
                <w:b/>
                <w:bCs/>
                <w:sz w:val="24"/>
                <w:szCs w:val="24"/>
                <w:vertAlign w:val="superscript"/>
                <w:lang w:val="uk-UA"/>
              </w:rPr>
              <w:t>1</w:t>
            </w:r>
            <w:r w:rsidRPr="009852BB">
              <w:rPr>
                <w:rFonts w:ascii="Times New Roman" w:eastAsia="Times New Roman" w:hAnsi="Times New Roman" w:cs="Times New Roman"/>
                <w:b/>
                <w:bCs/>
                <w:sz w:val="24"/>
                <w:szCs w:val="24"/>
                <w:lang w:val="uk-UA"/>
              </w:rPr>
              <w:t xml:space="preserve"> частини першої цієї статті, оператор системи передачі повинен враховувати рекомендації, надані регіональним координаційним центром.</w:t>
            </w:r>
          </w:p>
        </w:tc>
      </w:tr>
      <w:tr w:rsidR="00B7186F" w:rsidRPr="009852BB" w14:paraId="3845F7F7" w14:textId="31878C75" w:rsidTr="0020323C">
        <w:tc>
          <w:tcPr>
            <w:tcW w:w="7315" w:type="dxa"/>
          </w:tcPr>
          <w:p w14:paraId="2A0616ED" w14:textId="77777777" w:rsidR="00B7186F" w:rsidRPr="009852BB" w:rsidRDefault="00B7186F" w:rsidP="00C17AA7">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p w14:paraId="46AA56B1" w14:textId="77777777" w:rsidR="00B7186F" w:rsidRPr="009852BB" w:rsidRDefault="00B7186F" w:rsidP="00C17AA7">
            <w:pPr>
              <w:contextualSpacing/>
              <w:jc w:val="both"/>
              <w:rPr>
                <w:rFonts w:ascii="Times New Roman" w:hAnsi="Times New Roman" w:cs="Times New Roman"/>
                <w:b/>
                <w:sz w:val="24"/>
                <w:szCs w:val="24"/>
                <w:lang w:val="uk-UA"/>
              </w:rPr>
            </w:pPr>
          </w:p>
        </w:tc>
        <w:tc>
          <w:tcPr>
            <w:tcW w:w="7315" w:type="dxa"/>
          </w:tcPr>
          <w:p w14:paraId="38244503" w14:textId="506E3E50" w:rsidR="00B7186F" w:rsidRPr="009852BB" w:rsidRDefault="00B7186F" w:rsidP="00C17AA7">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1</w:t>
            </w:r>
            <w:r w:rsidRPr="009852BB">
              <w:rPr>
                <w:rFonts w:ascii="Times New Roman" w:eastAsia="Times New Roman" w:hAnsi="Times New Roman" w:cs="Times New Roman"/>
                <w:b/>
                <w:bCs/>
                <w:sz w:val="24"/>
                <w:szCs w:val="24"/>
                <w:vertAlign w:val="superscript"/>
                <w:lang w:val="uk-UA"/>
              </w:rPr>
              <w:t>2</w:t>
            </w:r>
            <w:r w:rsidRPr="009852BB">
              <w:rPr>
                <w:rFonts w:ascii="Times New Roman" w:eastAsia="Times New Roman" w:hAnsi="Times New Roman" w:cs="Times New Roman"/>
                <w:b/>
                <w:bCs/>
                <w:sz w:val="24"/>
                <w:szCs w:val="24"/>
                <w:lang w:val="uk-UA"/>
              </w:rPr>
              <w:t>. </w:t>
            </w:r>
            <w:r w:rsidRPr="009852BB">
              <w:rPr>
                <w:rFonts w:ascii="Times New Roman" w:hAnsi="Times New Roman" w:cs="Times New Roman"/>
                <w:b/>
                <w:bCs/>
                <w:sz w:val="24"/>
                <w:szCs w:val="24"/>
                <w:lang w:val="uk-UA"/>
              </w:rPr>
              <w:t xml:space="preserve">Регулятор може надати дозвіл оператору системи передачі здійснювати види діяльності, інші ніж ті, що передбачені частиною першою цієї статті, якщо такі види діяльності необхідні для виконання оператором системи передачі його обов’язків згідно з цим Законом. У разі надання такого дозволу Регулятор повинен оцінити його необхідність. </w:t>
            </w:r>
          </w:p>
        </w:tc>
      </w:tr>
      <w:tr w:rsidR="00B7186F" w:rsidRPr="009852BB" w14:paraId="571199EC" w14:textId="62785C21" w:rsidTr="0020323C">
        <w:tc>
          <w:tcPr>
            <w:tcW w:w="7315" w:type="dxa"/>
          </w:tcPr>
          <w:p w14:paraId="0EC2A1AF" w14:textId="77777777" w:rsidR="00B7186F" w:rsidRPr="009852BB" w:rsidRDefault="00B7186F" w:rsidP="00C17AA7">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p w14:paraId="1ED29DBA" w14:textId="77777777" w:rsidR="00B7186F" w:rsidRPr="009852BB" w:rsidRDefault="00B7186F" w:rsidP="00C17AA7">
            <w:pPr>
              <w:contextualSpacing/>
              <w:jc w:val="both"/>
              <w:rPr>
                <w:rFonts w:ascii="Times New Roman" w:hAnsi="Times New Roman" w:cs="Times New Roman"/>
                <w:b/>
                <w:sz w:val="24"/>
                <w:szCs w:val="24"/>
                <w:lang w:val="uk-UA"/>
              </w:rPr>
            </w:pPr>
          </w:p>
        </w:tc>
        <w:tc>
          <w:tcPr>
            <w:tcW w:w="7315" w:type="dxa"/>
          </w:tcPr>
          <w:p w14:paraId="3E73483D" w14:textId="27E4EF1A" w:rsidR="00B7186F" w:rsidRPr="009852BB" w:rsidRDefault="00B7186F" w:rsidP="00C17AA7">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1</w:t>
            </w:r>
            <w:r w:rsidRPr="009852BB">
              <w:rPr>
                <w:rFonts w:ascii="Times New Roman" w:eastAsia="Times New Roman" w:hAnsi="Times New Roman" w:cs="Times New Roman"/>
                <w:b/>
                <w:bCs/>
                <w:sz w:val="24"/>
                <w:szCs w:val="24"/>
                <w:vertAlign w:val="superscript"/>
                <w:lang w:val="uk-UA"/>
              </w:rPr>
              <w:t>3</w:t>
            </w:r>
            <w:r w:rsidRPr="009852BB">
              <w:rPr>
                <w:rFonts w:ascii="Times New Roman" w:eastAsia="Times New Roman" w:hAnsi="Times New Roman" w:cs="Times New Roman"/>
                <w:b/>
                <w:bCs/>
                <w:sz w:val="24"/>
                <w:szCs w:val="24"/>
                <w:lang w:val="uk-UA"/>
              </w:rPr>
              <w:t>. Стандарти безпеки, експлуатації та планування, що використовуються оператором системи передачі, повинні бути оприлюднені. Опублікована інформація має включати загальну схему розрахунку загальної пропускної здатності та запасу надійності передачі на основі електричних і фізичних особливостей мережі. Такі схеми підлягають затвердженню Регулятором.</w:t>
            </w:r>
          </w:p>
        </w:tc>
      </w:tr>
      <w:tr w:rsidR="00B7186F" w:rsidRPr="009852BB" w14:paraId="45280D70" w14:textId="67A7155D" w:rsidTr="0020323C">
        <w:tc>
          <w:tcPr>
            <w:tcW w:w="7315" w:type="dxa"/>
          </w:tcPr>
          <w:p w14:paraId="051F833C" w14:textId="77777777" w:rsidR="00B7186F" w:rsidRPr="009852BB" w:rsidRDefault="00B7186F" w:rsidP="00C17AA7">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2. Оператор системи передачі має право:</w:t>
            </w:r>
          </w:p>
          <w:p w14:paraId="41235FD0" w14:textId="25527D6E" w:rsidR="00B7186F" w:rsidRPr="009852BB" w:rsidRDefault="00B7186F" w:rsidP="00C17AA7">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w:t>
            </w:r>
          </w:p>
          <w:p w14:paraId="5BC17D88" w14:textId="5E9CD1A4" w:rsidR="00B7186F" w:rsidRPr="009852BB" w:rsidRDefault="00B7186F" w:rsidP="00C17AA7">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p w14:paraId="56BDC371" w14:textId="77777777" w:rsidR="00B7186F" w:rsidRPr="009852BB" w:rsidRDefault="00B7186F" w:rsidP="00C17AA7">
            <w:pPr>
              <w:contextualSpacing/>
              <w:jc w:val="both"/>
              <w:rPr>
                <w:rFonts w:ascii="Times New Roman" w:hAnsi="Times New Roman" w:cs="Times New Roman"/>
                <w:bCs/>
                <w:sz w:val="24"/>
                <w:szCs w:val="24"/>
                <w:lang w:val="uk-UA"/>
              </w:rPr>
            </w:pPr>
          </w:p>
          <w:p w14:paraId="154075FD" w14:textId="77777777" w:rsidR="00B7186F" w:rsidRPr="009852BB" w:rsidRDefault="00B7186F" w:rsidP="00C17AA7">
            <w:pPr>
              <w:contextualSpacing/>
              <w:jc w:val="both"/>
              <w:rPr>
                <w:rFonts w:ascii="Times New Roman" w:hAnsi="Times New Roman" w:cs="Times New Roman"/>
                <w:bCs/>
                <w:sz w:val="24"/>
                <w:szCs w:val="24"/>
                <w:lang w:val="uk-UA"/>
              </w:rPr>
            </w:pPr>
          </w:p>
          <w:p w14:paraId="13B20C25" w14:textId="77777777" w:rsidR="00B7186F" w:rsidRPr="009852BB" w:rsidRDefault="00B7186F" w:rsidP="00C17AA7">
            <w:pPr>
              <w:contextualSpacing/>
              <w:jc w:val="both"/>
              <w:rPr>
                <w:rFonts w:ascii="Times New Roman" w:hAnsi="Times New Roman" w:cs="Times New Roman"/>
                <w:bCs/>
                <w:sz w:val="24"/>
                <w:szCs w:val="24"/>
                <w:lang w:val="uk-UA"/>
              </w:rPr>
            </w:pPr>
          </w:p>
          <w:p w14:paraId="4DE77B6D" w14:textId="77777777" w:rsidR="00B7186F" w:rsidRPr="009852BB" w:rsidRDefault="00B7186F" w:rsidP="00C17AA7">
            <w:pPr>
              <w:contextualSpacing/>
              <w:jc w:val="both"/>
              <w:rPr>
                <w:rFonts w:ascii="Times New Roman" w:hAnsi="Times New Roman" w:cs="Times New Roman"/>
                <w:bCs/>
                <w:sz w:val="24"/>
                <w:szCs w:val="24"/>
                <w:lang w:val="uk-UA"/>
              </w:rPr>
            </w:pPr>
          </w:p>
          <w:p w14:paraId="1E462B9D" w14:textId="77777777" w:rsidR="00B7186F" w:rsidRPr="009852BB" w:rsidRDefault="00B7186F" w:rsidP="00C17AA7">
            <w:pPr>
              <w:contextualSpacing/>
              <w:jc w:val="both"/>
              <w:rPr>
                <w:rFonts w:ascii="Times New Roman" w:hAnsi="Times New Roman" w:cs="Times New Roman"/>
                <w:bCs/>
                <w:sz w:val="24"/>
                <w:szCs w:val="24"/>
                <w:lang w:val="uk-UA"/>
              </w:rPr>
            </w:pPr>
          </w:p>
          <w:p w14:paraId="20B41E9F" w14:textId="77777777" w:rsidR="00B7186F" w:rsidRPr="009852BB" w:rsidRDefault="00B7186F" w:rsidP="00C17AA7">
            <w:pPr>
              <w:contextualSpacing/>
              <w:jc w:val="both"/>
              <w:rPr>
                <w:rFonts w:ascii="Times New Roman" w:hAnsi="Times New Roman" w:cs="Times New Roman"/>
                <w:bCs/>
                <w:sz w:val="24"/>
                <w:szCs w:val="24"/>
                <w:lang w:val="uk-UA"/>
              </w:rPr>
            </w:pPr>
          </w:p>
          <w:p w14:paraId="6DFC2310" w14:textId="77777777" w:rsidR="00B7186F" w:rsidRPr="009852BB" w:rsidRDefault="00B7186F" w:rsidP="00C17AA7">
            <w:pPr>
              <w:contextualSpacing/>
              <w:jc w:val="both"/>
              <w:rPr>
                <w:rFonts w:ascii="Times New Roman" w:hAnsi="Times New Roman" w:cs="Times New Roman"/>
                <w:bCs/>
                <w:sz w:val="24"/>
                <w:szCs w:val="24"/>
                <w:lang w:val="uk-UA"/>
              </w:rPr>
            </w:pPr>
          </w:p>
          <w:p w14:paraId="01A7D227" w14:textId="77777777" w:rsidR="00B7186F" w:rsidRPr="009852BB" w:rsidRDefault="00B7186F" w:rsidP="00C17AA7">
            <w:pPr>
              <w:contextualSpacing/>
              <w:jc w:val="both"/>
              <w:rPr>
                <w:rFonts w:ascii="Times New Roman" w:hAnsi="Times New Roman" w:cs="Times New Roman"/>
                <w:bCs/>
                <w:sz w:val="24"/>
                <w:szCs w:val="24"/>
                <w:lang w:val="uk-UA"/>
              </w:rPr>
            </w:pPr>
          </w:p>
          <w:p w14:paraId="2A83795D" w14:textId="77777777" w:rsidR="00B7186F" w:rsidRPr="009852BB" w:rsidRDefault="00B7186F" w:rsidP="00C17AA7">
            <w:pPr>
              <w:contextualSpacing/>
              <w:jc w:val="both"/>
              <w:rPr>
                <w:rFonts w:ascii="Times New Roman" w:hAnsi="Times New Roman" w:cs="Times New Roman"/>
                <w:bCs/>
                <w:sz w:val="24"/>
                <w:szCs w:val="24"/>
                <w:lang w:val="uk-UA"/>
              </w:rPr>
            </w:pPr>
          </w:p>
          <w:p w14:paraId="1E35C709" w14:textId="77777777" w:rsidR="00B7186F" w:rsidRPr="009852BB" w:rsidRDefault="00B7186F" w:rsidP="00C17AA7">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p w14:paraId="6C4C7F3F" w14:textId="77777777" w:rsidR="00B7186F" w:rsidRPr="009852BB" w:rsidRDefault="00B7186F" w:rsidP="00C17AA7">
            <w:pPr>
              <w:contextualSpacing/>
              <w:jc w:val="both"/>
              <w:rPr>
                <w:rFonts w:ascii="Times New Roman" w:hAnsi="Times New Roman" w:cs="Times New Roman"/>
                <w:bCs/>
                <w:sz w:val="24"/>
                <w:szCs w:val="24"/>
                <w:lang w:val="uk-UA"/>
              </w:rPr>
            </w:pPr>
          </w:p>
          <w:p w14:paraId="5211883E" w14:textId="77777777" w:rsidR="00B7186F" w:rsidRPr="009852BB" w:rsidRDefault="00B7186F" w:rsidP="00C17AA7">
            <w:pPr>
              <w:contextualSpacing/>
              <w:jc w:val="both"/>
              <w:rPr>
                <w:rFonts w:ascii="Times New Roman" w:hAnsi="Times New Roman" w:cs="Times New Roman"/>
                <w:bCs/>
                <w:sz w:val="24"/>
                <w:szCs w:val="24"/>
                <w:lang w:val="uk-UA"/>
              </w:rPr>
            </w:pPr>
          </w:p>
          <w:p w14:paraId="16478AD6" w14:textId="77777777" w:rsidR="00B7186F" w:rsidRPr="009852BB" w:rsidRDefault="00B7186F" w:rsidP="00C17AA7">
            <w:pPr>
              <w:contextualSpacing/>
              <w:jc w:val="both"/>
              <w:rPr>
                <w:rFonts w:ascii="Times New Roman" w:hAnsi="Times New Roman" w:cs="Times New Roman"/>
                <w:bCs/>
                <w:sz w:val="24"/>
                <w:szCs w:val="24"/>
                <w:lang w:val="uk-UA"/>
              </w:rPr>
            </w:pPr>
          </w:p>
          <w:p w14:paraId="67A0BE9D" w14:textId="77777777" w:rsidR="00B7186F" w:rsidRPr="009852BB" w:rsidRDefault="00B7186F" w:rsidP="00C17AA7">
            <w:pPr>
              <w:contextualSpacing/>
              <w:jc w:val="both"/>
              <w:rPr>
                <w:rFonts w:ascii="Times New Roman" w:hAnsi="Times New Roman" w:cs="Times New Roman"/>
                <w:bCs/>
                <w:sz w:val="24"/>
                <w:szCs w:val="24"/>
                <w:lang w:val="uk-UA"/>
              </w:rPr>
            </w:pPr>
          </w:p>
          <w:p w14:paraId="2B81D5A2" w14:textId="77777777" w:rsidR="00B7186F" w:rsidRPr="009852BB" w:rsidRDefault="00B7186F" w:rsidP="00C17AA7">
            <w:pPr>
              <w:contextualSpacing/>
              <w:jc w:val="both"/>
              <w:rPr>
                <w:rFonts w:ascii="Times New Roman" w:hAnsi="Times New Roman" w:cs="Times New Roman"/>
                <w:bCs/>
                <w:sz w:val="24"/>
                <w:szCs w:val="24"/>
                <w:lang w:val="uk-UA"/>
              </w:rPr>
            </w:pPr>
          </w:p>
          <w:p w14:paraId="6411A8F6" w14:textId="77777777" w:rsidR="00B7186F" w:rsidRPr="009852BB" w:rsidRDefault="00B7186F" w:rsidP="00C17AA7">
            <w:pPr>
              <w:contextualSpacing/>
              <w:jc w:val="both"/>
              <w:rPr>
                <w:rFonts w:ascii="Times New Roman" w:hAnsi="Times New Roman" w:cs="Times New Roman"/>
                <w:bCs/>
                <w:sz w:val="24"/>
                <w:szCs w:val="24"/>
                <w:lang w:val="uk-UA"/>
              </w:rPr>
            </w:pPr>
          </w:p>
          <w:p w14:paraId="63A5C961" w14:textId="77777777" w:rsidR="00B7186F" w:rsidRPr="009852BB" w:rsidRDefault="00B7186F" w:rsidP="00C17AA7">
            <w:pPr>
              <w:contextualSpacing/>
              <w:jc w:val="both"/>
              <w:rPr>
                <w:rFonts w:ascii="Times New Roman" w:hAnsi="Times New Roman" w:cs="Times New Roman"/>
                <w:bCs/>
                <w:sz w:val="24"/>
                <w:szCs w:val="24"/>
                <w:lang w:val="uk-UA"/>
              </w:rPr>
            </w:pPr>
          </w:p>
          <w:p w14:paraId="7D9A90B0" w14:textId="77777777" w:rsidR="00B7186F" w:rsidRPr="009852BB" w:rsidRDefault="00B7186F" w:rsidP="00C17AA7">
            <w:pPr>
              <w:contextualSpacing/>
              <w:jc w:val="both"/>
              <w:rPr>
                <w:rFonts w:ascii="Times New Roman" w:hAnsi="Times New Roman" w:cs="Times New Roman"/>
                <w:bCs/>
                <w:sz w:val="24"/>
                <w:szCs w:val="24"/>
                <w:lang w:val="uk-UA"/>
              </w:rPr>
            </w:pPr>
          </w:p>
          <w:p w14:paraId="6A2B7197" w14:textId="77777777" w:rsidR="00B7186F" w:rsidRPr="009852BB" w:rsidRDefault="00B7186F" w:rsidP="00C17AA7">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p w14:paraId="7AEF2AF6" w14:textId="77777777" w:rsidR="00B7186F" w:rsidRPr="009852BB" w:rsidRDefault="00B7186F" w:rsidP="00C17AA7">
            <w:pPr>
              <w:contextualSpacing/>
              <w:jc w:val="both"/>
              <w:rPr>
                <w:rFonts w:ascii="Times New Roman" w:hAnsi="Times New Roman" w:cs="Times New Roman"/>
                <w:bCs/>
                <w:sz w:val="24"/>
                <w:szCs w:val="24"/>
                <w:lang w:val="uk-UA"/>
              </w:rPr>
            </w:pPr>
          </w:p>
          <w:p w14:paraId="2EEE6D96" w14:textId="77777777" w:rsidR="00B7186F" w:rsidRPr="009852BB" w:rsidRDefault="00B7186F" w:rsidP="00C17AA7">
            <w:pPr>
              <w:contextualSpacing/>
              <w:jc w:val="both"/>
              <w:rPr>
                <w:rFonts w:ascii="Times New Roman" w:hAnsi="Times New Roman" w:cs="Times New Roman"/>
                <w:bCs/>
                <w:sz w:val="24"/>
                <w:szCs w:val="24"/>
                <w:lang w:val="uk-UA"/>
              </w:rPr>
            </w:pPr>
          </w:p>
          <w:p w14:paraId="5E246A95" w14:textId="77777777" w:rsidR="00B7186F" w:rsidRPr="009852BB" w:rsidRDefault="00B7186F" w:rsidP="00C17AA7">
            <w:pPr>
              <w:contextualSpacing/>
              <w:jc w:val="both"/>
              <w:rPr>
                <w:rFonts w:ascii="Times New Roman" w:hAnsi="Times New Roman" w:cs="Times New Roman"/>
                <w:bCs/>
                <w:sz w:val="24"/>
                <w:szCs w:val="24"/>
                <w:lang w:val="uk-UA"/>
              </w:rPr>
            </w:pPr>
          </w:p>
          <w:p w14:paraId="6367DD59" w14:textId="77777777" w:rsidR="00B7186F" w:rsidRPr="009852BB" w:rsidRDefault="00B7186F" w:rsidP="00C17AA7">
            <w:pPr>
              <w:contextualSpacing/>
              <w:jc w:val="both"/>
              <w:rPr>
                <w:rFonts w:ascii="Times New Roman" w:hAnsi="Times New Roman" w:cs="Times New Roman"/>
                <w:bCs/>
                <w:sz w:val="24"/>
                <w:szCs w:val="24"/>
                <w:lang w:val="uk-UA"/>
              </w:rPr>
            </w:pPr>
          </w:p>
          <w:p w14:paraId="32AFCE93" w14:textId="77777777" w:rsidR="00B7186F" w:rsidRPr="009852BB" w:rsidRDefault="00B7186F" w:rsidP="00C17AA7">
            <w:pPr>
              <w:contextualSpacing/>
              <w:jc w:val="both"/>
              <w:rPr>
                <w:rFonts w:ascii="Times New Roman" w:hAnsi="Times New Roman" w:cs="Times New Roman"/>
                <w:bCs/>
                <w:sz w:val="24"/>
                <w:szCs w:val="24"/>
                <w:lang w:val="uk-UA"/>
              </w:rPr>
            </w:pPr>
          </w:p>
          <w:p w14:paraId="1E715FB2" w14:textId="77777777" w:rsidR="00B7186F" w:rsidRPr="009852BB" w:rsidRDefault="00B7186F" w:rsidP="00C17AA7">
            <w:pPr>
              <w:contextualSpacing/>
              <w:jc w:val="both"/>
              <w:rPr>
                <w:rFonts w:ascii="Times New Roman" w:hAnsi="Times New Roman" w:cs="Times New Roman"/>
                <w:bCs/>
                <w:sz w:val="24"/>
                <w:szCs w:val="24"/>
                <w:lang w:val="uk-UA"/>
              </w:rPr>
            </w:pPr>
          </w:p>
          <w:p w14:paraId="4171A343" w14:textId="77777777" w:rsidR="00B7186F" w:rsidRPr="009852BB" w:rsidRDefault="00B7186F" w:rsidP="00C17AA7">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p w14:paraId="4C144A42" w14:textId="77777777" w:rsidR="00B7186F" w:rsidRPr="009852BB" w:rsidRDefault="00B7186F" w:rsidP="00C17AA7">
            <w:pPr>
              <w:contextualSpacing/>
              <w:jc w:val="both"/>
              <w:rPr>
                <w:rFonts w:ascii="Times New Roman" w:hAnsi="Times New Roman" w:cs="Times New Roman"/>
                <w:bCs/>
                <w:sz w:val="24"/>
                <w:szCs w:val="24"/>
                <w:lang w:val="uk-UA"/>
              </w:rPr>
            </w:pPr>
          </w:p>
          <w:p w14:paraId="3C2093D5" w14:textId="77777777" w:rsidR="00B7186F" w:rsidRPr="009852BB" w:rsidRDefault="00B7186F" w:rsidP="00C17AA7">
            <w:pPr>
              <w:contextualSpacing/>
              <w:jc w:val="both"/>
              <w:rPr>
                <w:rFonts w:ascii="Times New Roman" w:hAnsi="Times New Roman" w:cs="Times New Roman"/>
                <w:bCs/>
                <w:sz w:val="24"/>
                <w:szCs w:val="24"/>
                <w:lang w:val="uk-UA"/>
              </w:rPr>
            </w:pPr>
          </w:p>
        </w:tc>
        <w:tc>
          <w:tcPr>
            <w:tcW w:w="7315" w:type="dxa"/>
          </w:tcPr>
          <w:p w14:paraId="2BC6651F" w14:textId="77777777" w:rsidR="00B7186F" w:rsidRPr="009852BB" w:rsidRDefault="00B7186F" w:rsidP="000F0D2E">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lastRenderedPageBreak/>
              <w:t>2. Оператор системи передачі має право:</w:t>
            </w:r>
          </w:p>
          <w:p w14:paraId="752223F6" w14:textId="77777777" w:rsidR="00B7186F" w:rsidRPr="009852BB" w:rsidRDefault="00B7186F" w:rsidP="000F0D2E">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w:t>
            </w:r>
          </w:p>
          <w:p w14:paraId="39CA7C12" w14:textId="77777777" w:rsidR="00B7186F" w:rsidRPr="009852BB" w:rsidRDefault="00B7186F" w:rsidP="000F0D2E">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5</w:t>
            </w:r>
            <w:r w:rsidRPr="009852BB">
              <w:rPr>
                <w:rFonts w:ascii="Times New Roman" w:eastAsia="Times New Roman" w:hAnsi="Times New Roman" w:cs="Times New Roman"/>
                <w:b/>
                <w:bCs/>
                <w:sz w:val="24"/>
                <w:szCs w:val="24"/>
                <w:vertAlign w:val="superscript"/>
                <w:lang w:val="uk-UA"/>
              </w:rPr>
              <w:t>1</w:t>
            </w:r>
            <w:r w:rsidRPr="009852BB">
              <w:rPr>
                <w:rFonts w:ascii="Times New Roman" w:eastAsia="Times New Roman" w:hAnsi="Times New Roman" w:cs="Times New Roman"/>
                <w:b/>
                <w:bCs/>
                <w:sz w:val="24"/>
                <w:szCs w:val="24"/>
                <w:lang w:val="uk-UA"/>
              </w:rPr>
              <w:t xml:space="preserve">) взаємодіяти з операторами систем передачі держав-членів (сторін) Європейського Союзу чи Енергетичного Співтовариства чи для міждержавного балансування та забезпечення функціонування єдиного сполучення ринків «на добу наперед» та </w:t>
            </w:r>
            <w:r w:rsidRPr="009852BB">
              <w:rPr>
                <w:rFonts w:ascii="Times New Roman" w:eastAsia="Times New Roman" w:hAnsi="Times New Roman" w:cs="Times New Roman"/>
                <w:b/>
                <w:bCs/>
                <w:sz w:val="24"/>
                <w:szCs w:val="24"/>
                <w:lang w:val="uk-UA"/>
              </w:rPr>
              <w:lastRenderedPageBreak/>
              <w:t>внутрішньодобових ринків у порядку та на умовах, встановлених цим Законом та іншими актами законодавства;</w:t>
            </w:r>
          </w:p>
          <w:p w14:paraId="28068101" w14:textId="77777777" w:rsidR="00B7186F" w:rsidRPr="009852BB" w:rsidRDefault="00B7186F" w:rsidP="000F0D2E">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5</w:t>
            </w:r>
            <w:r w:rsidRPr="009852BB">
              <w:rPr>
                <w:rFonts w:ascii="Times New Roman" w:eastAsia="Times New Roman" w:hAnsi="Times New Roman" w:cs="Times New Roman"/>
                <w:b/>
                <w:bCs/>
                <w:sz w:val="24"/>
                <w:szCs w:val="24"/>
                <w:vertAlign w:val="superscript"/>
                <w:lang w:val="uk-UA"/>
              </w:rPr>
              <w:t>2</w:t>
            </w:r>
            <w:r w:rsidRPr="009852BB">
              <w:rPr>
                <w:rFonts w:ascii="Times New Roman" w:eastAsia="Times New Roman" w:hAnsi="Times New Roman" w:cs="Times New Roman"/>
                <w:b/>
                <w:bCs/>
                <w:sz w:val="24"/>
                <w:szCs w:val="24"/>
                <w:lang w:val="uk-UA"/>
              </w:rPr>
              <w:t xml:space="preserve">) отримувати від регіональних координаційних центрів підтримку у визначенні потреб нових або модернізації  наявних  пропускних </w:t>
            </w:r>
            <w:proofErr w:type="spellStart"/>
            <w:r w:rsidRPr="009852BB">
              <w:rPr>
                <w:rFonts w:ascii="Times New Roman" w:eastAsia="Times New Roman" w:hAnsi="Times New Roman" w:cs="Times New Roman"/>
                <w:b/>
                <w:bCs/>
                <w:sz w:val="24"/>
                <w:szCs w:val="24"/>
                <w:lang w:val="uk-UA"/>
              </w:rPr>
              <w:t>спроможностей</w:t>
            </w:r>
            <w:proofErr w:type="spellEnd"/>
            <w:r w:rsidRPr="009852BB">
              <w:rPr>
                <w:rFonts w:ascii="Times New Roman" w:eastAsia="Times New Roman" w:hAnsi="Times New Roman" w:cs="Times New Roman"/>
                <w:b/>
                <w:bCs/>
                <w:sz w:val="24"/>
                <w:szCs w:val="24"/>
                <w:lang w:val="uk-UA"/>
              </w:rPr>
              <w:t xml:space="preserve"> системи передачі або їхніх альтернатив, які можуть бути враховані в плані розвитку системи передачі на наступні 10 років;</w:t>
            </w:r>
          </w:p>
          <w:p w14:paraId="1C8FBB43" w14:textId="77777777" w:rsidR="00B7186F" w:rsidRPr="009852BB" w:rsidRDefault="00B7186F" w:rsidP="000F0D2E">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5</w:t>
            </w:r>
            <w:r w:rsidRPr="009852BB">
              <w:rPr>
                <w:rFonts w:ascii="Times New Roman" w:eastAsia="Times New Roman" w:hAnsi="Times New Roman" w:cs="Times New Roman"/>
                <w:b/>
                <w:bCs/>
                <w:sz w:val="24"/>
                <w:szCs w:val="24"/>
                <w:vertAlign w:val="superscript"/>
                <w:lang w:val="uk-UA"/>
              </w:rPr>
              <w:t>3</w:t>
            </w:r>
            <w:r w:rsidRPr="009852BB">
              <w:rPr>
                <w:rFonts w:ascii="Times New Roman" w:eastAsia="Times New Roman" w:hAnsi="Times New Roman" w:cs="Times New Roman"/>
                <w:b/>
                <w:bCs/>
                <w:sz w:val="24"/>
                <w:szCs w:val="24"/>
                <w:lang w:val="uk-UA"/>
              </w:rPr>
              <w:t xml:space="preserve">) співпрацювати з регіональним координаційним центром відповідно до укладених договорів, </w:t>
            </w:r>
            <w:r w:rsidRPr="009852BB">
              <w:rPr>
                <w:rFonts w:ascii="Times New Roman" w:hAnsi="Times New Roman" w:cs="Times New Roman"/>
                <w:b/>
                <w:bCs/>
                <w:sz w:val="24"/>
                <w:szCs w:val="24"/>
                <w:lang w:val="uk-UA"/>
              </w:rPr>
              <w:t>отримувати від регіонального координаційного центру інформацію, необхідну для виконання оператором завдань, передбачених цим Законом та нормативно-правовими актами Енергетичного Співтовариства</w:t>
            </w:r>
            <w:r w:rsidRPr="009852BB">
              <w:rPr>
                <w:rFonts w:ascii="Times New Roman" w:eastAsia="Times New Roman" w:hAnsi="Times New Roman" w:cs="Times New Roman"/>
                <w:b/>
                <w:bCs/>
                <w:sz w:val="24"/>
                <w:szCs w:val="24"/>
                <w:lang w:val="uk-UA"/>
              </w:rPr>
              <w:t>;</w:t>
            </w:r>
          </w:p>
          <w:p w14:paraId="0FEB7C63" w14:textId="6AF24066" w:rsidR="00B7186F" w:rsidRPr="009852BB" w:rsidRDefault="00B7186F" w:rsidP="000F0D2E">
            <w:pPr>
              <w:contextualSpacing/>
              <w:jc w:val="both"/>
              <w:rPr>
                <w:rFonts w:ascii="Times New Roman" w:hAnsi="Times New Roman" w:cs="Times New Roman"/>
                <w:bCs/>
                <w:sz w:val="24"/>
                <w:szCs w:val="24"/>
                <w:lang w:val="uk-UA"/>
              </w:rPr>
            </w:pPr>
            <w:r w:rsidRPr="009852BB">
              <w:rPr>
                <w:rFonts w:ascii="Times New Roman" w:eastAsia="Times New Roman" w:hAnsi="Times New Roman" w:cs="Times New Roman"/>
                <w:b/>
                <w:bCs/>
                <w:sz w:val="24"/>
                <w:szCs w:val="24"/>
                <w:lang w:val="uk-UA"/>
              </w:rPr>
              <w:t>5</w:t>
            </w:r>
            <w:r w:rsidRPr="009852BB">
              <w:rPr>
                <w:rFonts w:ascii="Times New Roman" w:eastAsia="Times New Roman" w:hAnsi="Times New Roman" w:cs="Times New Roman"/>
                <w:b/>
                <w:bCs/>
                <w:sz w:val="24"/>
                <w:szCs w:val="24"/>
                <w:vertAlign w:val="superscript"/>
                <w:lang w:val="uk-UA"/>
              </w:rPr>
              <w:t>4</w:t>
            </w:r>
            <w:r w:rsidRPr="009852BB">
              <w:rPr>
                <w:rFonts w:ascii="Times New Roman" w:eastAsia="Times New Roman" w:hAnsi="Times New Roman" w:cs="Times New Roman"/>
                <w:b/>
                <w:bCs/>
                <w:sz w:val="24"/>
                <w:szCs w:val="24"/>
                <w:lang w:val="uk-UA"/>
              </w:rPr>
              <w:t>) укладати договори про співпрацю з операторами системи передачі держав-членів (сторін) Європейського Союзу чи Енергетичного, брати участь у діяльності міжнародних та регіональних організацій, асоціацій, комітетів, комісій та робочих груп, відповідно до своєї компетенції, не порушуючи чинне законодавство та нормативно-правові акти Енергетичного Співтовариства;</w:t>
            </w:r>
          </w:p>
        </w:tc>
      </w:tr>
      <w:tr w:rsidR="00B7186F" w:rsidRPr="009852BB" w14:paraId="58F2647F" w14:textId="580F8F25" w:rsidTr="0020323C">
        <w:tc>
          <w:tcPr>
            <w:tcW w:w="7315" w:type="dxa"/>
          </w:tcPr>
          <w:p w14:paraId="2C9849B2" w14:textId="77777777" w:rsidR="00B7186F" w:rsidRPr="009852BB" w:rsidRDefault="00B7186F" w:rsidP="00C17AA7">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lastRenderedPageBreak/>
              <w:t>3. Оператор системи передачі зобов’язаний:</w:t>
            </w:r>
          </w:p>
          <w:p w14:paraId="3C49A2E5" w14:textId="77777777" w:rsidR="00B7186F" w:rsidRPr="009852BB" w:rsidRDefault="00B7186F" w:rsidP="00C17AA7">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w:t>
            </w:r>
          </w:p>
          <w:p w14:paraId="6FFAECFA" w14:textId="77777777" w:rsidR="00B7186F" w:rsidRPr="009852BB" w:rsidRDefault="00B7186F" w:rsidP="00C17AA7">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 xml:space="preserve">4) купувати/продавати небаланси електричної енергії за цінами, визначеними за правилами ринку, у разі невиконання ним </w:t>
            </w:r>
            <w:r w:rsidRPr="009852BB">
              <w:rPr>
                <w:rFonts w:ascii="Times New Roman" w:hAnsi="Times New Roman" w:cs="Times New Roman"/>
                <w:b/>
                <w:bCs/>
                <w:sz w:val="24"/>
                <w:szCs w:val="24"/>
                <w:lang w:val="uk-UA"/>
              </w:rPr>
              <w:t>погодинних</w:t>
            </w:r>
            <w:r w:rsidRPr="009852BB">
              <w:rPr>
                <w:rFonts w:ascii="Times New Roman" w:hAnsi="Times New Roman" w:cs="Times New Roman"/>
                <w:bCs/>
                <w:sz w:val="24"/>
                <w:szCs w:val="24"/>
                <w:lang w:val="uk-UA"/>
              </w:rPr>
              <w:t xml:space="preserve"> графіків електричної енергії з метою компенсації технологічних витрат електричної енергії на її передачу електричними мережами;</w:t>
            </w:r>
          </w:p>
          <w:p w14:paraId="374FA154" w14:textId="77777777" w:rsidR="00B7186F" w:rsidRPr="009852BB" w:rsidRDefault="00B7186F" w:rsidP="00C17AA7">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w:t>
            </w:r>
          </w:p>
          <w:p w14:paraId="04ECE38B" w14:textId="77777777" w:rsidR="00B7186F" w:rsidRPr="009852BB" w:rsidRDefault="00B7186F" w:rsidP="00C17AA7">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p w14:paraId="66F48AB1" w14:textId="77777777" w:rsidR="00B7186F" w:rsidRPr="009852BB" w:rsidRDefault="00B7186F" w:rsidP="00C17AA7">
            <w:pPr>
              <w:contextualSpacing/>
              <w:jc w:val="both"/>
              <w:rPr>
                <w:rFonts w:ascii="Times New Roman" w:hAnsi="Times New Roman" w:cs="Times New Roman"/>
                <w:bCs/>
                <w:sz w:val="24"/>
                <w:szCs w:val="24"/>
                <w:lang w:val="uk-UA"/>
              </w:rPr>
            </w:pPr>
          </w:p>
          <w:p w14:paraId="702006C3" w14:textId="77777777" w:rsidR="00B7186F" w:rsidRPr="009852BB" w:rsidRDefault="00B7186F" w:rsidP="00C17AA7">
            <w:pPr>
              <w:contextualSpacing/>
              <w:jc w:val="both"/>
              <w:rPr>
                <w:rFonts w:ascii="Times New Roman" w:hAnsi="Times New Roman" w:cs="Times New Roman"/>
                <w:bCs/>
                <w:sz w:val="24"/>
                <w:szCs w:val="24"/>
                <w:lang w:val="uk-UA"/>
              </w:rPr>
            </w:pPr>
          </w:p>
          <w:p w14:paraId="6656B831" w14:textId="77777777" w:rsidR="00B7186F" w:rsidRPr="009852BB" w:rsidRDefault="00B7186F" w:rsidP="00C17AA7">
            <w:pPr>
              <w:contextualSpacing/>
              <w:jc w:val="both"/>
              <w:rPr>
                <w:rFonts w:ascii="Times New Roman" w:hAnsi="Times New Roman" w:cs="Times New Roman"/>
                <w:bCs/>
                <w:sz w:val="24"/>
                <w:szCs w:val="24"/>
                <w:lang w:val="uk-UA"/>
              </w:rPr>
            </w:pPr>
          </w:p>
          <w:p w14:paraId="73187E47" w14:textId="77777777" w:rsidR="00125D92" w:rsidRPr="009852BB" w:rsidRDefault="00125D92" w:rsidP="00C17AA7">
            <w:pPr>
              <w:contextualSpacing/>
              <w:jc w:val="both"/>
              <w:rPr>
                <w:rFonts w:ascii="Times New Roman" w:hAnsi="Times New Roman" w:cs="Times New Roman"/>
                <w:bCs/>
                <w:sz w:val="24"/>
                <w:szCs w:val="24"/>
                <w:lang w:val="uk-UA"/>
              </w:rPr>
            </w:pPr>
          </w:p>
          <w:p w14:paraId="3E30EBD1" w14:textId="5D82333D" w:rsidR="00B7186F" w:rsidRPr="009852BB" w:rsidRDefault="00B7186F" w:rsidP="00C17AA7">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w:t>
            </w:r>
          </w:p>
          <w:p w14:paraId="75D37DA6" w14:textId="77777777" w:rsidR="00B7186F" w:rsidRPr="009852BB" w:rsidRDefault="00B7186F" w:rsidP="00C17AA7">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p w14:paraId="4D884982" w14:textId="77777777" w:rsidR="00B7186F" w:rsidRPr="009852BB" w:rsidRDefault="00B7186F" w:rsidP="00C17AA7">
            <w:pPr>
              <w:contextualSpacing/>
              <w:jc w:val="both"/>
              <w:rPr>
                <w:rFonts w:ascii="Times New Roman" w:hAnsi="Times New Roman" w:cs="Times New Roman"/>
                <w:b/>
                <w:bCs/>
                <w:sz w:val="24"/>
                <w:szCs w:val="24"/>
                <w:lang w:val="uk-UA"/>
              </w:rPr>
            </w:pPr>
          </w:p>
          <w:p w14:paraId="0078D1FA" w14:textId="77777777" w:rsidR="00B7186F" w:rsidRPr="009852BB" w:rsidRDefault="00B7186F" w:rsidP="00C17AA7">
            <w:pPr>
              <w:contextualSpacing/>
              <w:jc w:val="both"/>
              <w:rPr>
                <w:rFonts w:ascii="Times New Roman" w:hAnsi="Times New Roman" w:cs="Times New Roman"/>
                <w:b/>
                <w:bCs/>
                <w:sz w:val="24"/>
                <w:szCs w:val="24"/>
                <w:lang w:val="uk-UA"/>
              </w:rPr>
            </w:pPr>
          </w:p>
          <w:p w14:paraId="361C1DD1" w14:textId="77777777" w:rsidR="00B7186F" w:rsidRPr="009852BB" w:rsidRDefault="00B7186F" w:rsidP="00C17AA7">
            <w:pPr>
              <w:contextualSpacing/>
              <w:jc w:val="both"/>
              <w:rPr>
                <w:rFonts w:ascii="Times New Roman" w:hAnsi="Times New Roman" w:cs="Times New Roman"/>
                <w:b/>
                <w:bCs/>
                <w:sz w:val="24"/>
                <w:szCs w:val="24"/>
                <w:lang w:val="uk-UA"/>
              </w:rPr>
            </w:pPr>
          </w:p>
          <w:p w14:paraId="3B381E04" w14:textId="77777777" w:rsidR="00B7186F" w:rsidRPr="009852BB" w:rsidRDefault="00B7186F" w:rsidP="00C17AA7">
            <w:pPr>
              <w:contextualSpacing/>
              <w:jc w:val="both"/>
              <w:rPr>
                <w:rFonts w:ascii="Times New Roman" w:hAnsi="Times New Roman" w:cs="Times New Roman"/>
                <w:b/>
                <w:bCs/>
                <w:sz w:val="24"/>
                <w:szCs w:val="24"/>
                <w:lang w:val="uk-UA"/>
              </w:rPr>
            </w:pPr>
          </w:p>
          <w:p w14:paraId="57D378B8" w14:textId="77777777" w:rsidR="00B7186F" w:rsidRPr="009852BB" w:rsidRDefault="00B7186F" w:rsidP="00C17AA7">
            <w:pPr>
              <w:contextualSpacing/>
              <w:jc w:val="both"/>
              <w:rPr>
                <w:rFonts w:ascii="Times New Roman" w:hAnsi="Times New Roman" w:cs="Times New Roman"/>
                <w:b/>
                <w:bCs/>
                <w:sz w:val="24"/>
                <w:szCs w:val="24"/>
                <w:lang w:val="uk-UA"/>
              </w:rPr>
            </w:pPr>
          </w:p>
          <w:p w14:paraId="168DB318" w14:textId="77777777" w:rsidR="00B7186F" w:rsidRPr="009852BB" w:rsidRDefault="00B7186F" w:rsidP="00C17AA7">
            <w:pPr>
              <w:contextualSpacing/>
              <w:jc w:val="both"/>
              <w:rPr>
                <w:rFonts w:ascii="Times New Roman" w:hAnsi="Times New Roman" w:cs="Times New Roman"/>
                <w:b/>
                <w:bCs/>
                <w:sz w:val="24"/>
                <w:szCs w:val="24"/>
                <w:lang w:val="uk-UA"/>
              </w:rPr>
            </w:pPr>
          </w:p>
          <w:p w14:paraId="3A0F7E14" w14:textId="77777777" w:rsidR="00B7186F" w:rsidRPr="009852BB" w:rsidRDefault="00B7186F" w:rsidP="00C17AA7">
            <w:pPr>
              <w:contextualSpacing/>
              <w:jc w:val="both"/>
              <w:rPr>
                <w:rFonts w:ascii="Times New Roman" w:hAnsi="Times New Roman" w:cs="Times New Roman"/>
                <w:b/>
                <w:bCs/>
                <w:sz w:val="24"/>
                <w:szCs w:val="24"/>
                <w:lang w:val="uk-UA"/>
              </w:rPr>
            </w:pPr>
          </w:p>
          <w:p w14:paraId="39C46C24" w14:textId="77777777" w:rsidR="00B7186F" w:rsidRPr="009852BB" w:rsidRDefault="00B7186F" w:rsidP="00C17AA7">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p w14:paraId="3F7563D7" w14:textId="77777777" w:rsidR="00B7186F" w:rsidRPr="009852BB" w:rsidRDefault="00B7186F" w:rsidP="00C17AA7">
            <w:pPr>
              <w:contextualSpacing/>
              <w:jc w:val="both"/>
              <w:rPr>
                <w:rFonts w:ascii="Times New Roman" w:hAnsi="Times New Roman" w:cs="Times New Roman"/>
                <w:bCs/>
                <w:sz w:val="24"/>
                <w:szCs w:val="24"/>
                <w:lang w:val="uk-UA"/>
              </w:rPr>
            </w:pPr>
          </w:p>
          <w:p w14:paraId="1BA3A717" w14:textId="77777777" w:rsidR="00B7186F" w:rsidRPr="009852BB" w:rsidRDefault="00B7186F" w:rsidP="00C17AA7">
            <w:pPr>
              <w:contextualSpacing/>
              <w:jc w:val="both"/>
              <w:rPr>
                <w:rFonts w:ascii="Times New Roman" w:hAnsi="Times New Roman" w:cs="Times New Roman"/>
                <w:bCs/>
                <w:sz w:val="24"/>
                <w:szCs w:val="24"/>
                <w:lang w:val="uk-UA"/>
              </w:rPr>
            </w:pPr>
          </w:p>
          <w:p w14:paraId="77CF44D4" w14:textId="77777777" w:rsidR="00B7186F" w:rsidRPr="009852BB" w:rsidRDefault="00B7186F" w:rsidP="00C17AA7">
            <w:pPr>
              <w:contextualSpacing/>
              <w:jc w:val="both"/>
              <w:rPr>
                <w:rFonts w:ascii="Times New Roman" w:hAnsi="Times New Roman" w:cs="Times New Roman"/>
                <w:bCs/>
                <w:sz w:val="24"/>
                <w:szCs w:val="24"/>
                <w:lang w:val="uk-UA"/>
              </w:rPr>
            </w:pPr>
          </w:p>
          <w:p w14:paraId="1925BB72" w14:textId="77777777" w:rsidR="00B7186F" w:rsidRPr="009852BB" w:rsidRDefault="00B7186F" w:rsidP="00C17AA7">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p w14:paraId="5794C05B" w14:textId="77777777" w:rsidR="00B7186F" w:rsidRPr="009852BB" w:rsidRDefault="00B7186F" w:rsidP="00C17AA7">
            <w:pPr>
              <w:contextualSpacing/>
              <w:jc w:val="both"/>
              <w:rPr>
                <w:rFonts w:ascii="Times New Roman" w:hAnsi="Times New Roman" w:cs="Times New Roman"/>
                <w:bCs/>
                <w:sz w:val="24"/>
                <w:szCs w:val="24"/>
                <w:lang w:val="uk-UA"/>
              </w:rPr>
            </w:pPr>
          </w:p>
          <w:p w14:paraId="00A448E4" w14:textId="77777777" w:rsidR="00B7186F" w:rsidRPr="009852BB" w:rsidRDefault="00B7186F" w:rsidP="00C17AA7">
            <w:pPr>
              <w:contextualSpacing/>
              <w:jc w:val="both"/>
              <w:rPr>
                <w:rFonts w:ascii="Times New Roman" w:hAnsi="Times New Roman" w:cs="Times New Roman"/>
                <w:bCs/>
                <w:sz w:val="24"/>
                <w:szCs w:val="24"/>
                <w:lang w:val="uk-UA"/>
              </w:rPr>
            </w:pPr>
          </w:p>
          <w:p w14:paraId="715A59F7" w14:textId="77777777" w:rsidR="00B7186F" w:rsidRPr="009852BB" w:rsidRDefault="00B7186F" w:rsidP="00C17AA7">
            <w:pPr>
              <w:contextualSpacing/>
              <w:jc w:val="both"/>
              <w:rPr>
                <w:rFonts w:ascii="Times New Roman" w:hAnsi="Times New Roman" w:cs="Times New Roman"/>
                <w:bCs/>
                <w:sz w:val="24"/>
                <w:szCs w:val="24"/>
                <w:lang w:val="uk-UA"/>
              </w:rPr>
            </w:pPr>
          </w:p>
          <w:p w14:paraId="1DA0ABC0" w14:textId="77777777" w:rsidR="00B7186F" w:rsidRPr="009852BB" w:rsidRDefault="00B7186F" w:rsidP="00C17AA7">
            <w:pPr>
              <w:contextualSpacing/>
              <w:jc w:val="both"/>
              <w:rPr>
                <w:rFonts w:ascii="Times New Roman" w:hAnsi="Times New Roman" w:cs="Times New Roman"/>
                <w:bCs/>
                <w:sz w:val="24"/>
                <w:szCs w:val="24"/>
                <w:lang w:val="uk-UA"/>
              </w:rPr>
            </w:pPr>
          </w:p>
          <w:p w14:paraId="555CAB5C" w14:textId="77777777" w:rsidR="00B7186F" w:rsidRPr="009852BB" w:rsidRDefault="00B7186F" w:rsidP="00C17AA7">
            <w:pPr>
              <w:contextualSpacing/>
              <w:jc w:val="both"/>
              <w:rPr>
                <w:rFonts w:ascii="Times New Roman" w:hAnsi="Times New Roman" w:cs="Times New Roman"/>
                <w:bCs/>
                <w:sz w:val="24"/>
                <w:szCs w:val="24"/>
                <w:lang w:val="uk-UA"/>
              </w:rPr>
            </w:pPr>
          </w:p>
          <w:p w14:paraId="00E8F7CE" w14:textId="77777777" w:rsidR="00B7186F" w:rsidRPr="009852BB" w:rsidRDefault="00B7186F" w:rsidP="00C17AA7">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w:t>
            </w:r>
          </w:p>
          <w:p w14:paraId="0477381C" w14:textId="77777777" w:rsidR="00B7186F" w:rsidRPr="009852BB" w:rsidRDefault="00B7186F" w:rsidP="00C17AA7">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p w14:paraId="46A11D4F" w14:textId="77777777" w:rsidR="00B7186F" w:rsidRPr="009852BB" w:rsidRDefault="00B7186F" w:rsidP="00C17AA7">
            <w:pPr>
              <w:contextualSpacing/>
              <w:jc w:val="both"/>
              <w:rPr>
                <w:rFonts w:ascii="Times New Roman" w:hAnsi="Times New Roman" w:cs="Times New Roman"/>
                <w:bCs/>
                <w:sz w:val="24"/>
                <w:szCs w:val="24"/>
                <w:lang w:val="uk-UA"/>
              </w:rPr>
            </w:pPr>
          </w:p>
          <w:p w14:paraId="51DF2102" w14:textId="77777777" w:rsidR="00B7186F" w:rsidRPr="009852BB" w:rsidRDefault="00B7186F" w:rsidP="00C17AA7">
            <w:pPr>
              <w:contextualSpacing/>
              <w:jc w:val="both"/>
              <w:rPr>
                <w:rFonts w:ascii="Times New Roman" w:hAnsi="Times New Roman" w:cs="Times New Roman"/>
                <w:bCs/>
                <w:sz w:val="24"/>
                <w:szCs w:val="24"/>
                <w:lang w:val="uk-UA"/>
              </w:rPr>
            </w:pPr>
          </w:p>
          <w:p w14:paraId="63323354" w14:textId="77777777" w:rsidR="00B7186F" w:rsidRPr="009852BB" w:rsidRDefault="00B7186F" w:rsidP="00C17AA7">
            <w:pPr>
              <w:contextualSpacing/>
              <w:jc w:val="both"/>
              <w:rPr>
                <w:rFonts w:ascii="Times New Roman" w:hAnsi="Times New Roman" w:cs="Times New Roman"/>
                <w:bCs/>
                <w:sz w:val="24"/>
                <w:szCs w:val="24"/>
                <w:lang w:val="uk-UA"/>
              </w:rPr>
            </w:pPr>
          </w:p>
          <w:p w14:paraId="15D8B147" w14:textId="77777777" w:rsidR="00B7186F" w:rsidRPr="009852BB" w:rsidRDefault="00B7186F" w:rsidP="00C17AA7">
            <w:pPr>
              <w:contextualSpacing/>
              <w:jc w:val="both"/>
              <w:rPr>
                <w:rFonts w:ascii="Times New Roman" w:hAnsi="Times New Roman" w:cs="Times New Roman"/>
                <w:bCs/>
                <w:sz w:val="24"/>
                <w:szCs w:val="24"/>
                <w:lang w:val="uk-UA"/>
              </w:rPr>
            </w:pPr>
          </w:p>
          <w:p w14:paraId="1B798F29" w14:textId="77777777" w:rsidR="00B7186F" w:rsidRPr="009852BB" w:rsidRDefault="00B7186F" w:rsidP="00C17AA7">
            <w:pPr>
              <w:contextualSpacing/>
              <w:jc w:val="both"/>
              <w:rPr>
                <w:rFonts w:ascii="Times New Roman" w:hAnsi="Times New Roman" w:cs="Times New Roman"/>
                <w:bCs/>
                <w:sz w:val="24"/>
                <w:szCs w:val="24"/>
                <w:lang w:val="uk-UA"/>
              </w:rPr>
            </w:pPr>
          </w:p>
          <w:p w14:paraId="431B3E3D" w14:textId="77777777" w:rsidR="00B7186F" w:rsidRPr="009852BB" w:rsidRDefault="00B7186F" w:rsidP="00C17AA7">
            <w:pPr>
              <w:contextualSpacing/>
              <w:jc w:val="both"/>
              <w:rPr>
                <w:rFonts w:ascii="Times New Roman" w:hAnsi="Times New Roman" w:cs="Times New Roman"/>
                <w:bCs/>
                <w:sz w:val="24"/>
                <w:szCs w:val="24"/>
                <w:lang w:val="uk-UA"/>
              </w:rPr>
            </w:pPr>
          </w:p>
          <w:p w14:paraId="44DF260F" w14:textId="77777777" w:rsidR="00B7186F" w:rsidRPr="009852BB" w:rsidRDefault="00B7186F" w:rsidP="00C17AA7">
            <w:pPr>
              <w:contextualSpacing/>
              <w:jc w:val="both"/>
              <w:rPr>
                <w:rFonts w:ascii="Times New Roman" w:hAnsi="Times New Roman" w:cs="Times New Roman"/>
                <w:bCs/>
                <w:sz w:val="24"/>
                <w:szCs w:val="24"/>
                <w:lang w:val="uk-UA"/>
              </w:rPr>
            </w:pPr>
          </w:p>
          <w:p w14:paraId="5B55DEFE" w14:textId="77777777" w:rsidR="00B7186F" w:rsidRPr="009852BB" w:rsidRDefault="00B7186F" w:rsidP="00C17AA7">
            <w:pPr>
              <w:contextualSpacing/>
              <w:jc w:val="both"/>
              <w:rPr>
                <w:rFonts w:ascii="Times New Roman" w:hAnsi="Times New Roman" w:cs="Times New Roman"/>
                <w:bCs/>
                <w:sz w:val="24"/>
                <w:szCs w:val="24"/>
                <w:lang w:val="uk-UA"/>
              </w:rPr>
            </w:pPr>
          </w:p>
          <w:p w14:paraId="48166049" w14:textId="77777777" w:rsidR="00B7186F" w:rsidRPr="009852BB" w:rsidRDefault="00B7186F" w:rsidP="00C17AA7">
            <w:pPr>
              <w:contextualSpacing/>
              <w:jc w:val="both"/>
              <w:rPr>
                <w:rFonts w:ascii="Times New Roman" w:hAnsi="Times New Roman" w:cs="Times New Roman"/>
                <w:bCs/>
                <w:sz w:val="24"/>
                <w:szCs w:val="24"/>
                <w:lang w:val="uk-UA"/>
              </w:rPr>
            </w:pPr>
          </w:p>
          <w:p w14:paraId="3962FAA3" w14:textId="77777777" w:rsidR="00B7186F" w:rsidRPr="009852BB" w:rsidRDefault="00B7186F" w:rsidP="00C17AA7">
            <w:pPr>
              <w:contextualSpacing/>
              <w:jc w:val="both"/>
              <w:rPr>
                <w:rFonts w:ascii="Times New Roman" w:hAnsi="Times New Roman" w:cs="Times New Roman"/>
                <w:bCs/>
                <w:sz w:val="24"/>
                <w:szCs w:val="24"/>
                <w:lang w:val="uk-UA"/>
              </w:rPr>
            </w:pPr>
          </w:p>
          <w:p w14:paraId="3F03836A" w14:textId="77777777" w:rsidR="00B7186F" w:rsidRPr="009852BB" w:rsidRDefault="00B7186F" w:rsidP="00C17AA7">
            <w:pPr>
              <w:contextualSpacing/>
              <w:jc w:val="both"/>
              <w:rPr>
                <w:rFonts w:ascii="Times New Roman" w:hAnsi="Times New Roman" w:cs="Times New Roman"/>
                <w:bCs/>
                <w:sz w:val="24"/>
                <w:szCs w:val="24"/>
                <w:lang w:val="uk-UA"/>
              </w:rPr>
            </w:pPr>
          </w:p>
          <w:p w14:paraId="6BACC4E2" w14:textId="77777777" w:rsidR="00B7186F" w:rsidRPr="009852BB" w:rsidRDefault="00B7186F" w:rsidP="00C17AA7">
            <w:pPr>
              <w:contextualSpacing/>
              <w:jc w:val="both"/>
              <w:rPr>
                <w:rFonts w:ascii="Times New Roman" w:hAnsi="Times New Roman" w:cs="Times New Roman"/>
                <w:bCs/>
                <w:sz w:val="24"/>
                <w:szCs w:val="24"/>
                <w:lang w:val="uk-UA"/>
              </w:rPr>
            </w:pPr>
          </w:p>
          <w:p w14:paraId="514A8BD6" w14:textId="77777777" w:rsidR="00B7186F" w:rsidRPr="009852BB" w:rsidRDefault="00B7186F" w:rsidP="00C17AA7">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lastRenderedPageBreak/>
              <w:t>Положення відсутнє</w:t>
            </w:r>
          </w:p>
          <w:p w14:paraId="3742FEE1" w14:textId="77777777" w:rsidR="00B7186F" w:rsidRPr="009852BB" w:rsidRDefault="00B7186F" w:rsidP="00C17AA7">
            <w:pPr>
              <w:contextualSpacing/>
              <w:jc w:val="both"/>
              <w:rPr>
                <w:rFonts w:ascii="Times New Roman" w:hAnsi="Times New Roman" w:cs="Times New Roman"/>
                <w:bCs/>
                <w:sz w:val="24"/>
                <w:szCs w:val="24"/>
                <w:lang w:val="uk-UA"/>
              </w:rPr>
            </w:pPr>
          </w:p>
          <w:p w14:paraId="0196FB4D" w14:textId="77777777" w:rsidR="00B7186F" w:rsidRPr="009852BB" w:rsidRDefault="00B7186F" w:rsidP="00C17AA7">
            <w:pPr>
              <w:contextualSpacing/>
              <w:jc w:val="both"/>
              <w:rPr>
                <w:rFonts w:ascii="Times New Roman" w:hAnsi="Times New Roman" w:cs="Times New Roman"/>
                <w:b/>
                <w:bCs/>
                <w:sz w:val="24"/>
                <w:szCs w:val="24"/>
                <w:lang w:val="uk-UA"/>
              </w:rPr>
            </w:pPr>
          </w:p>
          <w:p w14:paraId="1BD5742F" w14:textId="726E98CF" w:rsidR="00B7186F" w:rsidRPr="009852BB" w:rsidRDefault="00B7186F" w:rsidP="00C17AA7">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p w14:paraId="6CB04C55" w14:textId="77777777" w:rsidR="00B7186F" w:rsidRPr="009852BB" w:rsidRDefault="00B7186F" w:rsidP="00C17AA7">
            <w:pPr>
              <w:contextualSpacing/>
              <w:jc w:val="both"/>
              <w:rPr>
                <w:rFonts w:ascii="Times New Roman" w:hAnsi="Times New Roman" w:cs="Times New Roman"/>
                <w:bCs/>
                <w:sz w:val="24"/>
                <w:szCs w:val="24"/>
                <w:lang w:val="uk-UA"/>
              </w:rPr>
            </w:pPr>
          </w:p>
        </w:tc>
        <w:tc>
          <w:tcPr>
            <w:tcW w:w="7315" w:type="dxa"/>
          </w:tcPr>
          <w:p w14:paraId="0C40681D" w14:textId="77777777" w:rsidR="00B7186F" w:rsidRPr="009852BB" w:rsidRDefault="00B7186F" w:rsidP="00EC3F09">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lastRenderedPageBreak/>
              <w:t>3. Оператор системи передачі зобов’язаний:</w:t>
            </w:r>
          </w:p>
          <w:p w14:paraId="1DE6CFE4" w14:textId="77777777" w:rsidR="00B7186F" w:rsidRPr="009852BB" w:rsidRDefault="00B7186F" w:rsidP="00EC3F09">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w:t>
            </w:r>
          </w:p>
          <w:p w14:paraId="3AC22FE0" w14:textId="77777777" w:rsidR="00B7186F" w:rsidRPr="009852BB" w:rsidRDefault="00B7186F" w:rsidP="00EC3F09">
            <w:pPr>
              <w:contextualSpacing/>
              <w:jc w:val="both"/>
              <w:rPr>
                <w:rFonts w:ascii="Times New Roman" w:eastAsia="Calibri" w:hAnsi="Times New Roman" w:cs="Times New Roman"/>
                <w:sz w:val="24"/>
                <w:szCs w:val="24"/>
                <w:lang w:val="uk-UA"/>
              </w:rPr>
            </w:pPr>
            <w:r w:rsidRPr="009852BB">
              <w:rPr>
                <w:rFonts w:ascii="Times New Roman" w:eastAsia="Calibri" w:hAnsi="Times New Roman" w:cs="Times New Roman"/>
                <w:sz w:val="24"/>
                <w:szCs w:val="24"/>
                <w:lang w:val="uk-UA"/>
              </w:rPr>
              <w:t xml:space="preserve">4) купувати/продавати небаланси електричної енергії за цінами, визначеними за правилами ринку, у разі невиконання ним графіків електричної енергії </w:t>
            </w:r>
            <w:r w:rsidRPr="009852BB">
              <w:rPr>
                <w:rFonts w:ascii="Times New Roman" w:eastAsia="Calibri" w:hAnsi="Times New Roman" w:cs="Times New Roman"/>
                <w:b/>
                <w:sz w:val="24"/>
                <w:szCs w:val="24"/>
                <w:lang w:val="uk-UA"/>
              </w:rPr>
              <w:t>за відповідні розрахункові періоди</w:t>
            </w:r>
            <w:r w:rsidRPr="009852BB">
              <w:rPr>
                <w:rFonts w:ascii="Times New Roman" w:eastAsia="Calibri" w:hAnsi="Times New Roman" w:cs="Times New Roman"/>
                <w:sz w:val="24"/>
                <w:szCs w:val="24"/>
                <w:lang w:val="uk-UA"/>
              </w:rPr>
              <w:t xml:space="preserve"> з метою компенсації технологічних витрат електричної енергії на її передачу електричними мережами;</w:t>
            </w:r>
          </w:p>
          <w:p w14:paraId="46B37A3E" w14:textId="77777777" w:rsidR="00B7186F" w:rsidRPr="009852BB" w:rsidRDefault="00B7186F" w:rsidP="00EC3F09">
            <w:pPr>
              <w:contextualSpacing/>
              <w:jc w:val="both"/>
              <w:rPr>
                <w:rFonts w:ascii="Times New Roman" w:eastAsia="Calibri" w:hAnsi="Times New Roman" w:cs="Times New Roman"/>
                <w:sz w:val="24"/>
                <w:szCs w:val="24"/>
                <w:lang w:val="uk-UA"/>
              </w:rPr>
            </w:pPr>
            <w:r w:rsidRPr="009852BB">
              <w:rPr>
                <w:rFonts w:ascii="Times New Roman" w:eastAsia="Calibri" w:hAnsi="Times New Roman" w:cs="Times New Roman"/>
                <w:sz w:val="24"/>
                <w:szCs w:val="24"/>
                <w:lang w:val="uk-UA"/>
              </w:rPr>
              <w:t>…</w:t>
            </w:r>
          </w:p>
          <w:p w14:paraId="44C33237" w14:textId="0FE4DDBD" w:rsidR="00B7186F" w:rsidRPr="009852BB" w:rsidRDefault="00B7186F" w:rsidP="00EC3F09">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10</w:t>
            </w:r>
            <w:r w:rsidRPr="009852BB">
              <w:rPr>
                <w:rFonts w:ascii="Times New Roman" w:hAnsi="Times New Roman" w:cs="Times New Roman"/>
                <w:b/>
                <w:sz w:val="24"/>
                <w:szCs w:val="24"/>
                <w:vertAlign w:val="superscript"/>
                <w:lang w:val="uk-UA"/>
              </w:rPr>
              <w:t>1</w:t>
            </w:r>
            <w:r w:rsidRPr="009852BB">
              <w:rPr>
                <w:rFonts w:ascii="Times New Roman" w:hAnsi="Times New Roman" w:cs="Times New Roman"/>
                <w:b/>
                <w:sz w:val="24"/>
                <w:szCs w:val="24"/>
                <w:lang w:val="uk-UA"/>
              </w:rPr>
              <w:t xml:space="preserve">) за запитом надавати ACER </w:t>
            </w:r>
            <w:r w:rsidRPr="00B1614C">
              <w:rPr>
                <w:rFonts w:ascii="Times New Roman" w:hAnsi="Times New Roman" w:cs="Times New Roman"/>
                <w:b/>
                <w:sz w:val="24"/>
                <w:szCs w:val="24"/>
                <w:lang w:val="uk-UA"/>
              </w:rPr>
              <w:t xml:space="preserve">інформацію з питань безпеки постачання, єдиного сполучення ринків «на добу наперед» та внутрішньодобових ринків, міждержавного балансування та </w:t>
            </w:r>
            <w:r w:rsidRPr="00B1614C">
              <w:rPr>
                <w:rFonts w:ascii="Times New Roman" w:hAnsi="Times New Roman" w:cs="Times New Roman"/>
                <w:b/>
                <w:sz w:val="24"/>
                <w:szCs w:val="24"/>
                <w:lang w:val="uk-UA"/>
              </w:rPr>
              <w:lastRenderedPageBreak/>
              <w:t>скоординованого розподілу пропускної спроможності міждержавних перетинів, необхідну для виконання завдань ACER;</w:t>
            </w:r>
          </w:p>
          <w:p w14:paraId="0F6A35D6" w14:textId="77777777" w:rsidR="00B7186F" w:rsidRPr="009852BB" w:rsidRDefault="00B7186F" w:rsidP="00EC3F09">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w:t>
            </w:r>
          </w:p>
          <w:p w14:paraId="789FFBA6" w14:textId="77777777" w:rsidR="00B7186F" w:rsidRPr="009852BB" w:rsidRDefault="00B7186F" w:rsidP="00EC3F09">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15</w:t>
            </w:r>
            <w:r w:rsidRPr="009852BB">
              <w:rPr>
                <w:rFonts w:ascii="Times New Roman" w:hAnsi="Times New Roman" w:cs="Times New Roman"/>
                <w:b/>
                <w:bCs/>
                <w:sz w:val="24"/>
                <w:szCs w:val="24"/>
                <w:vertAlign w:val="superscript"/>
                <w:lang w:val="uk-UA"/>
              </w:rPr>
              <w:t>1</w:t>
            </w:r>
            <w:r w:rsidRPr="009852BB">
              <w:rPr>
                <w:rFonts w:ascii="Times New Roman" w:hAnsi="Times New Roman" w:cs="Times New Roman"/>
                <w:b/>
                <w:bCs/>
                <w:sz w:val="24"/>
                <w:szCs w:val="24"/>
                <w:lang w:val="uk-UA"/>
              </w:rPr>
              <w:t>) спільно з номінованим оператором ринку, а також операторами системи передачі відповідних держав-членів (сторін) Європейського Союзу чи Енергетичного Співтовариства брати участь у забезпеченні єдиного сполучення ринків «на добу наперед» та єдиного сполучення внутрішньодобових ринків відповідно до правил єдиного сполучення ринків «на добу наперед»  та єдиного сполучення внутрішньодобових ринків;</w:t>
            </w:r>
          </w:p>
          <w:p w14:paraId="2C861641" w14:textId="77777777" w:rsidR="00B7186F" w:rsidRPr="009852BB" w:rsidRDefault="00B7186F" w:rsidP="00EC3F09">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15</w:t>
            </w:r>
            <w:r w:rsidRPr="009852BB">
              <w:rPr>
                <w:rFonts w:ascii="Times New Roman" w:hAnsi="Times New Roman" w:cs="Times New Roman"/>
                <w:b/>
                <w:bCs/>
                <w:sz w:val="24"/>
                <w:szCs w:val="24"/>
                <w:vertAlign w:val="superscript"/>
                <w:lang w:val="uk-UA"/>
              </w:rPr>
              <w:t>2</w:t>
            </w:r>
            <w:r w:rsidRPr="009852BB">
              <w:rPr>
                <w:rFonts w:ascii="Times New Roman" w:hAnsi="Times New Roman" w:cs="Times New Roman"/>
                <w:b/>
                <w:bCs/>
                <w:sz w:val="24"/>
                <w:szCs w:val="24"/>
                <w:lang w:val="uk-UA"/>
              </w:rPr>
              <w:t>) подавати на затвердження Регулятору правила, порядку, методики (методології), умови, розроблені ним разом з операторами систем передачі відповідного регіону відповідно до цього Закону;</w:t>
            </w:r>
          </w:p>
          <w:p w14:paraId="2F107456" w14:textId="77777777" w:rsidR="00B7186F" w:rsidRPr="009852BB" w:rsidRDefault="00B7186F" w:rsidP="00EC3F09">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15</w:t>
            </w:r>
            <w:r w:rsidRPr="009852BB">
              <w:rPr>
                <w:rFonts w:ascii="Times New Roman" w:hAnsi="Times New Roman" w:cs="Times New Roman"/>
                <w:b/>
                <w:bCs/>
                <w:sz w:val="24"/>
                <w:szCs w:val="24"/>
                <w:vertAlign w:val="superscript"/>
                <w:lang w:val="uk-UA"/>
              </w:rPr>
              <w:t>3</w:t>
            </w:r>
            <w:r w:rsidRPr="009852BB">
              <w:rPr>
                <w:rFonts w:ascii="Times New Roman" w:hAnsi="Times New Roman" w:cs="Times New Roman"/>
                <w:b/>
                <w:bCs/>
                <w:sz w:val="24"/>
                <w:szCs w:val="24"/>
                <w:lang w:val="uk-UA"/>
              </w:rPr>
              <w:t>) подавати на затвердження Регулятору національні правила, порядку, методики (методології), умови, що забезпечують єдине сполучення ринків "на добу наперед" та/або єдине сполучення внутрішньодобових ринків, розподіл пропускної спроможності міждержавних перетинів у вигляді явних аукціонів та міждержавне балансування;</w:t>
            </w:r>
          </w:p>
          <w:p w14:paraId="254BCDFA" w14:textId="77777777" w:rsidR="00B7186F" w:rsidRPr="009852BB" w:rsidRDefault="00B7186F" w:rsidP="00EC3F09">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w:t>
            </w:r>
          </w:p>
          <w:p w14:paraId="6829B547" w14:textId="13E0A75E" w:rsidR="00B7186F" w:rsidRPr="009852BB" w:rsidRDefault="00B7186F" w:rsidP="00EC3F09">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 xml:space="preserve">20) брати до відома та/або враховувати в роботі висновки та рекомендації, </w:t>
            </w:r>
            <w:r w:rsidRPr="00125D92">
              <w:rPr>
                <w:rFonts w:ascii="Times New Roman" w:hAnsi="Times New Roman" w:cs="Times New Roman"/>
                <w:b/>
                <w:sz w:val="24"/>
                <w:szCs w:val="24"/>
                <w:lang w:val="uk-UA"/>
              </w:rPr>
              <w:t>надані Радою регуляторних органів Енергетичного Співтовариства та ACER з питань безпеки постачання, єдиного сполучення ринків «на добу наперед» та внутрішньодобових ринків, міждержавного балансування та скоординованого розподілу пропускної спроможності міждержавних перетинів, а також виконувати рішення Ради регуляторних органів Енергетичного Співтовариства та ACER, що безпосередньо чи опосередковано стосуються або впливають на роботу оператора системи передачі та прийняті в рамках</w:t>
            </w:r>
            <w:r w:rsidRPr="009852BB">
              <w:rPr>
                <w:rFonts w:ascii="Times New Roman" w:hAnsi="Times New Roman" w:cs="Times New Roman"/>
                <w:b/>
                <w:sz w:val="24"/>
                <w:szCs w:val="24"/>
                <w:lang w:val="uk-UA"/>
              </w:rPr>
              <w:t xml:space="preserve"> виконання завдань ACER.</w:t>
            </w:r>
          </w:p>
          <w:p w14:paraId="231C4D3F" w14:textId="77777777" w:rsidR="00B7186F" w:rsidRPr="009852BB" w:rsidRDefault="00B7186F" w:rsidP="00EC3F09">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lastRenderedPageBreak/>
              <w:t>21) надавати всю інформацію регіональному координаційному центру, необхідну для виконання завдань, передбачених цим Законом;</w:t>
            </w:r>
          </w:p>
          <w:p w14:paraId="67F36C95" w14:textId="55BF0B56" w:rsidR="00B7186F" w:rsidRPr="009852BB" w:rsidRDefault="00B7186F" w:rsidP="00EC3F09">
            <w:pPr>
              <w:contextualSpacing/>
              <w:jc w:val="both"/>
              <w:rPr>
                <w:rFonts w:ascii="Times New Roman" w:hAnsi="Times New Roman" w:cs="Times New Roman"/>
                <w:bCs/>
                <w:sz w:val="24"/>
                <w:szCs w:val="24"/>
                <w:lang w:val="uk-UA"/>
              </w:rPr>
            </w:pPr>
            <w:r w:rsidRPr="009852BB">
              <w:rPr>
                <w:rFonts w:ascii="Times New Roman" w:hAnsi="Times New Roman" w:cs="Times New Roman"/>
                <w:b/>
                <w:sz w:val="24"/>
                <w:szCs w:val="24"/>
                <w:lang w:val="uk-UA"/>
              </w:rPr>
              <w:t xml:space="preserve">22) надавати ENTSO-E всю інформацію необхідну для здійснення </w:t>
            </w:r>
            <w:r w:rsidRPr="00125D92">
              <w:rPr>
                <w:rFonts w:ascii="Times New Roman" w:hAnsi="Times New Roman" w:cs="Times New Roman"/>
                <w:b/>
                <w:sz w:val="24"/>
                <w:szCs w:val="24"/>
                <w:lang w:val="uk-UA"/>
              </w:rPr>
              <w:t>загальноєвропейської оцінки достатності ресурсів потужності та загальноєвропейського плану розвитку системи передачі на наступні 10 років.</w:t>
            </w:r>
          </w:p>
        </w:tc>
      </w:tr>
      <w:tr w:rsidR="00B7186F" w:rsidRPr="009852BB" w14:paraId="0B5594B9" w14:textId="009990C9" w:rsidTr="0020323C">
        <w:tc>
          <w:tcPr>
            <w:tcW w:w="7315" w:type="dxa"/>
          </w:tcPr>
          <w:p w14:paraId="5EE22255" w14:textId="77777777" w:rsidR="00B7186F" w:rsidRPr="009852BB" w:rsidRDefault="00B7186F" w:rsidP="004D4978">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lastRenderedPageBreak/>
              <w:t>5. Оплата послуг з передачі електричної енергії та послуг з диспетчерського (</w:t>
            </w:r>
            <w:proofErr w:type="spellStart"/>
            <w:r w:rsidRPr="009852BB">
              <w:rPr>
                <w:rFonts w:ascii="Times New Roman" w:eastAsia="Times New Roman" w:hAnsi="Times New Roman" w:cs="Times New Roman"/>
                <w:sz w:val="24"/>
                <w:szCs w:val="24"/>
                <w:lang w:val="uk-UA"/>
              </w:rPr>
              <w:t>оперативно</w:t>
            </w:r>
            <w:proofErr w:type="spellEnd"/>
            <w:r w:rsidRPr="009852BB">
              <w:rPr>
                <w:rFonts w:ascii="Times New Roman" w:eastAsia="Times New Roman" w:hAnsi="Times New Roman" w:cs="Times New Roman"/>
                <w:sz w:val="24"/>
                <w:szCs w:val="24"/>
                <w:lang w:val="uk-UA"/>
              </w:rPr>
              <w:t>-технологічного) управління здійснюється за тарифами, які визначаються Регулятором відповідно до затвердженої ним методики.</w:t>
            </w:r>
          </w:p>
          <w:p w14:paraId="4C08761E" w14:textId="77777777" w:rsidR="00B7186F" w:rsidRPr="009852BB" w:rsidRDefault="00B7186F" w:rsidP="004D4978">
            <w:pPr>
              <w:contextualSpacing/>
              <w:jc w:val="both"/>
              <w:rPr>
                <w:rFonts w:ascii="Times New Roman" w:eastAsia="Times New Roman" w:hAnsi="Times New Roman" w:cs="Times New Roman"/>
                <w:sz w:val="24"/>
                <w:szCs w:val="24"/>
                <w:lang w:val="uk-UA"/>
              </w:rPr>
            </w:pPr>
          </w:p>
          <w:p w14:paraId="1706E1F0" w14:textId="07380E6F" w:rsidR="00B7186F" w:rsidRPr="009852BB" w:rsidRDefault="00B7186F" w:rsidP="004D4978">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Тариф на послуги з диспетчерського (</w:t>
            </w:r>
            <w:proofErr w:type="spellStart"/>
            <w:r w:rsidRPr="009852BB">
              <w:rPr>
                <w:rFonts w:ascii="Times New Roman" w:eastAsia="Times New Roman" w:hAnsi="Times New Roman" w:cs="Times New Roman"/>
                <w:sz w:val="24"/>
                <w:szCs w:val="24"/>
                <w:lang w:val="uk-UA"/>
              </w:rPr>
              <w:t>оперативно</w:t>
            </w:r>
            <w:proofErr w:type="spellEnd"/>
            <w:r w:rsidRPr="009852BB">
              <w:rPr>
                <w:rFonts w:ascii="Times New Roman" w:eastAsia="Times New Roman" w:hAnsi="Times New Roman" w:cs="Times New Roman"/>
                <w:sz w:val="24"/>
                <w:szCs w:val="24"/>
                <w:lang w:val="uk-UA"/>
              </w:rPr>
              <w:t>-технологічного) управління, зокрема, включає витрати оператора системи передачі на закупівлю допоміжних послуг та врегулювання системних обмежень в ОЕС України.</w:t>
            </w:r>
          </w:p>
          <w:p w14:paraId="4461BDB8" w14:textId="77777777" w:rsidR="00B7186F" w:rsidRPr="009852BB" w:rsidRDefault="00B7186F" w:rsidP="004D4978">
            <w:pPr>
              <w:contextualSpacing/>
              <w:jc w:val="both"/>
              <w:rPr>
                <w:rFonts w:ascii="Times New Roman" w:eastAsia="Times New Roman" w:hAnsi="Times New Roman" w:cs="Times New Roman"/>
                <w:sz w:val="24"/>
                <w:szCs w:val="24"/>
                <w:lang w:val="uk-UA"/>
              </w:rPr>
            </w:pPr>
          </w:p>
          <w:p w14:paraId="0FC91B3E" w14:textId="77777777" w:rsidR="00B7186F" w:rsidRPr="009852BB" w:rsidRDefault="00B7186F" w:rsidP="004D4978">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w:t>
            </w:r>
          </w:p>
          <w:p w14:paraId="42B52FF5" w14:textId="0FAC22FB" w:rsidR="00B7186F" w:rsidRPr="009852BB" w:rsidRDefault="00B7186F" w:rsidP="004D4978">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Тариф на послуги з передачі електричної енергії, зокрема, включає як окремі складові </w:t>
            </w:r>
            <w:r w:rsidRPr="009852BB">
              <w:rPr>
                <w:rFonts w:ascii="Times New Roman" w:eastAsia="Times New Roman" w:hAnsi="Times New Roman" w:cs="Times New Roman"/>
                <w:b/>
                <w:bCs/>
                <w:sz w:val="24"/>
                <w:szCs w:val="24"/>
                <w:lang w:val="uk-UA"/>
              </w:rPr>
              <w:t>витрати оператора системи передачі, що здійснюються ним у разі покладення на нього спеціальних обов’язків для забезпечення загальносуспільних інтересів у процесі функціонування ринку електричної енергії</w:t>
            </w:r>
            <w:r w:rsidRPr="009852BB">
              <w:rPr>
                <w:rFonts w:ascii="Times New Roman" w:eastAsia="Times New Roman" w:hAnsi="Times New Roman" w:cs="Times New Roman"/>
                <w:sz w:val="24"/>
                <w:szCs w:val="24"/>
                <w:lang w:val="uk-UA"/>
              </w:rPr>
              <w:t>, та витрати на послугу із зменшення навантаження виробником, якому встановлено «зелений» тариф, якщо об’єкт електроенергетики або черга його будівництва (пусковий комплекс) такого виробника включений до балансуючої групи гарантованого покупця.</w:t>
            </w:r>
          </w:p>
        </w:tc>
        <w:tc>
          <w:tcPr>
            <w:tcW w:w="7315" w:type="dxa"/>
          </w:tcPr>
          <w:p w14:paraId="6ABA5447" w14:textId="77777777" w:rsidR="00B7186F" w:rsidRPr="009852BB" w:rsidRDefault="00B7186F" w:rsidP="004D4978">
            <w:pPr>
              <w:pStyle w:val="rvps2"/>
              <w:shd w:val="clear" w:color="auto" w:fill="FFFFFF"/>
              <w:spacing w:before="0" w:beforeAutospacing="0" w:after="0" w:afterAutospacing="0"/>
              <w:contextualSpacing/>
              <w:jc w:val="both"/>
            </w:pPr>
            <w:r w:rsidRPr="009852BB">
              <w:t>5. Оплата послуг з передачі електричної енергії та послуг з диспетчерського (</w:t>
            </w:r>
            <w:proofErr w:type="spellStart"/>
            <w:r w:rsidRPr="009852BB">
              <w:t>оперативно</w:t>
            </w:r>
            <w:proofErr w:type="spellEnd"/>
            <w:r w:rsidRPr="009852BB">
              <w:t>-технологічного) управління здійснюється за тарифами, які визначаються Регулятором відповідно до затвердженої ним методики.</w:t>
            </w:r>
          </w:p>
          <w:p w14:paraId="09400B74" w14:textId="77777777" w:rsidR="00B7186F" w:rsidRPr="009852BB" w:rsidRDefault="00B7186F" w:rsidP="004D4978">
            <w:pPr>
              <w:pStyle w:val="rvps2"/>
              <w:shd w:val="clear" w:color="auto" w:fill="FFFFFF"/>
              <w:spacing w:before="0" w:beforeAutospacing="0" w:after="0" w:afterAutospacing="0"/>
              <w:contextualSpacing/>
              <w:jc w:val="both"/>
            </w:pPr>
          </w:p>
          <w:p w14:paraId="79040494" w14:textId="77777777" w:rsidR="00B7186F" w:rsidRDefault="00B7186F" w:rsidP="004D4978">
            <w:pPr>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Тариф на послуги з диспетчерського (</w:t>
            </w:r>
            <w:proofErr w:type="spellStart"/>
            <w:r w:rsidRPr="009852BB">
              <w:rPr>
                <w:rFonts w:ascii="Times New Roman" w:eastAsia="Times New Roman" w:hAnsi="Times New Roman" w:cs="Times New Roman"/>
                <w:sz w:val="24"/>
                <w:szCs w:val="24"/>
                <w:lang w:val="uk-UA"/>
              </w:rPr>
              <w:t>оперативно</w:t>
            </w:r>
            <w:proofErr w:type="spellEnd"/>
            <w:r w:rsidRPr="009852BB">
              <w:rPr>
                <w:rFonts w:ascii="Times New Roman" w:eastAsia="Times New Roman" w:hAnsi="Times New Roman" w:cs="Times New Roman"/>
                <w:sz w:val="24"/>
                <w:szCs w:val="24"/>
                <w:lang w:val="uk-UA"/>
              </w:rPr>
              <w:t>-технологічного) управління, зокрема, включає витрати оператора системи передачі на закупівлю допоміжних послуг</w:t>
            </w:r>
            <w:r w:rsidRPr="009852BB">
              <w:rPr>
                <w:rFonts w:ascii="Times New Roman" w:eastAsia="Times New Roman" w:hAnsi="Times New Roman" w:cs="Times New Roman"/>
                <w:b/>
                <w:bCs/>
                <w:sz w:val="24"/>
                <w:szCs w:val="24"/>
                <w:lang w:val="uk-UA"/>
              </w:rPr>
              <w:t xml:space="preserve"> та балансуючої потужності </w:t>
            </w:r>
            <w:r w:rsidRPr="009852BB">
              <w:rPr>
                <w:rFonts w:ascii="Times New Roman" w:eastAsia="Times New Roman" w:hAnsi="Times New Roman" w:cs="Times New Roman"/>
                <w:sz w:val="24"/>
                <w:szCs w:val="24"/>
                <w:lang w:val="uk-UA"/>
              </w:rPr>
              <w:t>та врегулювання системних обмежень в ОЕС України.</w:t>
            </w:r>
          </w:p>
          <w:p w14:paraId="2BEE4C14" w14:textId="77777777" w:rsidR="006757B6" w:rsidRPr="009852BB" w:rsidRDefault="006757B6" w:rsidP="004D4978">
            <w:pPr>
              <w:jc w:val="both"/>
              <w:rPr>
                <w:rFonts w:ascii="Times New Roman" w:eastAsia="Times New Roman" w:hAnsi="Times New Roman" w:cs="Times New Roman"/>
                <w:sz w:val="24"/>
                <w:szCs w:val="24"/>
                <w:lang w:val="uk-UA"/>
              </w:rPr>
            </w:pPr>
          </w:p>
          <w:p w14:paraId="2A309EBF" w14:textId="77777777" w:rsidR="00B7186F" w:rsidRPr="009852BB" w:rsidRDefault="00B7186F" w:rsidP="004D4978">
            <w:pPr>
              <w:pStyle w:val="rvps2"/>
              <w:shd w:val="clear" w:color="auto" w:fill="FFFFFF"/>
              <w:spacing w:before="0" w:beforeAutospacing="0" w:after="0" w:afterAutospacing="0"/>
              <w:contextualSpacing/>
              <w:jc w:val="both"/>
            </w:pPr>
            <w:r w:rsidRPr="009852BB">
              <w:t>…</w:t>
            </w:r>
          </w:p>
          <w:p w14:paraId="1E541DC7" w14:textId="369F7C3A" w:rsidR="00B7186F" w:rsidRPr="009852BB" w:rsidRDefault="00B7186F" w:rsidP="004D4978">
            <w:pPr>
              <w:pStyle w:val="rvps2"/>
              <w:shd w:val="clear" w:color="auto" w:fill="FFFFFF"/>
              <w:spacing w:before="0" w:beforeAutospacing="0" w:after="0" w:afterAutospacing="0"/>
              <w:contextualSpacing/>
              <w:jc w:val="both"/>
            </w:pPr>
            <w:r w:rsidRPr="009852BB">
              <w:t xml:space="preserve">Тариф на послуги з передачі електричної енергії, зокрема, включає як окремі складові витрати на послугу із зменшення навантаження виробником, якому встановлено «зелений» тариф, якщо об’єкт електроенергетики або черга його будівництва (пусковий комплекс) такого виробника включений до балансуючої групи гарантованого покупця, </w:t>
            </w:r>
            <w:r w:rsidRPr="009852BB">
              <w:rPr>
                <w:b/>
                <w:bCs/>
              </w:rPr>
              <w:t xml:space="preserve">витрати на набуття оператором системи передачі частки в статутному капіталі регіонального координаційного центру та витрати на супроводження участі оператора системи передачі в регіональному координаційному центрі та </w:t>
            </w:r>
            <w:r w:rsidRPr="009852BB">
              <w:rPr>
                <w:rStyle w:val="rvts0"/>
                <w:b/>
                <w:bCs/>
              </w:rPr>
              <w:t>ENTSO-E,</w:t>
            </w:r>
            <w:r w:rsidRPr="009852BB">
              <w:rPr>
                <w:b/>
                <w:bCs/>
              </w:rPr>
              <w:t xml:space="preserve"> витрати оператора системи передачі, понесені у зв’язку із його участю у сполученні ринків, витрати на здійснення заходів з передиспетчеризації або зустрічної торгівлі. Регулятор затверджує зазначені витрати лише в тому випадку, якщо такі витрати є </w:t>
            </w:r>
            <w:r w:rsidRPr="006757B6">
              <w:rPr>
                <w:b/>
                <w:bCs/>
              </w:rPr>
              <w:t xml:space="preserve">обґрунтованими та пропорційними. </w:t>
            </w:r>
            <w:r w:rsidRPr="006757B6">
              <w:rPr>
                <w:rFonts w:eastAsia="Calibri"/>
                <w:b/>
              </w:rPr>
              <w:t xml:space="preserve">У випадках, коли на </w:t>
            </w:r>
            <w:r w:rsidRPr="006757B6">
              <w:rPr>
                <w:b/>
                <w:bCs/>
              </w:rPr>
              <w:t xml:space="preserve">оператора системи передачі </w:t>
            </w:r>
            <w:r w:rsidRPr="006757B6">
              <w:rPr>
                <w:rFonts w:eastAsia="Calibri"/>
                <w:b/>
              </w:rPr>
              <w:t>покладається спеціальні обов'язки щодо за</w:t>
            </w:r>
            <w:r w:rsidRPr="009852BB">
              <w:rPr>
                <w:rFonts w:eastAsia="Calibri"/>
                <w:b/>
              </w:rPr>
              <w:t xml:space="preserve">безпечення загальносуспільних інтересів у процесі функціонування ринку електричної енергії, пов'язані  з </w:t>
            </w:r>
            <w:r w:rsidRPr="009852BB">
              <w:rPr>
                <w:rFonts w:eastAsia="Calibri"/>
                <w:b/>
              </w:rPr>
              <w:lastRenderedPageBreak/>
              <w:t>такими обов’язками витрати повинні відшкодовуватись в рамках окремого платежу (не за рахунок тарифу на передачу або диспетчеризацію), який розраховується на основі методології, затвердженої Регулятором, і стягується з усіх споживачів і представлений як окрема позиція в платіжному документі (рахунку).</w:t>
            </w:r>
          </w:p>
        </w:tc>
      </w:tr>
      <w:tr w:rsidR="00B7186F" w:rsidRPr="009852BB" w14:paraId="395EBB71" w14:textId="1C071BF6" w:rsidTr="0020323C">
        <w:tc>
          <w:tcPr>
            <w:tcW w:w="7315" w:type="dxa"/>
          </w:tcPr>
          <w:p w14:paraId="66064B07" w14:textId="77777777" w:rsidR="00B7186F" w:rsidRPr="009852BB" w:rsidRDefault="00B7186F" w:rsidP="004D4978">
            <w:pPr>
              <w:contextualSpacing/>
              <w:jc w:val="both"/>
              <w:rPr>
                <w:rFonts w:ascii="Times New Roman" w:hAnsi="Times New Roman" w:cs="Times New Roman"/>
                <w:bCs/>
                <w:sz w:val="24"/>
                <w:szCs w:val="24"/>
                <w:lang w:val="uk-UA"/>
              </w:rPr>
            </w:pPr>
            <w:r w:rsidRPr="009852BB">
              <w:rPr>
                <w:rFonts w:ascii="Times New Roman" w:eastAsia="Times New Roman" w:hAnsi="Times New Roman" w:cs="Times New Roman"/>
                <w:sz w:val="24"/>
                <w:szCs w:val="24"/>
                <w:lang w:val="uk-UA"/>
              </w:rPr>
              <w:lastRenderedPageBreak/>
              <w:t>12. Рішення про надання згоди оператору системи передачі набути у власність, володіння, користування або розробляти, управляти чи експлуатувати установки зберігання енергії повідомляється Регулятором Секретаріату Енергетичного Співтовариства разом з відповідною інформацією про запит оператора системи передачі та необхідність надання такого права.</w:t>
            </w:r>
          </w:p>
        </w:tc>
        <w:tc>
          <w:tcPr>
            <w:tcW w:w="7315" w:type="dxa"/>
          </w:tcPr>
          <w:p w14:paraId="57C861FA" w14:textId="4004F255" w:rsidR="00B7186F" w:rsidRPr="009852BB" w:rsidRDefault="00B7186F" w:rsidP="004D4978">
            <w:pPr>
              <w:contextualSpacing/>
              <w:jc w:val="both"/>
              <w:rPr>
                <w:rFonts w:ascii="Times New Roman" w:eastAsia="Calibri" w:hAnsi="Times New Roman" w:cs="Times New Roman"/>
                <w:bCs/>
                <w:sz w:val="24"/>
                <w:szCs w:val="24"/>
                <w:lang w:val="uk-UA"/>
              </w:rPr>
            </w:pPr>
            <w:r w:rsidRPr="009852BB">
              <w:rPr>
                <w:rFonts w:ascii="Times New Roman" w:eastAsia="Calibri" w:hAnsi="Times New Roman" w:cs="Times New Roman"/>
                <w:bCs/>
                <w:sz w:val="24"/>
                <w:szCs w:val="24"/>
                <w:lang w:val="uk-UA"/>
              </w:rPr>
              <w:t>12. Рішення про надання згоди оператору системи передачі набути у власність, володіння, користування або розробляти, управляти чи експлуатувати установки зберігання енергії повідомляється Регулятором Секретаріату Енергетичного Співтовариства</w:t>
            </w:r>
            <w:r w:rsidRPr="009852BB">
              <w:rPr>
                <w:rFonts w:ascii="Times New Roman" w:eastAsia="Calibri" w:hAnsi="Times New Roman" w:cs="Times New Roman"/>
                <w:b/>
                <w:bCs/>
                <w:sz w:val="24"/>
                <w:szCs w:val="24"/>
                <w:lang w:val="uk-UA"/>
              </w:rPr>
              <w:t xml:space="preserve"> і Раді регуляторних органів Енергетичного Співтовариства </w:t>
            </w:r>
            <w:r w:rsidRPr="009852BB">
              <w:rPr>
                <w:rFonts w:ascii="Times New Roman" w:eastAsia="Calibri" w:hAnsi="Times New Roman" w:cs="Times New Roman"/>
                <w:bCs/>
                <w:sz w:val="24"/>
                <w:szCs w:val="24"/>
                <w:lang w:val="uk-UA"/>
              </w:rPr>
              <w:t>разом з відповідною інформацією про запит оператора системи передачі та необхідність і підстави для надання такого права.</w:t>
            </w:r>
          </w:p>
        </w:tc>
      </w:tr>
      <w:tr w:rsidR="00B7186F" w:rsidRPr="009852BB" w14:paraId="6A90EA64" w14:textId="3D639F75" w:rsidTr="0020323C">
        <w:tc>
          <w:tcPr>
            <w:tcW w:w="7315" w:type="dxa"/>
          </w:tcPr>
          <w:p w14:paraId="6618C20E" w14:textId="77777777" w:rsidR="00B7186F" w:rsidRPr="009852BB" w:rsidRDefault="00B7186F" w:rsidP="004D4978">
            <w:pPr>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13. Оператор системи передачі має право використовувати власні установки зберігання енергії виключно у разі, якщо система передачі знаходиться у </w:t>
            </w:r>
            <w:proofErr w:type="spellStart"/>
            <w:r w:rsidRPr="009852BB">
              <w:rPr>
                <w:rFonts w:ascii="Times New Roman" w:eastAsia="Times New Roman" w:hAnsi="Times New Roman" w:cs="Times New Roman"/>
                <w:sz w:val="24"/>
                <w:szCs w:val="24"/>
                <w:lang w:val="uk-UA"/>
              </w:rPr>
              <w:t>передаварійному</w:t>
            </w:r>
            <w:proofErr w:type="spellEnd"/>
            <w:r w:rsidRPr="009852BB">
              <w:rPr>
                <w:rFonts w:ascii="Times New Roman" w:eastAsia="Times New Roman" w:hAnsi="Times New Roman" w:cs="Times New Roman"/>
                <w:sz w:val="24"/>
                <w:szCs w:val="24"/>
                <w:lang w:val="uk-UA"/>
              </w:rPr>
              <w:t xml:space="preserve"> режимі, аварійному режимі, режимі системної аварії або режимі відновлення, визначених кодексом системи передачі.</w:t>
            </w:r>
          </w:p>
          <w:p w14:paraId="3FA74521" w14:textId="77777777" w:rsidR="00B7186F" w:rsidRPr="009852BB" w:rsidRDefault="00B7186F" w:rsidP="004D4978">
            <w:pPr>
              <w:jc w:val="both"/>
              <w:rPr>
                <w:rFonts w:ascii="Times New Roman" w:hAnsi="Times New Roman" w:cs="Times New Roman"/>
                <w:sz w:val="24"/>
                <w:szCs w:val="24"/>
                <w:lang w:val="uk-UA"/>
              </w:rPr>
            </w:pPr>
          </w:p>
          <w:p w14:paraId="4FB2932C" w14:textId="5ED975D7" w:rsidR="00B7186F" w:rsidRPr="009852BB" w:rsidRDefault="00B7186F" w:rsidP="004D4978">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Оператор системи передачі здійснює диспетчерське управління установками зберігання енергії у порядку, передбаченому законодавством.</w:t>
            </w:r>
          </w:p>
        </w:tc>
        <w:tc>
          <w:tcPr>
            <w:tcW w:w="7315" w:type="dxa"/>
          </w:tcPr>
          <w:p w14:paraId="30B28559" w14:textId="77777777" w:rsidR="00B7186F" w:rsidRPr="009852BB" w:rsidRDefault="00B7186F" w:rsidP="00B4673A">
            <w:pPr>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13. Оператор системи передачі має право використовувати власні установки зберігання енергії виключно у разі, якщо система передачі знаходиться у </w:t>
            </w:r>
            <w:proofErr w:type="spellStart"/>
            <w:r w:rsidRPr="009852BB">
              <w:rPr>
                <w:rFonts w:ascii="Times New Roman" w:eastAsia="Times New Roman" w:hAnsi="Times New Roman" w:cs="Times New Roman"/>
                <w:sz w:val="24"/>
                <w:szCs w:val="24"/>
                <w:lang w:val="uk-UA"/>
              </w:rPr>
              <w:t>передаварійному</w:t>
            </w:r>
            <w:proofErr w:type="spellEnd"/>
            <w:r w:rsidRPr="009852BB">
              <w:rPr>
                <w:rFonts w:ascii="Times New Roman" w:eastAsia="Times New Roman" w:hAnsi="Times New Roman" w:cs="Times New Roman"/>
                <w:sz w:val="24"/>
                <w:szCs w:val="24"/>
                <w:lang w:val="uk-UA"/>
              </w:rPr>
              <w:t xml:space="preserve"> режимі, аварійному режимі, режимі системної аварії або режимі відновлення, визначених кодексом системи передачі.</w:t>
            </w:r>
          </w:p>
          <w:p w14:paraId="4BB2623A" w14:textId="77777777" w:rsidR="00B7186F" w:rsidRPr="009852BB" w:rsidRDefault="00B7186F" w:rsidP="00B4673A">
            <w:pPr>
              <w:jc w:val="both"/>
              <w:rPr>
                <w:rFonts w:ascii="Times New Roman" w:hAnsi="Times New Roman" w:cs="Times New Roman"/>
                <w:sz w:val="24"/>
                <w:szCs w:val="24"/>
                <w:lang w:val="uk-UA"/>
              </w:rPr>
            </w:pPr>
          </w:p>
          <w:p w14:paraId="31E90F64" w14:textId="156F1C12" w:rsidR="00B7186F" w:rsidRPr="009852BB" w:rsidRDefault="00B7186F" w:rsidP="00B4673A">
            <w:pPr>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Оператор системи передачі здійснює диспетчерське </w:t>
            </w:r>
            <w:r w:rsidRPr="009852BB">
              <w:rPr>
                <w:rFonts w:ascii="Times New Roman" w:eastAsia="Times New Roman" w:hAnsi="Times New Roman" w:cs="Times New Roman"/>
                <w:b/>
                <w:bCs/>
                <w:sz w:val="24"/>
                <w:szCs w:val="24"/>
                <w:lang w:val="uk-UA"/>
              </w:rPr>
              <w:t>(</w:t>
            </w:r>
            <w:proofErr w:type="spellStart"/>
            <w:r w:rsidRPr="009852BB">
              <w:rPr>
                <w:rFonts w:ascii="Times New Roman" w:eastAsia="Times New Roman" w:hAnsi="Times New Roman" w:cs="Times New Roman"/>
                <w:b/>
                <w:bCs/>
                <w:sz w:val="24"/>
                <w:szCs w:val="24"/>
                <w:lang w:val="uk-UA"/>
              </w:rPr>
              <w:t>оперативно</w:t>
            </w:r>
            <w:proofErr w:type="spellEnd"/>
            <w:r w:rsidRPr="009852BB">
              <w:rPr>
                <w:rFonts w:ascii="Times New Roman" w:eastAsia="Times New Roman" w:hAnsi="Times New Roman" w:cs="Times New Roman"/>
                <w:b/>
                <w:bCs/>
                <w:sz w:val="24"/>
                <w:szCs w:val="24"/>
                <w:lang w:val="uk-UA"/>
              </w:rPr>
              <w:t>-технологічне)</w:t>
            </w:r>
            <w:r w:rsidRPr="009852BB">
              <w:rPr>
                <w:rFonts w:ascii="Times New Roman" w:eastAsia="Times New Roman" w:hAnsi="Times New Roman" w:cs="Times New Roman"/>
                <w:sz w:val="24"/>
                <w:szCs w:val="24"/>
                <w:lang w:val="uk-UA"/>
              </w:rPr>
              <w:t xml:space="preserve"> управління установками зберігання енергії у порядку, передбаченому законодавством.</w:t>
            </w:r>
          </w:p>
        </w:tc>
      </w:tr>
      <w:tr w:rsidR="00B7186F" w:rsidRPr="009852BB" w14:paraId="02EAF62B" w14:textId="55003888" w:rsidTr="0020323C">
        <w:tc>
          <w:tcPr>
            <w:tcW w:w="7315" w:type="dxa"/>
          </w:tcPr>
          <w:p w14:paraId="0249A277" w14:textId="77777777" w:rsidR="00B7186F" w:rsidRPr="009852BB" w:rsidRDefault="00B7186F" w:rsidP="00B4673A">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Стаття 36</w:t>
            </w:r>
            <w:r w:rsidRPr="009852BB">
              <w:rPr>
                <w:rFonts w:ascii="Times New Roman" w:eastAsia="Times New Roman" w:hAnsi="Times New Roman" w:cs="Times New Roman"/>
                <w:b/>
                <w:bCs/>
                <w:sz w:val="24"/>
                <w:szCs w:val="24"/>
                <w:vertAlign w:val="superscript"/>
                <w:lang w:val="uk-UA"/>
              </w:rPr>
              <w:t>1</w:t>
            </w:r>
            <w:r w:rsidRPr="009852BB">
              <w:rPr>
                <w:rFonts w:ascii="Times New Roman" w:eastAsia="Times New Roman" w:hAnsi="Times New Roman" w:cs="Times New Roman"/>
                <w:b/>
                <w:bCs/>
                <w:sz w:val="24"/>
                <w:szCs w:val="24"/>
                <w:lang w:val="uk-UA"/>
              </w:rPr>
              <w:t>.</w:t>
            </w:r>
            <w:r w:rsidRPr="009852BB">
              <w:rPr>
                <w:rFonts w:ascii="Times New Roman" w:eastAsia="Times New Roman" w:hAnsi="Times New Roman" w:cs="Times New Roman"/>
                <w:sz w:val="24"/>
                <w:szCs w:val="24"/>
                <w:lang w:val="uk-UA"/>
              </w:rPr>
              <w:t xml:space="preserve"> Особливі вимоги про відокремлення і незалежність оператора системи передачі (модель відокремлення ISO)</w:t>
            </w:r>
          </w:p>
        </w:tc>
        <w:tc>
          <w:tcPr>
            <w:tcW w:w="7315" w:type="dxa"/>
          </w:tcPr>
          <w:p w14:paraId="0485A502" w14:textId="7FED2C9B" w:rsidR="00B7186F" w:rsidRPr="009852BB" w:rsidRDefault="00B7186F" w:rsidP="00B4673A">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Стаття 36</w:t>
            </w:r>
            <w:r w:rsidRPr="009852BB">
              <w:rPr>
                <w:rFonts w:ascii="Times New Roman" w:eastAsia="Times New Roman" w:hAnsi="Times New Roman" w:cs="Times New Roman"/>
                <w:b/>
                <w:bCs/>
                <w:sz w:val="24"/>
                <w:szCs w:val="24"/>
                <w:vertAlign w:val="superscript"/>
                <w:lang w:val="uk-UA"/>
              </w:rPr>
              <w:t>1</w:t>
            </w:r>
            <w:r w:rsidRPr="009852BB">
              <w:rPr>
                <w:rFonts w:ascii="Times New Roman" w:eastAsia="Times New Roman" w:hAnsi="Times New Roman" w:cs="Times New Roman"/>
                <w:b/>
                <w:bCs/>
                <w:sz w:val="24"/>
                <w:szCs w:val="24"/>
                <w:lang w:val="uk-UA"/>
              </w:rPr>
              <w:t>.</w:t>
            </w:r>
            <w:r w:rsidRPr="009852BB">
              <w:rPr>
                <w:rFonts w:ascii="Times New Roman" w:eastAsia="Times New Roman" w:hAnsi="Times New Roman" w:cs="Times New Roman"/>
                <w:sz w:val="24"/>
                <w:szCs w:val="24"/>
                <w:lang w:val="uk-UA"/>
              </w:rPr>
              <w:t xml:space="preserve"> Особливі вимоги про відокремлення і незалежність оператора системи передачі (модель відокремлення ISO)</w:t>
            </w:r>
          </w:p>
        </w:tc>
      </w:tr>
      <w:tr w:rsidR="00B7186F" w:rsidRPr="009852BB" w14:paraId="548622FB" w14:textId="1617EAE9" w:rsidTr="0020323C">
        <w:tc>
          <w:tcPr>
            <w:tcW w:w="7315" w:type="dxa"/>
          </w:tcPr>
          <w:p w14:paraId="0AF27012" w14:textId="77777777" w:rsidR="00B7186F" w:rsidRPr="009852BB" w:rsidRDefault="00B7186F" w:rsidP="00B4673A">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3. У разі обрання моделі відокремлення ISO оператор системи передачі (модель відокремлення ISO) зобов’язаний:</w:t>
            </w:r>
          </w:p>
          <w:p w14:paraId="5BD0F744" w14:textId="77777777" w:rsidR="00B7186F" w:rsidRPr="009852BB" w:rsidRDefault="00B7186F" w:rsidP="00B4673A">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w:t>
            </w:r>
          </w:p>
          <w:p w14:paraId="7AAADBE8" w14:textId="77777777" w:rsidR="00B7186F" w:rsidRPr="009852BB" w:rsidRDefault="00B7186F" w:rsidP="00B4673A">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3) здійснювати розробку та подання на схвалення/затвердження Регулятору плану розвитку системи передачі на наступні 10 років, звіту з оцінки достатності </w:t>
            </w:r>
            <w:r w:rsidRPr="009852BB">
              <w:rPr>
                <w:rFonts w:ascii="Times New Roman" w:eastAsia="Times New Roman" w:hAnsi="Times New Roman" w:cs="Times New Roman"/>
                <w:b/>
                <w:bCs/>
                <w:sz w:val="24"/>
                <w:szCs w:val="24"/>
                <w:lang w:val="uk-UA"/>
              </w:rPr>
              <w:t>генеруючих потужностей</w:t>
            </w:r>
            <w:r w:rsidRPr="009852BB">
              <w:rPr>
                <w:rFonts w:ascii="Times New Roman" w:eastAsia="Times New Roman" w:hAnsi="Times New Roman" w:cs="Times New Roman"/>
                <w:sz w:val="24"/>
                <w:szCs w:val="24"/>
                <w:lang w:val="uk-UA"/>
              </w:rPr>
              <w:t xml:space="preserve"> відповідно до вимог цього Закону.</w:t>
            </w:r>
          </w:p>
        </w:tc>
        <w:tc>
          <w:tcPr>
            <w:tcW w:w="7315" w:type="dxa"/>
          </w:tcPr>
          <w:p w14:paraId="48D532D7" w14:textId="77777777" w:rsidR="00B7186F" w:rsidRPr="009852BB" w:rsidRDefault="00B7186F" w:rsidP="00B4673A">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3. У разі обрання моделі відокремлення ISO оператор системи передачі (модель відокремлення ISO) зобов’язаний:</w:t>
            </w:r>
          </w:p>
          <w:p w14:paraId="360C37C0" w14:textId="77777777" w:rsidR="00B7186F" w:rsidRPr="009852BB" w:rsidRDefault="00B7186F" w:rsidP="00B4673A">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w:t>
            </w:r>
          </w:p>
          <w:p w14:paraId="2E9BB46D" w14:textId="0DC38BD5" w:rsidR="00B7186F" w:rsidRPr="009852BB" w:rsidRDefault="00B7186F" w:rsidP="00B4673A">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3) здійснювати розробку та подання на схвалення/затвердження Регулятору плану розвитку системи передачі на наступні 10 років, звіту з оцінки достатності </w:t>
            </w:r>
            <w:r w:rsidRPr="009852BB">
              <w:rPr>
                <w:rFonts w:ascii="Times New Roman" w:eastAsia="Times New Roman" w:hAnsi="Times New Roman" w:cs="Times New Roman"/>
                <w:b/>
                <w:bCs/>
                <w:sz w:val="24"/>
                <w:szCs w:val="24"/>
                <w:lang w:val="uk-UA"/>
              </w:rPr>
              <w:t>ресурсів потужності</w:t>
            </w:r>
            <w:r w:rsidRPr="009852BB">
              <w:rPr>
                <w:rFonts w:ascii="Times New Roman" w:eastAsia="Times New Roman" w:hAnsi="Times New Roman" w:cs="Times New Roman"/>
                <w:sz w:val="24"/>
                <w:szCs w:val="24"/>
                <w:lang w:val="uk-UA"/>
              </w:rPr>
              <w:t xml:space="preserve"> відповідно до вимог цього Закону.</w:t>
            </w:r>
          </w:p>
        </w:tc>
      </w:tr>
      <w:tr w:rsidR="00B7186F" w:rsidRPr="009852BB" w14:paraId="2564E558" w14:textId="266593E3" w:rsidTr="0020323C">
        <w:tc>
          <w:tcPr>
            <w:tcW w:w="7315" w:type="dxa"/>
          </w:tcPr>
          <w:p w14:paraId="38F8DE36" w14:textId="77777777" w:rsidR="00B7186F" w:rsidRPr="009852BB" w:rsidRDefault="00B7186F" w:rsidP="005018CA">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Стаття 36</w:t>
            </w:r>
            <w:r w:rsidRPr="009852BB">
              <w:rPr>
                <w:rFonts w:ascii="Times New Roman" w:eastAsia="Times New Roman" w:hAnsi="Times New Roman" w:cs="Times New Roman"/>
                <w:b/>
                <w:bCs/>
                <w:sz w:val="24"/>
                <w:szCs w:val="24"/>
                <w:vertAlign w:val="superscript"/>
                <w:lang w:val="uk-UA"/>
              </w:rPr>
              <w:t>2</w:t>
            </w:r>
            <w:r w:rsidRPr="009852BB">
              <w:rPr>
                <w:rFonts w:ascii="Times New Roman" w:eastAsia="Times New Roman" w:hAnsi="Times New Roman" w:cs="Times New Roman"/>
                <w:b/>
                <w:bCs/>
                <w:sz w:val="24"/>
                <w:szCs w:val="24"/>
                <w:lang w:val="uk-UA"/>
              </w:rPr>
              <w:t>.</w:t>
            </w:r>
            <w:r w:rsidRPr="009852BB">
              <w:rPr>
                <w:rFonts w:ascii="Times New Roman" w:eastAsia="Times New Roman" w:hAnsi="Times New Roman" w:cs="Times New Roman"/>
                <w:sz w:val="24"/>
                <w:szCs w:val="24"/>
                <w:lang w:val="uk-UA"/>
              </w:rPr>
              <w:t xml:space="preserve"> Обов’язки оператора системи передачі та власника системи передачі відповідно до моделі відокремлення ISO</w:t>
            </w:r>
          </w:p>
        </w:tc>
        <w:tc>
          <w:tcPr>
            <w:tcW w:w="7315" w:type="dxa"/>
          </w:tcPr>
          <w:p w14:paraId="21E74096" w14:textId="68B6F720" w:rsidR="00B7186F" w:rsidRPr="009852BB" w:rsidRDefault="00B7186F" w:rsidP="005018CA">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Стаття 36</w:t>
            </w:r>
            <w:r w:rsidRPr="009852BB">
              <w:rPr>
                <w:rFonts w:ascii="Times New Roman" w:eastAsia="Times New Roman" w:hAnsi="Times New Roman" w:cs="Times New Roman"/>
                <w:b/>
                <w:bCs/>
                <w:sz w:val="24"/>
                <w:szCs w:val="24"/>
                <w:vertAlign w:val="superscript"/>
                <w:lang w:val="uk-UA"/>
              </w:rPr>
              <w:t>2</w:t>
            </w:r>
            <w:r w:rsidRPr="009852BB">
              <w:rPr>
                <w:rFonts w:ascii="Times New Roman" w:eastAsia="Times New Roman" w:hAnsi="Times New Roman" w:cs="Times New Roman"/>
                <w:b/>
                <w:bCs/>
                <w:sz w:val="24"/>
                <w:szCs w:val="24"/>
                <w:lang w:val="uk-UA"/>
              </w:rPr>
              <w:t>.</w:t>
            </w:r>
            <w:r w:rsidRPr="009852BB">
              <w:rPr>
                <w:rFonts w:ascii="Times New Roman" w:eastAsia="Times New Roman" w:hAnsi="Times New Roman" w:cs="Times New Roman"/>
                <w:sz w:val="24"/>
                <w:szCs w:val="24"/>
                <w:lang w:val="uk-UA"/>
              </w:rPr>
              <w:t xml:space="preserve"> Обов’язки оператора системи передачі та власника системи передачі відповідно до моделі відокремлення ISO</w:t>
            </w:r>
          </w:p>
        </w:tc>
      </w:tr>
      <w:tr w:rsidR="00B7186F" w:rsidRPr="009852BB" w14:paraId="2B464957" w14:textId="3FA57B28" w:rsidTr="0020323C">
        <w:tc>
          <w:tcPr>
            <w:tcW w:w="7315" w:type="dxa"/>
          </w:tcPr>
          <w:p w14:paraId="2ABF2468" w14:textId="77777777" w:rsidR="00B7186F" w:rsidRPr="009852BB" w:rsidRDefault="00B7186F" w:rsidP="005018CA">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1. У разі обрання моделі відокремлення ISO до функцій оператора системи передачі належать:</w:t>
            </w:r>
          </w:p>
          <w:p w14:paraId="3397DF18" w14:textId="77777777" w:rsidR="00B7186F" w:rsidRPr="009852BB" w:rsidRDefault="00B7186F" w:rsidP="005018CA">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lastRenderedPageBreak/>
              <w:t>…</w:t>
            </w:r>
          </w:p>
          <w:p w14:paraId="64566D04" w14:textId="77777777" w:rsidR="00B7186F" w:rsidRPr="009852BB" w:rsidRDefault="00B7186F" w:rsidP="005018CA">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3) розробка та подання на схвалення/затвердження Регулятору плану розвитку системи передачі на наступні 10 років, звіту з оцінки достатності </w:t>
            </w:r>
            <w:r w:rsidRPr="009852BB">
              <w:rPr>
                <w:rFonts w:ascii="Times New Roman" w:eastAsia="Times New Roman" w:hAnsi="Times New Roman" w:cs="Times New Roman"/>
                <w:b/>
                <w:bCs/>
                <w:sz w:val="24"/>
                <w:szCs w:val="24"/>
                <w:lang w:val="uk-UA"/>
              </w:rPr>
              <w:t>генеруючих потужностей</w:t>
            </w:r>
            <w:r w:rsidRPr="009852BB">
              <w:rPr>
                <w:rFonts w:ascii="Times New Roman" w:eastAsia="Times New Roman" w:hAnsi="Times New Roman" w:cs="Times New Roman"/>
                <w:sz w:val="24"/>
                <w:szCs w:val="24"/>
                <w:lang w:val="uk-UA"/>
              </w:rPr>
              <w:t xml:space="preserve"> відповідно до вимог цього Закону.</w:t>
            </w:r>
          </w:p>
        </w:tc>
        <w:tc>
          <w:tcPr>
            <w:tcW w:w="7315" w:type="dxa"/>
          </w:tcPr>
          <w:p w14:paraId="4E338388" w14:textId="77777777" w:rsidR="00B7186F" w:rsidRPr="009852BB" w:rsidRDefault="00B7186F" w:rsidP="005018CA">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lastRenderedPageBreak/>
              <w:t>1. У разі обрання моделі відокремлення ISO до функцій оператора системи передачі належать:</w:t>
            </w:r>
          </w:p>
          <w:p w14:paraId="2949CA61" w14:textId="77777777" w:rsidR="00B7186F" w:rsidRPr="009852BB" w:rsidRDefault="00B7186F" w:rsidP="005018CA">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lastRenderedPageBreak/>
              <w:t>…</w:t>
            </w:r>
          </w:p>
          <w:p w14:paraId="4A727E01" w14:textId="0EE5BA24" w:rsidR="00B7186F" w:rsidRPr="009852BB" w:rsidRDefault="00B7186F" w:rsidP="005018CA">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3) розробка та подання на схвалення/затвердження Регулятору плану розвитку системи передачі на наступні 10 років, звіту з оцінки достатності </w:t>
            </w:r>
            <w:r w:rsidRPr="009852BB">
              <w:rPr>
                <w:rFonts w:ascii="Times New Roman" w:eastAsia="Times New Roman" w:hAnsi="Times New Roman" w:cs="Times New Roman"/>
                <w:b/>
                <w:bCs/>
                <w:sz w:val="24"/>
                <w:szCs w:val="24"/>
                <w:lang w:val="uk-UA"/>
              </w:rPr>
              <w:t>ресурсів потужності</w:t>
            </w:r>
            <w:r w:rsidRPr="009852BB">
              <w:rPr>
                <w:rFonts w:ascii="Times New Roman" w:eastAsia="Times New Roman" w:hAnsi="Times New Roman" w:cs="Times New Roman"/>
                <w:sz w:val="24"/>
                <w:szCs w:val="24"/>
                <w:lang w:val="uk-UA"/>
              </w:rPr>
              <w:t xml:space="preserve"> відповідно до вимог цього Закону.</w:t>
            </w:r>
          </w:p>
        </w:tc>
      </w:tr>
      <w:tr w:rsidR="00B7186F" w:rsidRPr="009852BB" w14:paraId="55C065CC" w14:textId="2558C95A" w:rsidTr="0020323C">
        <w:tc>
          <w:tcPr>
            <w:tcW w:w="7315" w:type="dxa"/>
          </w:tcPr>
          <w:p w14:paraId="42785DE1" w14:textId="77777777" w:rsidR="00B7186F" w:rsidRPr="009852BB" w:rsidRDefault="00B7186F" w:rsidP="005018CA">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lastRenderedPageBreak/>
              <w:t>Стаття 37.</w:t>
            </w:r>
            <w:r w:rsidRPr="009852BB">
              <w:rPr>
                <w:rFonts w:ascii="Times New Roman" w:eastAsia="Times New Roman" w:hAnsi="Times New Roman" w:cs="Times New Roman"/>
                <w:sz w:val="24"/>
                <w:szCs w:val="24"/>
                <w:lang w:val="uk-UA"/>
              </w:rPr>
              <w:t xml:space="preserve"> Розвиток системи передачі</w:t>
            </w:r>
          </w:p>
        </w:tc>
        <w:tc>
          <w:tcPr>
            <w:tcW w:w="7315" w:type="dxa"/>
          </w:tcPr>
          <w:p w14:paraId="5A314521" w14:textId="5DC744B9" w:rsidR="00B7186F" w:rsidRPr="009852BB" w:rsidRDefault="00B7186F" w:rsidP="005018CA">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Стаття 37.</w:t>
            </w:r>
            <w:r w:rsidRPr="009852BB">
              <w:rPr>
                <w:rFonts w:ascii="Times New Roman" w:eastAsia="Times New Roman" w:hAnsi="Times New Roman" w:cs="Times New Roman"/>
                <w:sz w:val="24"/>
                <w:szCs w:val="24"/>
                <w:lang w:val="uk-UA"/>
              </w:rPr>
              <w:t xml:space="preserve"> Розвиток системи передачі</w:t>
            </w:r>
          </w:p>
        </w:tc>
      </w:tr>
      <w:tr w:rsidR="00B7186F" w:rsidRPr="009852BB" w14:paraId="62B184BC" w14:textId="2F35EF1C" w:rsidTr="0020323C">
        <w:tc>
          <w:tcPr>
            <w:tcW w:w="7315" w:type="dxa"/>
          </w:tcPr>
          <w:p w14:paraId="510E293C" w14:textId="77777777" w:rsidR="00B7186F" w:rsidRPr="009852BB" w:rsidRDefault="00B7186F" w:rsidP="005018CA">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3. План розвитку системи передачі на наступні 10 років розробляється на основі звіту з </w:t>
            </w:r>
            <w:bookmarkStart w:id="54" w:name="_Hlk152696353"/>
            <w:r w:rsidRPr="009852BB">
              <w:rPr>
                <w:rFonts w:ascii="Times New Roman" w:eastAsia="Times New Roman" w:hAnsi="Times New Roman" w:cs="Times New Roman"/>
                <w:b/>
                <w:bCs/>
                <w:sz w:val="24"/>
                <w:szCs w:val="24"/>
                <w:lang w:val="uk-UA"/>
              </w:rPr>
              <w:t>оцінки</w:t>
            </w:r>
            <w:r w:rsidRPr="009852BB">
              <w:rPr>
                <w:rFonts w:ascii="Times New Roman" w:eastAsia="Times New Roman" w:hAnsi="Times New Roman" w:cs="Times New Roman"/>
                <w:sz w:val="24"/>
                <w:szCs w:val="24"/>
                <w:lang w:val="uk-UA"/>
              </w:rPr>
              <w:t xml:space="preserve"> </w:t>
            </w:r>
            <w:r w:rsidRPr="009852BB">
              <w:rPr>
                <w:rFonts w:ascii="Times New Roman" w:eastAsia="Times New Roman" w:hAnsi="Times New Roman" w:cs="Times New Roman"/>
                <w:b/>
                <w:bCs/>
                <w:sz w:val="24"/>
                <w:szCs w:val="24"/>
                <w:lang w:val="uk-UA"/>
              </w:rPr>
              <w:t>відповідності (достатності) генеруючих потужностей</w:t>
            </w:r>
            <w:bookmarkEnd w:id="54"/>
            <w:r w:rsidRPr="009852BB">
              <w:rPr>
                <w:rFonts w:ascii="Times New Roman" w:eastAsia="Times New Roman" w:hAnsi="Times New Roman" w:cs="Times New Roman"/>
                <w:sz w:val="24"/>
                <w:szCs w:val="24"/>
                <w:lang w:val="uk-UA"/>
              </w:rPr>
              <w:t>, а також планів розвитку суміжних систем передачі, систем розподілу електричної енергії.</w:t>
            </w:r>
          </w:p>
        </w:tc>
        <w:tc>
          <w:tcPr>
            <w:tcW w:w="7315" w:type="dxa"/>
          </w:tcPr>
          <w:p w14:paraId="4322E322" w14:textId="40A448FF" w:rsidR="00B7186F" w:rsidRPr="009852BB" w:rsidRDefault="00B7186F" w:rsidP="005018CA">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3. План розвитку системи передачі на наступні 10 років розробляється на основі звіту з </w:t>
            </w:r>
            <w:r w:rsidRPr="009852BB">
              <w:rPr>
                <w:rFonts w:ascii="Times New Roman" w:eastAsia="Times New Roman" w:hAnsi="Times New Roman" w:cs="Times New Roman"/>
                <w:b/>
                <w:bCs/>
                <w:sz w:val="24"/>
                <w:szCs w:val="24"/>
                <w:lang w:val="uk-UA"/>
              </w:rPr>
              <w:t>оцінки достатності</w:t>
            </w:r>
            <w:r w:rsidRPr="009852BB">
              <w:rPr>
                <w:rFonts w:ascii="Times New Roman" w:eastAsia="Times New Roman" w:hAnsi="Times New Roman" w:cs="Times New Roman"/>
                <w:sz w:val="24"/>
                <w:szCs w:val="24"/>
                <w:lang w:val="uk-UA"/>
              </w:rPr>
              <w:t xml:space="preserve"> </w:t>
            </w:r>
            <w:r w:rsidRPr="009852BB">
              <w:rPr>
                <w:rFonts w:ascii="Times New Roman" w:eastAsia="Times New Roman" w:hAnsi="Times New Roman" w:cs="Times New Roman"/>
                <w:b/>
                <w:bCs/>
                <w:sz w:val="24"/>
                <w:szCs w:val="24"/>
                <w:lang w:val="uk-UA"/>
              </w:rPr>
              <w:t>ресурсів потужності</w:t>
            </w:r>
            <w:r w:rsidRPr="009852BB">
              <w:rPr>
                <w:rFonts w:ascii="Times New Roman" w:eastAsia="Times New Roman" w:hAnsi="Times New Roman" w:cs="Times New Roman"/>
                <w:sz w:val="24"/>
                <w:szCs w:val="24"/>
                <w:lang w:val="uk-UA"/>
              </w:rPr>
              <w:t>, а також планів розвитку суміжних систем передачі, систем розподілу електричної енергії.</w:t>
            </w:r>
          </w:p>
        </w:tc>
      </w:tr>
      <w:tr w:rsidR="00B7186F" w:rsidRPr="009852BB" w14:paraId="1543654F" w14:textId="2C7060A6" w:rsidTr="0020323C">
        <w:tc>
          <w:tcPr>
            <w:tcW w:w="7315" w:type="dxa"/>
          </w:tcPr>
          <w:p w14:paraId="0E1845CA" w14:textId="77777777" w:rsidR="00B7186F" w:rsidRPr="009852BB" w:rsidRDefault="00B7186F" w:rsidP="005018CA">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6. Регулятор здійснює перевірку відповідності заходів, передбачених планом розвитку системи передачі на наступні 10 років, вимогам цього Закону та, за потреби, може вимагати внесення оператором системи передачі змін до цього плану.</w:t>
            </w:r>
          </w:p>
          <w:p w14:paraId="517C4FE3" w14:textId="77777777" w:rsidR="00B7186F" w:rsidRPr="009852BB" w:rsidRDefault="00B7186F" w:rsidP="005018CA">
            <w:pPr>
              <w:contextualSpacing/>
              <w:jc w:val="both"/>
              <w:rPr>
                <w:rFonts w:ascii="Times New Roman" w:eastAsia="Times New Roman" w:hAnsi="Times New Roman" w:cs="Times New Roman"/>
                <w:sz w:val="24"/>
                <w:szCs w:val="24"/>
                <w:lang w:val="uk-UA"/>
              </w:rPr>
            </w:pPr>
          </w:p>
          <w:p w14:paraId="225C2ADF" w14:textId="77777777" w:rsidR="00B7186F" w:rsidRPr="009852BB" w:rsidRDefault="00B7186F" w:rsidP="005018CA">
            <w:pPr>
              <w:contextualSpacing/>
              <w:jc w:val="both"/>
              <w:rPr>
                <w:rFonts w:ascii="Times New Roman" w:eastAsia="Times New Roman" w:hAnsi="Times New Roman" w:cs="Times New Roman"/>
                <w:sz w:val="24"/>
                <w:szCs w:val="24"/>
                <w:lang w:val="uk-UA"/>
              </w:rPr>
            </w:pPr>
          </w:p>
          <w:p w14:paraId="3C4C26FA" w14:textId="77777777" w:rsidR="00B7186F" w:rsidRPr="009852BB" w:rsidRDefault="00B7186F" w:rsidP="005018CA">
            <w:pPr>
              <w:contextualSpacing/>
              <w:jc w:val="both"/>
              <w:rPr>
                <w:rFonts w:ascii="Times New Roman" w:eastAsia="Times New Roman" w:hAnsi="Times New Roman" w:cs="Times New Roman"/>
                <w:sz w:val="24"/>
                <w:szCs w:val="24"/>
                <w:lang w:val="uk-UA"/>
              </w:rPr>
            </w:pPr>
          </w:p>
          <w:p w14:paraId="5BA6E7C6" w14:textId="77777777" w:rsidR="00B7186F" w:rsidRPr="009852BB" w:rsidRDefault="00B7186F" w:rsidP="005018CA">
            <w:pPr>
              <w:contextualSpacing/>
              <w:jc w:val="both"/>
              <w:rPr>
                <w:rFonts w:ascii="Times New Roman" w:eastAsia="Times New Roman" w:hAnsi="Times New Roman" w:cs="Times New Roman"/>
                <w:sz w:val="24"/>
                <w:szCs w:val="24"/>
                <w:lang w:val="uk-UA"/>
              </w:rPr>
            </w:pPr>
          </w:p>
          <w:p w14:paraId="7D93F70F" w14:textId="77777777" w:rsidR="00B7186F" w:rsidRPr="009852BB" w:rsidRDefault="00B7186F" w:rsidP="005018CA">
            <w:pPr>
              <w:contextualSpacing/>
              <w:jc w:val="both"/>
              <w:rPr>
                <w:rFonts w:ascii="Times New Roman" w:eastAsia="Times New Roman" w:hAnsi="Times New Roman" w:cs="Times New Roman"/>
                <w:sz w:val="24"/>
                <w:szCs w:val="24"/>
                <w:lang w:val="uk-UA"/>
              </w:rPr>
            </w:pPr>
          </w:p>
          <w:p w14:paraId="5471CBD2" w14:textId="77777777" w:rsidR="00B7186F" w:rsidRPr="009852BB" w:rsidRDefault="00B7186F" w:rsidP="005018CA">
            <w:pPr>
              <w:contextualSpacing/>
              <w:jc w:val="both"/>
              <w:rPr>
                <w:rFonts w:ascii="Times New Roman" w:eastAsia="Times New Roman" w:hAnsi="Times New Roman" w:cs="Times New Roman"/>
                <w:sz w:val="24"/>
                <w:szCs w:val="24"/>
                <w:lang w:val="uk-UA"/>
              </w:rPr>
            </w:pPr>
          </w:p>
          <w:p w14:paraId="4F3E0599" w14:textId="073B3AA5" w:rsidR="00B7186F" w:rsidRPr="009852BB" w:rsidRDefault="00B7186F" w:rsidP="005018CA">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tc>
        <w:tc>
          <w:tcPr>
            <w:tcW w:w="7315" w:type="dxa"/>
          </w:tcPr>
          <w:p w14:paraId="723B8CA2" w14:textId="482AA64A" w:rsidR="00B7186F" w:rsidRPr="009852BB" w:rsidRDefault="00B7186F" w:rsidP="005018CA">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sz w:val="24"/>
                <w:szCs w:val="24"/>
                <w:lang w:val="uk-UA"/>
              </w:rPr>
              <w:t>6. Регулятор здійснює перевірку відповідності заходів, передбачених планом розвитку системи передачі на наступні 10 років, вимогам цього Закону,</w:t>
            </w:r>
            <w:r w:rsidRPr="009852BB">
              <w:rPr>
                <w:rFonts w:ascii="Times New Roman" w:eastAsia="Times New Roman" w:hAnsi="Times New Roman" w:cs="Times New Roman"/>
                <w:b/>
                <w:bCs/>
                <w:sz w:val="24"/>
                <w:szCs w:val="24"/>
                <w:lang w:val="uk-UA"/>
              </w:rPr>
              <w:t xml:space="preserve"> узгодженості </w:t>
            </w:r>
            <w:r w:rsidRPr="00516C94">
              <w:rPr>
                <w:rFonts w:ascii="Times New Roman" w:eastAsia="Times New Roman" w:hAnsi="Times New Roman" w:cs="Times New Roman"/>
                <w:b/>
                <w:bCs/>
                <w:sz w:val="24"/>
                <w:szCs w:val="24"/>
                <w:lang w:val="uk-UA"/>
              </w:rPr>
              <w:t xml:space="preserve">з </w:t>
            </w:r>
            <w:r w:rsidRPr="00516C94">
              <w:rPr>
                <w:rFonts w:ascii="Times New Roman" w:eastAsia="Times New Roman" w:hAnsi="Times New Roman" w:cs="Times New Roman"/>
                <w:sz w:val="24"/>
                <w:szCs w:val="24"/>
                <w:lang w:val="uk-UA"/>
              </w:rPr>
              <w:t xml:space="preserve"> </w:t>
            </w:r>
            <w:r w:rsidRPr="00516C94">
              <w:rPr>
                <w:rFonts w:ascii="Times New Roman" w:eastAsia="Times New Roman" w:hAnsi="Times New Roman" w:cs="Times New Roman"/>
                <w:b/>
                <w:bCs/>
                <w:sz w:val="24"/>
                <w:szCs w:val="24"/>
                <w:lang w:val="uk-UA"/>
              </w:rPr>
              <w:t>Н</w:t>
            </w:r>
            <w:r w:rsidRPr="009852BB">
              <w:rPr>
                <w:rFonts w:ascii="Times New Roman" w:eastAsia="Times New Roman" w:hAnsi="Times New Roman" w:cs="Times New Roman"/>
                <w:b/>
                <w:bCs/>
                <w:sz w:val="24"/>
                <w:szCs w:val="24"/>
                <w:lang w:val="uk-UA"/>
              </w:rPr>
              <w:t xml:space="preserve">аціональним планом з енергетики та клімату та десятирічним планом розвитку мережі Європейського Союзу у частині рішень, які стосуються системи передачі, та, за необхідністю, проводить консультації з </w:t>
            </w:r>
            <w:r w:rsidRPr="009852BB">
              <w:rPr>
                <w:rFonts w:ascii="Times New Roman" w:hAnsi="Times New Roman" w:cs="Times New Roman"/>
                <w:b/>
                <w:sz w:val="24"/>
                <w:szCs w:val="24"/>
                <w:lang w:val="uk-UA"/>
              </w:rPr>
              <w:t>ACER</w:t>
            </w:r>
            <w:r w:rsidRPr="009852BB">
              <w:rPr>
                <w:rFonts w:ascii="Times New Roman" w:eastAsia="Times New Roman" w:hAnsi="Times New Roman" w:cs="Times New Roman"/>
                <w:b/>
                <w:bCs/>
                <w:sz w:val="24"/>
                <w:szCs w:val="24"/>
                <w:lang w:val="uk-UA"/>
              </w:rPr>
              <w:t>.</w:t>
            </w:r>
          </w:p>
          <w:p w14:paraId="718F1CC2" w14:textId="77777777" w:rsidR="00B7186F" w:rsidRPr="009852BB" w:rsidRDefault="00B7186F" w:rsidP="005018CA">
            <w:pPr>
              <w:contextualSpacing/>
              <w:jc w:val="both"/>
              <w:rPr>
                <w:rFonts w:ascii="Times New Roman" w:hAnsi="Times New Roman" w:cs="Times New Roman"/>
                <w:sz w:val="24"/>
                <w:szCs w:val="24"/>
                <w:lang w:val="uk-UA"/>
              </w:rPr>
            </w:pPr>
          </w:p>
          <w:p w14:paraId="1A4F2CB3" w14:textId="77777777" w:rsidR="00B7186F" w:rsidRPr="009852BB" w:rsidRDefault="00B7186F" w:rsidP="005018CA">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Регулятор</w:t>
            </w:r>
            <w:r w:rsidRPr="009852BB">
              <w:rPr>
                <w:rFonts w:ascii="Times New Roman" w:eastAsia="Times New Roman" w:hAnsi="Times New Roman" w:cs="Times New Roman"/>
                <w:sz w:val="24"/>
                <w:szCs w:val="24"/>
                <w:lang w:val="uk-UA"/>
              </w:rPr>
              <w:t>, за потреби, може вимагати внесення оператором системи передачі змін до цього плану.</w:t>
            </w:r>
          </w:p>
          <w:p w14:paraId="6A7289FE" w14:textId="77777777" w:rsidR="00B7186F" w:rsidRPr="009852BB" w:rsidRDefault="00B7186F" w:rsidP="005018CA">
            <w:pPr>
              <w:contextualSpacing/>
              <w:jc w:val="both"/>
              <w:rPr>
                <w:rFonts w:ascii="Times New Roman" w:eastAsia="Times New Roman" w:hAnsi="Times New Roman" w:cs="Times New Roman"/>
                <w:sz w:val="24"/>
                <w:szCs w:val="24"/>
                <w:lang w:val="uk-UA"/>
              </w:rPr>
            </w:pPr>
          </w:p>
          <w:p w14:paraId="6E389D37" w14:textId="4724D39A" w:rsidR="00B7186F" w:rsidRPr="009852BB" w:rsidRDefault="00B7186F" w:rsidP="005018CA">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Оператор системи передачі бере участь у розробленні регіональних інвестиційних планів і повинен надавати відповідну інформацію ENTSO-E для підготовки десятирічного плану розвитку мережі Європейського Союзу.</w:t>
            </w:r>
          </w:p>
        </w:tc>
      </w:tr>
      <w:tr w:rsidR="00B7186F" w:rsidRPr="009852BB" w14:paraId="2BB2BD4C" w14:textId="0CF429D0" w:rsidTr="0020323C">
        <w:tc>
          <w:tcPr>
            <w:tcW w:w="7315" w:type="dxa"/>
          </w:tcPr>
          <w:p w14:paraId="1BF52E0D" w14:textId="77777777" w:rsidR="00B7186F" w:rsidRPr="009852BB" w:rsidRDefault="00B7186F" w:rsidP="005018CA">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8. Оператор системи передачі розробляє інвестиційну програму на підставі плану розвитку системи передачі на наступні 10 років та подає її Регулятору разом із розрахунком тарифу на послуги з передачі електричної енергії.</w:t>
            </w:r>
          </w:p>
          <w:p w14:paraId="07FF62DE" w14:textId="77777777" w:rsidR="00B7186F" w:rsidRPr="009852BB" w:rsidRDefault="00B7186F" w:rsidP="005018CA">
            <w:pPr>
              <w:contextualSpacing/>
              <w:jc w:val="both"/>
              <w:rPr>
                <w:rFonts w:ascii="Times New Roman" w:eastAsia="Times New Roman" w:hAnsi="Times New Roman" w:cs="Times New Roman"/>
                <w:sz w:val="24"/>
                <w:szCs w:val="24"/>
                <w:lang w:val="uk-UA"/>
              </w:rPr>
            </w:pPr>
          </w:p>
          <w:p w14:paraId="559251BA" w14:textId="06AF9CC7" w:rsidR="00B7186F" w:rsidRPr="009852BB" w:rsidRDefault="00B7186F" w:rsidP="005018CA">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tc>
        <w:tc>
          <w:tcPr>
            <w:tcW w:w="7315" w:type="dxa"/>
          </w:tcPr>
          <w:p w14:paraId="5959EE15" w14:textId="77777777" w:rsidR="00B7186F" w:rsidRPr="009852BB" w:rsidRDefault="00B7186F" w:rsidP="001136A0">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8. Оператор системи передачі розробляє інвестиційну програму на підставі плану розвитку системи передачі на наступні 10 років та подає її Регулятору разом із розрахунком тарифу на послуги з передачі електричної енергії. </w:t>
            </w:r>
          </w:p>
          <w:p w14:paraId="6A0F8C2B" w14:textId="77777777" w:rsidR="00B7186F" w:rsidRPr="009852BB" w:rsidRDefault="00B7186F" w:rsidP="001136A0">
            <w:pPr>
              <w:contextualSpacing/>
              <w:jc w:val="both"/>
              <w:rPr>
                <w:rFonts w:ascii="Times New Roman" w:eastAsia="Times New Roman" w:hAnsi="Times New Roman" w:cs="Times New Roman"/>
                <w:sz w:val="24"/>
                <w:szCs w:val="24"/>
                <w:lang w:val="uk-UA"/>
              </w:rPr>
            </w:pPr>
          </w:p>
          <w:p w14:paraId="0DF4DA85" w14:textId="71814714" w:rsidR="00B7186F" w:rsidRPr="009852BB" w:rsidRDefault="00B7186F" w:rsidP="001136A0">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 xml:space="preserve">Оператор системи передачі може приймати інвестиційні рішення на основі відповідного регіонального інвестиційного плану ENTSO‑E, якщо попередньо проведений аналіз витрат і </w:t>
            </w:r>
            <w:proofErr w:type="spellStart"/>
            <w:r w:rsidRPr="009852BB">
              <w:rPr>
                <w:rFonts w:ascii="Times New Roman" w:eastAsia="Times New Roman" w:hAnsi="Times New Roman" w:cs="Times New Roman"/>
                <w:b/>
                <w:bCs/>
                <w:sz w:val="24"/>
                <w:szCs w:val="24"/>
                <w:lang w:val="uk-UA"/>
              </w:rPr>
              <w:t>вигод</w:t>
            </w:r>
            <w:proofErr w:type="spellEnd"/>
            <w:r w:rsidRPr="009852BB">
              <w:rPr>
                <w:rFonts w:ascii="Times New Roman" w:eastAsia="Times New Roman" w:hAnsi="Times New Roman" w:cs="Times New Roman"/>
                <w:b/>
                <w:bCs/>
                <w:sz w:val="24"/>
                <w:szCs w:val="24"/>
                <w:lang w:val="uk-UA"/>
              </w:rPr>
              <w:t xml:space="preserve"> доводить, що інвестиції на основі відповідного регіонального інвестиційного плану ENTSO‑E є економічно доцільними.</w:t>
            </w:r>
          </w:p>
        </w:tc>
      </w:tr>
      <w:tr w:rsidR="00B7186F" w:rsidRPr="009852BB" w14:paraId="21E9080D" w14:textId="056FDE83" w:rsidTr="0020323C">
        <w:tc>
          <w:tcPr>
            <w:tcW w:w="7315" w:type="dxa"/>
          </w:tcPr>
          <w:p w14:paraId="6081B7FE" w14:textId="764AA274" w:rsidR="00B7186F" w:rsidRPr="009852BB" w:rsidRDefault="00B7186F" w:rsidP="00A16CB2">
            <w:pPr>
              <w:contextualSpacing/>
              <w:jc w:val="both"/>
              <w:rPr>
                <w:rFonts w:ascii="Times New Roman" w:eastAsia="Times New Roman" w:hAnsi="Times New Roman" w:cs="Times New Roman"/>
                <w:b/>
                <w:bCs/>
                <w:sz w:val="24"/>
                <w:szCs w:val="24"/>
                <w:lang w:val="uk-UA"/>
              </w:rPr>
            </w:pPr>
            <w:bookmarkStart w:id="55" w:name="_Hlk152696658"/>
            <w:r w:rsidRPr="009852BB">
              <w:rPr>
                <w:rFonts w:ascii="Times New Roman" w:eastAsia="Times New Roman" w:hAnsi="Times New Roman" w:cs="Times New Roman"/>
                <w:b/>
                <w:bCs/>
                <w:sz w:val="24"/>
                <w:szCs w:val="24"/>
                <w:lang w:val="uk-UA"/>
              </w:rPr>
              <w:t>Стаття відсутня</w:t>
            </w:r>
          </w:p>
        </w:tc>
        <w:tc>
          <w:tcPr>
            <w:tcW w:w="7315" w:type="dxa"/>
          </w:tcPr>
          <w:p w14:paraId="2FB7F1ED" w14:textId="4BBBEA8E" w:rsidR="00B7186F" w:rsidRPr="009852BB" w:rsidRDefault="00B7186F" w:rsidP="00A16CB2">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Стаття 37</w:t>
            </w:r>
            <w:r w:rsidRPr="009852BB">
              <w:rPr>
                <w:rFonts w:ascii="Times New Roman" w:eastAsia="Times New Roman" w:hAnsi="Times New Roman" w:cs="Times New Roman"/>
                <w:b/>
                <w:bCs/>
                <w:sz w:val="24"/>
                <w:szCs w:val="24"/>
                <w:vertAlign w:val="superscript"/>
                <w:lang w:val="uk-UA"/>
              </w:rPr>
              <w:t>1.</w:t>
            </w:r>
            <w:r w:rsidRPr="009852BB">
              <w:rPr>
                <w:rFonts w:ascii="Times New Roman" w:eastAsia="Times New Roman" w:hAnsi="Times New Roman" w:cs="Times New Roman"/>
                <w:b/>
                <w:bCs/>
                <w:sz w:val="24"/>
                <w:szCs w:val="24"/>
                <w:lang w:val="uk-UA"/>
              </w:rPr>
              <w:t>. Перегляд конфігурації торгової зони</w:t>
            </w:r>
          </w:p>
        </w:tc>
      </w:tr>
      <w:tr w:rsidR="00B7186F" w:rsidRPr="009852BB" w14:paraId="6872ACEF" w14:textId="3EC8DCA0" w:rsidTr="0020323C">
        <w:tc>
          <w:tcPr>
            <w:tcW w:w="7315" w:type="dxa"/>
          </w:tcPr>
          <w:p w14:paraId="63822184" w14:textId="77777777" w:rsidR="00B7186F" w:rsidRPr="009852BB" w:rsidRDefault="00B7186F" w:rsidP="00A16CB2">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lastRenderedPageBreak/>
              <w:t>Положення відсутнє</w:t>
            </w:r>
          </w:p>
          <w:p w14:paraId="316BFC18" w14:textId="77777777" w:rsidR="00B7186F" w:rsidRPr="009852BB" w:rsidRDefault="00B7186F" w:rsidP="00A16CB2">
            <w:pPr>
              <w:contextualSpacing/>
              <w:jc w:val="both"/>
              <w:rPr>
                <w:rFonts w:ascii="Times New Roman" w:eastAsia="Times New Roman" w:hAnsi="Times New Roman" w:cs="Times New Roman"/>
                <w:b/>
                <w:bCs/>
                <w:sz w:val="24"/>
                <w:szCs w:val="24"/>
                <w:lang w:val="uk-UA"/>
              </w:rPr>
            </w:pPr>
          </w:p>
        </w:tc>
        <w:tc>
          <w:tcPr>
            <w:tcW w:w="7315" w:type="dxa"/>
          </w:tcPr>
          <w:p w14:paraId="3AC4C390" w14:textId="03223483" w:rsidR="00B7186F" w:rsidRPr="009852BB" w:rsidRDefault="00B7186F" w:rsidP="00A16CB2">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1. Межі торгової зони повинні ґрунтуватись на довгострокових структурних перевантаженнях у системі передачі. Всередині торгові зони не повинно бути таких структурних перевантажень, окрім випадків коли вони не впливають на суміжні торгові зони, або, як тимчасовий виняток, їх вплив на суміжні торгові зони зменшується застосуванням коригувальних дій і такі структурні перевантаження не спричиняють зменшення міжзональної пропускної спроможності відповідно до вимог статті 38</w:t>
            </w:r>
            <w:r w:rsidRPr="009852BB">
              <w:rPr>
                <w:rFonts w:ascii="Times New Roman" w:eastAsia="Arial" w:hAnsi="Times New Roman" w:cs="Times New Roman"/>
                <w:b/>
                <w:bCs/>
                <w:sz w:val="24"/>
                <w:szCs w:val="24"/>
                <w:vertAlign w:val="superscript"/>
                <w:lang w:val="uk-UA"/>
              </w:rPr>
              <w:t xml:space="preserve">1 </w:t>
            </w:r>
            <w:r w:rsidRPr="009852BB">
              <w:rPr>
                <w:rFonts w:ascii="Times New Roman" w:eastAsia="Arial" w:hAnsi="Times New Roman" w:cs="Times New Roman"/>
                <w:b/>
                <w:bCs/>
                <w:sz w:val="24"/>
                <w:szCs w:val="24"/>
                <w:lang w:val="uk-UA"/>
              </w:rPr>
              <w:t xml:space="preserve">цього Закону. Конфігурація торгових зон розробляється таким чином, щоби максимізувати економічну ефективність та максимізувати можливості міжзональної торгівлі у регіоні розрахунку пропускної спроможності, зберігаючи при цьому безпеку постачання. </w:t>
            </w:r>
          </w:p>
        </w:tc>
      </w:tr>
      <w:tr w:rsidR="00B7186F" w:rsidRPr="009852BB" w14:paraId="29FBDE67" w14:textId="298F3232" w:rsidTr="0020323C">
        <w:tc>
          <w:tcPr>
            <w:tcW w:w="7315" w:type="dxa"/>
          </w:tcPr>
          <w:p w14:paraId="3E2F9E0B" w14:textId="77777777" w:rsidR="00B7186F" w:rsidRPr="009852BB" w:rsidRDefault="00B7186F" w:rsidP="00A16CB2">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p w14:paraId="37661FEC" w14:textId="77777777" w:rsidR="00B7186F" w:rsidRPr="009852BB" w:rsidRDefault="00B7186F" w:rsidP="00A16CB2">
            <w:pPr>
              <w:contextualSpacing/>
              <w:jc w:val="both"/>
              <w:rPr>
                <w:rFonts w:ascii="Times New Roman" w:hAnsi="Times New Roman" w:cs="Times New Roman"/>
                <w:b/>
                <w:bCs/>
                <w:sz w:val="24"/>
                <w:szCs w:val="24"/>
                <w:lang w:val="uk-UA"/>
              </w:rPr>
            </w:pPr>
          </w:p>
        </w:tc>
        <w:tc>
          <w:tcPr>
            <w:tcW w:w="7315" w:type="dxa"/>
          </w:tcPr>
          <w:p w14:paraId="75857B8E" w14:textId="1F266CFF" w:rsidR="00B7186F" w:rsidRPr="009852BB" w:rsidRDefault="00B7186F" w:rsidP="00A16CB2">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2. Оператор системи передачі робить внесок у звіт ENTSO-E щодо структурних перевантажень і інших значних фізичних перевантажень всередині торгових зон і між ними, у тому числі щодо місцезнаходження та частоти таких перевантажень.</w:t>
            </w:r>
          </w:p>
        </w:tc>
      </w:tr>
      <w:tr w:rsidR="00B7186F" w:rsidRPr="009852BB" w14:paraId="35B110E4" w14:textId="1CE1FD29" w:rsidTr="0020323C">
        <w:tc>
          <w:tcPr>
            <w:tcW w:w="7315" w:type="dxa"/>
          </w:tcPr>
          <w:p w14:paraId="013E4F17" w14:textId="77777777" w:rsidR="00B7186F" w:rsidRPr="009852BB" w:rsidRDefault="00B7186F" w:rsidP="00A16CB2">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p w14:paraId="130E4234" w14:textId="77777777" w:rsidR="00B7186F" w:rsidRPr="009852BB" w:rsidRDefault="00B7186F" w:rsidP="00A16CB2">
            <w:pPr>
              <w:contextualSpacing/>
              <w:jc w:val="both"/>
              <w:rPr>
                <w:rFonts w:ascii="Times New Roman" w:hAnsi="Times New Roman" w:cs="Times New Roman"/>
                <w:b/>
                <w:bCs/>
                <w:sz w:val="24"/>
                <w:szCs w:val="24"/>
                <w:lang w:val="uk-UA"/>
              </w:rPr>
            </w:pPr>
          </w:p>
        </w:tc>
        <w:tc>
          <w:tcPr>
            <w:tcW w:w="7315" w:type="dxa"/>
          </w:tcPr>
          <w:p w14:paraId="24B9CA10" w14:textId="1AAA290A" w:rsidR="00B7186F" w:rsidRPr="00516C94" w:rsidRDefault="00B7186F" w:rsidP="00A16CB2">
            <w:pPr>
              <w:jc w:val="both"/>
              <w:rPr>
                <w:rFonts w:ascii="Times New Roman" w:eastAsia="Arial" w:hAnsi="Times New Roman" w:cs="Times New Roman"/>
                <w:b/>
                <w:bCs/>
                <w:sz w:val="24"/>
                <w:szCs w:val="24"/>
                <w:lang w:val="uk-UA"/>
              </w:rPr>
            </w:pPr>
            <w:r w:rsidRPr="00516C94">
              <w:rPr>
                <w:rFonts w:ascii="Times New Roman" w:eastAsia="Arial" w:hAnsi="Times New Roman" w:cs="Times New Roman"/>
                <w:b/>
                <w:bCs/>
                <w:sz w:val="24"/>
                <w:szCs w:val="24"/>
                <w:lang w:val="uk-UA"/>
              </w:rPr>
              <w:t>3. Зміна конфігурації торгової зони у регіоні розрахунку пропускної спроможності може здійснюватися на основі перегляду конфігурації торгової зони, здійсненого ENTSO-E, і за умови погодження зміни конфігурації торгової зони Регулятором з ACER.</w:t>
            </w:r>
          </w:p>
        </w:tc>
      </w:tr>
      <w:tr w:rsidR="00B7186F" w:rsidRPr="009852BB" w14:paraId="1B3F1CD6" w14:textId="06899C30" w:rsidTr="0020323C">
        <w:tc>
          <w:tcPr>
            <w:tcW w:w="7315" w:type="dxa"/>
          </w:tcPr>
          <w:p w14:paraId="6BC0F8E7" w14:textId="77777777" w:rsidR="00B7186F" w:rsidRPr="009852BB" w:rsidRDefault="00B7186F" w:rsidP="00A16CB2">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p w14:paraId="77E73474" w14:textId="77777777" w:rsidR="00B7186F" w:rsidRPr="009852BB" w:rsidRDefault="00B7186F" w:rsidP="00A16CB2">
            <w:pPr>
              <w:contextualSpacing/>
              <w:jc w:val="both"/>
              <w:rPr>
                <w:rFonts w:ascii="Times New Roman" w:hAnsi="Times New Roman" w:cs="Times New Roman"/>
                <w:b/>
                <w:bCs/>
                <w:sz w:val="24"/>
                <w:szCs w:val="24"/>
                <w:lang w:val="uk-UA"/>
              </w:rPr>
            </w:pPr>
          </w:p>
        </w:tc>
        <w:tc>
          <w:tcPr>
            <w:tcW w:w="7315" w:type="dxa"/>
          </w:tcPr>
          <w:p w14:paraId="68397EC7" w14:textId="767E4082" w:rsidR="00B7186F" w:rsidRPr="00516C94" w:rsidRDefault="00B7186F" w:rsidP="00A16CB2">
            <w:pPr>
              <w:jc w:val="both"/>
              <w:rPr>
                <w:rFonts w:ascii="Times New Roman" w:eastAsia="Arial" w:hAnsi="Times New Roman" w:cs="Times New Roman"/>
                <w:b/>
                <w:bCs/>
                <w:sz w:val="24"/>
                <w:szCs w:val="24"/>
                <w:lang w:val="uk-UA"/>
              </w:rPr>
            </w:pPr>
            <w:r w:rsidRPr="00516C94">
              <w:rPr>
                <w:rFonts w:ascii="Times New Roman" w:eastAsia="Arial" w:hAnsi="Times New Roman" w:cs="Times New Roman"/>
                <w:b/>
                <w:bCs/>
                <w:sz w:val="24"/>
                <w:szCs w:val="24"/>
                <w:lang w:val="uk-UA"/>
              </w:rPr>
              <w:t>4. Якщо у звіті, підготовленому відповідно до частини другої цієї статті, або при перегляді конфігурації торгової зони, здійсненому відповідно до цієї статті,  встановлено наявність структурних перевантажень в об’єднаній енергетичній системі України або у звіті оператора системи передачі, затвердженому Регулятором, встановлено наявність структурних перевантажень у відповідній області оператора системи передачі, Регулятор у співпраці із оператором системи передачі протягом шести місяців з дня отримання звіту приймає рішення або про підготовку національних/багатонаціональних планів дій відповідно до статті 38</w:t>
            </w:r>
            <w:r w:rsidRPr="00516C94">
              <w:rPr>
                <w:rFonts w:ascii="Times New Roman" w:eastAsia="Arial" w:hAnsi="Times New Roman" w:cs="Times New Roman"/>
                <w:b/>
                <w:bCs/>
                <w:sz w:val="24"/>
                <w:szCs w:val="24"/>
                <w:vertAlign w:val="superscript"/>
                <w:lang w:val="uk-UA"/>
              </w:rPr>
              <w:t>1</w:t>
            </w:r>
            <w:r w:rsidRPr="00516C94">
              <w:rPr>
                <w:rFonts w:ascii="Times New Roman" w:eastAsia="Arial" w:hAnsi="Times New Roman" w:cs="Times New Roman"/>
                <w:b/>
                <w:bCs/>
                <w:sz w:val="24"/>
                <w:szCs w:val="24"/>
                <w:lang w:val="uk-UA"/>
              </w:rPr>
              <w:t xml:space="preserve">, або про перегляд і зміну конфігурації своєї торгової зони. Ці рішення одразу доводяться до відома Секретаріату </w:t>
            </w:r>
            <w:r w:rsidRPr="00516C94">
              <w:rPr>
                <w:rFonts w:ascii="Times New Roman" w:eastAsia="Arial" w:hAnsi="Times New Roman" w:cs="Times New Roman"/>
                <w:b/>
                <w:bCs/>
                <w:sz w:val="24"/>
                <w:szCs w:val="24"/>
                <w:lang w:val="uk-UA"/>
              </w:rPr>
              <w:lastRenderedPageBreak/>
              <w:t>Енергетичного Співтовариства і Раді регуляторних органів Енергетичного Співтовариства.</w:t>
            </w:r>
          </w:p>
        </w:tc>
      </w:tr>
      <w:tr w:rsidR="00B7186F" w:rsidRPr="009852BB" w14:paraId="6AF5E277" w14:textId="00C191FB" w:rsidTr="0020323C">
        <w:tc>
          <w:tcPr>
            <w:tcW w:w="7315" w:type="dxa"/>
          </w:tcPr>
          <w:p w14:paraId="6AF4FD19" w14:textId="77777777" w:rsidR="00B7186F" w:rsidRPr="009852BB" w:rsidRDefault="00B7186F" w:rsidP="00A16CB2">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lastRenderedPageBreak/>
              <w:t>Положення відсутнє</w:t>
            </w:r>
          </w:p>
          <w:p w14:paraId="7A0C1D4A" w14:textId="77777777" w:rsidR="00B7186F" w:rsidRPr="009852BB" w:rsidRDefault="00B7186F" w:rsidP="00A16CB2">
            <w:pPr>
              <w:contextualSpacing/>
              <w:jc w:val="both"/>
              <w:rPr>
                <w:rFonts w:ascii="Times New Roman" w:hAnsi="Times New Roman" w:cs="Times New Roman"/>
                <w:b/>
                <w:bCs/>
                <w:sz w:val="24"/>
                <w:szCs w:val="24"/>
                <w:lang w:val="uk-UA"/>
              </w:rPr>
            </w:pPr>
          </w:p>
        </w:tc>
        <w:tc>
          <w:tcPr>
            <w:tcW w:w="7315" w:type="dxa"/>
          </w:tcPr>
          <w:p w14:paraId="1D09FD10" w14:textId="24DD7956" w:rsidR="00B7186F" w:rsidRPr="009852BB" w:rsidRDefault="00B7186F" w:rsidP="00A16CB2">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 xml:space="preserve">5. Для зміни конфігурації торгової зони відповідно до частини четвертої цієї </w:t>
            </w:r>
            <w:r w:rsidRPr="00516C94">
              <w:rPr>
                <w:rFonts w:ascii="Times New Roman" w:eastAsia="Arial" w:hAnsi="Times New Roman" w:cs="Times New Roman"/>
                <w:b/>
                <w:bCs/>
                <w:sz w:val="24"/>
                <w:szCs w:val="24"/>
                <w:lang w:val="uk-UA"/>
              </w:rPr>
              <w:t>статті між Україною та іншою Договірною Стороною Енергетичного Співтовариства в їхньому регіоні розрахунку пропускної спроможності Регулятор та регуляторний орган такої Договірної Сторони Енергетичного Співтовариства мають дійти одностайного</w:t>
            </w:r>
            <w:r w:rsidRPr="009852BB">
              <w:rPr>
                <w:rFonts w:ascii="Times New Roman" w:eastAsia="Arial" w:hAnsi="Times New Roman" w:cs="Times New Roman"/>
                <w:b/>
                <w:bCs/>
                <w:sz w:val="24"/>
                <w:szCs w:val="24"/>
                <w:lang w:val="uk-UA"/>
              </w:rPr>
              <w:t xml:space="preserve"> рішення протягом шести місяців з надання повідомлення, зазначеного у частині четвертій цієї статті. Інші держави-члени (сторони) Європейського Союзу або Енергетичного Співтовариства у цьому регіоні пропускної спроможності можуть надавати коментарі Регулятору, а Регулятор бере до розгляду ці коментарі при прийнятті рішення. Рішення має бути обґрунтованим і доведеним до відома Секретаріату Енергетичного Співтовариства і Раді регуляторних органів Енергетичного Співтовариства. Якщо протягом шести місяців не прийнято одностайного рішення, Регулятор невідкладно повідомляє про це Раду регуляторних органів Енергетичного Співтовариства. У крайньому разі, рішення про зміну або збереження конфігурації торгової зони всередині України та між Україною і іншими Договірними Сторонами Енергетичного Співтовариства може приймати Рада регуляторних органів Енергетичного Співтовариства після консультацій із Секретаріатом Енергетичного Співтовариства. Оператор системи передачі та Регулятор мають виконувати зазначене рішення Ради регуляторних органів Енергетичного Співтовариства у його разі прийняття. Якщо протягом шести місяців з дня отримання такого повідомлення Радою органів регулювання Енергетичного Співтовариства не прийнято жодного рішення, таке повідомлення вважається відхиленим.</w:t>
            </w:r>
          </w:p>
        </w:tc>
      </w:tr>
      <w:bookmarkEnd w:id="55"/>
      <w:tr w:rsidR="00B7186F" w:rsidRPr="009852BB" w14:paraId="119F01BC" w14:textId="233E0F1B" w:rsidTr="0020323C">
        <w:tc>
          <w:tcPr>
            <w:tcW w:w="7315" w:type="dxa"/>
          </w:tcPr>
          <w:p w14:paraId="6FC790BD" w14:textId="77777777" w:rsidR="00B7186F" w:rsidRPr="009852BB" w:rsidRDefault="00B7186F" w:rsidP="00976120">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p w14:paraId="0DF03398" w14:textId="77777777" w:rsidR="00B7186F" w:rsidRPr="009852BB" w:rsidRDefault="00B7186F" w:rsidP="00976120">
            <w:pPr>
              <w:contextualSpacing/>
              <w:jc w:val="both"/>
              <w:rPr>
                <w:rFonts w:ascii="Times New Roman" w:hAnsi="Times New Roman" w:cs="Times New Roman"/>
                <w:b/>
                <w:bCs/>
                <w:sz w:val="24"/>
                <w:szCs w:val="24"/>
                <w:lang w:val="uk-UA"/>
              </w:rPr>
            </w:pPr>
          </w:p>
        </w:tc>
        <w:tc>
          <w:tcPr>
            <w:tcW w:w="7315" w:type="dxa"/>
          </w:tcPr>
          <w:p w14:paraId="1ED637F2" w14:textId="26094AAA" w:rsidR="00B7186F" w:rsidRPr="009852BB" w:rsidRDefault="00B7186F" w:rsidP="00976120">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 xml:space="preserve">6. Перед прийняттям рішення про зміну конфігурації торгової зони, Регулятор і оператор системи передачі проводять </w:t>
            </w:r>
            <w:r w:rsidRPr="00516C94">
              <w:rPr>
                <w:rFonts w:ascii="Times New Roman" w:eastAsia="Arial" w:hAnsi="Times New Roman" w:cs="Times New Roman"/>
                <w:b/>
                <w:bCs/>
                <w:sz w:val="24"/>
                <w:szCs w:val="24"/>
                <w:lang w:val="uk-UA"/>
              </w:rPr>
              <w:t>консультації із відповідними заінтересованими сторонами енергетичного сектору.</w:t>
            </w:r>
            <w:r w:rsidRPr="009852BB">
              <w:rPr>
                <w:rFonts w:ascii="Times New Roman" w:eastAsia="Arial" w:hAnsi="Times New Roman" w:cs="Times New Roman"/>
                <w:b/>
                <w:bCs/>
                <w:sz w:val="24"/>
                <w:szCs w:val="24"/>
                <w:lang w:val="uk-UA"/>
              </w:rPr>
              <w:t xml:space="preserve"> </w:t>
            </w:r>
          </w:p>
        </w:tc>
      </w:tr>
      <w:tr w:rsidR="00B7186F" w:rsidRPr="009852BB" w14:paraId="4E1B24DE" w14:textId="1B2CF26E" w:rsidTr="0020323C">
        <w:tc>
          <w:tcPr>
            <w:tcW w:w="7315" w:type="dxa"/>
          </w:tcPr>
          <w:p w14:paraId="3B58B568" w14:textId="77777777" w:rsidR="00B7186F" w:rsidRPr="009852BB" w:rsidRDefault="00B7186F" w:rsidP="00976120">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lastRenderedPageBreak/>
              <w:t>Положення відсутнє</w:t>
            </w:r>
          </w:p>
          <w:p w14:paraId="7DAB68FB" w14:textId="77777777" w:rsidR="00B7186F" w:rsidRPr="009852BB" w:rsidRDefault="00B7186F" w:rsidP="00976120">
            <w:pPr>
              <w:contextualSpacing/>
              <w:jc w:val="both"/>
              <w:rPr>
                <w:rFonts w:ascii="Times New Roman" w:hAnsi="Times New Roman" w:cs="Times New Roman"/>
                <w:b/>
                <w:bCs/>
                <w:sz w:val="24"/>
                <w:szCs w:val="24"/>
                <w:lang w:val="uk-UA"/>
              </w:rPr>
            </w:pPr>
          </w:p>
        </w:tc>
        <w:tc>
          <w:tcPr>
            <w:tcW w:w="7315" w:type="dxa"/>
          </w:tcPr>
          <w:p w14:paraId="265D27F0" w14:textId="5DD47204" w:rsidR="00B7186F" w:rsidRPr="009852BB" w:rsidRDefault="00B7186F" w:rsidP="00976120">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7. Будь-яке рішення, прийняте на виконання цієї статті, повинно зазначати дату впровадження будь-яких змін. При визначенні такої дати береться до уваги нагальність і практичні міркування, у тому числі форвардна торгівля електроенергією. Рішенням можуть встановлюватися відповідні перехідні положення.</w:t>
            </w:r>
          </w:p>
        </w:tc>
      </w:tr>
      <w:tr w:rsidR="00B7186F" w:rsidRPr="009852BB" w14:paraId="2BB30030" w14:textId="5ED1E655" w:rsidTr="0020323C">
        <w:tc>
          <w:tcPr>
            <w:tcW w:w="7315" w:type="dxa"/>
          </w:tcPr>
          <w:p w14:paraId="4003C688" w14:textId="552105CC" w:rsidR="00B7186F" w:rsidRPr="009852BB" w:rsidRDefault="00B7186F" w:rsidP="00397C2A">
            <w:pPr>
              <w:contextualSpacing/>
              <w:jc w:val="both"/>
              <w:rPr>
                <w:rFonts w:ascii="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Стаття відсутня</w:t>
            </w:r>
          </w:p>
        </w:tc>
        <w:tc>
          <w:tcPr>
            <w:tcW w:w="7315" w:type="dxa"/>
          </w:tcPr>
          <w:p w14:paraId="357E3FA8" w14:textId="65A676A2" w:rsidR="00B7186F" w:rsidRPr="009852BB" w:rsidRDefault="00B7186F" w:rsidP="00397C2A">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Стаття 37</w:t>
            </w:r>
            <w:r w:rsidRPr="009852BB">
              <w:rPr>
                <w:rFonts w:ascii="Times New Roman" w:eastAsia="Arial" w:hAnsi="Times New Roman" w:cs="Times New Roman"/>
                <w:b/>
                <w:bCs/>
                <w:sz w:val="24"/>
                <w:szCs w:val="24"/>
                <w:vertAlign w:val="superscript"/>
                <w:lang w:val="uk-UA"/>
              </w:rPr>
              <w:t>2</w:t>
            </w:r>
            <w:r w:rsidRPr="009852BB">
              <w:rPr>
                <w:rFonts w:ascii="Times New Roman" w:eastAsia="Arial" w:hAnsi="Times New Roman" w:cs="Times New Roman"/>
                <w:b/>
                <w:bCs/>
                <w:sz w:val="24"/>
                <w:szCs w:val="24"/>
                <w:lang w:val="uk-UA"/>
              </w:rPr>
              <w:t xml:space="preserve">. </w:t>
            </w:r>
            <w:r w:rsidRPr="009852BB">
              <w:rPr>
                <w:rFonts w:ascii="Times New Roman" w:eastAsia="Times New Roman" w:hAnsi="Times New Roman" w:cs="Times New Roman"/>
                <w:b/>
                <w:bCs/>
                <w:sz w:val="24"/>
                <w:szCs w:val="24"/>
                <w:lang w:val="uk-UA"/>
              </w:rPr>
              <w:t>Плани дій</w:t>
            </w:r>
          </w:p>
        </w:tc>
      </w:tr>
      <w:tr w:rsidR="00B7186F" w:rsidRPr="009852BB" w14:paraId="159F009B" w14:textId="475CDA0F" w:rsidTr="0020323C">
        <w:tc>
          <w:tcPr>
            <w:tcW w:w="7315" w:type="dxa"/>
          </w:tcPr>
          <w:p w14:paraId="7D8F340A" w14:textId="77777777" w:rsidR="00B7186F" w:rsidRPr="009852BB" w:rsidRDefault="00B7186F" w:rsidP="00397C2A">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p w14:paraId="4DD14F08" w14:textId="77777777" w:rsidR="00B7186F" w:rsidRPr="009852BB" w:rsidRDefault="00B7186F" w:rsidP="00397C2A">
            <w:pPr>
              <w:contextualSpacing/>
              <w:jc w:val="both"/>
              <w:rPr>
                <w:rFonts w:ascii="Times New Roman" w:hAnsi="Times New Roman" w:cs="Times New Roman"/>
                <w:b/>
                <w:bCs/>
                <w:sz w:val="24"/>
                <w:szCs w:val="24"/>
                <w:lang w:val="uk-UA"/>
              </w:rPr>
            </w:pPr>
          </w:p>
        </w:tc>
        <w:tc>
          <w:tcPr>
            <w:tcW w:w="7315" w:type="dxa"/>
          </w:tcPr>
          <w:p w14:paraId="50265CF8" w14:textId="3E222069" w:rsidR="00B7186F" w:rsidRPr="009852BB" w:rsidRDefault="00B7186F" w:rsidP="00397C2A">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 xml:space="preserve">1. Після прийняття рішення відповідно до частини четвертої статті 38 цього Закону, якщо в об’єднаній енергетичній системі України виявлено структурне перевантаження, оператор системи передачі спільно з Регулятором розробляє план дій, який міститиме конкретний графік вжиття заходів для зменшення виявлених структурних перевантажень протягом чотирьох років з дня прийняття рішення відповідно до частини четвертої статті 38 цього Закону. </w:t>
            </w:r>
          </w:p>
        </w:tc>
      </w:tr>
      <w:tr w:rsidR="00B7186F" w:rsidRPr="009852BB" w14:paraId="6B18FA48" w14:textId="6AC98908" w:rsidTr="0020323C">
        <w:tc>
          <w:tcPr>
            <w:tcW w:w="7315" w:type="dxa"/>
          </w:tcPr>
          <w:p w14:paraId="785112EF" w14:textId="77777777" w:rsidR="00B7186F" w:rsidRPr="009852BB" w:rsidRDefault="00B7186F" w:rsidP="00397C2A">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p w14:paraId="1B6C81BB" w14:textId="77777777" w:rsidR="00B7186F" w:rsidRPr="009852BB" w:rsidRDefault="00B7186F" w:rsidP="00397C2A">
            <w:pPr>
              <w:contextualSpacing/>
              <w:jc w:val="both"/>
              <w:rPr>
                <w:rFonts w:ascii="Times New Roman" w:hAnsi="Times New Roman" w:cs="Times New Roman"/>
                <w:b/>
                <w:bCs/>
                <w:sz w:val="24"/>
                <w:szCs w:val="24"/>
                <w:lang w:val="uk-UA"/>
              </w:rPr>
            </w:pPr>
          </w:p>
        </w:tc>
        <w:tc>
          <w:tcPr>
            <w:tcW w:w="7315" w:type="dxa"/>
          </w:tcPr>
          <w:p w14:paraId="74E9083F" w14:textId="77777777" w:rsidR="00B7186F" w:rsidRPr="009852BB" w:rsidRDefault="00B7186F" w:rsidP="00397C2A">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 xml:space="preserve">2. Незалежно від фактичного прогресу виконання плану дій, оператор системи передачі спільно з Регулятором забезпечують щорічне збільшення міжзональної пропускної спроможності до моменту досягнення мінімального рівня пропускної спроможності, передбаченого у статті 38 цього Закону. Мінімальний рівень міжзональної пропускної спроможності повинен бути забезпечено до 31 грудня 2027 року. </w:t>
            </w:r>
          </w:p>
          <w:p w14:paraId="2AEE56C5" w14:textId="77777777" w:rsidR="00B7186F" w:rsidRPr="009852BB" w:rsidRDefault="00B7186F" w:rsidP="00397C2A">
            <w:pPr>
              <w:jc w:val="both"/>
              <w:rPr>
                <w:rFonts w:ascii="Times New Roman" w:eastAsia="Arial" w:hAnsi="Times New Roman" w:cs="Times New Roman"/>
                <w:b/>
                <w:bCs/>
                <w:sz w:val="24"/>
                <w:szCs w:val="24"/>
                <w:lang w:val="uk-UA"/>
              </w:rPr>
            </w:pPr>
          </w:p>
          <w:p w14:paraId="509AEA2C" w14:textId="45B13933" w:rsidR="00B7186F" w:rsidRPr="009852BB" w:rsidRDefault="00B7186F" w:rsidP="00397C2A">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 xml:space="preserve">Щорічне збільшення пропускної спроможності досягається на лінійній основі. Початковим значенням лінійної траєкторії збільшення пропускної спроможності вважається або значення пропускної спроможності, розподіленої на кордоні чи на критичному елементі мережі, у році, що передує прийняттю плану дій, або середнє значення за три </w:t>
            </w:r>
            <w:r w:rsidRPr="00C72017">
              <w:rPr>
                <w:rFonts w:ascii="Times New Roman" w:eastAsia="Arial" w:hAnsi="Times New Roman" w:cs="Times New Roman"/>
                <w:b/>
                <w:bCs/>
                <w:sz w:val="24"/>
                <w:szCs w:val="24"/>
                <w:lang w:val="uk-UA"/>
              </w:rPr>
              <w:t>роки,</w:t>
            </w:r>
            <w:r w:rsidRPr="009852BB">
              <w:rPr>
                <w:rFonts w:ascii="Times New Roman" w:eastAsia="Arial" w:hAnsi="Times New Roman" w:cs="Times New Roman"/>
                <w:b/>
                <w:bCs/>
                <w:sz w:val="24"/>
                <w:szCs w:val="24"/>
                <w:lang w:val="uk-UA"/>
              </w:rPr>
              <w:t xml:space="preserve"> що передують прийняттю плану дій, залежно від того, яке значення є вищим. Під час виконання цього плану дій, значення міжзональної пропускної спроможності, доступної для міжзональної торгівлі, яке повинне відповідати частині 12</w:t>
            </w:r>
            <w:r w:rsidRPr="009852BB">
              <w:rPr>
                <w:rFonts w:ascii="Times New Roman" w:eastAsia="Arial" w:hAnsi="Times New Roman" w:cs="Times New Roman"/>
                <w:b/>
                <w:bCs/>
                <w:sz w:val="24"/>
                <w:szCs w:val="24"/>
                <w:vertAlign w:val="superscript"/>
                <w:lang w:val="uk-UA"/>
              </w:rPr>
              <w:t>1</w:t>
            </w:r>
            <w:r w:rsidRPr="009852BB">
              <w:rPr>
                <w:rFonts w:ascii="Times New Roman" w:eastAsia="Arial" w:hAnsi="Times New Roman" w:cs="Times New Roman"/>
                <w:b/>
                <w:bCs/>
                <w:sz w:val="24"/>
                <w:szCs w:val="24"/>
                <w:lang w:val="uk-UA"/>
              </w:rPr>
              <w:t xml:space="preserve"> статті 38 цього Закону, забезпечується на рівні, не нижчому ніж значення лінійної траєкторії, в тому числі шляхом вжиття у регіоні розрахунку пропускної спроможності коригувальних дій.</w:t>
            </w:r>
          </w:p>
        </w:tc>
      </w:tr>
      <w:tr w:rsidR="00B7186F" w:rsidRPr="009852BB" w14:paraId="48C083A8" w14:textId="621673F9" w:rsidTr="0020323C">
        <w:tc>
          <w:tcPr>
            <w:tcW w:w="7315" w:type="dxa"/>
          </w:tcPr>
          <w:p w14:paraId="7C6C192D" w14:textId="77777777" w:rsidR="00B7186F" w:rsidRPr="009852BB" w:rsidRDefault="00B7186F" w:rsidP="00397C2A">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lastRenderedPageBreak/>
              <w:t>Положення відсутнє</w:t>
            </w:r>
          </w:p>
          <w:p w14:paraId="139E8FC0" w14:textId="77777777" w:rsidR="00B7186F" w:rsidRPr="009852BB" w:rsidRDefault="00B7186F" w:rsidP="00397C2A">
            <w:pPr>
              <w:contextualSpacing/>
              <w:jc w:val="both"/>
              <w:rPr>
                <w:rFonts w:ascii="Times New Roman" w:hAnsi="Times New Roman" w:cs="Times New Roman"/>
                <w:b/>
                <w:bCs/>
                <w:sz w:val="24"/>
                <w:szCs w:val="24"/>
                <w:lang w:val="uk-UA"/>
              </w:rPr>
            </w:pPr>
          </w:p>
        </w:tc>
        <w:tc>
          <w:tcPr>
            <w:tcW w:w="7315" w:type="dxa"/>
          </w:tcPr>
          <w:p w14:paraId="126BF712" w14:textId="1898D1CF" w:rsidR="00B7186F" w:rsidRPr="009852BB" w:rsidRDefault="00B7186F" w:rsidP="00397C2A">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3. Витрати на коригувальні дії, необхідні для досягнення значень лінійної траєкторії, зазначених в частині другій цієї статті, або для забезпечення доступності міжзональної пропускної спроможності на кордонах чи критичних елементах системи, передбачені планом дій, покриваються оператором системи передачі або операторами систем передачі сторін, які виконують цей план дій.</w:t>
            </w:r>
          </w:p>
        </w:tc>
      </w:tr>
      <w:tr w:rsidR="00B7186F" w:rsidRPr="009852BB" w14:paraId="2F65ED68" w14:textId="52F21853" w:rsidTr="0020323C">
        <w:tc>
          <w:tcPr>
            <w:tcW w:w="7315" w:type="dxa"/>
          </w:tcPr>
          <w:p w14:paraId="6EE833CE" w14:textId="77777777" w:rsidR="00B7186F" w:rsidRPr="009852BB" w:rsidRDefault="00B7186F" w:rsidP="00397C2A">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p w14:paraId="3A59EE72" w14:textId="77777777" w:rsidR="00B7186F" w:rsidRPr="009852BB" w:rsidRDefault="00B7186F" w:rsidP="00397C2A">
            <w:pPr>
              <w:contextualSpacing/>
              <w:jc w:val="both"/>
              <w:rPr>
                <w:rFonts w:ascii="Times New Roman" w:hAnsi="Times New Roman" w:cs="Times New Roman"/>
                <w:b/>
                <w:bCs/>
                <w:sz w:val="24"/>
                <w:szCs w:val="24"/>
                <w:lang w:val="uk-UA"/>
              </w:rPr>
            </w:pPr>
          </w:p>
        </w:tc>
        <w:tc>
          <w:tcPr>
            <w:tcW w:w="7315" w:type="dxa"/>
          </w:tcPr>
          <w:p w14:paraId="2C9BF721" w14:textId="6894930B" w:rsidR="00B7186F" w:rsidRPr="009852BB" w:rsidRDefault="00B7186F" w:rsidP="00397C2A">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4. Щорічно, протягом виконання плану дій і протягом шести місяців після його завершення оператор системи передачі оцінює досягнення лінійної траєкторії доступної міжзональної пропускної спроможності у 12 попередніх місяцях або, з 1 січня 2028 року, досягнення мінімальної пропускної спроможності, передбаченої частиною 12</w:t>
            </w:r>
            <w:r w:rsidRPr="009852BB">
              <w:rPr>
                <w:rFonts w:ascii="Times New Roman" w:eastAsia="Arial" w:hAnsi="Times New Roman" w:cs="Times New Roman"/>
                <w:b/>
                <w:bCs/>
                <w:sz w:val="24"/>
                <w:szCs w:val="24"/>
                <w:vertAlign w:val="superscript"/>
                <w:lang w:val="uk-UA"/>
              </w:rPr>
              <w:t>1</w:t>
            </w:r>
            <w:r w:rsidRPr="009852BB">
              <w:rPr>
                <w:rFonts w:ascii="Times New Roman" w:eastAsia="Arial" w:hAnsi="Times New Roman" w:cs="Times New Roman"/>
                <w:b/>
                <w:bCs/>
                <w:sz w:val="24"/>
                <w:szCs w:val="24"/>
                <w:lang w:val="uk-UA"/>
              </w:rPr>
              <w:t xml:space="preserve"> статті 38 цього Закону. Такі оцінки надаються Раді регуляторних органів Енергетичного Співтовариства і Регулятору. Перед написанням звіту, оператор системи передачі подає Регулятору на затвердження свою частину звіту із усіма відповідними даними.</w:t>
            </w:r>
          </w:p>
        </w:tc>
      </w:tr>
      <w:tr w:rsidR="00B7186F" w:rsidRPr="009852BB" w14:paraId="497CC688" w14:textId="766471B2" w:rsidTr="0020323C">
        <w:tc>
          <w:tcPr>
            <w:tcW w:w="7315" w:type="dxa"/>
          </w:tcPr>
          <w:p w14:paraId="7EC05115" w14:textId="77777777" w:rsidR="00B7186F" w:rsidRPr="009852BB" w:rsidRDefault="00B7186F" w:rsidP="00397C2A">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p w14:paraId="6D3A03B7" w14:textId="77777777" w:rsidR="00B7186F" w:rsidRPr="009852BB" w:rsidRDefault="00B7186F" w:rsidP="00397C2A">
            <w:pPr>
              <w:contextualSpacing/>
              <w:jc w:val="both"/>
              <w:rPr>
                <w:rFonts w:ascii="Times New Roman" w:hAnsi="Times New Roman" w:cs="Times New Roman"/>
                <w:b/>
                <w:bCs/>
                <w:sz w:val="24"/>
                <w:szCs w:val="24"/>
                <w:lang w:val="uk-UA"/>
              </w:rPr>
            </w:pPr>
          </w:p>
        </w:tc>
        <w:tc>
          <w:tcPr>
            <w:tcW w:w="7315" w:type="dxa"/>
          </w:tcPr>
          <w:p w14:paraId="14E7C2F8" w14:textId="77777777" w:rsidR="00B7186F" w:rsidRPr="009852BB" w:rsidRDefault="00B7186F" w:rsidP="00854406">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5. Якщо за результатами оцінки, зазначеної у частині четвертій цієї статті, виявлено, що оператор системи передачі не досяг лінійної траєкторії, Регулятор протягом шести місяців з дня отримання оцінки, зазначеної у частині четвертій цієї статті, разом з Регуляторами повинен прийняти одностайне рішення щодо зміни або збереження конфігурації торгової зони між Договірними Сторонами Енергетичного Співтовариства або в межах їх кордонів. У своєму рішенні Регулятор враховує коментарі, надані державами-членами (сторонами) Європейського Союзу чи Енергетичного Співтовариства. Таке рішення Регулятора має бути обґрунтованим і доводиться до відома Секретаріату Енергетичного Співтовариства і Раді регуляторних органів Енергетичного Співтовариства.</w:t>
            </w:r>
          </w:p>
          <w:p w14:paraId="1A2F5E51" w14:textId="77777777" w:rsidR="00B7186F" w:rsidRPr="009852BB" w:rsidRDefault="00B7186F" w:rsidP="00854406">
            <w:pPr>
              <w:jc w:val="both"/>
              <w:rPr>
                <w:rFonts w:ascii="Times New Roman" w:eastAsia="Arial" w:hAnsi="Times New Roman" w:cs="Times New Roman"/>
                <w:b/>
                <w:bCs/>
                <w:sz w:val="24"/>
                <w:szCs w:val="24"/>
                <w:lang w:val="uk-UA"/>
              </w:rPr>
            </w:pPr>
          </w:p>
          <w:p w14:paraId="066AA929" w14:textId="3849EA91" w:rsidR="00B7186F" w:rsidRPr="009852BB" w:rsidRDefault="00B7186F" w:rsidP="00854406">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 xml:space="preserve">Регулятор має невідкладно повідомити Секретаріат Енергетичного Співтовариства, якщо регулятори не дійшли одностайної згоди протягом шести місяців. Протягом шести місяців з дня отримання цього повідомлення, Секретаріат </w:t>
            </w:r>
            <w:r w:rsidRPr="009852BB">
              <w:rPr>
                <w:rFonts w:ascii="Times New Roman" w:eastAsia="Arial" w:hAnsi="Times New Roman" w:cs="Times New Roman"/>
                <w:b/>
                <w:bCs/>
                <w:sz w:val="24"/>
                <w:szCs w:val="24"/>
                <w:lang w:val="uk-UA"/>
              </w:rPr>
              <w:lastRenderedPageBreak/>
              <w:t xml:space="preserve">Енергетичного Співтовариства, у крайньому випадку і після </w:t>
            </w:r>
            <w:r w:rsidRPr="00C72017">
              <w:rPr>
                <w:rFonts w:ascii="Times New Roman" w:eastAsia="Arial" w:hAnsi="Times New Roman" w:cs="Times New Roman"/>
                <w:b/>
                <w:bCs/>
                <w:sz w:val="24"/>
                <w:szCs w:val="24"/>
                <w:lang w:val="uk-UA"/>
              </w:rPr>
              <w:t>консультацій з ACER, Радою регуляторних органів Енергетичного Співтовариства і відповідними заінтересованими сторонами енергетичного сектору</w:t>
            </w:r>
            <w:r w:rsidRPr="009852BB">
              <w:rPr>
                <w:rFonts w:ascii="Times New Roman" w:eastAsia="Arial" w:hAnsi="Times New Roman" w:cs="Times New Roman"/>
                <w:b/>
                <w:bCs/>
                <w:sz w:val="24"/>
                <w:szCs w:val="24"/>
                <w:lang w:val="uk-UA"/>
              </w:rPr>
              <w:t>, може прийняти рішення про зміну або збереження конфігурації торгової зони та між Договірними Сторонами Енергетичного Співтовариства або в межах їх кордонів.</w:t>
            </w:r>
          </w:p>
        </w:tc>
      </w:tr>
      <w:tr w:rsidR="00B7186F" w:rsidRPr="009852BB" w14:paraId="147D66AA" w14:textId="44E84829" w:rsidTr="0020323C">
        <w:tc>
          <w:tcPr>
            <w:tcW w:w="7315" w:type="dxa"/>
          </w:tcPr>
          <w:p w14:paraId="46B5794C" w14:textId="77777777" w:rsidR="00B7186F" w:rsidRPr="009852BB" w:rsidRDefault="00B7186F" w:rsidP="00397C2A">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lastRenderedPageBreak/>
              <w:t>Положення відсутнє</w:t>
            </w:r>
          </w:p>
          <w:p w14:paraId="068C120C" w14:textId="77777777" w:rsidR="00B7186F" w:rsidRPr="009852BB" w:rsidRDefault="00B7186F" w:rsidP="00397C2A">
            <w:pPr>
              <w:contextualSpacing/>
              <w:jc w:val="both"/>
              <w:rPr>
                <w:rFonts w:ascii="Times New Roman" w:hAnsi="Times New Roman" w:cs="Times New Roman"/>
                <w:b/>
                <w:bCs/>
                <w:sz w:val="24"/>
                <w:szCs w:val="24"/>
                <w:lang w:val="uk-UA"/>
              </w:rPr>
            </w:pPr>
          </w:p>
        </w:tc>
        <w:tc>
          <w:tcPr>
            <w:tcW w:w="7315" w:type="dxa"/>
          </w:tcPr>
          <w:p w14:paraId="1E252490" w14:textId="0BEBFC23" w:rsidR="00B7186F" w:rsidRPr="009852BB" w:rsidRDefault="00B7186F" w:rsidP="00397C2A">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6. За шість місяців до закінчення плану дій Регулятор, на основі пропозиції оператора системи передачі, приймає рішення або про вирішення залишкових перевантажень шляхом зміни конфігурації торгової зони або вирішення залишкових внутрішніх перевантажень коригувальними діями, витрати на здійснення яких він відшкодує.</w:t>
            </w:r>
          </w:p>
        </w:tc>
      </w:tr>
      <w:tr w:rsidR="00B7186F" w:rsidRPr="009852BB" w14:paraId="4578E993" w14:textId="11F86FB9" w:rsidTr="0020323C">
        <w:tc>
          <w:tcPr>
            <w:tcW w:w="7315" w:type="dxa"/>
          </w:tcPr>
          <w:p w14:paraId="3AFB3632" w14:textId="77777777" w:rsidR="00B7186F" w:rsidRPr="009852BB" w:rsidRDefault="00B7186F" w:rsidP="00397C2A">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p w14:paraId="467DB3BC" w14:textId="77777777" w:rsidR="00B7186F" w:rsidRPr="009852BB" w:rsidRDefault="00B7186F" w:rsidP="00397C2A">
            <w:pPr>
              <w:contextualSpacing/>
              <w:jc w:val="both"/>
              <w:rPr>
                <w:rFonts w:ascii="Times New Roman" w:hAnsi="Times New Roman" w:cs="Times New Roman"/>
                <w:b/>
                <w:bCs/>
                <w:sz w:val="24"/>
                <w:szCs w:val="24"/>
                <w:lang w:val="uk-UA"/>
              </w:rPr>
            </w:pPr>
          </w:p>
        </w:tc>
        <w:tc>
          <w:tcPr>
            <w:tcW w:w="7315" w:type="dxa"/>
          </w:tcPr>
          <w:p w14:paraId="341B5B4D" w14:textId="77777777" w:rsidR="00B7186F" w:rsidRPr="009852BB" w:rsidRDefault="00B7186F" w:rsidP="00BF5155">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7. Якщо протягом шести місяців з дня виявлення структурного перевантаження не запроваджено плану дій, оператор системи передачі разом із відповідними операторами системи передачі протягом 12 місяців з дня виявлення таких структурних перевантажень оцінюють досягнення мінімального значення доступної міжзональної пропускної спроможності, передбаченого частиною 12</w:t>
            </w:r>
            <w:r w:rsidRPr="009852BB">
              <w:rPr>
                <w:rFonts w:ascii="Times New Roman" w:eastAsia="Arial" w:hAnsi="Times New Roman" w:cs="Times New Roman"/>
                <w:b/>
                <w:bCs/>
                <w:sz w:val="24"/>
                <w:szCs w:val="24"/>
                <w:vertAlign w:val="superscript"/>
                <w:lang w:val="uk-UA"/>
              </w:rPr>
              <w:t>1</w:t>
            </w:r>
            <w:r w:rsidRPr="009852BB">
              <w:rPr>
                <w:rFonts w:ascii="Times New Roman" w:eastAsia="Arial" w:hAnsi="Times New Roman" w:cs="Times New Roman"/>
                <w:b/>
                <w:bCs/>
                <w:sz w:val="24"/>
                <w:szCs w:val="24"/>
                <w:lang w:val="uk-UA"/>
              </w:rPr>
              <w:t xml:space="preserve"> статті 38 цього Закону, протягом попередніх 12 місяців і надають звіт за результатами оцінки відповідним регуляторам і Раді регуляторних органів Енергетичного Співтовариства. </w:t>
            </w:r>
          </w:p>
          <w:p w14:paraId="188A77C2" w14:textId="77777777" w:rsidR="00B7186F" w:rsidRPr="009852BB" w:rsidRDefault="00B7186F" w:rsidP="00BF5155">
            <w:pPr>
              <w:jc w:val="both"/>
              <w:rPr>
                <w:rFonts w:ascii="Times New Roman" w:eastAsia="Arial" w:hAnsi="Times New Roman" w:cs="Times New Roman"/>
                <w:b/>
                <w:bCs/>
                <w:sz w:val="24"/>
                <w:szCs w:val="24"/>
                <w:lang w:val="uk-UA"/>
              </w:rPr>
            </w:pPr>
          </w:p>
          <w:p w14:paraId="02E2C3A8" w14:textId="13211EB4" w:rsidR="00B7186F" w:rsidRPr="009852BB" w:rsidRDefault="00B7186F" w:rsidP="00BF5155">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Перед складанням цього звіту оператор системи передачі надсилає свою частину звіту з усіма відповідними даними Регулятору на затвердження. Якщо за результатами оцінки виявлено, що оператор системи передачі не досягнув мінімального значення міжзональної пропускної спроможності, приймається рішення відповідно до частини п’ятої цієї статті</w:t>
            </w:r>
          </w:p>
        </w:tc>
      </w:tr>
      <w:tr w:rsidR="00B7186F" w:rsidRPr="009852BB" w14:paraId="3F047482" w14:textId="5078C764" w:rsidTr="0020323C">
        <w:tc>
          <w:tcPr>
            <w:tcW w:w="7315" w:type="dxa"/>
          </w:tcPr>
          <w:p w14:paraId="0314D884" w14:textId="77777777" w:rsidR="00B7186F" w:rsidRPr="009852BB" w:rsidRDefault="00B7186F" w:rsidP="00BF5155">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 xml:space="preserve">Стаття 38. </w:t>
            </w:r>
            <w:r w:rsidRPr="009852BB">
              <w:rPr>
                <w:rFonts w:ascii="Times New Roman" w:hAnsi="Times New Roman" w:cs="Times New Roman"/>
                <w:bCs/>
                <w:sz w:val="24"/>
                <w:szCs w:val="24"/>
                <w:lang w:val="uk-UA"/>
              </w:rPr>
              <w:t>Загальні принципи управління перевантаженнями</w:t>
            </w:r>
          </w:p>
        </w:tc>
        <w:tc>
          <w:tcPr>
            <w:tcW w:w="7315" w:type="dxa"/>
          </w:tcPr>
          <w:p w14:paraId="44862C7C" w14:textId="072D118A" w:rsidR="00B7186F" w:rsidRPr="009852BB" w:rsidRDefault="00B7186F" w:rsidP="00BF5155">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 xml:space="preserve">Стаття 38. </w:t>
            </w:r>
            <w:r w:rsidRPr="009852BB">
              <w:rPr>
                <w:rFonts w:ascii="Times New Roman" w:hAnsi="Times New Roman" w:cs="Times New Roman"/>
                <w:bCs/>
                <w:sz w:val="24"/>
                <w:szCs w:val="24"/>
                <w:lang w:val="uk-UA"/>
              </w:rPr>
              <w:t>Загальні принципи управління перевантаженнями</w:t>
            </w:r>
          </w:p>
        </w:tc>
      </w:tr>
      <w:tr w:rsidR="00B7186F" w:rsidRPr="009852BB" w14:paraId="5C8CDAE0" w14:textId="6A6563C4" w:rsidTr="0020323C">
        <w:tc>
          <w:tcPr>
            <w:tcW w:w="7315" w:type="dxa"/>
          </w:tcPr>
          <w:p w14:paraId="6AA090ED" w14:textId="46982814" w:rsidR="00B7186F" w:rsidRPr="002B0C65" w:rsidRDefault="00B7186F" w:rsidP="00BF5155">
            <w:pPr>
              <w:contextualSpacing/>
              <w:jc w:val="both"/>
              <w:rPr>
                <w:rFonts w:ascii="Times New Roman" w:hAnsi="Times New Roman" w:cs="Times New Roman"/>
                <w:sz w:val="24"/>
                <w:szCs w:val="24"/>
                <w:shd w:val="clear" w:color="auto" w:fill="FFFFFF"/>
                <w:lang w:val="uk-UA"/>
              </w:rPr>
            </w:pPr>
            <w:r w:rsidRPr="009852BB">
              <w:rPr>
                <w:rFonts w:ascii="Times New Roman" w:eastAsia="Times New Roman" w:hAnsi="Times New Roman" w:cs="Times New Roman"/>
                <w:sz w:val="24"/>
                <w:szCs w:val="24"/>
                <w:lang w:val="uk-UA" w:eastAsia="uk-UA"/>
              </w:rPr>
              <w:t xml:space="preserve">1. </w:t>
            </w:r>
            <w:r w:rsidRPr="009852BB">
              <w:rPr>
                <w:rFonts w:ascii="Times New Roman" w:hAnsi="Times New Roman" w:cs="Times New Roman"/>
                <w:sz w:val="24"/>
                <w:szCs w:val="24"/>
                <w:shd w:val="clear" w:color="auto" w:fill="FFFFFF"/>
                <w:lang w:val="uk-UA"/>
              </w:rPr>
              <w:t xml:space="preserve">За наявності перевантажень розподіл пропускної спроможності здійснюється за принципом першочергового задоволення заявок зареєстрованих учасників, які пропонують найвищу ціну. У разі </w:t>
            </w:r>
            <w:r w:rsidRPr="009852BB">
              <w:rPr>
                <w:rFonts w:ascii="Times New Roman" w:hAnsi="Times New Roman" w:cs="Times New Roman"/>
                <w:sz w:val="24"/>
                <w:szCs w:val="24"/>
                <w:shd w:val="clear" w:color="auto" w:fill="FFFFFF"/>
                <w:lang w:val="uk-UA"/>
              </w:rPr>
              <w:lastRenderedPageBreak/>
              <w:t>відсутності перевантажень розподіл пропускної спроможності міждержавних перетинів здійснюється на безоплатній основі.</w:t>
            </w:r>
          </w:p>
        </w:tc>
        <w:tc>
          <w:tcPr>
            <w:tcW w:w="7315" w:type="dxa"/>
          </w:tcPr>
          <w:p w14:paraId="67069786" w14:textId="1DC07EE9" w:rsidR="00B7186F" w:rsidRPr="009852BB" w:rsidRDefault="00B7186F" w:rsidP="00BF5155">
            <w:pPr>
              <w:shd w:val="clear" w:color="auto" w:fill="FFFFFF"/>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bCs/>
                <w:sz w:val="24"/>
                <w:szCs w:val="24"/>
                <w:lang w:val="uk-UA"/>
              </w:rPr>
              <w:lastRenderedPageBreak/>
              <w:t>1. </w:t>
            </w:r>
            <w:r w:rsidRPr="009852BB">
              <w:rPr>
                <w:rFonts w:ascii="Times New Roman" w:hAnsi="Times New Roman" w:cs="Times New Roman"/>
                <w:b/>
                <w:bCs/>
                <w:sz w:val="24"/>
                <w:szCs w:val="24"/>
                <w:shd w:val="clear" w:color="auto" w:fill="FFFFFF"/>
                <w:lang w:val="uk-UA"/>
              </w:rPr>
              <w:t>За наявності перевантажень дійсні заявки з найдорожчими пропозиціями за пропускну спроможність, що пропонують найвищу ціну за дефіцитну пропускну спроможність у певному часовому проміжку, вважаються успішними.</w:t>
            </w:r>
          </w:p>
          <w:p w14:paraId="4EB1446C" w14:textId="02EFD8F5" w:rsidR="00B7186F" w:rsidRPr="009852BB" w:rsidRDefault="00B7186F" w:rsidP="00BF5155">
            <w:pPr>
              <w:shd w:val="clear" w:color="auto" w:fill="FFFFFF"/>
              <w:contextualSpacing/>
              <w:jc w:val="both"/>
              <w:rPr>
                <w:rFonts w:ascii="Times New Roman" w:hAnsi="Times New Roman" w:cs="Times New Roman"/>
                <w:bCs/>
                <w:sz w:val="24"/>
                <w:szCs w:val="24"/>
                <w:lang w:val="uk-UA"/>
              </w:rPr>
            </w:pPr>
            <w:r w:rsidRPr="009852BB">
              <w:rPr>
                <w:rFonts w:ascii="Times New Roman" w:hAnsi="Times New Roman" w:cs="Times New Roman"/>
                <w:sz w:val="24"/>
                <w:szCs w:val="24"/>
                <w:shd w:val="clear" w:color="auto" w:fill="FFFFFF"/>
                <w:lang w:val="uk-UA"/>
              </w:rPr>
              <w:lastRenderedPageBreak/>
              <w:t>У разі відсутності перевантажень розподіл пропускної спроможності міждержавних перетинів здійснюється на безоплатній основі.</w:t>
            </w:r>
          </w:p>
        </w:tc>
      </w:tr>
      <w:tr w:rsidR="00B7186F" w:rsidRPr="009852BB" w14:paraId="67ABAD53" w14:textId="019AC47F" w:rsidTr="0020323C">
        <w:tc>
          <w:tcPr>
            <w:tcW w:w="7315" w:type="dxa"/>
          </w:tcPr>
          <w:p w14:paraId="3D657663" w14:textId="77777777" w:rsidR="00B7186F" w:rsidRPr="009852BB" w:rsidRDefault="00B7186F" w:rsidP="00BF5155">
            <w:pPr>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lastRenderedPageBreak/>
              <w:t>2. Якщо заплановані комерційні обміни не відповідають безпечному функціонуванню об'єднаної енергетичної системи України, оператор системи передачі має врегулювати перевантаження відповідно до вимог операційної безпеки у найбільш економічно ефективний спосіб. Коригуюча передиспетчеризація або зустрічна торгівля застосовується в останню чергу, якщо дешевші заходи не можуть бути застосовані.</w:t>
            </w:r>
          </w:p>
          <w:p w14:paraId="16E80100" w14:textId="77777777" w:rsidR="00B7186F" w:rsidRPr="009852BB" w:rsidRDefault="00B7186F" w:rsidP="00BF5155">
            <w:pPr>
              <w:contextualSpacing/>
              <w:jc w:val="both"/>
              <w:rPr>
                <w:rFonts w:ascii="Times New Roman" w:eastAsia="Times New Roman" w:hAnsi="Times New Roman" w:cs="Times New Roman"/>
                <w:sz w:val="24"/>
                <w:szCs w:val="24"/>
                <w:lang w:val="uk-UA" w:eastAsia="uk-UA"/>
              </w:rPr>
            </w:pPr>
          </w:p>
          <w:p w14:paraId="476B4A35" w14:textId="77777777" w:rsidR="00B7186F" w:rsidRPr="009852BB" w:rsidRDefault="00B7186F" w:rsidP="00BF5155">
            <w:pPr>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p w14:paraId="06490746" w14:textId="77777777" w:rsidR="00B7186F" w:rsidRPr="009852BB" w:rsidRDefault="00B7186F" w:rsidP="00BF5155">
            <w:pPr>
              <w:contextualSpacing/>
              <w:jc w:val="both"/>
              <w:rPr>
                <w:rFonts w:ascii="Times New Roman" w:eastAsia="Times New Roman" w:hAnsi="Times New Roman" w:cs="Times New Roman"/>
                <w:b/>
                <w:bCs/>
                <w:sz w:val="24"/>
                <w:szCs w:val="24"/>
                <w:lang w:val="uk-UA" w:eastAsia="uk-UA"/>
              </w:rPr>
            </w:pPr>
          </w:p>
          <w:p w14:paraId="7773F6FC" w14:textId="77777777" w:rsidR="00B7186F" w:rsidRPr="009852BB" w:rsidRDefault="00B7186F" w:rsidP="00BF5155">
            <w:pPr>
              <w:contextualSpacing/>
              <w:jc w:val="both"/>
              <w:rPr>
                <w:rFonts w:ascii="Times New Roman" w:eastAsia="Times New Roman" w:hAnsi="Times New Roman" w:cs="Times New Roman"/>
                <w:b/>
                <w:bCs/>
                <w:sz w:val="24"/>
                <w:szCs w:val="24"/>
                <w:lang w:val="uk-UA" w:eastAsia="uk-UA"/>
              </w:rPr>
            </w:pPr>
          </w:p>
          <w:p w14:paraId="16FC43D7" w14:textId="77777777" w:rsidR="00B7186F" w:rsidRDefault="00B7186F" w:rsidP="00BF5155">
            <w:pPr>
              <w:contextualSpacing/>
              <w:jc w:val="both"/>
              <w:rPr>
                <w:rFonts w:ascii="Times New Roman" w:eastAsia="Times New Roman" w:hAnsi="Times New Roman" w:cs="Times New Roman"/>
                <w:b/>
                <w:bCs/>
                <w:sz w:val="24"/>
                <w:szCs w:val="24"/>
                <w:lang w:val="uk-UA" w:eastAsia="uk-UA"/>
              </w:rPr>
            </w:pPr>
          </w:p>
          <w:p w14:paraId="5B463AB8" w14:textId="77777777" w:rsidR="002B0C65" w:rsidRDefault="002B0C65" w:rsidP="00BF5155">
            <w:pPr>
              <w:contextualSpacing/>
              <w:jc w:val="both"/>
              <w:rPr>
                <w:rFonts w:ascii="Times New Roman" w:eastAsia="Times New Roman" w:hAnsi="Times New Roman" w:cs="Times New Roman"/>
                <w:b/>
                <w:bCs/>
                <w:sz w:val="24"/>
                <w:szCs w:val="24"/>
                <w:lang w:val="uk-UA" w:eastAsia="uk-UA"/>
              </w:rPr>
            </w:pPr>
          </w:p>
          <w:p w14:paraId="23776707" w14:textId="77777777" w:rsidR="000D285F" w:rsidRPr="009852BB" w:rsidRDefault="000D285F" w:rsidP="00BF5155">
            <w:pPr>
              <w:contextualSpacing/>
              <w:jc w:val="both"/>
              <w:rPr>
                <w:rFonts w:ascii="Times New Roman" w:eastAsia="Times New Roman" w:hAnsi="Times New Roman" w:cs="Times New Roman"/>
                <w:b/>
                <w:bCs/>
                <w:sz w:val="24"/>
                <w:szCs w:val="24"/>
                <w:lang w:val="uk-UA" w:eastAsia="uk-UA"/>
              </w:rPr>
            </w:pPr>
          </w:p>
          <w:p w14:paraId="42F53878" w14:textId="77777777" w:rsidR="00B7186F" w:rsidRPr="009852BB" w:rsidRDefault="00B7186F" w:rsidP="00BF5155">
            <w:pPr>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p w14:paraId="6F6ADA80" w14:textId="77777777" w:rsidR="00B7186F" w:rsidRPr="009852BB" w:rsidRDefault="00B7186F" w:rsidP="00BF5155">
            <w:pPr>
              <w:contextualSpacing/>
              <w:jc w:val="both"/>
              <w:rPr>
                <w:rFonts w:ascii="Times New Roman" w:eastAsia="Times New Roman" w:hAnsi="Times New Roman" w:cs="Times New Roman"/>
                <w:b/>
                <w:bCs/>
                <w:sz w:val="24"/>
                <w:szCs w:val="24"/>
                <w:lang w:val="uk-UA" w:eastAsia="uk-UA"/>
              </w:rPr>
            </w:pPr>
          </w:p>
          <w:p w14:paraId="5AE5DC1D" w14:textId="77777777" w:rsidR="00B7186F" w:rsidRPr="009852BB" w:rsidRDefault="00B7186F" w:rsidP="00BF5155">
            <w:pPr>
              <w:contextualSpacing/>
              <w:jc w:val="both"/>
              <w:rPr>
                <w:rFonts w:ascii="Times New Roman" w:eastAsia="Times New Roman" w:hAnsi="Times New Roman" w:cs="Times New Roman"/>
                <w:b/>
                <w:bCs/>
                <w:sz w:val="24"/>
                <w:szCs w:val="24"/>
                <w:lang w:val="uk-UA" w:eastAsia="uk-UA"/>
              </w:rPr>
            </w:pPr>
          </w:p>
          <w:p w14:paraId="025B10B9" w14:textId="77777777" w:rsidR="00B7186F" w:rsidRDefault="00B7186F" w:rsidP="00BF5155">
            <w:pPr>
              <w:contextualSpacing/>
              <w:jc w:val="both"/>
              <w:rPr>
                <w:rFonts w:ascii="Times New Roman" w:eastAsia="Times New Roman" w:hAnsi="Times New Roman" w:cs="Times New Roman"/>
                <w:b/>
                <w:bCs/>
                <w:sz w:val="24"/>
                <w:szCs w:val="24"/>
                <w:lang w:val="uk-UA" w:eastAsia="uk-UA"/>
              </w:rPr>
            </w:pPr>
          </w:p>
          <w:p w14:paraId="7BD4E6C4" w14:textId="77777777" w:rsidR="00B7186F" w:rsidRPr="009852BB" w:rsidRDefault="00B7186F" w:rsidP="00BF5155">
            <w:pPr>
              <w:contextualSpacing/>
              <w:jc w:val="both"/>
              <w:rPr>
                <w:rFonts w:ascii="Times New Roman" w:eastAsia="Times New Roman" w:hAnsi="Times New Roman" w:cs="Times New Roman"/>
                <w:b/>
                <w:bCs/>
                <w:sz w:val="24"/>
                <w:szCs w:val="24"/>
                <w:lang w:val="uk-UA" w:eastAsia="uk-UA"/>
              </w:rPr>
            </w:pPr>
          </w:p>
          <w:p w14:paraId="34A65C30" w14:textId="77777777" w:rsidR="00B7186F" w:rsidRPr="009852BB" w:rsidRDefault="00B7186F" w:rsidP="00BF5155">
            <w:pPr>
              <w:contextualSpacing/>
              <w:jc w:val="both"/>
              <w:rPr>
                <w:rFonts w:ascii="Times New Roman" w:eastAsia="Times New Roman" w:hAnsi="Times New Roman" w:cs="Times New Roman"/>
                <w:b/>
                <w:bCs/>
                <w:sz w:val="24"/>
                <w:szCs w:val="24"/>
                <w:lang w:val="uk-UA" w:eastAsia="uk-UA"/>
              </w:rPr>
            </w:pPr>
          </w:p>
          <w:p w14:paraId="3DDC732A" w14:textId="64D2947C" w:rsidR="00B7186F" w:rsidRPr="009852BB" w:rsidRDefault="00B7186F" w:rsidP="00BF5155">
            <w:pPr>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tc>
        <w:tc>
          <w:tcPr>
            <w:tcW w:w="7315" w:type="dxa"/>
          </w:tcPr>
          <w:p w14:paraId="16E9481C" w14:textId="77777777" w:rsidR="00B7186F" w:rsidRPr="009852BB" w:rsidRDefault="00B7186F" w:rsidP="00840FFD">
            <w:pPr>
              <w:shd w:val="clear" w:color="auto" w:fill="FFFFFF"/>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2. Якщо заплановані комерційні обміни не відповідають безпечному функціонуванню об'єднаної енергетичної системи України, оператор системи передачі має врегулювати перевантаження відповідно до вимог операційної безпеки у найбільш економічно ефективний спосіб. Коригуюча передиспетчеризація або зустрічна торгівля застосовується в останню чергу, якщо дешевші заходи не можуть бути застосовані.</w:t>
            </w:r>
          </w:p>
          <w:p w14:paraId="0E802780" w14:textId="77777777" w:rsidR="00B7186F" w:rsidRPr="009852BB" w:rsidRDefault="00B7186F" w:rsidP="00840FFD">
            <w:pPr>
              <w:shd w:val="clear" w:color="auto" w:fill="FFFFFF"/>
              <w:contextualSpacing/>
              <w:jc w:val="both"/>
              <w:rPr>
                <w:rFonts w:ascii="Times New Roman" w:eastAsia="Times New Roman" w:hAnsi="Times New Roman" w:cs="Times New Roman"/>
                <w:sz w:val="24"/>
                <w:szCs w:val="24"/>
                <w:lang w:val="uk-UA" w:eastAsia="uk-UA"/>
              </w:rPr>
            </w:pPr>
          </w:p>
          <w:p w14:paraId="65781E5B" w14:textId="77777777" w:rsidR="00B7186F" w:rsidRPr="009852BB" w:rsidRDefault="00B7186F" w:rsidP="00840FFD">
            <w:pPr>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 xml:space="preserve">Зустрічна торгівля та передиспетчеризація, включаючи міждержавну передиспетчеризацію, повинні застосовуватися для максимального використання доступної пропускної спроможності з метою досягнення мінімальних порогових значень пропускної спроможності. </w:t>
            </w:r>
          </w:p>
          <w:p w14:paraId="4C31867D" w14:textId="77777777" w:rsidR="00B7186F" w:rsidRPr="009852BB" w:rsidRDefault="00B7186F" w:rsidP="00840FFD">
            <w:pPr>
              <w:jc w:val="both"/>
              <w:rPr>
                <w:rFonts w:ascii="Times New Roman" w:eastAsia="Times New Roman" w:hAnsi="Times New Roman" w:cs="Times New Roman"/>
                <w:b/>
                <w:sz w:val="24"/>
                <w:szCs w:val="24"/>
                <w:lang w:val="uk-UA"/>
              </w:rPr>
            </w:pPr>
          </w:p>
          <w:p w14:paraId="230145CD" w14:textId="77777777" w:rsidR="00B7186F" w:rsidRPr="009852BB" w:rsidRDefault="00B7186F" w:rsidP="00840FFD">
            <w:pPr>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Для забезпечення максимального використання доступної пропускної спроможності повинен застосовуватися скоординований і недискримінаційний процес застосування коригувальних дій відповідно до регіональної методології передиспетчеризації та зустрічної торгівлі.</w:t>
            </w:r>
          </w:p>
          <w:p w14:paraId="02DF7B87" w14:textId="77777777" w:rsidR="00B7186F" w:rsidRPr="009852BB" w:rsidRDefault="00B7186F" w:rsidP="00840FFD">
            <w:pPr>
              <w:jc w:val="both"/>
              <w:rPr>
                <w:rFonts w:ascii="Times New Roman" w:eastAsia="Times New Roman" w:hAnsi="Times New Roman" w:cs="Times New Roman"/>
                <w:b/>
                <w:sz w:val="24"/>
                <w:szCs w:val="24"/>
                <w:lang w:val="uk-UA"/>
              </w:rPr>
            </w:pPr>
          </w:p>
          <w:p w14:paraId="2970E6C6" w14:textId="5292AA68" w:rsidR="00B7186F" w:rsidRPr="009852BB" w:rsidRDefault="00B7186F" w:rsidP="00840FFD">
            <w:pPr>
              <w:shd w:val="clear" w:color="auto" w:fill="FFFFFF"/>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b/>
                <w:sz w:val="24"/>
                <w:szCs w:val="24"/>
                <w:lang w:val="uk-UA"/>
              </w:rPr>
              <w:t>Розподіл витрат від застосування коригувальних дій проводиться відповідно до регіональної методології  розподілу витрат на передиспетчеризацію та зустрічну торгівлю.</w:t>
            </w:r>
          </w:p>
        </w:tc>
      </w:tr>
      <w:tr w:rsidR="00B7186F" w:rsidRPr="009852BB" w14:paraId="116C1377" w14:textId="6B51FAF7" w:rsidTr="0020323C">
        <w:tc>
          <w:tcPr>
            <w:tcW w:w="7315" w:type="dxa"/>
          </w:tcPr>
          <w:p w14:paraId="28CF6779" w14:textId="6937F46F" w:rsidR="00B7186F" w:rsidRPr="009852BB" w:rsidRDefault="00B7186F" w:rsidP="00840FFD">
            <w:pPr>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tc>
        <w:tc>
          <w:tcPr>
            <w:tcW w:w="7315" w:type="dxa"/>
          </w:tcPr>
          <w:p w14:paraId="4315D48C" w14:textId="1071FF19" w:rsidR="00B7186F" w:rsidRPr="009852BB" w:rsidRDefault="00B7186F" w:rsidP="00840FFD">
            <w:pPr>
              <w:shd w:val="clear" w:color="auto" w:fill="FFFFFF"/>
              <w:contextualSpacing/>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2</w:t>
            </w:r>
            <w:r w:rsidRPr="009852BB">
              <w:rPr>
                <w:rFonts w:ascii="Times New Roman" w:eastAsia="Times New Roman" w:hAnsi="Times New Roman" w:cs="Times New Roman"/>
                <w:b/>
                <w:sz w:val="24"/>
                <w:szCs w:val="24"/>
                <w:vertAlign w:val="superscript"/>
                <w:lang w:val="uk-UA"/>
              </w:rPr>
              <w:t>1</w:t>
            </w:r>
            <w:r w:rsidRPr="009852BB">
              <w:rPr>
                <w:rFonts w:ascii="Times New Roman" w:eastAsia="Times New Roman" w:hAnsi="Times New Roman" w:cs="Times New Roman"/>
                <w:b/>
                <w:sz w:val="24"/>
                <w:szCs w:val="24"/>
                <w:lang w:val="uk-UA"/>
              </w:rPr>
              <w:t xml:space="preserve">. У межах технічної можливості оператор систем передачі з суміжними операторами повинні збалансувати потреби в пропускній спроможності будь-яких </w:t>
            </w:r>
            <w:proofErr w:type="spellStart"/>
            <w:r w:rsidRPr="009852BB">
              <w:rPr>
                <w:rFonts w:ascii="Times New Roman" w:eastAsia="Times New Roman" w:hAnsi="Times New Roman" w:cs="Times New Roman"/>
                <w:b/>
                <w:sz w:val="24"/>
                <w:szCs w:val="24"/>
                <w:lang w:val="uk-UA"/>
              </w:rPr>
              <w:t>перетоків</w:t>
            </w:r>
            <w:proofErr w:type="spellEnd"/>
            <w:r w:rsidRPr="009852BB">
              <w:rPr>
                <w:rFonts w:ascii="Times New Roman" w:eastAsia="Times New Roman" w:hAnsi="Times New Roman" w:cs="Times New Roman"/>
                <w:b/>
                <w:sz w:val="24"/>
                <w:szCs w:val="24"/>
                <w:lang w:val="uk-UA"/>
              </w:rPr>
              <w:t xml:space="preserve"> потужності в протилежних напрямах по перевантаженій міждержавній лінії, щоб використовувати цю міждержавну лінію на максимальну потужність. При повному врахуванні безпеки мережі, не можна відмовлятися від операцій, що зменшують перевантаження.</w:t>
            </w:r>
          </w:p>
        </w:tc>
      </w:tr>
      <w:tr w:rsidR="00B7186F" w:rsidRPr="009852BB" w14:paraId="1BC3346D" w14:textId="3787D600" w:rsidTr="0020323C">
        <w:tc>
          <w:tcPr>
            <w:tcW w:w="7315" w:type="dxa"/>
          </w:tcPr>
          <w:p w14:paraId="7461D71F" w14:textId="77777777" w:rsidR="00B7186F" w:rsidRPr="009852BB" w:rsidRDefault="00B7186F" w:rsidP="00840FFD">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 xml:space="preserve">3. У разі довготривалих, частих перевантажень оператором системи передачі застосовуються заздалегідь визначені та узгоджені із операторами системи передачі суміжних держав методи (принципи) </w:t>
            </w:r>
            <w:r w:rsidRPr="009852BB">
              <w:rPr>
                <w:rFonts w:ascii="Times New Roman" w:hAnsi="Times New Roman" w:cs="Times New Roman"/>
                <w:bCs/>
                <w:sz w:val="24"/>
                <w:szCs w:val="24"/>
                <w:lang w:val="uk-UA"/>
              </w:rPr>
              <w:lastRenderedPageBreak/>
              <w:t>управління перевантаженнями, включаючи координацію розрахунку пропускної спроможності міждержавних перетинів.</w:t>
            </w:r>
          </w:p>
          <w:p w14:paraId="6249BBBD" w14:textId="77777777" w:rsidR="00B7186F" w:rsidRPr="009852BB" w:rsidRDefault="00B7186F" w:rsidP="00840FFD">
            <w:pPr>
              <w:contextualSpacing/>
              <w:jc w:val="both"/>
              <w:rPr>
                <w:rFonts w:ascii="Times New Roman" w:hAnsi="Times New Roman" w:cs="Times New Roman"/>
                <w:bCs/>
                <w:sz w:val="24"/>
                <w:szCs w:val="24"/>
                <w:lang w:val="uk-UA"/>
              </w:rPr>
            </w:pPr>
          </w:p>
          <w:p w14:paraId="3A91D57E" w14:textId="77777777" w:rsidR="00B7186F" w:rsidRPr="009852BB" w:rsidRDefault="00B7186F" w:rsidP="00840FFD">
            <w:pPr>
              <w:contextualSpacing/>
              <w:jc w:val="both"/>
              <w:rPr>
                <w:rFonts w:ascii="Times New Roman" w:hAnsi="Times New Roman" w:cs="Times New Roman"/>
                <w:bCs/>
                <w:sz w:val="24"/>
                <w:szCs w:val="24"/>
                <w:lang w:val="uk-UA"/>
              </w:rPr>
            </w:pPr>
          </w:p>
          <w:p w14:paraId="2100B0B1" w14:textId="77777777" w:rsidR="00B7186F" w:rsidRPr="009852BB" w:rsidRDefault="00B7186F" w:rsidP="00840FFD">
            <w:pPr>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p w14:paraId="28F66523" w14:textId="77777777" w:rsidR="00B7186F" w:rsidRPr="009852BB" w:rsidRDefault="00B7186F" w:rsidP="00840FFD">
            <w:pPr>
              <w:contextualSpacing/>
              <w:jc w:val="both"/>
              <w:rPr>
                <w:rFonts w:ascii="Times New Roman" w:hAnsi="Times New Roman" w:cs="Times New Roman"/>
                <w:bCs/>
                <w:sz w:val="24"/>
                <w:szCs w:val="24"/>
                <w:lang w:val="uk-UA"/>
              </w:rPr>
            </w:pPr>
          </w:p>
        </w:tc>
        <w:tc>
          <w:tcPr>
            <w:tcW w:w="7315" w:type="dxa"/>
          </w:tcPr>
          <w:p w14:paraId="16AEAAD5" w14:textId="77777777" w:rsidR="00B7186F" w:rsidRPr="009852BB" w:rsidRDefault="00B7186F" w:rsidP="003F39D7">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lastRenderedPageBreak/>
              <w:t xml:space="preserve">3. У разі довготривалих, частих перевантажень оператором системи передачі застосовуються заздалегідь визначені та узгоджені із операторами системи передачі суміжних держав методи (принципи) </w:t>
            </w:r>
            <w:r w:rsidRPr="009852BB">
              <w:rPr>
                <w:rFonts w:ascii="Times New Roman" w:hAnsi="Times New Roman" w:cs="Times New Roman"/>
                <w:bCs/>
                <w:sz w:val="24"/>
                <w:szCs w:val="24"/>
                <w:lang w:val="uk-UA"/>
              </w:rPr>
              <w:lastRenderedPageBreak/>
              <w:t>управління перевантаженнями, включаючи координацію розрахунку пропускної спроможності міждержавних перетинів</w:t>
            </w:r>
            <w:r w:rsidRPr="009852BB">
              <w:rPr>
                <w:rFonts w:ascii="Times New Roman" w:hAnsi="Times New Roman" w:cs="Times New Roman"/>
                <w:b/>
                <w:bCs/>
                <w:sz w:val="24"/>
                <w:szCs w:val="24"/>
                <w:shd w:val="clear" w:color="auto" w:fill="FFFFFF"/>
                <w:lang w:val="uk-UA"/>
              </w:rPr>
              <w:t>, в порядку визначеному цим Законом.</w:t>
            </w:r>
          </w:p>
          <w:p w14:paraId="45DC6666" w14:textId="77777777" w:rsidR="00B7186F" w:rsidRPr="009852BB" w:rsidRDefault="00B7186F" w:rsidP="003F39D7">
            <w:pPr>
              <w:contextualSpacing/>
              <w:jc w:val="both"/>
              <w:rPr>
                <w:rFonts w:ascii="Times New Roman" w:hAnsi="Times New Roman" w:cs="Times New Roman"/>
                <w:sz w:val="24"/>
                <w:szCs w:val="24"/>
                <w:lang w:val="uk-UA"/>
              </w:rPr>
            </w:pPr>
          </w:p>
          <w:p w14:paraId="7129A15A" w14:textId="335139A9" w:rsidR="00B7186F" w:rsidRPr="009852BB" w:rsidRDefault="00B7186F" w:rsidP="003F39D7">
            <w:pPr>
              <w:contextualSpacing/>
              <w:jc w:val="both"/>
              <w:rPr>
                <w:rFonts w:ascii="Times New Roman" w:hAnsi="Times New Roman" w:cs="Times New Roman"/>
                <w:bCs/>
                <w:sz w:val="24"/>
                <w:szCs w:val="24"/>
                <w:lang w:val="uk-UA"/>
              </w:rPr>
            </w:pPr>
            <w:r w:rsidRPr="009852BB">
              <w:rPr>
                <w:rFonts w:ascii="Times New Roman" w:hAnsi="Times New Roman" w:cs="Times New Roman"/>
                <w:b/>
                <w:bCs/>
                <w:sz w:val="24"/>
                <w:szCs w:val="24"/>
                <w:lang w:val="uk-UA"/>
              </w:rPr>
              <w:t>Координований розрахунок пропускної спроможності міждержавних перетинів виконується регіональним координаційним центром.</w:t>
            </w:r>
          </w:p>
        </w:tc>
      </w:tr>
      <w:tr w:rsidR="00B7186F" w:rsidRPr="009852BB" w14:paraId="4F6358A0" w14:textId="651FF45A" w:rsidTr="0020323C">
        <w:tc>
          <w:tcPr>
            <w:tcW w:w="7315" w:type="dxa"/>
          </w:tcPr>
          <w:p w14:paraId="32874427" w14:textId="77777777" w:rsidR="00B7186F" w:rsidRPr="009852BB" w:rsidRDefault="00B7186F" w:rsidP="00840FFD">
            <w:pPr>
              <w:contextualSpacing/>
              <w:jc w:val="both"/>
              <w:rPr>
                <w:rFonts w:ascii="Times New Roman" w:eastAsia="Times New Roman" w:hAnsi="Times New Roman" w:cs="Times New Roman"/>
                <w:b/>
                <w:bCs/>
                <w:sz w:val="24"/>
                <w:szCs w:val="24"/>
                <w:lang w:val="uk-UA" w:eastAsia="uk-UA"/>
              </w:rPr>
            </w:pPr>
            <w:bookmarkStart w:id="56" w:name="_Hlk152752489"/>
            <w:r w:rsidRPr="009852BB">
              <w:rPr>
                <w:rFonts w:ascii="Times New Roman" w:eastAsia="Times New Roman" w:hAnsi="Times New Roman" w:cs="Times New Roman"/>
                <w:b/>
                <w:bCs/>
                <w:sz w:val="24"/>
                <w:szCs w:val="24"/>
                <w:lang w:val="uk-UA" w:eastAsia="uk-UA"/>
              </w:rPr>
              <w:lastRenderedPageBreak/>
              <w:t>Положення відсутнє</w:t>
            </w:r>
          </w:p>
          <w:p w14:paraId="56A74183" w14:textId="77777777" w:rsidR="00B7186F" w:rsidRPr="009852BB" w:rsidRDefault="00B7186F" w:rsidP="00840FFD">
            <w:pPr>
              <w:contextualSpacing/>
              <w:jc w:val="both"/>
              <w:rPr>
                <w:rFonts w:ascii="Times New Roman" w:hAnsi="Times New Roman" w:cs="Times New Roman"/>
                <w:bCs/>
                <w:sz w:val="24"/>
                <w:szCs w:val="24"/>
                <w:lang w:val="uk-UA"/>
              </w:rPr>
            </w:pPr>
          </w:p>
        </w:tc>
        <w:tc>
          <w:tcPr>
            <w:tcW w:w="7315" w:type="dxa"/>
          </w:tcPr>
          <w:p w14:paraId="19117A08" w14:textId="77777777" w:rsidR="00B7186F" w:rsidRPr="009852BB" w:rsidRDefault="00B7186F" w:rsidP="003F39D7">
            <w:pPr>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3</w:t>
            </w:r>
            <w:r w:rsidRPr="009852BB">
              <w:rPr>
                <w:rFonts w:ascii="Times New Roman" w:eastAsia="Times New Roman" w:hAnsi="Times New Roman" w:cs="Times New Roman"/>
                <w:b/>
                <w:sz w:val="24"/>
                <w:szCs w:val="24"/>
                <w:vertAlign w:val="superscript"/>
                <w:lang w:val="uk-UA"/>
              </w:rPr>
              <w:t>1</w:t>
            </w:r>
            <w:r w:rsidRPr="009852BB">
              <w:rPr>
                <w:rFonts w:ascii="Times New Roman" w:eastAsia="Times New Roman" w:hAnsi="Times New Roman" w:cs="Times New Roman"/>
                <w:b/>
                <w:sz w:val="24"/>
                <w:szCs w:val="24"/>
                <w:lang w:val="uk-UA"/>
              </w:rPr>
              <w:t xml:space="preserve">. Оператор системи передачі може відступати від координованих дій щодо координованого розрахунку пропускної спроможності та координованого аналізу операційної безпеки, наданих регіональним координаційним центром у випадку коли здійснення координованих дій призвело б до порушення меж операційної безпеки, визначеними оператором системи передачі відповідно до кодексу системи передачі. </w:t>
            </w:r>
          </w:p>
          <w:p w14:paraId="4E834CE9" w14:textId="77777777" w:rsidR="00B7186F" w:rsidRPr="009852BB" w:rsidRDefault="00B7186F" w:rsidP="003F39D7">
            <w:pPr>
              <w:jc w:val="both"/>
              <w:rPr>
                <w:rFonts w:ascii="Times New Roman" w:eastAsia="Times New Roman" w:hAnsi="Times New Roman" w:cs="Times New Roman"/>
                <w:b/>
                <w:sz w:val="24"/>
                <w:szCs w:val="24"/>
                <w:lang w:val="uk-UA"/>
              </w:rPr>
            </w:pPr>
          </w:p>
          <w:p w14:paraId="3EE117F7" w14:textId="77777777" w:rsidR="00B7186F" w:rsidRPr="00C6520C" w:rsidRDefault="00B7186F" w:rsidP="003F39D7">
            <w:pPr>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 xml:space="preserve">Умови відступу від координованих дій щодо координованого розрахунку пропускної спроможності визначаються кодексом системи передачі. У разі невиконання оператором системи передачі умов відступу від координованих дій щодо координованого розрахунку пропускної спроможності та/або на підставі висновку, який надано Регулятору Радою регуляторних </w:t>
            </w:r>
            <w:r w:rsidRPr="00C6520C">
              <w:rPr>
                <w:rFonts w:ascii="Times New Roman" w:eastAsia="Times New Roman" w:hAnsi="Times New Roman" w:cs="Times New Roman"/>
                <w:b/>
                <w:sz w:val="24"/>
                <w:szCs w:val="24"/>
                <w:lang w:val="uk-UA"/>
              </w:rPr>
              <w:t>органів Енергетичного Співтовариства або  ACER Регулятор вживає заходи відповідно до чинного законодавства.</w:t>
            </w:r>
          </w:p>
          <w:p w14:paraId="1A259ACE" w14:textId="77777777" w:rsidR="00B7186F" w:rsidRPr="00C6520C" w:rsidRDefault="00B7186F" w:rsidP="003F39D7">
            <w:pPr>
              <w:jc w:val="both"/>
              <w:rPr>
                <w:rFonts w:ascii="Times New Roman" w:eastAsia="Times New Roman" w:hAnsi="Times New Roman" w:cs="Times New Roman"/>
                <w:b/>
                <w:sz w:val="24"/>
                <w:szCs w:val="24"/>
                <w:lang w:val="uk-UA"/>
              </w:rPr>
            </w:pPr>
          </w:p>
          <w:p w14:paraId="15EE07E0" w14:textId="593D0044" w:rsidR="00B7186F" w:rsidRPr="009852BB" w:rsidRDefault="00B7186F" w:rsidP="003F39D7">
            <w:pPr>
              <w:jc w:val="both"/>
              <w:rPr>
                <w:rFonts w:ascii="Times New Roman" w:eastAsia="Times New Roman" w:hAnsi="Times New Roman" w:cs="Times New Roman"/>
                <w:b/>
                <w:sz w:val="24"/>
                <w:szCs w:val="24"/>
                <w:lang w:val="uk-UA"/>
              </w:rPr>
            </w:pPr>
            <w:r w:rsidRPr="00C6520C">
              <w:rPr>
                <w:rFonts w:ascii="Times New Roman" w:eastAsia="Times New Roman" w:hAnsi="Times New Roman" w:cs="Times New Roman"/>
                <w:b/>
                <w:sz w:val="24"/>
                <w:szCs w:val="24"/>
                <w:lang w:val="uk-UA"/>
              </w:rPr>
              <w:t>Відступи структурного характеру розглядаються в Плані заходів, зазначеному у статті 37</w:t>
            </w:r>
            <w:r w:rsidRPr="00C6520C">
              <w:rPr>
                <w:rFonts w:ascii="Times New Roman" w:eastAsia="Times New Roman" w:hAnsi="Times New Roman" w:cs="Times New Roman"/>
                <w:b/>
                <w:sz w:val="24"/>
                <w:szCs w:val="24"/>
                <w:vertAlign w:val="superscript"/>
                <w:lang w:val="uk-UA"/>
              </w:rPr>
              <w:t>2</w:t>
            </w:r>
            <w:r w:rsidRPr="00C6520C">
              <w:rPr>
                <w:rFonts w:ascii="Times New Roman" w:eastAsia="Times New Roman" w:hAnsi="Times New Roman" w:cs="Times New Roman"/>
                <w:b/>
                <w:sz w:val="24"/>
                <w:szCs w:val="24"/>
                <w:lang w:val="uk-UA"/>
              </w:rPr>
              <w:t xml:space="preserve"> цього Закону, або в оновленому Плані заходів.</w:t>
            </w:r>
          </w:p>
        </w:tc>
      </w:tr>
      <w:tr w:rsidR="00B7186F" w:rsidRPr="009852BB" w14:paraId="0EDC54D4" w14:textId="67B0D46B" w:rsidTr="0020323C">
        <w:tc>
          <w:tcPr>
            <w:tcW w:w="7315" w:type="dxa"/>
          </w:tcPr>
          <w:p w14:paraId="7B5C8DE7" w14:textId="77777777" w:rsidR="00B7186F" w:rsidRPr="009852BB" w:rsidRDefault="00B7186F" w:rsidP="00840FFD">
            <w:pPr>
              <w:contextualSpacing/>
              <w:jc w:val="both"/>
              <w:rPr>
                <w:rFonts w:ascii="Times New Roman" w:hAnsi="Times New Roman" w:cs="Times New Roman"/>
                <w:b/>
                <w:sz w:val="24"/>
                <w:szCs w:val="24"/>
                <w:lang w:val="uk-UA"/>
              </w:rPr>
            </w:pPr>
            <w:bookmarkStart w:id="57" w:name="_Hlk152752546"/>
            <w:bookmarkEnd w:id="56"/>
            <w:r w:rsidRPr="009852BB">
              <w:rPr>
                <w:rFonts w:ascii="Times New Roman" w:hAnsi="Times New Roman" w:cs="Times New Roman"/>
                <w:b/>
                <w:sz w:val="24"/>
                <w:szCs w:val="24"/>
                <w:lang w:val="uk-UA"/>
              </w:rPr>
              <w:t>11. Вся доступна пропускна спроможність міждержавного перетину має бути запропонована для розподілу з урахуванням дотримання стандартів операційної безпеки. Оператор системи передачі визначає доступну пропускну спроможність відповідно до методики, що затверджується Регулятором після консультацій із Секретаріатом Енергетичного Співтовариства та оприлюднюється на офіційному веб-сайті оператора системи передачі.</w:t>
            </w:r>
          </w:p>
          <w:p w14:paraId="6D98C8F9" w14:textId="77777777" w:rsidR="00B7186F" w:rsidRPr="009852BB" w:rsidRDefault="00B7186F" w:rsidP="00840FFD">
            <w:pPr>
              <w:contextualSpacing/>
              <w:jc w:val="both"/>
              <w:rPr>
                <w:rFonts w:ascii="Times New Roman" w:hAnsi="Times New Roman" w:cs="Times New Roman"/>
                <w:bCs/>
                <w:sz w:val="24"/>
                <w:szCs w:val="24"/>
                <w:lang w:val="uk-UA"/>
              </w:rPr>
            </w:pPr>
          </w:p>
          <w:p w14:paraId="1962E04F" w14:textId="77777777" w:rsidR="00B7186F" w:rsidRPr="009852BB" w:rsidRDefault="00B7186F" w:rsidP="00840FFD">
            <w:pPr>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p w14:paraId="29D6DFD8" w14:textId="77777777" w:rsidR="00B7186F" w:rsidRPr="009852BB" w:rsidRDefault="00B7186F" w:rsidP="00840FFD">
            <w:pPr>
              <w:contextualSpacing/>
              <w:jc w:val="both"/>
              <w:rPr>
                <w:rFonts w:ascii="Times New Roman" w:hAnsi="Times New Roman" w:cs="Times New Roman"/>
                <w:bCs/>
                <w:sz w:val="24"/>
                <w:szCs w:val="24"/>
                <w:lang w:val="uk-UA"/>
              </w:rPr>
            </w:pPr>
          </w:p>
          <w:p w14:paraId="0A3490A8" w14:textId="77777777" w:rsidR="00B7186F" w:rsidRPr="009852BB" w:rsidRDefault="00B7186F" w:rsidP="00840FFD">
            <w:pPr>
              <w:contextualSpacing/>
              <w:jc w:val="both"/>
              <w:rPr>
                <w:rFonts w:ascii="Times New Roman" w:hAnsi="Times New Roman" w:cs="Times New Roman"/>
                <w:bCs/>
                <w:sz w:val="24"/>
                <w:szCs w:val="24"/>
                <w:lang w:val="uk-UA"/>
              </w:rPr>
            </w:pPr>
          </w:p>
          <w:p w14:paraId="5B00B294" w14:textId="77777777" w:rsidR="00B7186F" w:rsidRPr="009852BB" w:rsidRDefault="00B7186F" w:rsidP="00840FFD">
            <w:pPr>
              <w:contextualSpacing/>
              <w:jc w:val="both"/>
              <w:rPr>
                <w:rFonts w:ascii="Times New Roman" w:hAnsi="Times New Roman" w:cs="Times New Roman"/>
                <w:bCs/>
                <w:sz w:val="24"/>
                <w:szCs w:val="24"/>
                <w:lang w:val="uk-UA"/>
              </w:rPr>
            </w:pPr>
          </w:p>
          <w:p w14:paraId="63E576F9" w14:textId="77777777" w:rsidR="00B7186F" w:rsidRDefault="00B7186F" w:rsidP="00840FFD">
            <w:pPr>
              <w:contextualSpacing/>
              <w:jc w:val="both"/>
              <w:rPr>
                <w:rFonts w:ascii="Times New Roman" w:hAnsi="Times New Roman" w:cs="Times New Roman"/>
                <w:bCs/>
                <w:sz w:val="24"/>
                <w:szCs w:val="24"/>
                <w:lang w:val="uk-UA"/>
              </w:rPr>
            </w:pPr>
          </w:p>
          <w:p w14:paraId="78E53AA4" w14:textId="77777777" w:rsidR="00C6520C" w:rsidRPr="009852BB" w:rsidRDefault="00C6520C" w:rsidP="00840FFD">
            <w:pPr>
              <w:contextualSpacing/>
              <w:jc w:val="both"/>
              <w:rPr>
                <w:rFonts w:ascii="Times New Roman" w:hAnsi="Times New Roman" w:cs="Times New Roman"/>
                <w:bCs/>
                <w:sz w:val="24"/>
                <w:szCs w:val="24"/>
                <w:lang w:val="uk-UA"/>
              </w:rPr>
            </w:pPr>
          </w:p>
          <w:p w14:paraId="633F8E5A" w14:textId="77777777" w:rsidR="00B7186F" w:rsidRPr="009852BB" w:rsidRDefault="00B7186F" w:rsidP="00840FFD">
            <w:pPr>
              <w:contextualSpacing/>
              <w:jc w:val="both"/>
              <w:rPr>
                <w:rFonts w:ascii="Times New Roman" w:hAnsi="Times New Roman" w:cs="Times New Roman"/>
                <w:bCs/>
                <w:sz w:val="24"/>
                <w:szCs w:val="24"/>
                <w:lang w:val="uk-UA"/>
              </w:rPr>
            </w:pPr>
          </w:p>
          <w:p w14:paraId="01E29918" w14:textId="77777777" w:rsidR="00B7186F" w:rsidRPr="009852BB" w:rsidRDefault="00B7186F" w:rsidP="00840FFD">
            <w:pPr>
              <w:contextualSpacing/>
              <w:jc w:val="both"/>
              <w:rPr>
                <w:rFonts w:ascii="Times New Roman" w:hAnsi="Times New Roman" w:cs="Times New Roman"/>
                <w:bCs/>
                <w:sz w:val="24"/>
                <w:szCs w:val="24"/>
                <w:lang w:val="uk-UA"/>
              </w:rPr>
            </w:pPr>
          </w:p>
          <w:p w14:paraId="249FD59F" w14:textId="77777777" w:rsidR="00B7186F" w:rsidRPr="009852BB" w:rsidRDefault="00B7186F" w:rsidP="00840FFD">
            <w:pPr>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p w14:paraId="11CDAAB2" w14:textId="77777777" w:rsidR="00B7186F" w:rsidRPr="009852BB" w:rsidRDefault="00B7186F" w:rsidP="00840FFD">
            <w:pPr>
              <w:contextualSpacing/>
              <w:jc w:val="both"/>
              <w:rPr>
                <w:rFonts w:ascii="Times New Roman" w:hAnsi="Times New Roman" w:cs="Times New Roman"/>
                <w:bCs/>
                <w:sz w:val="24"/>
                <w:szCs w:val="24"/>
                <w:lang w:val="uk-UA"/>
              </w:rPr>
            </w:pPr>
          </w:p>
          <w:p w14:paraId="7820CACC" w14:textId="77777777" w:rsidR="00B7186F" w:rsidRPr="009852BB" w:rsidRDefault="00B7186F" w:rsidP="00840FFD">
            <w:pPr>
              <w:contextualSpacing/>
              <w:jc w:val="both"/>
              <w:rPr>
                <w:rFonts w:ascii="Times New Roman" w:hAnsi="Times New Roman" w:cs="Times New Roman"/>
                <w:bCs/>
                <w:sz w:val="24"/>
                <w:szCs w:val="24"/>
                <w:lang w:val="uk-UA"/>
              </w:rPr>
            </w:pPr>
          </w:p>
          <w:p w14:paraId="2EBE6FB5" w14:textId="77777777" w:rsidR="00B7186F" w:rsidRPr="009852BB" w:rsidRDefault="00B7186F" w:rsidP="00840FFD">
            <w:pPr>
              <w:contextualSpacing/>
              <w:jc w:val="both"/>
              <w:rPr>
                <w:rFonts w:ascii="Times New Roman" w:hAnsi="Times New Roman" w:cs="Times New Roman"/>
                <w:bCs/>
                <w:sz w:val="24"/>
                <w:szCs w:val="24"/>
                <w:lang w:val="uk-UA"/>
              </w:rPr>
            </w:pPr>
          </w:p>
          <w:p w14:paraId="01BE6FEC" w14:textId="77777777" w:rsidR="00B7186F" w:rsidRPr="009852BB" w:rsidRDefault="00B7186F" w:rsidP="00840FFD">
            <w:pPr>
              <w:contextualSpacing/>
              <w:jc w:val="both"/>
              <w:rPr>
                <w:rFonts w:ascii="Times New Roman" w:hAnsi="Times New Roman" w:cs="Times New Roman"/>
                <w:bCs/>
                <w:sz w:val="24"/>
                <w:szCs w:val="24"/>
                <w:lang w:val="uk-UA"/>
              </w:rPr>
            </w:pPr>
          </w:p>
          <w:p w14:paraId="68100031" w14:textId="77777777" w:rsidR="00B7186F" w:rsidRPr="009852BB" w:rsidRDefault="00B7186F" w:rsidP="00840FFD">
            <w:pPr>
              <w:contextualSpacing/>
              <w:jc w:val="both"/>
              <w:rPr>
                <w:rFonts w:ascii="Times New Roman" w:hAnsi="Times New Roman" w:cs="Times New Roman"/>
                <w:bCs/>
                <w:sz w:val="24"/>
                <w:szCs w:val="24"/>
                <w:lang w:val="uk-UA"/>
              </w:rPr>
            </w:pPr>
          </w:p>
          <w:p w14:paraId="54390AB7" w14:textId="77777777" w:rsidR="00B7186F" w:rsidRPr="009852BB" w:rsidRDefault="00B7186F" w:rsidP="00840FFD">
            <w:pPr>
              <w:contextualSpacing/>
              <w:jc w:val="both"/>
              <w:rPr>
                <w:rFonts w:ascii="Times New Roman" w:hAnsi="Times New Roman" w:cs="Times New Roman"/>
                <w:bCs/>
                <w:sz w:val="24"/>
                <w:szCs w:val="24"/>
                <w:lang w:val="uk-UA"/>
              </w:rPr>
            </w:pPr>
          </w:p>
          <w:p w14:paraId="2638243D" w14:textId="77777777" w:rsidR="00B7186F" w:rsidRPr="009852BB" w:rsidRDefault="00B7186F" w:rsidP="00840FFD">
            <w:pPr>
              <w:contextualSpacing/>
              <w:jc w:val="both"/>
              <w:rPr>
                <w:rFonts w:ascii="Times New Roman" w:hAnsi="Times New Roman" w:cs="Times New Roman"/>
                <w:bCs/>
                <w:sz w:val="24"/>
                <w:szCs w:val="24"/>
                <w:lang w:val="uk-UA"/>
              </w:rPr>
            </w:pPr>
          </w:p>
          <w:p w14:paraId="0449F3FD" w14:textId="77777777" w:rsidR="00B7186F" w:rsidRPr="009852BB" w:rsidRDefault="00B7186F" w:rsidP="00840FFD">
            <w:pPr>
              <w:contextualSpacing/>
              <w:jc w:val="both"/>
              <w:rPr>
                <w:rFonts w:ascii="Times New Roman" w:hAnsi="Times New Roman" w:cs="Times New Roman"/>
                <w:bCs/>
                <w:sz w:val="24"/>
                <w:szCs w:val="24"/>
                <w:lang w:val="uk-UA"/>
              </w:rPr>
            </w:pPr>
          </w:p>
          <w:p w14:paraId="4451AF7B" w14:textId="77777777" w:rsidR="00B7186F" w:rsidRPr="009852BB" w:rsidRDefault="00B7186F" w:rsidP="00840FFD">
            <w:pPr>
              <w:contextualSpacing/>
              <w:jc w:val="both"/>
              <w:rPr>
                <w:rFonts w:ascii="Times New Roman" w:hAnsi="Times New Roman" w:cs="Times New Roman"/>
                <w:bCs/>
                <w:sz w:val="24"/>
                <w:szCs w:val="24"/>
                <w:lang w:val="uk-UA"/>
              </w:rPr>
            </w:pPr>
          </w:p>
          <w:p w14:paraId="7278BAC2" w14:textId="77777777" w:rsidR="00B7186F" w:rsidRPr="009852BB" w:rsidRDefault="00B7186F" w:rsidP="00840FFD">
            <w:pPr>
              <w:contextualSpacing/>
              <w:jc w:val="both"/>
              <w:rPr>
                <w:rFonts w:ascii="Times New Roman" w:hAnsi="Times New Roman" w:cs="Times New Roman"/>
                <w:bCs/>
                <w:sz w:val="24"/>
                <w:szCs w:val="24"/>
                <w:lang w:val="uk-UA"/>
              </w:rPr>
            </w:pPr>
          </w:p>
          <w:p w14:paraId="1CA19B77" w14:textId="77777777" w:rsidR="00B7186F" w:rsidRPr="009852BB" w:rsidRDefault="00B7186F" w:rsidP="00840FFD">
            <w:pPr>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p w14:paraId="0692809B" w14:textId="77777777" w:rsidR="00B7186F" w:rsidRPr="009852BB" w:rsidRDefault="00B7186F" w:rsidP="00840FFD">
            <w:pPr>
              <w:contextualSpacing/>
              <w:jc w:val="both"/>
              <w:rPr>
                <w:rFonts w:ascii="Times New Roman" w:hAnsi="Times New Roman" w:cs="Times New Roman"/>
                <w:bCs/>
                <w:sz w:val="24"/>
                <w:szCs w:val="24"/>
                <w:lang w:val="uk-UA"/>
              </w:rPr>
            </w:pPr>
          </w:p>
          <w:p w14:paraId="1C209E63" w14:textId="77777777" w:rsidR="00B7186F" w:rsidRPr="009852BB" w:rsidRDefault="00B7186F" w:rsidP="00840FFD">
            <w:pPr>
              <w:contextualSpacing/>
              <w:jc w:val="both"/>
              <w:rPr>
                <w:rFonts w:ascii="Times New Roman" w:hAnsi="Times New Roman" w:cs="Times New Roman"/>
                <w:bCs/>
                <w:sz w:val="24"/>
                <w:szCs w:val="24"/>
                <w:lang w:val="uk-UA"/>
              </w:rPr>
            </w:pPr>
          </w:p>
          <w:p w14:paraId="17B94816" w14:textId="77777777" w:rsidR="00B7186F" w:rsidRPr="009852BB" w:rsidRDefault="00B7186F" w:rsidP="00840FFD">
            <w:pPr>
              <w:contextualSpacing/>
              <w:jc w:val="both"/>
              <w:rPr>
                <w:rFonts w:ascii="Times New Roman" w:hAnsi="Times New Roman" w:cs="Times New Roman"/>
                <w:bCs/>
                <w:sz w:val="24"/>
                <w:szCs w:val="24"/>
                <w:lang w:val="uk-UA"/>
              </w:rPr>
            </w:pPr>
          </w:p>
          <w:p w14:paraId="6844095A" w14:textId="77777777" w:rsidR="00B7186F" w:rsidRPr="009852BB" w:rsidRDefault="00B7186F" w:rsidP="00840FFD">
            <w:pPr>
              <w:contextualSpacing/>
              <w:jc w:val="both"/>
              <w:rPr>
                <w:rFonts w:ascii="Times New Roman" w:hAnsi="Times New Roman" w:cs="Times New Roman"/>
                <w:bCs/>
                <w:sz w:val="24"/>
                <w:szCs w:val="24"/>
                <w:lang w:val="uk-UA"/>
              </w:rPr>
            </w:pPr>
          </w:p>
          <w:p w14:paraId="7441630E" w14:textId="77777777" w:rsidR="00B7186F" w:rsidRDefault="00B7186F" w:rsidP="00840FFD">
            <w:pPr>
              <w:contextualSpacing/>
              <w:jc w:val="both"/>
              <w:rPr>
                <w:rFonts w:ascii="Times New Roman" w:hAnsi="Times New Roman" w:cs="Times New Roman"/>
                <w:bCs/>
                <w:sz w:val="24"/>
                <w:szCs w:val="24"/>
                <w:lang w:val="uk-UA"/>
              </w:rPr>
            </w:pPr>
          </w:p>
          <w:p w14:paraId="09B590E6" w14:textId="77777777" w:rsidR="00C6520C" w:rsidRPr="009852BB" w:rsidRDefault="00C6520C" w:rsidP="00840FFD">
            <w:pPr>
              <w:contextualSpacing/>
              <w:jc w:val="both"/>
              <w:rPr>
                <w:rFonts w:ascii="Times New Roman" w:hAnsi="Times New Roman" w:cs="Times New Roman"/>
                <w:bCs/>
                <w:sz w:val="24"/>
                <w:szCs w:val="24"/>
                <w:lang w:val="uk-UA"/>
              </w:rPr>
            </w:pPr>
          </w:p>
          <w:p w14:paraId="141A2247" w14:textId="77777777" w:rsidR="00B7186F" w:rsidRPr="009852BB" w:rsidRDefault="00B7186F" w:rsidP="00840FFD">
            <w:pPr>
              <w:contextualSpacing/>
              <w:jc w:val="both"/>
              <w:rPr>
                <w:rFonts w:ascii="Times New Roman" w:hAnsi="Times New Roman" w:cs="Times New Roman"/>
                <w:bCs/>
                <w:sz w:val="24"/>
                <w:szCs w:val="24"/>
                <w:lang w:val="uk-UA"/>
              </w:rPr>
            </w:pPr>
          </w:p>
          <w:p w14:paraId="49A1A80D" w14:textId="77777777" w:rsidR="00B7186F" w:rsidRPr="009852BB" w:rsidRDefault="00B7186F" w:rsidP="00840FFD">
            <w:pPr>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p w14:paraId="021CF349" w14:textId="77777777" w:rsidR="00B7186F" w:rsidRPr="009852BB" w:rsidRDefault="00B7186F" w:rsidP="00840FFD">
            <w:pPr>
              <w:contextualSpacing/>
              <w:jc w:val="both"/>
              <w:rPr>
                <w:rFonts w:ascii="Times New Roman" w:eastAsia="Times New Roman" w:hAnsi="Times New Roman" w:cs="Times New Roman"/>
                <w:b/>
                <w:bCs/>
                <w:sz w:val="24"/>
                <w:szCs w:val="24"/>
                <w:lang w:val="uk-UA" w:eastAsia="uk-UA"/>
              </w:rPr>
            </w:pPr>
          </w:p>
          <w:p w14:paraId="4828E0D0" w14:textId="77777777" w:rsidR="00B7186F" w:rsidRPr="009852BB" w:rsidRDefault="00B7186F" w:rsidP="00840FFD">
            <w:pPr>
              <w:contextualSpacing/>
              <w:jc w:val="both"/>
              <w:rPr>
                <w:rFonts w:ascii="Times New Roman" w:eastAsia="Times New Roman" w:hAnsi="Times New Roman" w:cs="Times New Roman"/>
                <w:b/>
                <w:bCs/>
                <w:sz w:val="24"/>
                <w:szCs w:val="24"/>
                <w:lang w:val="uk-UA" w:eastAsia="uk-UA"/>
              </w:rPr>
            </w:pPr>
          </w:p>
          <w:p w14:paraId="79EAFF98" w14:textId="77777777" w:rsidR="00B7186F" w:rsidRPr="009852BB" w:rsidRDefault="00B7186F" w:rsidP="00840FFD">
            <w:pPr>
              <w:contextualSpacing/>
              <w:jc w:val="both"/>
              <w:rPr>
                <w:rFonts w:ascii="Times New Roman" w:eastAsia="Times New Roman" w:hAnsi="Times New Roman" w:cs="Times New Roman"/>
                <w:b/>
                <w:bCs/>
                <w:sz w:val="24"/>
                <w:szCs w:val="24"/>
                <w:lang w:val="uk-UA" w:eastAsia="uk-UA"/>
              </w:rPr>
            </w:pPr>
          </w:p>
          <w:p w14:paraId="3D467B9C" w14:textId="77777777" w:rsidR="00B7186F" w:rsidRPr="009852BB" w:rsidRDefault="00B7186F" w:rsidP="00840FFD">
            <w:pPr>
              <w:contextualSpacing/>
              <w:jc w:val="both"/>
              <w:rPr>
                <w:rFonts w:ascii="Times New Roman" w:eastAsia="Times New Roman" w:hAnsi="Times New Roman" w:cs="Times New Roman"/>
                <w:b/>
                <w:bCs/>
                <w:sz w:val="24"/>
                <w:szCs w:val="24"/>
                <w:lang w:val="uk-UA" w:eastAsia="uk-UA"/>
              </w:rPr>
            </w:pPr>
          </w:p>
          <w:p w14:paraId="3F33D8FB" w14:textId="77777777" w:rsidR="00B7186F" w:rsidRPr="009852BB" w:rsidRDefault="00B7186F" w:rsidP="00840FFD">
            <w:pPr>
              <w:contextualSpacing/>
              <w:jc w:val="both"/>
              <w:rPr>
                <w:rFonts w:ascii="Times New Roman" w:eastAsia="Times New Roman" w:hAnsi="Times New Roman" w:cs="Times New Roman"/>
                <w:b/>
                <w:bCs/>
                <w:sz w:val="24"/>
                <w:szCs w:val="24"/>
                <w:lang w:val="uk-UA" w:eastAsia="uk-UA"/>
              </w:rPr>
            </w:pPr>
          </w:p>
          <w:p w14:paraId="7FB56431" w14:textId="77777777" w:rsidR="00B7186F" w:rsidRPr="009852BB" w:rsidRDefault="00B7186F" w:rsidP="00840FFD">
            <w:pPr>
              <w:contextualSpacing/>
              <w:jc w:val="both"/>
              <w:rPr>
                <w:rFonts w:ascii="Times New Roman" w:eastAsia="Times New Roman" w:hAnsi="Times New Roman" w:cs="Times New Roman"/>
                <w:b/>
                <w:bCs/>
                <w:sz w:val="24"/>
                <w:szCs w:val="24"/>
                <w:lang w:val="uk-UA" w:eastAsia="uk-UA"/>
              </w:rPr>
            </w:pPr>
          </w:p>
          <w:p w14:paraId="426A37FD" w14:textId="77777777" w:rsidR="00B7186F" w:rsidRPr="009852BB" w:rsidRDefault="00B7186F" w:rsidP="00840FFD">
            <w:pPr>
              <w:contextualSpacing/>
              <w:jc w:val="both"/>
              <w:rPr>
                <w:rFonts w:ascii="Times New Roman" w:eastAsia="Times New Roman" w:hAnsi="Times New Roman" w:cs="Times New Roman"/>
                <w:b/>
                <w:bCs/>
                <w:sz w:val="24"/>
                <w:szCs w:val="24"/>
                <w:lang w:val="uk-UA" w:eastAsia="uk-UA"/>
              </w:rPr>
            </w:pPr>
          </w:p>
          <w:p w14:paraId="7F600CF5" w14:textId="77777777" w:rsidR="00B7186F" w:rsidRPr="009852BB" w:rsidRDefault="00B7186F" w:rsidP="00840FFD">
            <w:pPr>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p w14:paraId="1414DC9C" w14:textId="77777777" w:rsidR="00B7186F" w:rsidRPr="009852BB" w:rsidRDefault="00B7186F" w:rsidP="00840FFD">
            <w:pPr>
              <w:contextualSpacing/>
              <w:jc w:val="both"/>
              <w:rPr>
                <w:rFonts w:ascii="Times New Roman" w:eastAsia="Times New Roman" w:hAnsi="Times New Roman" w:cs="Times New Roman"/>
                <w:b/>
                <w:bCs/>
                <w:sz w:val="24"/>
                <w:szCs w:val="24"/>
                <w:lang w:val="uk-UA" w:eastAsia="uk-UA"/>
              </w:rPr>
            </w:pPr>
          </w:p>
          <w:p w14:paraId="358FFD9C" w14:textId="77777777" w:rsidR="00B7186F" w:rsidRPr="009852BB" w:rsidRDefault="00B7186F" w:rsidP="00840FFD">
            <w:pPr>
              <w:contextualSpacing/>
              <w:jc w:val="both"/>
              <w:rPr>
                <w:rFonts w:ascii="Times New Roman" w:hAnsi="Times New Roman" w:cs="Times New Roman"/>
                <w:bCs/>
                <w:sz w:val="24"/>
                <w:szCs w:val="24"/>
                <w:lang w:val="uk-UA"/>
              </w:rPr>
            </w:pPr>
          </w:p>
          <w:p w14:paraId="752F7C1B" w14:textId="77777777" w:rsidR="00B7186F" w:rsidRPr="009852BB" w:rsidRDefault="00B7186F" w:rsidP="00840FFD">
            <w:pPr>
              <w:contextualSpacing/>
              <w:jc w:val="both"/>
              <w:rPr>
                <w:rFonts w:ascii="Times New Roman" w:hAnsi="Times New Roman" w:cs="Times New Roman"/>
                <w:bCs/>
                <w:sz w:val="24"/>
                <w:szCs w:val="24"/>
                <w:lang w:val="uk-UA"/>
              </w:rPr>
            </w:pPr>
          </w:p>
          <w:p w14:paraId="0BC70941" w14:textId="77777777" w:rsidR="00B7186F" w:rsidRPr="009852BB" w:rsidRDefault="00B7186F" w:rsidP="00840FFD">
            <w:pPr>
              <w:contextualSpacing/>
              <w:jc w:val="both"/>
              <w:rPr>
                <w:rFonts w:ascii="Times New Roman" w:hAnsi="Times New Roman" w:cs="Times New Roman"/>
                <w:bCs/>
                <w:sz w:val="24"/>
                <w:szCs w:val="24"/>
                <w:lang w:val="uk-UA"/>
              </w:rPr>
            </w:pPr>
          </w:p>
          <w:p w14:paraId="31AE6216" w14:textId="77777777" w:rsidR="00B7186F" w:rsidRPr="009852BB" w:rsidRDefault="00B7186F" w:rsidP="00840FFD">
            <w:pPr>
              <w:contextualSpacing/>
              <w:jc w:val="both"/>
              <w:rPr>
                <w:rFonts w:ascii="Times New Roman" w:hAnsi="Times New Roman" w:cs="Times New Roman"/>
                <w:bCs/>
                <w:sz w:val="24"/>
                <w:szCs w:val="24"/>
                <w:lang w:val="uk-UA"/>
              </w:rPr>
            </w:pPr>
          </w:p>
          <w:p w14:paraId="30AE0401" w14:textId="77777777" w:rsidR="00B7186F" w:rsidRPr="009852BB" w:rsidRDefault="00B7186F" w:rsidP="00840FFD">
            <w:pPr>
              <w:contextualSpacing/>
              <w:jc w:val="both"/>
              <w:rPr>
                <w:rFonts w:ascii="Times New Roman" w:hAnsi="Times New Roman" w:cs="Times New Roman"/>
                <w:bCs/>
                <w:sz w:val="24"/>
                <w:szCs w:val="24"/>
                <w:lang w:val="uk-UA"/>
              </w:rPr>
            </w:pPr>
          </w:p>
          <w:p w14:paraId="09884A65" w14:textId="77777777" w:rsidR="00B7186F" w:rsidRPr="009852BB" w:rsidRDefault="00B7186F" w:rsidP="00840FFD">
            <w:pPr>
              <w:contextualSpacing/>
              <w:jc w:val="both"/>
              <w:rPr>
                <w:rFonts w:ascii="Times New Roman" w:hAnsi="Times New Roman" w:cs="Times New Roman"/>
                <w:bCs/>
                <w:sz w:val="24"/>
                <w:szCs w:val="24"/>
                <w:lang w:val="uk-UA"/>
              </w:rPr>
            </w:pPr>
          </w:p>
          <w:p w14:paraId="67785134" w14:textId="77777777" w:rsidR="00B7186F" w:rsidRPr="009852BB" w:rsidRDefault="00B7186F" w:rsidP="00840FFD">
            <w:pPr>
              <w:contextualSpacing/>
              <w:jc w:val="both"/>
              <w:rPr>
                <w:rFonts w:ascii="Times New Roman" w:hAnsi="Times New Roman" w:cs="Times New Roman"/>
                <w:bCs/>
                <w:sz w:val="24"/>
                <w:szCs w:val="24"/>
                <w:lang w:val="uk-UA"/>
              </w:rPr>
            </w:pPr>
          </w:p>
          <w:p w14:paraId="4DDA751A" w14:textId="77777777" w:rsidR="00B7186F" w:rsidRDefault="00B7186F" w:rsidP="00840FFD">
            <w:pPr>
              <w:contextualSpacing/>
              <w:jc w:val="both"/>
              <w:rPr>
                <w:rFonts w:ascii="Times New Roman" w:hAnsi="Times New Roman" w:cs="Times New Roman"/>
                <w:bCs/>
                <w:sz w:val="24"/>
                <w:szCs w:val="24"/>
                <w:lang w:val="uk-UA"/>
              </w:rPr>
            </w:pPr>
          </w:p>
          <w:p w14:paraId="1F8DCC48" w14:textId="77777777" w:rsidR="00B7186F" w:rsidRPr="009852BB" w:rsidRDefault="00B7186F" w:rsidP="00840FFD">
            <w:pPr>
              <w:contextualSpacing/>
              <w:jc w:val="both"/>
              <w:rPr>
                <w:rFonts w:ascii="Times New Roman" w:hAnsi="Times New Roman" w:cs="Times New Roman"/>
                <w:bCs/>
                <w:sz w:val="24"/>
                <w:szCs w:val="24"/>
                <w:lang w:val="uk-UA"/>
              </w:rPr>
            </w:pPr>
          </w:p>
          <w:p w14:paraId="1B491536" w14:textId="77777777" w:rsidR="00B7186F" w:rsidRPr="009852BB" w:rsidRDefault="00B7186F" w:rsidP="00840FFD">
            <w:pPr>
              <w:contextualSpacing/>
              <w:jc w:val="both"/>
              <w:rPr>
                <w:rFonts w:ascii="Times New Roman" w:hAnsi="Times New Roman" w:cs="Times New Roman"/>
                <w:bCs/>
                <w:sz w:val="24"/>
                <w:szCs w:val="24"/>
                <w:lang w:val="uk-UA"/>
              </w:rPr>
            </w:pPr>
          </w:p>
          <w:p w14:paraId="1831B1E3" w14:textId="77777777" w:rsidR="00B7186F" w:rsidRPr="009852BB" w:rsidRDefault="00B7186F" w:rsidP="00840FFD">
            <w:pPr>
              <w:contextualSpacing/>
              <w:jc w:val="both"/>
              <w:rPr>
                <w:rFonts w:ascii="Times New Roman" w:hAnsi="Times New Roman" w:cs="Times New Roman"/>
                <w:bCs/>
                <w:sz w:val="24"/>
                <w:szCs w:val="24"/>
                <w:lang w:val="uk-UA"/>
              </w:rPr>
            </w:pPr>
          </w:p>
          <w:p w14:paraId="61181941" w14:textId="77777777" w:rsidR="00B7186F" w:rsidRPr="009852BB" w:rsidRDefault="00B7186F" w:rsidP="00840FFD">
            <w:pPr>
              <w:contextualSpacing/>
              <w:jc w:val="both"/>
              <w:rPr>
                <w:rFonts w:ascii="Times New Roman" w:hAnsi="Times New Roman" w:cs="Times New Roman"/>
                <w:bCs/>
                <w:sz w:val="24"/>
                <w:szCs w:val="24"/>
                <w:lang w:val="uk-UA"/>
              </w:rPr>
            </w:pPr>
          </w:p>
          <w:p w14:paraId="7DCF7C44" w14:textId="77777777" w:rsidR="00B7186F" w:rsidRPr="009852BB" w:rsidRDefault="00B7186F" w:rsidP="00840FFD">
            <w:pPr>
              <w:contextualSpacing/>
              <w:jc w:val="both"/>
              <w:rPr>
                <w:rFonts w:ascii="Times New Roman" w:hAnsi="Times New Roman" w:cs="Times New Roman"/>
                <w:bCs/>
                <w:sz w:val="24"/>
                <w:szCs w:val="24"/>
                <w:lang w:val="uk-UA"/>
              </w:rPr>
            </w:pPr>
          </w:p>
          <w:p w14:paraId="1BDF266E" w14:textId="77777777" w:rsidR="00B7186F" w:rsidRPr="009852BB" w:rsidRDefault="00B7186F" w:rsidP="00840FFD">
            <w:pPr>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p w14:paraId="27C1DFAA" w14:textId="77777777" w:rsidR="00B7186F" w:rsidRPr="009852BB" w:rsidRDefault="00B7186F" w:rsidP="00840FFD">
            <w:pPr>
              <w:contextualSpacing/>
              <w:jc w:val="both"/>
              <w:rPr>
                <w:rFonts w:ascii="Times New Roman" w:hAnsi="Times New Roman" w:cs="Times New Roman"/>
                <w:bCs/>
                <w:sz w:val="24"/>
                <w:szCs w:val="24"/>
                <w:lang w:val="uk-UA"/>
              </w:rPr>
            </w:pPr>
          </w:p>
          <w:p w14:paraId="42E64D9C" w14:textId="77777777" w:rsidR="00B7186F" w:rsidRDefault="00B7186F" w:rsidP="00840FFD">
            <w:pPr>
              <w:contextualSpacing/>
              <w:jc w:val="both"/>
              <w:rPr>
                <w:rFonts w:ascii="Times New Roman" w:hAnsi="Times New Roman" w:cs="Times New Roman"/>
                <w:bCs/>
                <w:sz w:val="24"/>
                <w:szCs w:val="24"/>
                <w:lang w:val="uk-UA"/>
              </w:rPr>
            </w:pPr>
          </w:p>
          <w:p w14:paraId="5E35DA5F" w14:textId="77777777" w:rsidR="00CD6247" w:rsidRPr="009852BB" w:rsidRDefault="00CD6247" w:rsidP="00840FFD">
            <w:pPr>
              <w:contextualSpacing/>
              <w:jc w:val="both"/>
              <w:rPr>
                <w:rFonts w:ascii="Times New Roman" w:hAnsi="Times New Roman" w:cs="Times New Roman"/>
                <w:bCs/>
                <w:sz w:val="24"/>
                <w:szCs w:val="24"/>
                <w:lang w:val="uk-UA"/>
              </w:rPr>
            </w:pPr>
          </w:p>
          <w:p w14:paraId="183C273A" w14:textId="77777777" w:rsidR="00B7186F" w:rsidRPr="009852BB" w:rsidRDefault="00B7186F" w:rsidP="00840FFD">
            <w:pPr>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p w14:paraId="415266B5" w14:textId="77777777" w:rsidR="00B7186F" w:rsidRPr="009852BB" w:rsidRDefault="00B7186F" w:rsidP="00840FFD">
            <w:pPr>
              <w:contextualSpacing/>
              <w:jc w:val="both"/>
              <w:rPr>
                <w:rFonts w:ascii="Times New Roman" w:hAnsi="Times New Roman" w:cs="Times New Roman"/>
                <w:bCs/>
                <w:sz w:val="24"/>
                <w:szCs w:val="24"/>
                <w:lang w:val="uk-UA"/>
              </w:rPr>
            </w:pPr>
          </w:p>
          <w:p w14:paraId="21657AF8" w14:textId="77777777" w:rsidR="00B7186F" w:rsidRPr="009852BB" w:rsidRDefault="00B7186F" w:rsidP="00840FFD">
            <w:pPr>
              <w:contextualSpacing/>
              <w:jc w:val="both"/>
              <w:rPr>
                <w:rFonts w:ascii="Times New Roman" w:hAnsi="Times New Roman" w:cs="Times New Roman"/>
                <w:bCs/>
                <w:sz w:val="24"/>
                <w:szCs w:val="24"/>
                <w:lang w:val="uk-UA"/>
              </w:rPr>
            </w:pPr>
          </w:p>
          <w:p w14:paraId="101CBF90" w14:textId="77777777" w:rsidR="00B7186F" w:rsidRPr="009852BB" w:rsidRDefault="00B7186F" w:rsidP="00840FFD">
            <w:pPr>
              <w:contextualSpacing/>
              <w:jc w:val="both"/>
              <w:rPr>
                <w:rFonts w:ascii="Times New Roman" w:hAnsi="Times New Roman" w:cs="Times New Roman"/>
                <w:bCs/>
                <w:sz w:val="24"/>
                <w:szCs w:val="24"/>
                <w:lang w:val="uk-UA"/>
              </w:rPr>
            </w:pPr>
          </w:p>
          <w:p w14:paraId="6F75A544" w14:textId="77777777" w:rsidR="00B7186F" w:rsidRPr="009852BB" w:rsidRDefault="00B7186F" w:rsidP="00840FFD">
            <w:pPr>
              <w:contextualSpacing/>
              <w:jc w:val="both"/>
              <w:rPr>
                <w:rFonts w:ascii="Times New Roman" w:hAnsi="Times New Roman" w:cs="Times New Roman"/>
                <w:bCs/>
                <w:sz w:val="24"/>
                <w:szCs w:val="24"/>
                <w:lang w:val="uk-UA"/>
              </w:rPr>
            </w:pPr>
          </w:p>
          <w:p w14:paraId="5A5950B8" w14:textId="77777777" w:rsidR="00B7186F" w:rsidRPr="009852BB" w:rsidRDefault="00B7186F" w:rsidP="00840FFD">
            <w:pPr>
              <w:contextualSpacing/>
              <w:jc w:val="both"/>
              <w:rPr>
                <w:rFonts w:ascii="Times New Roman" w:hAnsi="Times New Roman" w:cs="Times New Roman"/>
                <w:bCs/>
                <w:sz w:val="24"/>
                <w:szCs w:val="24"/>
                <w:lang w:val="uk-UA"/>
              </w:rPr>
            </w:pPr>
          </w:p>
          <w:p w14:paraId="08C63A7C" w14:textId="77777777" w:rsidR="00B7186F" w:rsidRPr="009852BB" w:rsidRDefault="00B7186F" w:rsidP="00840FFD">
            <w:pPr>
              <w:contextualSpacing/>
              <w:jc w:val="both"/>
              <w:rPr>
                <w:rFonts w:ascii="Times New Roman" w:hAnsi="Times New Roman" w:cs="Times New Roman"/>
                <w:bCs/>
                <w:sz w:val="24"/>
                <w:szCs w:val="24"/>
                <w:lang w:val="uk-UA"/>
              </w:rPr>
            </w:pPr>
          </w:p>
          <w:p w14:paraId="1AC38DF4" w14:textId="77777777" w:rsidR="00B7186F" w:rsidRPr="009852BB" w:rsidRDefault="00B7186F" w:rsidP="00840FFD">
            <w:pPr>
              <w:contextualSpacing/>
              <w:jc w:val="both"/>
              <w:rPr>
                <w:rFonts w:ascii="Times New Roman" w:hAnsi="Times New Roman" w:cs="Times New Roman"/>
                <w:bCs/>
                <w:sz w:val="24"/>
                <w:szCs w:val="24"/>
                <w:lang w:val="uk-UA"/>
              </w:rPr>
            </w:pPr>
          </w:p>
          <w:p w14:paraId="6C43263D" w14:textId="77777777" w:rsidR="00B7186F" w:rsidRPr="009852BB" w:rsidRDefault="00B7186F" w:rsidP="00840FFD">
            <w:pPr>
              <w:contextualSpacing/>
              <w:jc w:val="both"/>
              <w:rPr>
                <w:rFonts w:ascii="Times New Roman" w:hAnsi="Times New Roman" w:cs="Times New Roman"/>
                <w:bCs/>
                <w:sz w:val="24"/>
                <w:szCs w:val="24"/>
                <w:lang w:val="uk-UA"/>
              </w:rPr>
            </w:pPr>
          </w:p>
          <w:p w14:paraId="25AFB4B7" w14:textId="77777777" w:rsidR="00B7186F" w:rsidRPr="009852BB" w:rsidRDefault="00B7186F" w:rsidP="00840FFD">
            <w:pPr>
              <w:contextualSpacing/>
              <w:jc w:val="both"/>
              <w:rPr>
                <w:rFonts w:ascii="Times New Roman" w:hAnsi="Times New Roman" w:cs="Times New Roman"/>
                <w:bCs/>
                <w:sz w:val="24"/>
                <w:szCs w:val="24"/>
                <w:lang w:val="uk-UA"/>
              </w:rPr>
            </w:pPr>
          </w:p>
          <w:p w14:paraId="09AFAEBD" w14:textId="77777777" w:rsidR="00B7186F" w:rsidRPr="009852BB" w:rsidRDefault="00B7186F" w:rsidP="00840FFD">
            <w:pPr>
              <w:contextualSpacing/>
              <w:jc w:val="both"/>
              <w:rPr>
                <w:rFonts w:ascii="Times New Roman" w:hAnsi="Times New Roman" w:cs="Times New Roman"/>
                <w:bCs/>
                <w:sz w:val="24"/>
                <w:szCs w:val="24"/>
                <w:lang w:val="uk-UA"/>
              </w:rPr>
            </w:pPr>
          </w:p>
          <w:p w14:paraId="2FC741F3" w14:textId="77777777" w:rsidR="00B7186F" w:rsidRPr="009852BB" w:rsidRDefault="00B7186F" w:rsidP="00840FFD">
            <w:pPr>
              <w:contextualSpacing/>
              <w:jc w:val="both"/>
              <w:rPr>
                <w:rFonts w:ascii="Times New Roman" w:hAnsi="Times New Roman" w:cs="Times New Roman"/>
                <w:bCs/>
                <w:sz w:val="24"/>
                <w:szCs w:val="24"/>
                <w:lang w:val="uk-UA"/>
              </w:rPr>
            </w:pPr>
          </w:p>
          <w:p w14:paraId="0E924F69" w14:textId="77777777" w:rsidR="00B7186F" w:rsidRPr="009852BB" w:rsidRDefault="00B7186F" w:rsidP="00840FFD">
            <w:pPr>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p w14:paraId="2ABF00A2" w14:textId="77777777" w:rsidR="00B7186F" w:rsidRPr="009852BB" w:rsidRDefault="00B7186F" w:rsidP="00840FFD">
            <w:pPr>
              <w:contextualSpacing/>
              <w:jc w:val="both"/>
              <w:rPr>
                <w:rFonts w:ascii="Times New Roman" w:hAnsi="Times New Roman" w:cs="Times New Roman"/>
                <w:bCs/>
                <w:sz w:val="24"/>
                <w:szCs w:val="24"/>
                <w:lang w:val="uk-UA"/>
              </w:rPr>
            </w:pPr>
          </w:p>
        </w:tc>
        <w:tc>
          <w:tcPr>
            <w:tcW w:w="7315" w:type="dxa"/>
          </w:tcPr>
          <w:p w14:paraId="0622CFBC" w14:textId="77777777" w:rsidR="00B7186F" w:rsidRPr="009852BB" w:rsidRDefault="00B7186F" w:rsidP="005A79EF">
            <w:pPr>
              <w:jc w:val="both"/>
              <w:rPr>
                <w:rFonts w:ascii="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lastRenderedPageBreak/>
              <w:t xml:space="preserve">11. Учасникам ринку надається доступ до максимального рівня пропускної спроможності </w:t>
            </w:r>
            <w:r w:rsidRPr="009852BB">
              <w:rPr>
                <w:rFonts w:ascii="Times New Roman" w:eastAsia="Arial" w:hAnsi="Times New Roman" w:cs="Times New Roman"/>
                <w:b/>
                <w:bCs/>
                <w:sz w:val="24"/>
                <w:szCs w:val="24"/>
                <w:lang w:val="uk-UA"/>
              </w:rPr>
              <w:t xml:space="preserve">міждержавних перетинів і мереж передачі, на які впливає міждержавна пропускна спроможність між Україною і </w:t>
            </w:r>
            <w:r w:rsidRPr="009852BB">
              <w:rPr>
                <w:rFonts w:ascii="Times New Roman" w:hAnsi="Times New Roman" w:cs="Times New Roman"/>
                <w:b/>
                <w:bCs/>
                <w:sz w:val="24"/>
                <w:szCs w:val="24"/>
                <w:lang w:val="uk-UA"/>
              </w:rPr>
              <w:t>державами-членами (сторонами) Європейського Союзу та Енергетичного Співтовариства</w:t>
            </w:r>
            <w:r w:rsidRPr="009852BB">
              <w:rPr>
                <w:rFonts w:ascii="Times New Roman" w:eastAsia="Arial" w:hAnsi="Times New Roman" w:cs="Times New Roman"/>
                <w:b/>
                <w:bCs/>
                <w:sz w:val="24"/>
                <w:szCs w:val="24"/>
                <w:lang w:val="uk-UA"/>
              </w:rPr>
              <w:t xml:space="preserve"> в межах стандартів операційної безпеки.</w:t>
            </w:r>
          </w:p>
          <w:p w14:paraId="3227E310" w14:textId="77777777" w:rsidR="00B7186F" w:rsidRPr="009852BB" w:rsidRDefault="00B7186F" w:rsidP="00840FFD">
            <w:pPr>
              <w:jc w:val="both"/>
              <w:rPr>
                <w:rFonts w:ascii="Times New Roman" w:eastAsia="Times New Roman" w:hAnsi="Times New Roman" w:cs="Times New Roman"/>
                <w:b/>
                <w:bCs/>
                <w:sz w:val="24"/>
                <w:szCs w:val="24"/>
                <w:lang w:val="uk-UA"/>
              </w:rPr>
            </w:pPr>
          </w:p>
          <w:p w14:paraId="642B73C0" w14:textId="77777777" w:rsidR="00B7186F" w:rsidRPr="009852BB" w:rsidRDefault="00B7186F" w:rsidP="00840FFD">
            <w:pPr>
              <w:jc w:val="both"/>
              <w:rPr>
                <w:rFonts w:ascii="Times New Roman" w:eastAsia="Times New Roman" w:hAnsi="Times New Roman" w:cs="Times New Roman"/>
                <w:b/>
                <w:bCs/>
                <w:sz w:val="24"/>
                <w:szCs w:val="24"/>
                <w:lang w:val="uk-UA"/>
              </w:rPr>
            </w:pPr>
          </w:p>
          <w:p w14:paraId="32B488EB" w14:textId="77777777" w:rsidR="00B7186F" w:rsidRPr="009852BB" w:rsidRDefault="00B7186F" w:rsidP="00840FFD">
            <w:pPr>
              <w:jc w:val="both"/>
              <w:rPr>
                <w:rFonts w:ascii="Times New Roman" w:eastAsia="Times New Roman" w:hAnsi="Times New Roman" w:cs="Times New Roman"/>
                <w:b/>
                <w:bCs/>
                <w:sz w:val="24"/>
                <w:szCs w:val="24"/>
                <w:lang w:val="uk-UA"/>
              </w:rPr>
            </w:pPr>
          </w:p>
          <w:p w14:paraId="52F5716B" w14:textId="77777777" w:rsidR="00B7186F" w:rsidRPr="009852BB" w:rsidRDefault="00B7186F" w:rsidP="005A79EF">
            <w:pPr>
              <w:jc w:val="both"/>
              <w:rPr>
                <w:rFonts w:ascii="Times New Roman" w:hAnsi="Times New Roman" w:cs="Times New Roman"/>
                <w:sz w:val="24"/>
                <w:szCs w:val="24"/>
                <w:lang w:val="uk-UA"/>
              </w:rPr>
            </w:pPr>
            <w:r w:rsidRPr="009852BB">
              <w:rPr>
                <w:rFonts w:ascii="Times New Roman" w:eastAsia="Arial" w:hAnsi="Times New Roman" w:cs="Times New Roman"/>
                <w:b/>
                <w:bCs/>
                <w:sz w:val="24"/>
                <w:szCs w:val="24"/>
                <w:lang w:val="uk-UA"/>
              </w:rPr>
              <w:t xml:space="preserve">Оператор системи передачі забезпечує розрахунок довгострокової міжзональної пропускної спроможності для кожного форвардного розподілу пропускної спроможності і принаймні на місячній і річній основі. Спільна методика розрахунку пропускної спроможності має використовувати підхід на основі скоординованої чистої пропускної спроможності або підхід на основі </w:t>
            </w:r>
            <w:proofErr w:type="spellStart"/>
            <w:r w:rsidRPr="009852BB">
              <w:rPr>
                <w:rFonts w:ascii="Times New Roman" w:eastAsia="Arial" w:hAnsi="Times New Roman" w:cs="Times New Roman"/>
                <w:b/>
                <w:bCs/>
                <w:sz w:val="24"/>
                <w:szCs w:val="24"/>
                <w:lang w:val="uk-UA"/>
              </w:rPr>
              <w:t>потокорозподілу</w:t>
            </w:r>
            <w:proofErr w:type="spellEnd"/>
            <w:r w:rsidRPr="009852BB">
              <w:rPr>
                <w:rFonts w:ascii="Times New Roman" w:eastAsia="Arial" w:hAnsi="Times New Roman" w:cs="Times New Roman"/>
                <w:b/>
                <w:bCs/>
                <w:sz w:val="24"/>
                <w:szCs w:val="24"/>
                <w:lang w:val="uk-UA"/>
              </w:rPr>
              <w:t xml:space="preserve">. </w:t>
            </w:r>
          </w:p>
          <w:p w14:paraId="2D0CEBBE" w14:textId="77777777" w:rsidR="00B7186F" w:rsidRPr="009852BB" w:rsidRDefault="00B7186F" w:rsidP="005A79EF">
            <w:pPr>
              <w:jc w:val="both"/>
              <w:rPr>
                <w:rFonts w:ascii="Times New Roman" w:eastAsia="Arial" w:hAnsi="Times New Roman" w:cs="Times New Roman"/>
                <w:b/>
                <w:bCs/>
                <w:sz w:val="24"/>
                <w:szCs w:val="24"/>
                <w:lang w:val="uk-UA"/>
              </w:rPr>
            </w:pPr>
          </w:p>
          <w:p w14:paraId="63BC91A4" w14:textId="77777777" w:rsidR="00B7186F" w:rsidRPr="009852BB" w:rsidRDefault="00B7186F" w:rsidP="005A79EF">
            <w:pPr>
              <w:jc w:val="both"/>
              <w:rPr>
                <w:rFonts w:ascii="Times New Roman" w:eastAsia="Times New Roman" w:hAnsi="Times New Roman" w:cs="Times New Roman"/>
                <w:b/>
                <w:bCs/>
                <w:sz w:val="24"/>
                <w:szCs w:val="24"/>
                <w:lang w:val="uk-UA"/>
              </w:rPr>
            </w:pPr>
            <w:r w:rsidRPr="009852BB">
              <w:rPr>
                <w:rFonts w:ascii="Times New Roman" w:eastAsia="Arial" w:hAnsi="Times New Roman" w:cs="Times New Roman"/>
                <w:b/>
                <w:bCs/>
                <w:sz w:val="24"/>
                <w:szCs w:val="24"/>
                <w:lang w:val="uk-UA"/>
              </w:rPr>
              <w:t xml:space="preserve">Розрахунок пропускної спроможності для довгострокових переодів часу в межах регіону здійснюється відповідно до методики, розробленої оператором системи передачі разом із відповідними операторами систем передачі </w:t>
            </w:r>
            <w:r w:rsidRPr="009852BB">
              <w:rPr>
                <w:rFonts w:ascii="Times New Roman" w:hAnsi="Times New Roman" w:cs="Times New Roman"/>
                <w:b/>
                <w:bCs/>
                <w:sz w:val="24"/>
                <w:szCs w:val="24"/>
                <w:lang w:val="uk-UA"/>
              </w:rPr>
              <w:t>держав-членів (сторін) Європейського Союзу чи Енергетичного Співтовариства</w:t>
            </w:r>
            <w:r w:rsidRPr="009852BB">
              <w:rPr>
                <w:rFonts w:ascii="Times New Roman" w:eastAsia="Times New Roman" w:hAnsi="Times New Roman" w:cs="Times New Roman"/>
                <w:b/>
                <w:bCs/>
                <w:sz w:val="24"/>
                <w:szCs w:val="24"/>
                <w:lang w:val="uk-UA"/>
              </w:rPr>
              <w:t xml:space="preserve">, які входять до того ж регіону </w:t>
            </w:r>
            <w:r w:rsidRPr="009852BB">
              <w:rPr>
                <w:rFonts w:ascii="Times New Roman" w:eastAsia="Arial" w:hAnsi="Times New Roman" w:cs="Times New Roman"/>
                <w:b/>
                <w:bCs/>
                <w:sz w:val="24"/>
                <w:szCs w:val="24"/>
                <w:lang w:val="uk-UA"/>
              </w:rPr>
              <w:t>розрахунку пропускної спроможності що і Україна, яка затверджується Регуляторами регіону розрахунку пропускної спроможності</w:t>
            </w:r>
            <w:r w:rsidRPr="009852BB">
              <w:rPr>
                <w:rFonts w:ascii="Times New Roman" w:eastAsia="Times New Roman" w:hAnsi="Times New Roman" w:cs="Times New Roman"/>
                <w:b/>
                <w:bCs/>
                <w:sz w:val="24"/>
                <w:szCs w:val="24"/>
                <w:lang w:val="uk-UA"/>
              </w:rPr>
              <w:t xml:space="preserve"> та оприлюднюється на офіційному </w:t>
            </w:r>
            <w:proofErr w:type="spellStart"/>
            <w:r w:rsidRPr="009852BB">
              <w:rPr>
                <w:rFonts w:ascii="Times New Roman" w:eastAsia="Times New Roman" w:hAnsi="Times New Roman" w:cs="Times New Roman"/>
                <w:b/>
                <w:bCs/>
                <w:sz w:val="24"/>
                <w:szCs w:val="24"/>
                <w:lang w:val="uk-UA"/>
              </w:rPr>
              <w:t>вебсайті</w:t>
            </w:r>
            <w:proofErr w:type="spellEnd"/>
            <w:r w:rsidRPr="009852BB">
              <w:rPr>
                <w:rFonts w:ascii="Times New Roman" w:eastAsia="Times New Roman" w:hAnsi="Times New Roman" w:cs="Times New Roman"/>
                <w:b/>
                <w:bCs/>
                <w:sz w:val="24"/>
                <w:szCs w:val="24"/>
                <w:lang w:val="uk-UA"/>
              </w:rPr>
              <w:t xml:space="preserve"> оператора системи передачі.</w:t>
            </w:r>
          </w:p>
          <w:p w14:paraId="542C3491" w14:textId="77777777" w:rsidR="00B7186F" w:rsidRPr="009852BB" w:rsidRDefault="00B7186F" w:rsidP="005A79EF">
            <w:pPr>
              <w:jc w:val="both"/>
              <w:rPr>
                <w:rFonts w:ascii="Times New Roman" w:hAnsi="Times New Roman" w:cs="Times New Roman"/>
                <w:sz w:val="24"/>
                <w:szCs w:val="24"/>
                <w:lang w:val="uk-UA"/>
              </w:rPr>
            </w:pPr>
          </w:p>
          <w:p w14:paraId="3EE97F69" w14:textId="77777777" w:rsidR="00B7186F" w:rsidRPr="009852BB" w:rsidRDefault="00B7186F" w:rsidP="005A79EF">
            <w:pPr>
              <w:jc w:val="both"/>
              <w:rPr>
                <w:rFonts w:ascii="Times New Roman" w:hAnsi="Times New Roman" w:cs="Times New Roman"/>
                <w:sz w:val="24"/>
                <w:szCs w:val="24"/>
                <w:lang w:val="uk-UA"/>
              </w:rPr>
            </w:pPr>
            <w:r w:rsidRPr="009852BB">
              <w:rPr>
                <w:rFonts w:ascii="Times New Roman" w:eastAsia="Arial" w:hAnsi="Times New Roman" w:cs="Times New Roman"/>
                <w:b/>
                <w:bCs/>
                <w:sz w:val="24"/>
                <w:szCs w:val="24"/>
                <w:lang w:val="uk-UA"/>
              </w:rPr>
              <w:t xml:space="preserve">Оператори системи передачі повинні розраховувати міжзональну пропускну спроможність принаймні на наступні часові проміжки: </w:t>
            </w:r>
          </w:p>
          <w:p w14:paraId="1EC9A5BB" w14:textId="77777777" w:rsidR="00B7186F" w:rsidRPr="00C6520C" w:rsidRDefault="00B7186F" w:rsidP="005A79EF">
            <w:pPr>
              <w:jc w:val="both"/>
              <w:rPr>
                <w:rFonts w:ascii="Times New Roman" w:hAnsi="Times New Roman" w:cs="Times New Roman"/>
                <w:sz w:val="24"/>
                <w:szCs w:val="24"/>
                <w:lang w:val="uk-UA"/>
              </w:rPr>
            </w:pPr>
            <w:r w:rsidRPr="00C6520C">
              <w:rPr>
                <w:rFonts w:ascii="Times New Roman" w:eastAsia="Arial" w:hAnsi="Times New Roman" w:cs="Times New Roman"/>
                <w:b/>
                <w:bCs/>
                <w:sz w:val="24"/>
                <w:szCs w:val="24"/>
                <w:lang w:val="uk-UA"/>
              </w:rPr>
              <w:t xml:space="preserve">1) на добу наперед, для єдиного сполучення ринків «на добу наперед»; </w:t>
            </w:r>
          </w:p>
          <w:p w14:paraId="38E7AE75" w14:textId="34F382BD" w:rsidR="00B7186F" w:rsidRPr="00C6520C" w:rsidRDefault="00B7186F" w:rsidP="005A79EF">
            <w:pPr>
              <w:jc w:val="both"/>
              <w:rPr>
                <w:rFonts w:ascii="Times New Roman" w:eastAsia="Arial" w:hAnsi="Times New Roman" w:cs="Times New Roman"/>
                <w:b/>
                <w:bCs/>
                <w:sz w:val="24"/>
                <w:szCs w:val="24"/>
                <w:lang w:val="uk-UA"/>
              </w:rPr>
            </w:pPr>
            <w:r w:rsidRPr="00C6520C">
              <w:rPr>
                <w:rFonts w:ascii="Times New Roman" w:eastAsia="Arial" w:hAnsi="Times New Roman" w:cs="Times New Roman"/>
                <w:b/>
                <w:bCs/>
                <w:sz w:val="24"/>
                <w:szCs w:val="24"/>
                <w:lang w:val="uk-UA"/>
              </w:rPr>
              <w:t>2) внутрішньодобовий, для єдиного сполучення внутрішньодобових ринків.</w:t>
            </w:r>
          </w:p>
          <w:p w14:paraId="2B1C88D6" w14:textId="77777777" w:rsidR="00B7186F" w:rsidRPr="00C6520C" w:rsidRDefault="00B7186F" w:rsidP="005A79EF">
            <w:pPr>
              <w:jc w:val="both"/>
              <w:rPr>
                <w:rFonts w:ascii="Times New Roman" w:hAnsi="Times New Roman" w:cs="Times New Roman"/>
                <w:sz w:val="24"/>
                <w:szCs w:val="24"/>
                <w:lang w:val="uk-UA"/>
              </w:rPr>
            </w:pPr>
          </w:p>
          <w:p w14:paraId="00BA346A" w14:textId="5B160DFB" w:rsidR="00B7186F" w:rsidRPr="009852BB" w:rsidRDefault="00B7186F" w:rsidP="005A79EF">
            <w:pPr>
              <w:jc w:val="both"/>
              <w:rPr>
                <w:rFonts w:ascii="Times New Roman" w:eastAsia="Arial" w:hAnsi="Times New Roman" w:cs="Times New Roman"/>
                <w:b/>
                <w:bCs/>
                <w:sz w:val="24"/>
                <w:szCs w:val="24"/>
                <w:lang w:val="uk-UA"/>
              </w:rPr>
            </w:pPr>
            <w:r w:rsidRPr="00C6520C">
              <w:rPr>
                <w:rFonts w:ascii="Times New Roman" w:eastAsia="Arial" w:hAnsi="Times New Roman" w:cs="Times New Roman"/>
                <w:b/>
                <w:bCs/>
                <w:sz w:val="24"/>
                <w:szCs w:val="24"/>
                <w:lang w:val="uk-UA"/>
              </w:rPr>
              <w:t>Для єдиного сполучення ринків «на добу наперед» розраховуються окремі значення міжзональної пропускної спроможності для кожної ринкової одиниці часу. Для єдиного сполучення внутрішньодобових ринків розраховуються окремі значення міжзональної пропускної спроможності для кожної ринкової одиниці часу єдиного сполучення внутрішньодобових ринків, що залишилася.</w:t>
            </w:r>
          </w:p>
          <w:p w14:paraId="0279829B" w14:textId="77777777" w:rsidR="00B7186F" w:rsidRPr="009852BB" w:rsidRDefault="00B7186F" w:rsidP="005A79EF">
            <w:pPr>
              <w:jc w:val="both"/>
              <w:rPr>
                <w:rFonts w:ascii="Times New Roman" w:hAnsi="Times New Roman" w:cs="Times New Roman"/>
                <w:sz w:val="24"/>
                <w:szCs w:val="24"/>
                <w:lang w:val="uk-UA"/>
              </w:rPr>
            </w:pPr>
          </w:p>
          <w:p w14:paraId="0A941B5A" w14:textId="0341958B" w:rsidR="00B7186F" w:rsidRPr="009852BB" w:rsidRDefault="00B7186F" w:rsidP="005A79EF">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 xml:space="preserve">Для часових </w:t>
            </w:r>
            <w:r w:rsidRPr="00C6520C">
              <w:rPr>
                <w:rFonts w:ascii="Times New Roman" w:eastAsia="Arial" w:hAnsi="Times New Roman" w:cs="Times New Roman"/>
                <w:b/>
                <w:bCs/>
                <w:sz w:val="24"/>
                <w:szCs w:val="24"/>
                <w:lang w:val="uk-UA"/>
              </w:rPr>
              <w:t>проміжків єдиного сполучення ринків «на добу наперед» і внутрішньодобових ринків підхід спільної методики розрахунку пропускної спроможності, зо використовується</w:t>
            </w:r>
            <w:r w:rsidRPr="009852BB">
              <w:rPr>
                <w:rFonts w:ascii="Times New Roman" w:eastAsia="Arial" w:hAnsi="Times New Roman" w:cs="Times New Roman"/>
                <w:b/>
                <w:bCs/>
                <w:sz w:val="24"/>
                <w:szCs w:val="24"/>
                <w:lang w:val="uk-UA"/>
              </w:rPr>
              <w:t xml:space="preserve">, має бути підходом на основі </w:t>
            </w:r>
            <w:proofErr w:type="spellStart"/>
            <w:r w:rsidRPr="009852BB">
              <w:rPr>
                <w:rFonts w:ascii="Times New Roman" w:eastAsia="Arial" w:hAnsi="Times New Roman" w:cs="Times New Roman"/>
                <w:b/>
                <w:bCs/>
                <w:sz w:val="24"/>
                <w:szCs w:val="24"/>
                <w:lang w:val="uk-UA"/>
              </w:rPr>
              <w:t>потокорозподілу</w:t>
            </w:r>
            <w:proofErr w:type="spellEnd"/>
            <w:r w:rsidRPr="009852BB">
              <w:rPr>
                <w:rFonts w:ascii="Times New Roman" w:eastAsia="Arial" w:hAnsi="Times New Roman" w:cs="Times New Roman"/>
                <w:b/>
                <w:bCs/>
                <w:sz w:val="24"/>
                <w:szCs w:val="24"/>
                <w:lang w:val="uk-UA"/>
              </w:rPr>
              <w:t xml:space="preserve">, окрім випадків коли оператори системи передачі регіону розрахунку пропускної спроможності спільно подали регуляторам регіону запит на використання підходу скоординованої чистої пропускної спроможності в регіоні і на кордонах торгової зони, якщо відповідні оператори системи передачі доведуть, що застосування методики розрахунку пропускної спроможності на основі </w:t>
            </w:r>
            <w:proofErr w:type="spellStart"/>
            <w:r w:rsidRPr="009852BB">
              <w:rPr>
                <w:rFonts w:ascii="Times New Roman" w:eastAsia="Arial" w:hAnsi="Times New Roman" w:cs="Times New Roman"/>
                <w:b/>
                <w:bCs/>
                <w:sz w:val="24"/>
                <w:szCs w:val="24"/>
                <w:lang w:val="uk-UA"/>
              </w:rPr>
              <w:t>потокорозподілу</w:t>
            </w:r>
            <w:proofErr w:type="spellEnd"/>
            <w:r w:rsidRPr="009852BB">
              <w:rPr>
                <w:rFonts w:ascii="Times New Roman" w:eastAsia="Arial" w:hAnsi="Times New Roman" w:cs="Times New Roman"/>
                <w:b/>
                <w:bCs/>
                <w:sz w:val="24"/>
                <w:szCs w:val="24"/>
                <w:lang w:val="uk-UA"/>
              </w:rPr>
              <w:t xml:space="preserve"> буде не таким ефективним як використання підходу скоординованої чистої пропускної спроможності, і якщо це забезпечуватиме такий самий рівень операційної безпеки в такому регіоні. </w:t>
            </w:r>
          </w:p>
          <w:p w14:paraId="6EE9FCA8" w14:textId="77777777" w:rsidR="00B7186F" w:rsidRPr="009852BB" w:rsidRDefault="00B7186F" w:rsidP="005A79EF">
            <w:pPr>
              <w:jc w:val="both"/>
              <w:rPr>
                <w:rFonts w:ascii="Times New Roman" w:hAnsi="Times New Roman" w:cs="Times New Roman"/>
                <w:sz w:val="24"/>
                <w:szCs w:val="24"/>
                <w:lang w:val="uk-UA"/>
              </w:rPr>
            </w:pPr>
          </w:p>
          <w:p w14:paraId="218EA9FF" w14:textId="77777777" w:rsidR="00B7186F" w:rsidRPr="009852BB" w:rsidRDefault="00B7186F" w:rsidP="005A79EF">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Така пропозиція повинна відповідати методиці розрахунку пропускної спроможності, яка застосовується у суміжних регіонах розрахунку пропускної спроможності.</w:t>
            </w:r>
          </w:p>
          <w:p w14:paraId="791C6AD5" w14:textId="77777777" w:rsidR="00B7186F" w:rsidRPr="009852BB" w:rsidRDefault="00B7186F" w:rsidP="005A79EF">
            <w:pPr>
              <w:jc w:val="both"/>
              <w:rPr>
                <w:rFonts w:ascii="Times New Roman" w:hAnsi="Times New Roman" w:cs="Times New Roman"/>
                <w:sz w:val="24"/>
                <w:szCs w:val="24"/>
                <w:lang w:val="uk-UA"/>
              </w:rPr>
            </w:pPr>
          </w:p>
          <w:p w14:paraId="523B6D5B" w14:textId="385B1E78" w:rsidR="00B7186F" w:rsidRPr="009852BB" w:rsidRDefault="00B7186F" w:rsidP="005A79EF">
            <w:pPr>
              <w:jc w:val="both"/>
              <w:rPr>
                <w:rFonts w:ascii="Times New Roman" w:eastAsia="Arial" w:hAnsi="Times New Roman" w:cs="Times New Roman"/>
                <w:b/>
                <w:bCs/>
                <w:sz w:val="24"/>
                <w:szCs w:val="24"/>
                <w:lang w:val="uk-UA"/>
              </w:rPr>
            </w:pPr>
            <w:r w:rsidRPr="00CD6247">
              <w:rPr>
                <w:rFonts w:ascii="Times New Roman" w:eastAsia="Times New Roman" w:hAnsi="Times New Roman" w:cs="Times New Roman"/>
                <w:b/>
                <w:bCs/>
                <w:sz w:val="24"/>
                <w:szCs w:val="24"/>
                <w:lang w:val="uk-UA"/>
              </w:rPr>
              <w:t xml:space="preserve">Розрахунок пропускної спроможності для часових проміжків </w:t>
            </w:r>
            <w:r w:rsidRPr="00CD6247">
              <w:rPr>
                <w:rFonts w:ascii="Times New Roman" w:eastAsia="Arial" w:hAnsi="Times New Roman" w:cs="Times New Roman"/>
                <w:b/>
                <w:bCs/>
                <w:sz w:val="24"/>
                <w:szCs w:val="24"/>
                <w:lang w:val="uk-UA"/>
              </w:rPr>
              <w:t xml:space="preserve">єдиного сполучення ринків </w:t>
            </w:r>
            <w:r w:rsidRPr="00CD6247">
              <w:rPr>
                <w:rFonts w:ascii="Times New Roman" w:eastAsia="Times New Roman" w:hAnsi="Times New Roman" w:cs="Times New Roman"/>
                <w:b/>
                <w:bCs/>
                <w:sz w:val="24"/>
                <w:szCs w:val="24"/>
                <w:lang w:val="uk-UA"/>
              </w:rPr>
              <w:t xml:space="preserve">«на добу наперед» і внутрішньодобових ринків відбувається відповідно до </w:t>
            </w:r>
            <w:proofErr w:type="spellStart"/>
            <w:r w:rsidRPr="00CD6247">
              <w:rPr>
                <w:rFonts w:ascii="Times New Roman" w:eastAsia="Arial" w:hAnsi="Times New Roman" w:cs="Times New Roman"/>
                <w:b/>
                <w:bCs/>
                <w:sz w:val="24"/>
                <w:szCs w:val="24"/>
                <w:lang w:val="uk-UA"/>
              </w:rPr>
              <w:t>методик</w:t>
            </w:r>
            <w:proofErr w:type="spellEnd"/>
            <w:r w:rsidRPr="00CD6247">
              <w:rPr>
                <w:rFonts w:ascii="Times New Roman" w:eastAsia="Arial" w:hAnsi="Times New Roman" w:cs="Times New Roman"/>
                <w:b/>
                <w:bCs/>
                <w:sz w:val="24"/>
                <w:szCs w:val="24"/>
                <w:lang w:val="uk-UA"/>
              </w:rPr>
              <w:t>, розроблених оператором</w:t>
            </w:r>
            <w:r w:rsidRPr="009852BB">
              <w:rPr>
                <w:rFonts w:ascii="Times New Roman" w:eastAsia="Arial" w:hAnsi="Times New Roman" w:cs="Times New Roman"/>
                <w:b/>
                <w:bCs/>
                <w:sz w:val="24"/>
                <w:szCs w:val="24"/>
                <w:lang w:val="uk-UA"/>
              </w:rPr>
              <w:t xml:space="preserve"> системи передачі спільно з відповідними операторами систем передачі держав-членів (сторін) Європейського Союзу чи Енергетичного Співтовариства, які входять до одного з Україною регіону розрахунку пропускної спроможності, затверджених регуляторами регіону розрахунку пропускної спроможності, до якого належить Україна, та оприлюднених на офіційному веб-сайті оператора системи передачі.</w:t>
            </w:r>
          </w:p>
          <w:p w14:paraId="4CDF1F30" w14:textId="77777777" w:rsidR="00B7186F" w:rsidRPr="009852BB" w:rsidRDefault="00B7186F" w:rsidP="005A79EF">
            <w:pPr>
              <w:jc w:val="both"/>
              <w:rPr>
                <w:rFonts w:ascii="Times New Roman" w:hAnsi="Times New Roman" w:cs="Times New Roman"/>
                <w:sz w:val="24"/>
                <w:szCs w:val="24"/>
                <w:lang w:val="uk-UA"/>
              </w:rPr>
            </w:pPr>
          </w:p>
          <w:p w14:paraId="05D207FB" w14:textId="26BC5A31" w:rsidR="00B7186F" w:rsidRPr="009852BB" w:rsidRDefault="00B7186F" w:rsidP="005A79EF">
            <w:pPr>
              <w:jc w:val="both"/>
              <w:rPr>
                <w:rFonts w:ascii="Times New Roman" w:eastAsia="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Для міждержавного балансування оператор системи передачі визначає доступну пропускну спроможність відповідно до </w:t>
            </w:r>
            <w:proofErr w:type="spellStart"/>
            <w:r w:rsidRPr="009852BB">
              <w:rPr>
                <w:rFonts w:ascii="Times New Roman" w:hAnsi="Times New Roman" w:cs="Times New Roman"/>
                <w:b/>
                <w:bCs/>
                <w:sz w:val="24"/>
                <w:szCs w:val="24"/>
                <w:lang w:val="uk-UA"/>
              </w:rPr>
              <w:t>методик</w:t>
            </w:r>
            <w:proofErr w:type="spellEnd"/>
            <w:r w:rsidRPr="009852BB">
              <w:rPr>
                <w:rFonts w:ascii="Times New Roman" w:hAnsi="Times New Roman" w:cs="Times New Roman"/>
                <w:b/>
                <w:bCs/>
                <w:sz w:val="24"/>
                <w:szCs w:val="24"/>
                <w:lang w:val="uk-UA"/>
              </w:rPr>
              <w:t xml:space="preserve">, які розробляються оператором системи передачі </w:t>
            </w:r>
            <w:r w:rsidRPr="009852BB">
              <w:rPr>
                <w:rFonts w:ascii="Times New Roman" w:hAnsi="Times New Roman" w:cs="Times New Roman"/>
                <w:b/>
                <w:bCs/>
                <w:sz w:val="24"/>
                <w:szCs w:val="24"/>
                <w:lang w:val="uk-UA"/>
              </w:rPr>
              <w:lastRenderedPageBreak/>
              <w:t>спільно з відповідними операторами систем передачі держав-членів (сторін) Європейського Союзу чи Енергетичного Співтовариства,</w:t>
            </w:r>
            <w:r w:rsidRPr="009852BB">
              <w:rPr>
                <w:rFonts w:ascii="Times New Roman" w:eastAsia="Times New Roman" w:hAnsi="Times New Roman" w:cs="Times New Roman"/>
                <w:b/>
                <w:sz w:val="24"/>
                <w:szCs w:val="24"/>
                <w:lang w:val="uk-UA"/>
              </w:rPr>
              <w:t xml:space="preserve"> які входять до одного з Україною регіону пропускної спроможності</w:t>
            </w:r>
            <w:r w:rsidRPr="009852BB">
              <w:rPr>
                <w:rFonts w:ascii="Times New Roman" w:hAnsi="Times New Roman" w:cs="Times New Roman"/>
                <w:b/>
                <w:bCs/>
                <w:sz w:val="24"/>
                <w:szCs w:val="24"/>
                <w:lang w:val="uk-UA"/>
              </w:rPr>
              <w:t>, затверджується Регулятором та оприлюднюється на офіційному веб-сайті оператора системи передачі.</w:t>
            </w:r>
          </w:p>
        </w:tc>
      </w:tr>
      <w:bookmarkEnd w:id="57"/>
      <w:tr w:rsidR="00B7186F" w:rsidRPr="009852BB" w14:paraId="0E62C5CB" w14:textId="6588EC5E" w:rsidTr="0020323C">
        <w:tc>
          <w:tcPr>
            <w:tcW w:w="7315" w:type="dxa"/>
          </w:tcPr>
          <w:p w14:paraId="35AF0615" w14:textId="77777777" w:rsidR="00B7186F" w:rsidRPr="009852BB" w:rsidRDefault="00B7186F" w:rsidP="00840FFD">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lastRenderedPageBreak/>
              <w:t>12. Оператор системи передачі не може здійснювати зменшення пропускної спроможності міждержавних перетинів з метою врегулювання перевантажень в ОЕС України, крім випадків порушення операційної безпеки. Оператор системи передачі повинен інформувати зареєстрованих учасників про зменшення пропускної спроможності міждержавних перетинів та про причини такого зменшення та здійснити відшкодування відповідно до правил розподілу пропускної спроможності міждержавних перетинів.</w:t>
            </w:r>
          </w:p>
        </w:tc>
        <w:tc>
          <w:tcPr>
            <w:tcW w:w="7315" w:type="dxa"/>
          </w:tcPr>
          <w:p w14:paraId="50E0B73A" w14:textId="3D8BE9C4" w:rsidR="00B7186F" w:rsidRPr="009852BB" w:rsidRDefault="00B7186F" w:rsidP="00840FFD">
            <w:pPr>
              <w:contextualSpacing/>
              <w:jc w:val="both"/>
              <w:rPr>
                <w:rFonts w:ascii="Times New Roman" w:eastAsia="Calibri" w:hAnsi="Times New Roman" w:cs="Times New Roman"/>
                <w:sz w:val="24"/>
                <w:szCs w:val="24"/>
                <w:lang w:val="uk-UA"/>
              </w:rPr>
            </w:pPr>
            <w:r w:rsidRPr="009852BB">
              <w:rPr>
                <w:rFonts w:ascii="Times New Roman" w:eastAsia="Calibri" w:hAnsi="Times New Roman" w:cs="Times New Roman"/>
                <w:sz w:val="24"/>
                <w:szCs w:val="24"/>
                <w:lang w:val="uk-UA"/>
              </w:rPr>
              <w:t xml:space="preserve">12. Оператор системи передачі не може здійснювати зменшення пропускної спроможності міждержавних перетинів з метою врегулювання перевантажень в ОЕС України, крім випадків порушення операційної безпеки. Оператор системи передачі повинен інформувати зареєстрованих учасників про зменшення пропускної спроможності міждержавних перетинів та про причини такого зменшення та здійснити відшкодування відповідно до правил розподілу пропускної спроможності міждержавних перетинів </w:t>
            </w:r>
            <w:r w:rsidRPr="009852BB">
              <w:rPr>
                <w:rFonts w:ascii="Times New Roman" w:hAnsi="Times New Roman" w:cs="Times New Roman"/>
                <w:b/>
                <w:bCs/>
                <w:sz w:val="24"/>
                <w:szCs w:val="24"/>
                <w:shd w:val="clear" w:color="auto" w:fill="FFFFFF"/>
                <w:lang w:val="uk-UA"/>
              </w:rPr>
              <w:t>та\або правил єдиного сполучення ринків «на добу наперед» та внутрішньодобових ринків</w:t>
            </w:r>
            <w:r w:rsidRPr="009852BB">
              <w:rPr>
                <w:rFonts w:ascii="Times New Roman" w:eastAsia="Calibri" w:hAnsi="Times New Roman" w:cs="Times New Roman"/>
                <w:sz w:val="24"/>
                <w:szCs w:val="24"/>
                <w:lang w:val="uk-UA"/>
              </w:rPr>
              <w:t>.</w:t>
            </w:r>
          </w:p>
        </w:tc>
      </w:tr>
      <w:tr w:rsidR="00B7186F" w:rsidRPr="009852BB" w14:paraId="7A0D3215" w14:textId="57E2072F" w:rsidTr="0020323C">
        <w:tc>
          <w:tcPr>
            <w:tcW w:w="7315" w:type="dxa"/>
          </w:tcPr>
          <w:p w14:paraId="17106E3C" w14:textId="39B7D6F2" w:rsidR="00B7186F" w:rsidRPr="009852BB" w:rsidRDefault="00B7186F" w:rsidP="00840FFD">
            <w:pPr>
              <w:contextualSpacing/>
              <w:jc w:val="both"/>
              <w:rPr>
                <w:rFonts w:ascii="Times New Roman" w:hAnsi="Times New Roman" w:cs="Times New Roman"/>
                <w:b/>
                <w:sz w:val="24"/>
                <w:szCs w:val="24"/>
                <w:lang w:val="uk-UA"/>
              </w:rPr>
            </w:pPr>
            <w:bookmarkStart w:id="58" w:name="_Hlk152752774"/>
            <w:r w:rsidRPr="009852BB">
              <w:rPr>
                <w:rFonts w:ascii="Times New Roman" w:hAnsi="Times New Roman" w:cs="Times New Roman"/>
                <w:b/>
                <w:sz w:val="24"/>
                <w:szCs w:val="24"/>
                <w:lang w:val="uk-UA"/>
              </w:rPr>
              <w:t>Положення відсутнє</w:t>
            </w:r>
          </w:p>
        </w:tc>
        <w:tc>
          <w:tcPr>
            <w:tcW w:w="7315" w:type="dxa"/>
          </w:tcPr>
          <w:p w14:paraId="420E38C7" w14:textId="77777777" w:rsidR="00B7186F" w:rsidRPr="009852BB" w:rsidRDefault="00B7186F" w:rsidP="00990CFB">
            <w:pPr>
              <w:contextualSpacing/>
              <w:jc w:val="both"/>
              <w:rPr>
                <w:rFonts w:ascii="Times New Roman" w:eastAsia="Calibri" w:hAnsi="Times New Roman" w:cs="Times New Roman"/>
                <w:sz w:val="24"/>
                <w:szCs w:val="24"/>
                <w:lang w:val="uk-UA"/>
              </w:rPr>
            </w:pPr>
            <w:r w:rsidRPr="009852BB">
              <w:rPr>
                <w:rFonts w:ascii="Times New Roman" w:eastAsia="Calibri" w:hAnsi="Times New Roman" w:cs="Times New Roman"/>
                <w:b/>
                <w:bCs/>
                <w:sz w:val="24"/>
                <w:szCs w:val="24"/>
                <w:lang w:val="uk-UA"/>
              </w:rPr>
              <w:t>12</w:t>
            </w:r>
            <w:r w:rsidRPr="009852BB">
              <w:rPr>
                <w:rFonts w:ascii="Times New Roman" w:eastAsia="Calibri" w:hAnsi="Times New Roman" w:cs="Times New Roman"/>
                <w:b/>
                <w:bCs/>
                <w:sz w:val="24"/>
                <w:szCs w:val="24"/>
                <w:vertAlign w:val="superscript"/>
                <w:lang w:val="uk-UA"/>
              </w:rPr>
              <w:t>1</w:t>
            </w:r>
            <w:r w:rsidRPr="009852BB">
              <w:rPr>
                <w:rFonts w:ascii="Times New Roman" w:eastAsia="Calibri" w:hAnsi="Times New Roman" w:cs="Times New Roman"/>
                <w:b/>
                <w:bCs/>
                <w:sz w:val="24"/>
                <w:szCs w:val="24"/>
                <w:lang w:val="uk-UA"/>
              </w:rPr>
              <w:t>.</w:t>
            </w:r>
            <w:r w:rsidRPr="009852BB">
              <w:rPr>
                <w:rFonts w:ascii="Times New Roman" w:eastAsia="Calibri" w:hAnsi="Times New Roman" w:cs="Times New Roman"/>
                <w:sz w:val="24"/>
                <w:szCs w:val="24"/>
                <w:lang w:val="uk-UA"/>
              </w:rPr>
              <w:t xml:space="preserve"> </w:t>
            </w:r>
            <w:r w:rsidRPr="009852BB">
              <w:rPr>
                <w:rFonts w:ascii="Times New Roman" w:eastAsia="Calibri" w:hAnsi="Times New Roman" w:cs="Times New Roman"/>
                <w:b/>
                <w:bCs/>
                <w:sz w:val="24"/>
                <w:szCs w:val="24"/>
                <w:lang w:val="uk-UA"/>
              </w:rPr>
              <w:t>Оператор системи передачі не повинен обмежувати обсяг пропускної спроможності міждержавних перетинів, який пропонуватиметься учасникам ринку, для подолання перевантажень всередині власної торгової зони або для управління потоками, спричиненими операціями всередині торгових зон.</w:t>
            </w:r>
          </w:p>
          <w:p w14:paraId="36A4FD3D" w14:textId="77777777" w:rsidR="00B7186F" w:rsidRPr="009852BB" w:rsidRDefault="00B7186F" w:rsidP="00990CFB">
            <w:pPr>
              <w:contextualSpacing/>
              <w:jc w:val="both"/>
              <w:rPr>
                <w:rFonts w:ascii="Times New Roman" w:eastAsia="Calibri" w:hAnsi="Times New Roman" w:cs="Times New Roman"/>
                <w:sz w:val="24"/>
                <w:szCs w:val="24"/>
                <w:lang w:val="uk-UA"/>
              </w:rPr>
            </w:pPr>
          </w:p>
          <w:p w14:paraId="7293E9EB" w14:textId="77777777" w:rsidR="00B7186F" w:rsidRPr="009852BB" w:rsidRDefault="00B7186F" w:rsidP="00990CFB">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 xml:space="preserve">Для міждержавних перетинів, де розрахунок пропускної спроможності здійснюється з використанням підходу на основі координованої чистої пропускної спроможності, мінімальна пропускна спроможність повинна становити 70 % пропускної спроможності з урахуванням меж операційної безпеки </w:t>
            </w:r>
            <w:r w:rsidRPr="009852BB">
              <w:rPr>
                <w:rFonts w:ascii="Times New Roman" w:eastAsia="Times New Roman" w:hAnsi="Times New Roman" w:cs="Times New Roman"/>
                <w:b/>
                <w:sz w:val="24"/>
                <w:szCs w:val="24"/>
                <w:lang w:val="uk-UA"/>
              </w:rPr>
              <w:t xml:space="preserve">з урахуванням аварійних ситуацій відповідно до методики меж операційної безпеки, </w:t>
            </w:r>
            <w:r w:rsidRPr="009852BB">
              <w:rPr>
                <w:rFonts w:ascii="Times New Roman" w:hAnsi="Times New Roman" w:cs="Times New Roman"/>
                <w:b/>
                <w:sz w:val="24"/>
                <w:szCs w:val="24"/>
                <w:lang w:val="uk-UA"/>
              </w:rPr>
              <w:t>аварійних ситуацій і обмежень розподілу</w:t>
            </w:r>
            <w:r w:rsidRPr="009852BB">
              <w:rPr>
                <w:rFonts w:ascii="Times New Roman" w:eastAsia="Calibri" w:hAnsi="Times New Roman" w:cs="Times New Roman"/>
                <w:b/>
                <w:bCs/>
                <w:sz w:val="24"/>
                <w:szCs w:val="24"/>
                <w:lang w:val="uk-UA"/>
              </w:rPr>
              <w:t>.</w:t>
            </w:r>
          </w:p>
          <w:p w14:paraId="2F81D7A1" w14:textId="77777777" w:rsidR="00B7186F" w:rsidRPr="009852BB" w:rsidRDefault="00B7186F" w:rsidP="00990CFB">
            <w:pPr>
              <w:contextualSpacing/>
              <w:jc w:val="both"/>
              <w:rPr>
                <w:rFonts w:ascii="Times New Roman" w:eastAsia="Calibri" w:hAnsi="Times New Roman" w:cs="Times New Roman"/>
                <w:b/>
                <w:bCs/>
                <w:sz w:val="24"/>
                <w:szCs w:val="24"/>
                <w:lang w:val="uk-UA"/>
              </w:rPr>
            </w:pPr>
          </w:p>
          <w:p w14:paraId="233A0DB0" w14:textId="77777777" w:rsidR="00B7186F" w:rsidRPr="009852BB" w:rsidRDefault="00B7186F" w:rsidP="00990CFB">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 xml:space="preserve">Для міждержавних перетинів, де розрахунок пропускної спроможності здійснюється з використанням підходу на основі </w:t>
            </w:r>
            <w:proofErr w:type="spellStart"/>
            <w:r w:rsidRPr="009852BB">
              <w:rPr>
                <w:rFonts w:ascii="Times New Roman" w:eastAsia="Calibri" w:hAnsi="Times New Roman" w:cs="Times New Roman"/>
                <w:b/>
                <w:bCs/>
                <w:sz w:val="24"/>
                <w:szCs w:val="24"/>
                <w:lang w:val="uk-UA"/>
              </w:rPr>
              <w:t>потокорозподілу</w:t>
            </w:r>
            <w:proofErr w:type="spellEnd"/>
            <w:r w:rsidRPr="009852BB">
              <w:rPr>
                <w:rFonts w:ascii="Times New Roman" w:eastAsia="Calibri" w:hAnsi="Times New Roman" w:cs="Times New Roman"/>
                <w:b/>
                <w:bCs/>
                <w:sz w:val="24"/>
                <w:szCs w:val="24"/>
                <w:lang w:val="uk-UA"/>
              </w:rPr>
              <w:t xml:space="preserve">, мінімальна пропускна спроможність повинна бути запасом, встановленим в процесі розрахунку пропускної </w:t>
            </w:r>
            <w:r w:rsidRPr="009852BB">
              <w:rPr>
                <w:rFonts w:ascii="Times New Roman" w:eastAsia="Calibri" w:hAnsi="Times New Roman" w:cs="Times New Roman"/>
                <w:b/>
                <w:bCs/>
                <w:sz w:val="24"/>
                <w:szCs w:val="24"/>
                <w:lang w:val="uk-UA"/>
              </w:rPr>
              <w:lastRenderedPageBreak/>
              <w:t xml:space="preserve">спроможності, як доступний для потоків, спричинених міждержавним обміном та повинен становити 70 % від пропускної спроможності з урахуванням меж операційної безпеки внутрішніх і міждержавних критично важливих елементів мережі </w:t>
            </w:r>
            <w:r w:rsidRPr="009852BB">
              <w:rPr>
                <w:rFonts w:ascii="Times New Roman" w:eastAsia="Times New Roman" w:hAnsi="Times New Roman" w:cs="Times New Roman"/>
                <w:b/>
                <w:sz w:val="24"/>
                <w:szCs w:val="24"/>
                <w:lang w:val="uk-UA"/>
              </w:rPr>
              <w:t xml:space="preserve">з урахуванням аварійних ситуацій відповідно до методики меж операційної безпеки, </w:t>
            </w:r>
            <w:r w:rsidRPr="009852BB">
              <w:rPr>
                <w:rFonts w:ascii="Times New Roman" w:hAnsi="Times New Roman" w:cs="Times New Roman"/>
                <w:b/>
                <w:sz w:val="24"/>
                <w:szCs w:val="24"/>
                <w:lang w:val="uk-UA"/>
              </w:rPr>
              <w:t>аварійних ситуацій і обмежень розподілу</w:t>
            </w:r>
            <w:r w:rsidRPr="009852BB">
              <w:rPr>
                <w:rFonts w:ascii="Times New Roman" w:eastAsia="Calibri" w:hAnsi="Times New Roman" w:cs="Times New Roman"/>
                <w:b/>
                <w:bCs/>
                <w:sz w:val="24"/>
                <w:szCs w:val="24"/>
                <w:lang w:val="uk-UA"/>
              </w:rPr>
              <w:t>.</w:t>
            </w:r>
          </w:p>
          <w:p w14:paraId="052BD662" w14:textId="77777777" w:rsidR="00B7186F" w:rsidRPr="009852BB" w:rsidRDefault="00B7186F" w:rsidP="00990CFB">
            <w:pPr>
              <w:contextualSpacing/>
              <w:jc w:val="both"/>
              <w:rPr>
                <w:rFonts w:ascii="Times New Roman" w:eastAsia="Calibri" w:hAnsi="Times New Roman" w:cs="Times New Roman"/>
                <w:sz w:val="24"/>
                <w:szCs w:val="24"/>
                <w:lang w:val="uk-UA"/>
              </w:rPr>
            </w:pPr>
          </w:p>
          <w:p w14:paraId="153A6B1F" w14:textId="7DCC1EFA" w:rsidR="00B7186F" w:rsidRPr="009852BB" w:rsidRDefault="00B7186F" w:rsidP="00990CFB">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 xml:space="preserve">Загальний обсяг у 30% пропускної спроможності міждержавних перетинів можуть бути використані для забезпечення запасу надійності, кільцевих </w:t>
            </w:r>
            <w:proofErr w:type="spellStart"/>
            <w:r w:rsidRPr="009852BB">
              <w:rPr>
                <w:rFonts w:ascii="Times New Roman" w:eastAsia="Calibri" w:hAnsi="Times New Roman" w:cs="Times New Roman"/>
                <w:b/>
                <w:bCs/>
                <w:sz w:val="24"/>
                <w:szCs w:val="24"/>
                <w:lang w:val="uk-UA"/>
              </w:rPr>
              <w:t>перетоків</w:t>
            </w:r>
            <w:proofErr w:type="spellEnd"/>
            <w:r w:rsidRPr="009852BB">
              <w:rPr>
                <w:rFonts w:ascii="Times New Roman" w:eastAsia="Calibri" w:hAnsi="Times New Roman" w:cs="Times New Roman"/>
                <w:b/>
                <w:bCs/>
                <w:sz w:val="24"/>
                <w:szCs w:val="24"/>
                <w:lang w:val="uk-UA"/>
              </w:rPr>
              <w:t xml:space="preserve"> і внутрішніх </w:t>
            </w:r>
            <w:proofErr w:type="spellStart"/>
            <w:r w:rsidRPr="009852BB">
              <w:rPr>
                <w:rFonts w:ascii="Times New Roman" w:eastAsia="Calibri" w:hAnsi="Times New Roman" w:cs="Times New Roman"/>
                <w:b/>
                <w:bCs/>
                <w:sz w:val="24"/>
                <w:szCs w:val="24"/>
                <w:lang w:val="uk-UA"/>
              </w:rPr>
              <w:t>перетоків</w:t>
            </w:r>
            <w:proofErr w:type="spellEnd"/>
            <w:r w:rsidRPr="009852BB">
              <w:rPr>
                <w:rFonts w:ascii="Times New Roman" w:eastAsia="Calibri" w:hAnsi="Times New Roman" w:cs="Times New Roman"/>
                <w:b/>
                <w:bCs/>
                <w:sz w:val="24"/>
                <w:szCs w:val="24"/>
                <w:lang w:val="uk-UA"/>
              </w:rPr>
              <w:t xml:space="preserve"> на кожному критичному елементі мережі.</w:t>
            </w:r>
          </w:p>
        </w:tc>
      </w:tr>
      <w:tr w:rsidR="00B7186F" w:rsidRPr="009852BB" w14:paraId="2CE7B1EE" w14:textId="7D2C3DF4" w:rsidTr="0020323C">
        <w:tc>
          <w:tcPr>
            <w:tcW w:w="7315" w:type="dxa"/>
          </w:tcPr>
          <w:p w14:paraId="29F6F323" w14:textId="58A21DC5" w:rsidR="00B7186F" w:rsidRPr="009852BB" w:rsidRDefault="00B7186F" w:rsidP="00840FFD">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lastRenderedPageBreak/>
              <w:t>Положення відсутнє</w:t>
            </w:r>
          </w:p>
        </w:tc>
        <w:tc>
          <w:tcPr>
            <w:tcW w:w="7315" w:type="dxa"/>
          </w:tcPr>
          <w:p w14:paraId="02B026A3" w14:textId="1E70E3BE" w:rsidR="00B7186F" w:rsidRPr="009852BB" w:rsidRDefault="00B7186F" w:rsidP="009733BD">
            <w:pPr>
              <w:jc w:val="both"/>
              <w:rPr>
                <w:rFonts w:ascii="Times New Roman" w:eastAsia="Times New Roman" w:hAnsi="Times New Roman" w:cs="Times New Roman"/>
                <w:b/>
                <w:sz w:val="24"/>
                <w:szCs w:val="24"/>
                <w:lang w:val="uk-UA"/>
              </w:rPr>
            </w:pPr>
            <w:r w:rsidRPr="009852BB">
              <w:rPr>
                <w:rFonts w:ascii="Times New Roman" w:eastAsia="Calibri" w:hAnsi="Times New Roman" w:cs="Times New Roman"/>
                <w:b/>
                <w:bCs/>
                <w:sz w:val="24"/>
                <w:szCs w:val="24"/>
                <w:lang w:val="uk-UA"/>
              </w:rPr>
              <w:t>12</w:t>
            </w:r>
            <w:r w:rsidRPr="009852BB">
              <w:rPr>
                <w:rFonts w:ascii="Times New Roman" w:eastAsia="Calibri" w:hAnsi="Times New Roman" w:cs="Times New Roman"/>
                <w:b/>
                <w:bCs/>
                <w:sz w:val="24"/>
                <w:szCs w:val="24"/>
                <w:vertAlign w:val="superscript"/>
                <w:lang w:val="uk-UA"/>
              </w:rPr>
              <w:t>2</w:t>
            </w:r>
            <w:r w:rsidRPr="009852BB">
              <w:rPr>
                <w:rFonts w:ascii="Times New Roman" w:eastAsia="Calibri" w:hAnsi="Times New Roman" w:cs="Times New Roman"/>
                <w:b/>
                <w:bCs/>
                <w:sz w:val="24"/>
                <w:szCs w:val="24"/>
                <w:lang w:val="uk-UA"/>
              </w:rPr>
              <w:t>.</w:t>
            </w:r>
            <w:r w:rsidRPr="009852BB">
              <w:rPr>
                <w:rFonts w:ascii="Times New Roman" w:eastAsia="Times New Roman" w:hAnsi="Times New Roman" w:cs="Times New Roman"/>
                <w:b/>
                <w:sz w:val="24"/>
                <w:szCs w:val="24"/>
                <w:lang w:val="uk-UA"/>
              </w:rPr>
              <w:t xml:space="preserve"> Регулятор може надати відступ від виконання частини 12</w:t>
            </w:r>
            <w:r w:rsidRPr="009852BB">
              <w:rPr>
                <w:rFonts w:ascii="Times New Roman" w:eastAsia="Times New Roman" w:hAnsi="Times New Roman" w:cs="Times New Roman"/>
                <w:b/>
                <w:sz w:val="24"/>
                <w:szCs w:val="24"/>
                <w:vertAlign w:val="superscript"/>
                <w:lang w:val="uk-UA"/>
              </w:rPr>
              <w:t>1</w:t>
            </w:r>
            <w:r w:rsidRPr="009852BB">
              <w:rPr>
                <w:rFonts w:ascii="Times New Roman" w:eastAsia="Times New Roman" w:hAnsi="Times New Roman" w:cs="Times New Roman"/>
                <w:b/>
                <w:sz w:val="24"/>
                <w:szCs w:val="24"/>
                <w:lang w:val="uk-UA"/>
              </w:rPr>
              <w:t xml:space="preserve"> цієї статті у випадку якщо виконання частини 12</w:t>
            </w:r>
            <w:r w:rsidRPr="009852BB">
              <w:rPr>
                <w:rFonts w:ascii="Times New Roman" w:eastAsia="Times New Roman" w:hAnsi="Times New Roman" w:cs="Times New Roman"/>
                <w:b/>
                <w:sz w:val="24"/>
                <w:szCs w:val="24"/>
                <w:vertAlign w:val="superscript"/>
                <w:lang w:val="uk-UA"/>
              </w:rPr>
              <w:t>1</w:t>
            </w:r>
            <w:r w:rsidRPr="009852BB">
              <w:rPr>
                <w:rFonts w:ascii="Times New Roman" w:eastAsia="Times New Roman" w:hAnsi="Times New Roman" w:cs="Times New Roman"/>
                <w:b/>
                <w:sz w:val="24"/>
                <w:szCs w:val="24"/>
                <w:lang w:val="uk-UA"/>
              </w:rPr>
              <w:t xml:space="preserve"> цієї статті призведе до порушення меж операційної безпеки. Відступ надається за обґрунтованим запитом оператора системи передачі. Відступ надається за умови його погодження регуляторними органами держав-членів (сторін) Європейського Союзу чи Енергетичного Співтовариства, які входять до одного з Україною регіону розрахунку пропускної спроможності. Якщо відповідні регуляторні органи регіону розрахунку пропускної спроможності не погоджують відступ, рішення щодо його застосування приймається ACER.</w:t>
            </w:r>
          </w:p>
          <w:p w14:paraId="3AC6FB21" w14:textId="77777777" w:rsidR="00B7186F" w:rsidRPr="009852BB" w:rsidRDefault="00B7186F" w:rsidP="009733BD">
            <w:pPr>
              <w:jc w:val="both"/>
              <w:rPr>
                <w:rFonts w:ascii="Times New Roman" w:eastAsia="Times New Roman" w:hAnsi="Times New Roman" w:cs="Times New Roman"/>
                <w:b/>
                <w:sz w:val="24"/>
                <w:szCs w:val="24"/>
                <w:lang w:val="uk-UA"/>
              </w:rPr>
            </w:pPr>
          </w:p>
          <w:p w14:paraId="7E9CF881" w14:textId="77777777" w:rsidR="00B7186F" w:rsidRPr="009852BB" w:rsidRDefault="00B7186F" w:rsidP="009733BD">
            <w:pPr>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 xml:space="preserve">Відступ, зазначений в абзаці першому цієї частини, не повинен надаватися для зменшення вже розподіленої пропускної спроможності  відповідно до частини дев’ятої цієї статті та повинен надаватися на період, що не перевищує один рік. У випадку обґрунтованого підтвердження оператором системи передачі значного зменшення обсягу наданого відступу після першого року, період надання відступу може бути продовжений до двох років. </w:t>
            </w:r>
          </w:p>
          <w:p w14:paraId="66F663B3" w14:textId="77777777" w:rsidR="00B7186F" w:rsidRPr="009852BB" w:rsidRDefault="00B7186F" w:rsidP="009733BD">
            <w:pPr>
              <w:jc w:val="both"/>
              <w:rPr>
                <w:rFonts w:ascii="Times New Roman" w:eastAsia="Times New Roman" w:hAnsi="Times New Roman" w:cs="Times New Roman"/>
                <w:b/>
                <w:sz w:val="24"/>
                <w:szCs w:val="24"/>
                <w:lang w:val="uk-UA"/>
              </w:rPr>
            </w:pPr>
          </w:p>
          <w:p w14:paraId="155BA72B" w14:textId="77777777" w:rsidR="00B7186F" w:rsidRPr="009852BB" w:rsidRDefault="00B7186F" w:rsidP="009733BD">
            <w:pPr>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 xml:space="preserve">Відступ, зазначений в абзаці першому цієї частини, повинен надаватися виключно на той обсяг пропускної спроможності, </w:t>
            </w:r>
            <w:r w:rsidRPr="009852BB">
              <w:rPr>
                <w:rFonts w:ascii="Times New Roman" w:eastAsia="Times New Roman" w:hAnsi="Times New Roman" w:cs="Times New Roman"/>
                <w:b/>
                <w:sz w:val="24"/>
                <w:szCs w:val="24"/>
                <w:lang w:val="uk-UA"/>
              </w:rPr>
              <w:lastRenderedPageBreak/>
              <w:t>який необхідний для забезпечення операційної безпеки та не допускати дискримінацію між внутрішніми і міжзональними обмінами електричною енергією.</w:t>
            </w:r>
          </w:p>
          <w:p w14:paraId="7828C7A0" w14:textId="77777777" w:rsidR="00B7186F" w:rsidRPr="009852BB" w:rsidRDefault="00B7186F" w:rsidP="009733BD">
            <w:pPr>
              <w:jc w:val="both"/>
              <w:rPr>
                <w:rFonts w:ascii="Times New Roman" w:eastAsia="Times New Roman" w:hAnsi="Times New Roman" w:cs="Times New Roman"/>
                <w:b/>
                <w:sz w:val="24"/>
                <w:szCs w:val="24"/>
                <w:lang w:val="uk-UA"/>
              </w:rPr>
            </w:pPr>
          </w:p>
          <w:p w14:paraId="2551B49A" w14:textId="4F7F4F5E" w:rsidR="00B7186F" w:rsidRPr="009852BB" w:rsidRDefault="00B7186F" w:rsidP="009733BD">
            <w:pPr>
              <w:jc w:val="both"/>
              <w:rPr>
                <w:rFonts w:ascii="Times New Roman" w:eastAsia="Calibri" w:hAnsi="Times New Roman" w:cs="Times New Roman"/>
                <w:b/>
                <w:bCs/>
                <w:sz w:val="24"/>
                <w:szCs w:val="24"/>
                <w:lang w:val="uk-UA"/>
              </w:rPr>
            </w:pPr>
            <w:r w:rsidRPr="009852BB">
              <w:rPr>
                <w:rFonts w:ascii="Times New Roman" w:eastAsia="Times New Roman" w:hAnsi="Times New Roman" w:cs="Times New Roman"/>
                <w:b/>
                <w:sz w:val="24"/>
                <w:szCs w:val="24"/>
                <w:lang w:val="uk-UA"/>
              </w:rPr>
              <w:t xml:space="preserve">У разі надання відступу, оператор системи передачі повинен розробити та опублікувати на офіційному </w:t>
            </w:r>
            <w:proofErr w:type="spellStart"/>
            <w:r w:rsidRPr="009852BB">
              <w:rPr>
                <w:rFonts w:ascii="Times New Roman" w:eastAsia="Times New Roman" w:hAnsi="Times New Roman" w:cs="Times New Roman"/>
                <w:b/>
                <w:sz w:val="24"/>
                <w:szCs w:val="24"/>
                <w:lang w:val="uk-UA"/>
              </w:rPr>
              <w:t>вебсайті</w:t>
            </w:r>
            <w:proofErr w:type="spellEnd"/>
            <w:r w:rsidRPr="009852BB">
              <w:rPr>
                <w:rFonts w:ascii="Times New Roman" w:eastAsia="Times New Roman" w:hAnsi="Times New Roman" w:cs="Times New Roman"/>
                <w:b/>
                <w:sz w:val="24"/>
                <w:szCs w:val="24"/>
                <w:lang w:val="uk-UA"/>
              </w:rPr>
              <w:t xml:space="preserve"> методику та проєкти, які направлені на виконання частини 12</w:t>
            </w:r>
            <w:r w:rsidRPr="009852BB">
              <w:rPr>
                <w:rFonts w:ascii="Times New Roman" w:eastAsia="Times New Roman" w:hAnsi="Times New Roman" w:cs="Times New Roman"/>
                <w:b/>
                <w:sz w:val="24"/>
                <w:szCs w:val="24"/>
                <w:vertAlign w:val="superscript"/>
                <w:lang w:val="uk-UA"/>
              </w:rPr>
              <w:t>1</w:t>
            </w:r>
            <w:r w:rsidRPr="009852BB">
              <w:rPr>
                <w:rFonts w:ascii="Times New Roman" w:eastAsia="Times New Roman" w:hAnsi="Times New Roman" w:cs="Times New Roman"/>
                <w:b/>
                <w:sz w:val="24"/>
                <w:szCs w:val="24"/>
                <w:lang w:val="uk-UA"/>
              </w:rPr>
              <w:t xml:space="preserve"> цієї статті з забезпеченням дотримання меж операційної безпеки. Термін дії відступу закінчується коли збігає період його надання або коли вирішується відповідна проблема, залежно від того, що настане раніше.</w:t>
            </w:r>
          </w:p>
        </w:tc>
      </w:tr>
      <w:bookmarkEnd w:id="58"/>
      <w:tr w:rsidR="00B7186F" w:rsidRPr="009852BB" w14:paraId="0C147CD7" w14:textId="4A8A2E45" w:rsidTr="0020323C">
        <w:tc>
          <w:tcPr>
            <w:tcW w:w="7315" w:type="dxa"/>
          </w:tcPr>
          <w:p w14:paraId="25A2CFE0" w14:textId="00EC52A5" w:rsidR="00B7186F" w:rsidRPr="009852BB" w:rsidRDefault="00B7186F" w:rsidP="00840FFD">
            <w:pPr>
              <w:tabs>
                <w:tab w:val="left" w:pos="2830"/>
              </w:tabs>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lastRenderedPageBreak/>
              <w:t>13. При здійсненні балансування ОЕС України шляхом оперативних заходів та передиспетчеризації оператор системи передачі має враховувати вплив таких заходів на енергосистеми суміжних держав.</w:t>
            </w:r>
          </w:p>
        </w:tc>
        <w:tc>
          <w:tcPr>
            <w:tcW w:w="7315" w:type="dxa"/>
          </w:tcPr>
          <w:p w14:paraId="321DDAFE" w14:textId="12F1D9A1" w:rsidR="00B7186F" w:rsidRPr="009852BB" w:rsidRDefault="00B7186F" w:rsidP="00840FFD">
            <w:pPr>
              <w:jc w:val="both"/>
              <w:rPr>
                <w:rFonts w:ascii="Times New Roman" w:eastAsia="Calibri" w:hAnsi="Times New Roman" w:cs="Times New Roman"/>
                <w:sz w:val="24"/>
                <w:szCs w:val="24"/>
                <w:lang w:val="uk-UA"/>
              </w:rPr>
            </w:pPr>
            <w:r w:rsidRPr="009852BB">
              <w:rPr>
                <w:rFonts w:ascii="Times New Roman" w:eastAsia="Calibri" w:hAnsi="Times New Roman" w:cs="Times New Roman"/>
                <w:sz w:val="24"/>
                <w:szCs w:val="24"/>
                <w:lang w:val="uk-UA"/>
              </w:rPr>
              <w:t>13. При</w:t>
            </w:r>
            <w:r w:rsidRPr="009852BB">
              <w:rPr>
                <w:rFonts w:ascii="Times New Roman" w:eastAsia="Calibri" w:hAnsi="Times New Roman" w:cs="Times New Roman"/>
                <w:b/>
                <w:sz w:val="24"/>
                <w:szCs w:val="24"/>
                <w:lang w:val="uk-UA"/>
              </w:rPr>
              <w:t xml:space="preserve"> застосуванні оперативних заходів для підтримки нормального режиму роботи системи передачі </w:t>
            </w:r>
            <w:r w:rsidRPr="009852BB">
              <w:rPr>
                <w:rFonts w:ascii="Times New Roman" w:eastAsia="Calibri" w:hAnsi="Times New Roman" w:cs="Times New Roman"/>
                <w:sz w:val="24"/>
                <w:szCs w:val="24"/>
                <w:lang w:val="uk-UA"/>
              </w:rPr>
              <w:t>оператор системи передачі</w:t>
            </w:r>
            <w:r w:rsidRPr="009852BB">
              <w:rPr>
                <w:rFonts w:ascii="Times New Roman" w:eastAsia="Calibri" w:hAnsi="Times New Roman" w:cs="Times New Roman"/>
                <w:b/>
                <w:sz w:val="24"/>
                <w:szCs w:val="24"/>
                <w:lang w:val="uk-UA"/>
              </w:rPr>
              <w:t xml:space="preserve"> </w:t>
            </w:r>
            <w:r w:rsidRPr="009852BB">
              <w:rPr>
                <w:rFonts w:ascii="Times New Roman" w:eastAsia="Calibri" w:hAnsi="Times New Roman" w:cs="Times New Roman"/>
                <w:sz w:val="24"/>
                <w:szCs w:val="24"/>
                <w:lang w:val="uk-UA"/>
              </w:rPr>
              <w:t xml:space="preserve">має враховувати вплив таких заходів на енергосистеми суміжних держав </w:t>
            </w:r>
            <w:r w:rsidRPr="009852BB">
              <w:rPr>
                <w:rFonts w:ascii="Times New Roman" w:eastAsia="Calibri" w:hAnsi="Times New Roman" w:cs="Times New Roman"/>
                <w:b/>
                <w:sz w:val="24"/>
                <w:szCs w:val="24"/>
                <w:lang w:val="uk-UA"/>
              </w:rPr>
              <w:t>і координувати такі заходи з операторами системи передачі держав-членів (сторін) Європейського Союзу чи Енергетичного Співтовариства у порядку, визначеному кодексом системи передачі, з урахуванням вимог нормативно-правових актів Енергетичного Співтовариства.</w:t>
            </w:r>
          </w:p>
        </w:tc>
      </w:tr>
      <w:tr w:rsidR="00B7186F" w:rsidRPr="009852BB" w14:paraId="011F7440" w14:textId="3E671884" w:rsidTr="0020323C">
        <w:tc>
          <w:tcPr>
            <w:tcW w:w="7315" w:type="dxa"/>
          </w:tcPr>
          <w:p w14:paraId="7E4AAB0C" w14:textId="77777777" w:rsidR="00B7186F" w:rsidRPr="009852BB" w:rsidRDefault="00B7186F" w:rsidP="003A5CE5">
            <w:pPr>
              <w:contextualSpacing/>
              <w:jc w:val="both"/>
              <w:rPr>
                <w:rFonts w:ascii="Times New Roman" w:hAnsi="Times New Roman" w:cs="Times New Roman"/>
                <w:bCs/>
                <w:sz w:val="24"/>
                <w:szCs w:val="24"/>
                <w:lang w:val="uk-UA"/>
              </w:rPr>
            </w:pPr>
            <w:r w:rsidRPr="009852BB">
              <w:rPr>
                <w:rFonts w:ascii="Times New Roman" w:hAnsi="Times New Roman" w:cs="Times New Roman"/>
                <w:b/>
                <w:sz w:val="24"/>
                <w:szCs w:val="24"/>
                <w:lang w:val="uk-UA"/>
              </w:rPr>
              <w:t>Стаття 39.</w:t>
            </w:r>
            <w:r w:rsidRPr="009852BB">
              <w:rPr>
                <w:rFonts w:ascii="Times New Roman" w:hAnsi="Times New Roman" w:cs="Times New Roman"/>
                <w:bCs/>
                <w:sz w:val="24"/>
                <w:szCs w:val="24"/>
                <w:lang w:val="uk-UA"/>
              </w:rPr>
              <w:t xml:space="preserve"> Розподіл пропускної спроможності міждержавних перетинів</w:t>
            </w:r>
          </w:p>
        </w:tc>
        <w:tc>
          <w:tcPr>
            <w:tcW w:w="7315" w:type="dxa"/>
          </w:tcPr>
          <w:p w14:paraId="14245C6B" w14:textId="7F4544EE" w:rsidR="00B7186F" w:rsidRPr="009852BB" w:rsidRDefault="00B7186F" w:rsidP="003A5CE5">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Стаття 39.</w:t>
            </w:r>
            <w:r w:rsidRPr="009852BB">
              <w:rPr>
                <w:rFonts w:ascii="Times New Roman" w:hAnsi="Times New Roman" w:cs="Times New Roman"/>
                <w:bCs/>
                <w:sz w:val="24"/>
                <w:szCs w:val="24"/>
                <w:lang w:val="uk-UA"/>
              </w:rPr>
              <w:t xml:space="preserve"> Розподіл пропускної спроможності міждержавних перетинів</w:t>
            </w:r>
          </w:p>
        </w:tc>
      </w:tr>
      <w:tr w:rsidR="00B7186F" w:rsidRPr="009852BB" w14:paraId="53071D9F" w14:textId="51FA2DE4" w:rsidTr="0020323C">
        <w:tc>
          <w:tcPr>
            <w:tcW w:w="7315" w:type="dxa"/>
          </w:tcPr>
          <w:p w14:paraId="481F3E71" w14:textId="59C9EB69" w:rsidR="00B7186F" w:rsidRPr="009852BB" w:rsidRDefault="00B7186F" w:rsidP="003A5CE5">
            <w:pPr>
              <w:tabs>
                <w:tab w:val="left" w:pos="2295"/>
              </w:tabs>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 xml:space="preserve">1. Пропонована пропускна спроможність міждержавних перетинів розподіляється на явному та/або неявному аукціонах, які проводяться за процедурою електронного аукціону з дотриманням вимог законів України "Про електронні документи та електронний документообіг" та "Про електронну ідентифікацію та </w:t>
            </w:r>
            <w:bookmarkStart w:id="59" w:name="_Hlk152753000"/>
            <w:r w:rsidRPr="009852BB">
              <w:rPr>
                <w:rFonts w:ascii="Times New Roman" w:hAnsi="Times New Roman" w:cs="Times New Roman"/>
                <w:bCs/>
                <w:sz w:val="24"/>
                <w:szCs w:val="24"/>
                <w:lang w:val="uk-UA"/>
              </w:rPr>
              <w:t>електронні довірчі послуги"</w:t>
            </w:r>
            <w:bookmarkEnd w:id="59"/>
            <w:r w:rsidRPr="009852BB">
              <w:rPr>
                <w:rFonts w:ascii="Times New Roman" w:hAnsi="Times New Roman" w:cs="Times New Roman"/>
                <w:bCs/>
                <w:sz w:val="24"/>
                <w:szCs w:val="24"/>
                <w:lang w:val="uk-UA"/>
              </w:rPr>
              <w:t>. Обидва аукціони можуть проводитися для одного і того самого міждержавного перетину.</w:t>
            </w:r>
          </w:p>
        </w:tc>
        <w:tc>
          <w:tcPr>
            <w:tcW w:w="7315" w:type="dxa"/>
          </w:tcPr>
          <w:p w14:paraId="05BF6670" w14:textId="1F72548D" w:rsidR="00B7186F" w:rsidRPr="009852BB" w:rsidRDefault="00B7186F" w:rsidP="003A5CE5">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1.</w:t>
            </w:r>
            <w:r w:rsidRPr="009852BB">
              <w:rPr>
                <w:rFonts w:ascii="Times New Roman" w:hAnsi="Times New Roman" w:cs="Times New Roman"/>
                <w:b/>
                <w:bCs/>
                <w:sz w:val="24"/>
                <w:szCs w:val="24"/>
                <w:lang w:val="uk-UA"/>
              </w:rPr>
              <w:t> </w:t>
            </w:r>
            <w:r w:rsidRPr="009852BB">
              <w:rPr>
                <w:rFonts w:ascii="Times New Roman" w:hAnsi="Times New Roman" w:cs="Times New Roman"/>
                <w:sz w:val="24"/>
                <w:szCs w:val="24"/>
                <w:lang w:val="uk-UA"/>
              </w:rPr>
              <w:t xml:space="preserve">Пропонована пропускна спроможність міждержавних перетинів розподіляється на явних аукціонах, які проводяться за процедурою електронного аукціону з дотриманням вимог законів України "Про електронні документи та електронний документообіг" та "Про електронну ідентифікацію та електронні довірчі послуги", </w:t>
            </w:r>
            <w:r w:rsidRPr="009852BB">
              <w:rPr>
                <w:rFonts w:ascii="Times New Roman" w:hAnsi="Times New Roman" w:cs="Times New Roman"/>
                <w:b/>
                <w:bCs/>
                <w:sz w:val="24"/>
                <w:szCs w:val="24"/>
                <w:lang w:val="uk-UA"/>
              </w:rPr>
              <w:t>шляхом проведення неявного аукціону та шляхом внутрішньодобового розподілу пропускної спроможності</w:t>
            </w:r>
            <w:r w:rsidRPr="009852BB">
              <w:rPr>
                <w:rFonts w:ascii="Times New Roman" w:hAnsi="Times New Roman" w:cs="Times New Roman"/>
                <w:sz w:val="24"/>
                <w:szCs w:val="24"/>
                <w:lang w:val="uk-UA"/>
              </w:rPr>
              <w:t xml:space="preserve">. </w:t>
            </w:r>
            <w:r w:rsidRPr="009852BB">
              <w:rPr>
                <w:rFonts w:ascii="Times New Roman" w:hAnsi="Times New Roman" w:cs="Times New Roman"/>
                <w:bCs/>
                <w:sz w:val="24"/>
                <w:szCs w:val="24"/>
                <w:lang w:val="uk-UA"/>
              </w:rPr>
              <w:t xml:space="preserve">Обидва аукціони </w:t>
            </w:r>
            <w:r w:rsidRPr="009852BB">
              <w:rPr>
                <w:rFonts w:ascii="Times New Roman" w:hAnsi="Times New Roman" w:cs="Times New Roman"/>
                <w:b/>
                <w:sz w:val="24"/>
                <w:szCs w:val="24"/>
                <w:lang w:val="uk-UA"/>
              </w:rPr>
              <w:t>та</w:t>
            </w:r>
            <w:r w:rsidRPr="009852BB">
              <w:rPr>
                <w:rFonts w:ascii="Times New Roman" w:hAnsi="Times New Roman" w:cs="Times New Roman"/>
                <w:bCs/>
                <w:sz w:val="24"/>
                <w:szCs w:val="24"/>
                <w:lang w:val="uk-UA"/>
              </w:rPr>
              <w:t xml:space="preserve"> </w:t>
            </w:r>
            <w:r w:rsidRPr="009852BB">
              <w:rPr>
                <w:rFonts w:ascii="Times New Roman" w:hAnsi="Times New Roman" w:cs="Times New Roman"/>
                <w:b/>
                <w:bCs/>
                <w:sz w:val="24"/>
                <w:szCs w:val="24"/>
                <w:lang w:val="uk-UA"/>
              </w:rPr>
              <w:t>внутрішньодобовий розподіл пропускної спроможності</w:t>
            </w:r>
            <w:r w:rsidRPr="009852BB">
              <w:rPr>
                <w:rFonts w:ascii="Times New Roman" w:hAnsi="Times New Roman" w:cs="Times New Roman"/>
                <w:bCs/>
                <w:sz w:val="24"/>
                <w:szCs w:val="24"/>
                <w:lang w:val="uk-UA"/>
              </w:rPr>
              <w:t xml:space="preserve"> можуть проводитися для одного і того самого міждержавного перетину</w:t>
            </w:r>
            <w:r w:rsidRPr="009852BB">
              <w:rPr>
                <w:rFonts w:ascii="Times New Roman" w:hAnsi="Times New Roman" w:cs="Times New Roman"/>
                <w:sz w:val="24"/>
                <w:szCs w:val="24"/>
                <w:lang w:val="uk-UA"/>
              </w:rPr>
              <w:t>».</w:t>
            </w:r>
          </w:p>
        </w:tc>
      </w:tr>
      <w:tr w:rsidR="00B7186F" w:rsidRPr="009852BB" w14:paraId="36B8927E" w14:textId="1AC98BAA" w:rsidTr="0020323C">
        <w:tc>
          <w:tcPr>
            <w:tcW w:w="7315" w:type="dxa"/>
          </w:tcPr>
          <w:p w14:paraId="2EBB7698" w14:textId="77777777" w:rsidR="00B7186F" w:rsidRPr="009852BB" w:rsidRDefault="00B7186F" w:rsidP="003A5CE5">
            <w:pPr>
              <w:contextualSpacing/>
              <w:jc w:val="both"/>
              <w:rPr>
                <w:rFonts w:ascii="Times New Roman" w:hAnsi="Times New Roman" w:cs="Times New Roman"/>
                <w:b/>
                <w:sz w:val="24"/>
                <w:szCs w:val="24"/>
                <w:lang w:val="uk-UA"/>
              </w:rPr>
            </w:pPr>
            <w:bookmarkStart w:id="60" w:name="_Hlk152753173"/>
            <w:r w:rsidRPr="009852BB">
              <w:rPr>
                <w:rFonts w:ascii="Times New Roman" w:hAnsi="Times New Roman" w:cs="Times New Roman"/>
                <w:b/>
                <w:sz w:val="24"/>
                <w:szCs w:val="24"/>
                <w:lang w:val="uk-UA"/>
              </w:rPr>
              <w:t>Положення відсутнє</w:t>
            </w:r>
          </w:p>
        </w:tc>
        <w:tc>
          <w:tcPr>
            <w:tcW w:w="7315" w:type="dxa"/>
          </w:tcPr>
          <w:p w14:paraId="40FFBC58" w14:textId="42388B1C" w:rsidR="00B7186F" w:rsidRPr="009852BB" w:rsidRDefault="00B7186F" w:rsidP="003A5CE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1</w:t>
            </w:r>
            <w:r w:rsidRPr="009852BB">
              <w:rPr>
                <w:rFonts w:ascii="Times New Roman" w:hAnsi="Times New Roman" w:cs="Times New Roman"/>
                <w:b/>
                <w:bCs/>
                <w:sz w:val="24"/>
                <w:szCs w:val="24"/>
                <w:vertAlign w:val="superscript"/>
                <w:lang w:val="uk-UA"/>
              </w:rPr>
              <w:t>1</w:t>
            </w:r>
            <w:r w:rsidRPr="009852BB">
              <w:rPr>
                <w:rFonts w:ascii="Times New Roman" w:hAnsi="Times New Roman" w:cs="Times New Roman"/>
                <w:b/>
                <w:bCs/>
                <w:sz w:val="24"/>
                <w:szCs w:val="24"/>
                <w:lang w:val="uk-UA"/>
              </w:rPr>
              <w:t xml:space="preserve">. Оператор системи передачі опубліковує на власному офіційному </w:t>
            </w:r>
            <w:proofErr w:type="spellStart"/>
            <w:r w:rsidRPr="009852BB">
              <w:rPr>
                <w:rFonts w:ascii="Times New Roman" w:hAnsi="Times New Roman" w:cs="Times New Roman"/>
                <w:b/>
                <w:bCs/>
                <w:sz w:val="24"/>
                <w:szCs w:val="24"/>
                <w:lang w:val="uk-UA"/>
              </w:rPr>
              <w:t>вебсайті</w:t>
            </w:r>
            <w:proofErr w:type="spellEnd"/>
            <w:r w:rsidRPr="009852BB">
              <w:rPr>
                <w:rFonts w:ascii="Times New Roman" w:hAnsi="Times New Roman" w:cs="Times New Roman"/>
                <w:b/>
                <w:bCs/>
                <w:sz w:val="24"/>
                <w:szCs w:val="24"/>
                <w:lang w:val="uk-UA"/>
              </w:rPr>
              <w:t xml:space="preserve"> </w:t>
            </w:r>
            <w:r w:rsidRPr="00431494">
              <w:rPr>
                <w:rFonts w:ascii="Times New Roman" w:hAnsi="Times New Roman" w:cs="Times New Roman"/>
                <w:b/>
                <w:bCs/>
                <w:sz w:val="24"/>
                <w:szCs w:val="24"/>
                <w:lang w:val="uk-UA"/>
              </w:rPr>
              <w:t>загальноєвропейські правила, порядки, методики (методології), умови українською та англійською мовами.</w:t>
            </w:r>
          </w:p>
        </w:tc>
      </w:tr>
      <w:tr w:rsidR="00B7186F" w:rsidRPr="009852BB" w14:paraId="3D35FBDB" w14:textId="2DE94FAA" w:rsidTr="0020323C">
        <w:tc>
          <w:tcPr>
            <w:tcW w:w="7315" w:type="dxa"/>
          </w:tcPr>
          <w:p w14:paraId="61D8C77C" w14:textId="77777777" w:rsidR="00B7186F" w:rsidRPr="009852BB" w:rsidRDefault="00B7186F" w:rsidP="003A5CE5">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lastRenderedPageBreak/>
              <w:t>Положення відсутнє</w:t>
            </w:r>
          </w:p>
        </w:tc>
        <w:tc>
          <w:tcPr>
            <w:tcW w:w="7315" w:type="dxa"/>
          </w:tcPr>
          <w:p w14:paraId="7075EF94" w14:textId="77777777" w:rsidR="00B7186F" w:rsidRPr="009852BB" w:rsidRDefault="00B7186F" w:rsidP="00D0655D">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1</w:t>
            </w:r>
            <w:r w:rsidRPr="009852BB">
              <w:rPr>
                <w:rFonts w:ascii="Times New Roman" w:hAnsi="Times New Roman" w:cs="Times New Roman"/>
                <w:b/>
                <w:bCs/>
                <w:sz w:val="24"/>
                <w:szCs w:val="24"/>
                <w:vertAlign w:val="superscript"/>
                <w:lang w:val="uk-UA"/>
              </w:rPr>
              <w:t>2</w:t>
            </w:r>
            <w:r w:rsidRPr="009852BB">
              <w:rPr>
                <w:rFonts w:ascii="Times New Roman" w:hAnsi="Times New Roman" w:cs="Times New Roman"/>
                <w:b/>
                <w:bCs/>
                <w:sz w:val="24"/>
                <w:szCs w:val="24"/>
                <w:lang w:val="uk-UA"/>
              </w:rPr>
              <w:t xml:space="preserve">. Оператор системи передачі при здійсненні розподілу довгострокової пропускної спроможності міждержавних перетинів у вигляді явного аукціону використовує регіональні правила, порядки, методики (методології), умови, що мають розроблятися оператором системи передачі спільно з відповідними операторами систем передачі </w:t>
            </w:r>
            <w:r w:rsidRPr="009852BB">
              <w:rPr>
                <w:rFonts w:ascii="Times New Roman" w:eastAsia="Times New Roman" w:hAnsi="Times New Roman" w:cs="Times New Roman"/>
                <w:b/>
                <w:sz w:val="24"/>
                <w:szCs w:val="24"/>
                <w:lang w:val="uk-UA"/>
              </w:rPr>
              <w:t xml:space="preserve">держав-членів (сторін) Європейського Союзу чи Енергетичного Співтовариства, які входять до одного з Україною </w:t>
            </w:r>
            <w:r w:rsidRPr="009852BB">
              <w:rPr>
                <w:rFonts w:ascii="Times New Roman" w:hAnsi="Times New Roman" w:cs="Times New Roman"/>
                <w:b/>
                <w:bCs/>
                <w:sz w:val="24"/>
                <w:szCs w:val="24"/>
                <w:lang w:val="uk-UA"/>
              </w:rPr>
              <w:t>регіону розрахунку пропускної спроможності.</w:t>
            </w:r>
          </w:p>
          <w:p w14:paraId="7774EE62" w14:textId="77777777" w:rsidR="00B7186F" w:rsidRPr="009852BB" w:rsidRDefault="00B7186F" w:rsidP="00D0655D">
            <w:pPr>
              <w:contextualSpacing/>
              <w:jc w:val="both"/>
              <w:rPr>
                <w:rFonts w:ascii="Times New Roman" w:hAnsi="Times New Roman" w:cs="Times New Roman"/>
                <w:b/>
                <w:bCs/>
                <w:sz w:val="24"/>
                <w:szCs w:val="24"/>
                <w:lang w:val="uk-UA"/>
              </w:rPr>
            </w:pPr>
          </w:p>
          <w:p w14:paraId="5BEA1BE9" w14:textId="77777777" w:rsidR="00B7186F" w:rsidRPr="009852BB" w:rsidRDefault="00B7186F" w:rsidP="00D0655D">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Регіональні правила, порядки, методики (методології), умови затверджуються Регулятором та іншими регуляторними органами </w:t>
            </w:r>
            <w:r w:rsidRPr="009852BB">
              <w:rPr>
                <w:rFonts w:ascii="Times New Roman" w:eastAsia="Calibri" w:hAnsi="Times New Roman" w:cs="Times New Roman"/>
                <w:b/>
                <w:bCs/>
                <w:sz w:val="24"/>
                <w:szCs w:val="24"/>
                <w:lang w:val="uk-UA"/>
              </w:rPr>
              <w:t>держав-членів (сторін) Європейського Союзу чи Енергетичного Співтовариства,</w:t>
            </w:r>
            <w:r w:rsidRPr="009852BB">
              <w:rPr>
                <w:rFonts w:ascii="Times New Roman" w:eastAsia="Times New Roman" w:hAnsi="Times New Roman" w:cs="Times New Roman"/>
                <w:b/>
                <w:sz w:val="24"/>
                <w:szCs w:val="24"/>
                <w:lang w:val="uk-UA"/>
              </w:rPr>
              <w:t xml:space="preserve"> які входять до одного з Україною</w:t>
            </w:r>
            <w:r w:rsidRPr="009852BB">
              <w:rPr>
                <w:rFonts w:ascii="Times New Roman" w:hAnsi="Times New Roman" w:cs="Times New Roman"/>
                <w:b/>
                <w:bCs/>
                <w:sz w:val="24"/>
                <w:szCs w:val="24"/>
                <w:lang w:val="uk-UA"/>
              </w:rPr>
              <w:t xml:space="preserve"> регіону розрахунку пропускної спроможності.</w:t>
            </w:r>
          </w:p>
          <w:p w14:paraId="3F3DB2A7" w14:textId="77777777" w:rsidR="00B7186F" w:rsidRPr="009852BB" w:rsidRDefault="00B7186F" w:rsidP="00D0655D">
            <w:pPr>
              <w:contextualSpacing/>
              <w:jc w:val="both"/>
              <w:rPr>
                <w:rFonts w:ascii="Times New Roman" w:hAnsi="Times New Roman" w:cs="Times New Roman"/>
                <w:b/>
                <w:bCs/>
                <w:sz w:val="24"/>
                <w:szCs w:val="24"/>
                <w:lang w:val="uk-UA"/>
              </w:rPr>
            </w:pPr>
          </w:p>
          <w:p w14:paraId="6AA20279" w14:textId="5353FDB7" w:rsidR="00B7186F" w:rsidRPr="009852BB" w:rsidRDefault="00B7186F" w:rsidP="00D0655D">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Регіональні </w:t>
            </w:r>
            <w:r w:rsidRPr="00431494">
              <w:rPr>
                <w:rFonts w:ascii="Times New Roman" w:hAnsi="Times New Roman" w:cs="Times New Roman"/>
                <w:b/>
                <w:bCs/>
                <w:sz w:val="24"/>
                <w:szCs w:val="24"/>
                <w:lang w:val="uk-UA"/>
              </w:rPr>
              <w:t xml:space="preserve">правила, порядки, методики (методології), умови оператор системи передачі опубліковує на власному офіційному </w:t>
            </w:r>
            <w:proofErr w:type="spellStart"/>
            <w:r w:rsidRPr="00431494">
              <w:rPr>
                <w:rFonts w:ascii="Times New Roman" w:hAnsi="Times New Roman" w:cs="Times New Roman"/>
                <w:b/>
                <w:bCs/>
                <w:sz w:val="24"/>
                <w:szCs w:val="24"/>
                <w:lang w:val="uk-UA"/>
              </w:rPr>
              <w:t>вебсайті</w:t>
            </w:r>
            <w:proofErr w:type="spellEnd"/>
            <w:r w:rsidRPr="00431494">
              <w:rPr>
                <w:rFonts w:ascii="Times New Roman" w:hAnsi="Times New Roman" w:cs="Times New Roman"/>
                <w:b/>
                <w:bCs/>
                <w:sz w:val="24"/>
                <w:szCs w:val="24"/>
                <w:lang w:val="uk-UA"/>
              </w:rPr>
              <w:t xml:space="preserve"> українською та англійською мовами.</w:t>
            </w:r>
          </w:p>
        </w:tc>
      </w:tr>
      <w:tr w:rsidR="00B7186F" w:rsidRPr="009852BB" w14:paraId="7C40DF22" w14:textId="6445D45D" w:rsidTr="0020323C">
        <w:tc>
          <w:tcPr>
            <w:tcW w:w="7315" w:type="dxa"/>
          </w:tcPr>
          <w:p w14:paraId="5B0BDA52" w14:textId="77777777" w:rsidR="00B7186F" w:rsidRPr="009852BB" w:rsidRDefault="00B7186F" w:rsidP="003A5CE5">
            <w:pPr>
              <w:contextualSpacing/>
              <w:jc w:val="both"/>
              <w:rPr>
                <w:rFonts w:ascii="Times New Roman" w:hAnsi="Times New Roman" w:cs="Times New Roman"/>
                <w:bCs/>
                <w:sz w:val="24"/>
                <w:szCs w:val="24"/>
                <w:lang w:val="uk-UA"/>
              </w:rPr>
            </w:pPr>
            <w:bookmarkStart w:id="61" w:name="_Hlk152753298"/>
            <w:bookmarkEnd w:id="60"/>
            <w:r w:rsidRPr="009852BB">
              <w:rPr>
                <w:rFonts w:ascii="Times New Roman" w:hAnsi="Times New Roman" w:cs="Times New Roman"/>
                <w:bCs/>
                <w:sz w:val="24"/>
                <w:szCs w:val="24"/>
                <w:lang w:val="uk-UA"/>
              </w:rPr>
              <w:t>6. Розподіл пропускної спроможності міждержавних перетинів здійснюється відповідно до правил розподілу пропускної спроможності міждержавних перетинів.</w:t>
            </w:r>
          </w:p>
          <w:p w14:paraId="70C36CDA" w14:textId="77777777" w:rsidR="00B7186F" w:rsidRPr="009852BB" w:rsidRDefault="00B7186F" w:rsidP="003A5CE5">
            <w:pPr>
              <w:contextualSpacing/>
              <w:jc w:val="both"/>
              <w:rPr>
                <w:rFonts w:ascii="Times New Roman" w:hAnsi="Times New Roman" w:cs="Times New Roman"/>
                <w:bCs/>
                <w:sz w:val="24"/>
                <w:szCs w:val="24"/>
                <w:lang w:val="uk-UA"/>
              </w:rPr>
            </w:pPr>
          </w:p>
          <w:p w14:paraId="66B9C916" w14:textId="77777777" w:rsidR="00B7186F" w:rsidRPr="009852BB" w:rsidRDefault="00B7186F" w:rsidP="003A5CE5">
            <w:pPr>
              <w:contextualSpacing/>
              <w:jc w:val="both"/>
              <w:rPr>
                <w:rFonts w:ascii="Times New Roman" w:hAnsi="Times New Roman" w:cs="Times New Roman"/>
                <w:bCs/>
                <w:sz w:val="24"/>
                <w:szCs w:val="24"/>
                <w:lang w:val="uk-UA"/>
              </w:rPr>
            </w:pPr>
          </w:p>
          <w:p w14:paraId="42FFCE9A" w14:textId="77777777" w:rsidR="00B7186F" w:rsidRPr="009852BB" w:rsidRDefault="00B7186F" w:rsidP="003A5CE5">
            <w:pPr>
              <w:contextualSpacing/>
              <w:jc w:val="both"/>
              <w:rPr>
                <w:rFonts w:ascii="Times New Roman" w:hAnsi="Times New Roman" w:cs="Times New Roman"/>
                <w:bCs/>
                <w:sz w:val="24"/>
                <w:szCs w:val="24"/>
                <w:lang w:val="uk-UA"/>
              </w:rPr>
            </w:pPr>
          </w:p>
          <w:p w14:paraId="421694E6" w14:textId="77777777" w:rsidR="00B7186F" w:rsidRPr="009852BB" w:rsidRDefault="00B7186F" w:rsidP="003A5CE5">
            <w:pPr>
              <w:contextualSpacing/>
              <w:jc w:val="both"/>
              <w:rPr>
                <w:rFonts w:ascii="Times New Roman" w:hAnsi="Times New Roman" w:cs="Times New Roman"/>
                <w:bCs/>
                <w:sz w:val="24"/>
                <w:szCs w:val="24"/>
                <w:lang w:val="uk-UA"/>
              </w:rPr>
            </w:pPr>
          </w:p>
          <w:p w14:paraId="7928D9B3" w14:textId="77777777" w:rsidR="00B7186F" w:rsidRPr="009852BB" w:rsidRDefault="00B7186F" w:rsidP="003A5CE5">
            <w:pPr>
              <w:contextualSpacing/>
              <w:jc w:val="both"/>
              <w:rPr>
                <w:rFonts w:ascii="Times New Roman" w:hAnsi="Times New Roman" w:cs="Times New Roman"/>
                <w:bCs/>
                <w:sz w:val="24"/>
                <w:szCs w:val="24"/>
                <w:lang w:val="uk-UA"/>
              </w:rPr>
            </w:pPr>
          </w:p>
          <w:p w14:paraId="1329658B" w14:textId="77777777" w:rsidR="00B7186F" w:rsidRPr="009852BB" w:rsidRDefault="00B7186F" w:rsidP="003A5CE5">
            <w:pPr>
              <w:contextualSpacing/>
              <w:jc w:val="both"/>
              <w:rPr>
                <w:rFonts w:ascii="Times New Roman" w:hAnsi="Times New Roman" w:cs="Times New Roman"/>
                <w:bCs/>
                <w:sz w:val="24"/>
                <w:szCs w:val="24"/>
                <w:lang w:val="uk-UA"/>
              </w:rPr>
            </w:pPr>
          </w:p>
          <w:p w14:paraId="0C7E2A20" w14:textId="77777777" w:rsidR="00B7186F" w:rsidRPr="009852BB" w:rsidRDefault="00B7186F" w:rsidP="003A5CE5">
            <w:pPr>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p w14:paraId="695E38E4" w14:textId="77777777" w:rsidR="00B7186F" w:rsidRPr="009852BB" w:rsidRDefault="00B7186F" w:rsidP="003A5CE5">
            <w:pPr>
              <w:contextualSpacing/>
              <w:jc w:val="both"/>
              <w:rPr>
                <w:rFonts w:ascii="Times New Roman" w:hAnsi="Times New Roman" w:cs="Times New Roman"/>
                <w:bCs/>
                <w:sz w:val="24"/>
                <w:szCs w:val="24"/>
                <w:lang w:val="uk-UA"/>
              </w:rPr>
            </w:pPr>
          </w:p>
          <w:p w14:paraId="6843BA7A" w14:textId="77777777" w:rsidR="00B7186F" w:rsidRPr="009852BB" w:rsidRDefault="00B7186F" w:rsidP="003A5CE5">
            <w:pPr>
              <w:contextualSpacing/>
              <w:jc w:val="both"/>
              <w:rPr>
                <w:rFonts w:ascii="Times New Roman" w:hAnsi="Times New Roman" w:cs="Times New Roman"/>
                <w:bCs/>
                <w:sz w:val="24"/>
                <w:szCs w:val="24"/>
                <w:lang w:val="uk-UA"/>
              </w:rPr>
            </w:pPr>
          </w:p>
          <w:p w14:paraId="6AA5CA87" w14:textId="77777777" w:rsidR="00B7186F" w:rsidRPr="009852BB" w:rsidRDefault="00B7186F" w:rsidP="003A5CE5">
            <w:pPr>
              <w:contextualSpacing/>
              <w:jc w:val="both"/>
              <w:rPr>
                <w:rFonts w:ascii="Times New Roman" w:hAnsi="Times New Roman" w:cs="Times New Roman"/>
                <w:bCs/>
                <w:sz w:val="24"/>
                <w:szCs w:val="24"/>
                <w:lang w:val="uk-UA"/>
              </w:rPr>
            </w:pPr>
          </w:p>
          <w:p w14:paraId="75577C0D" w14:textId="77777777" w:rsidR="00B7186F" w:rsidRPr="009852BB" w:rsidRDefault="00B7186F" w:rsidP="003A5CE5">
            <w:pPr>
              <w:contextualSpacing/>
              <w:jc w:val="both"/>
              <w:rPr>
                <w:rFonts w:ascii="Times New Roman" w:hAnsi="Times New Roman" w:cs="Times New Roman"/>
                <w:bCs/>
                <w:sz w:val="24"/>
                <w:szCs w:val="24"/>
                <w:lang w:val="uk-UA"/>
              </w:rPr>
            </w:pPr>
          </w:p>
          <w:p w14:paraId="7641EA20" w14:textId="77777777" w:rsidR="00B7186F" w:rsidRPr="009852BB" w:rsidRDefault="00B7186F" w:rsidP="003A5CE5">
            <w:pPr>
              <w:contextualSpacing/>
              <w:jc w:val="both"/>
              <w:rPr>
                <w:rFonts w:ascii="Times New Roman" w:hAnsi="Times New Roman" w:cs="Times New Roman"/>
                <w:bCs/>
                <w:sz w:val="24"/>
                <w:szCs w:val="24"/>
                <w:lang w:val="uk-UA"/>
              </w:rPr>
            </w:pPr>
          </w:p>
          <w:p w14:paraId="10EE6570" w14:textId="77777777" w:rsidR="00B7186F" w:rsidRPr="009852BB" w:rsidRDefault="00B7186F" w:rsidP="003A5CE5">
            <w:pPr>
              <w:contextualSpacing/>
              <w:jc w:val="both"/>
              <w:rPr>
                <w:rFonts w:ascii="Times New Roman" w:hAnsi="Times New Roman" w:cs="Times New Roman"/>
                <w:bCs/>
                <w:sz w:val="24"/>
                <w:szCs w:val="24"/>
                <w:lang w:val="uk-UA"/>
              </w:rPr>
            </w:pPr>
          </w:p>
          <w:p w14:paraId="3135A7E7" w14:textId="77777777" w:rsidR="00B7186F" w:rsidRPr="009852BB" w:rsidRDefault="00B7186F" w:rsidP="003A5CE5">
            <w:pPr>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lastRenderedPageBreak/>
              <w:t>Положення відсутнє</w:t>
            </w:r>
          </w:p>
          <w:p w14:paraId="2B11F4C0" w14:textId="77777777" w:rsidR="00B7186F" w:rsidRPr="009852BB" w:rsidRDefault="00B7186F" w:rsidP="003A5CE5">
            <w:pPr>
              <w:contextualSpacing/>
              <w:jc w:val="both"/>
              <w:rPr>
                <w:rFonts w:ascii="Times New Roman" w:eastAsia="Times New Roman" w:hAnsi="Times New Roman" w:cs="Times New Roman"/>
                <w:b/>
                <w:bCs/>
                <w:sz w:val="24"/>
                <w:szCs w:val="24"/>
                <w:lang w:val="uk-UA" w:eastAsia="uk-UA"/>
              </w:rPr>
            </w:pPr>
          </w:p>
          <w:p w14:paraId="5FDE48D9" w14:textId="77777777" w:rsidR="00B7186F" w:rsidRPr="009852BB" w:rsidRDefault="00B7186F" w:rsidP="003A5CE5">
            <w:pPr>
              <w:contextualSpacing/>
              <w:jc w:val="both"/>
              <w:rPr>
                <w:rFonts w:ascii="Times New Roman" w:hAnsi="Times New Roman" w:cs="Times New Roman"/>
                <w:bCs/>
                <w:sz w:val="24"/>
                <w:szCs w:val="24"/>
                <w:lang w:val="uk-UA"/>
              </w:rPr>
            </w:pPr>
          </w:p>
          <w:p w14:paraId="5467E7D5" w14:textId="77777777" w:rsidR="00B7186F" w:rsidRPr="009852BB" w:rsidRDefault="00B7186F" w:rsidP="003A5CE5">
            <w:pPr>
              <w:contextualSpacing/>
              <w:jc w:val="both"/>
              <w:rPr>
                <w:rFonts w:ascii="Times New Roman" w:hAnsi="Times New Roman" w:cs="Times New Roman"/>
                <w:bCs/>
                <w:sz w:val="24"/>
                <w:szCs w:val="24"/>
                <w:lang w:val="uk-UA"/>
              </w:rPr>
            </w:pPr>
          </w:p>
          <w:p w14:paraId="6D9D9BE0" w14:textId="77777777" w:rsidR="00B7186F" w:rsidRPr="009852BB" w:rsidRDefault="00B7186F" w:rsidP="003A5CE5">
            <w:pPr>
              <w:contextualSpacing/>
              <w:jc w:val="both"/>
              <w:rPr>
                <w:rFonts w:ascii="Times New Roman" w:hAnsi="Times New Roman" w:cs="Times New Roman"/>
                <w:b/>
                <w:sz w:val="24"/>
                <w:szCs w:val="24"/>
                <w:lang w:val="uk-UA"/>
              </w:rPr>
            </w:pPr>
            <w:r w:rsidRPr="009852BB">
              <w:rPr>
                <w:rFonts w:ascii="Times New Roman" w:hAnsi="Times New Roman" w:cs="Times New Roman"/>
                <w:bCs/>
                <w:sz w:val="24"/>
                <w:szCs w:val="24"/>
                <w:lang w:val="uk-UA"/>
              </w:rPr>
              <w:t xml:space="preserve">При розробленні правил розподілу пропускної спроможності міждержавних перетинів оператор системи передачі проводить публічні консультації з усіма заінтересованими сторонами відповідно до затвердженого Регулятором порядку проведення оператором системи передачі публічних консультацій </w:t>
            </w:r>
            <w:r w:rsidRPr="009852BB">
              <w:rPr>
                <w:rFonts w:ascii="Times New Roman" w:hAnsi="Times New Roman" w:cs="Times New Roman"/>
                <w:b/>
                <w:sz w:val="24"/>
                <w:szCs w:val="24"/>
                <w:lang w:val="uk-UA"/>
              </w:rPr>
              <w:t>при розробленні правил розподілу пропускної спроможності міждержавних перетинів та визначенні структури розподілу пропускної спроможності.</w:t>
            </w:r>
          </w:p>
          <w:p w14:paraId="4E2B5F69" w14:textId="77777777" w:rsidR="00B7186F" w:rsidRPr="009852BB" w:rsidRDefault="00B7186F" w:rsidP="003A5CE5">
            <w:pPr>
              <w:contextualSpacing/>
              <w:jc w:val="both"/>
              <w:rPr>
                <w:rFonts w:ascii="Times New Roman" w:hAnsi="Times New Roman" w:cs="Times New Roman"/>
                <w:b/>
                <w:sz w:val="24"/>
                <w:szCs w:val="24"/>
                <w:lang w:val="uk-UA"/>
              </w:rPr>
            </w:pPr>
          </w:p>
          <w:p w14:paraId="711B550D" w14:textId="77777777" w:rsidR="00B7186F" w:rsidRPr="00F301FB" w:rsidRDefault="00B7186F" w:rsidP="003A5CE5">
            <w:pPr>
              <w:contextualSpacing/>
              <w:jc w:val="both"/>
              <w:rPr>
                <w:rFonts w:ascii="Times New Roman" w:hAnsi="Times New Roman" w:cs="Times New Roman"/>
                <w:b/>
                <w:strike/>
                <w:sz w:val="24"/>
                <w:szCs w:val="24"/>
                <w:lang w:val="uk-UA"/>
              </w:rPr>
            </w:pPr>
            <w:r w:rsidRPr="00F301FB">
              <w:rPr>
                <w:rFonts w:ascii="Times New Roman" w:hAnsi="Times New Roman" w:cs="Times New Roman"/>
                <w:b/>
                <w:strike/>
                <w:sz w:val="24"/>
                <w:szCs w:val="24"/>
                <w:lang w:val="uk-UA"/>
              </w:rPr>
              <w:t>Такий порядок повинен містити положення щодо:</w:t>
            </w:r>
          </w:p>
          <w:p w14:paraId="0CB2F471" w14:textId="77777777" w:rsidR="00B7186F" w:rsidRPr="00F301FB" w:rsidRDefault="00B7186F" w:rsidP="003A5CE5">
            <w:pPr>
              <w:contextualSpacing/>
              <w:jc w:val="both"/>
              <w:rPr>
                <w:rFonts w:ascii="Times New Roman" w:hAnsi="Times New Roman" w:cs="Times New Roman"/>
                <w:b/>
                <w:strike/>
                <w:sz w:val="24"/>
                <w:szCs w:val="24"/>
                <w:lang w:val="uk-UA"/>
              </w:rPr>
            </w:pPr>
            <w:r w:rsidRPr="00F301FB">
              <w:rPr>
                <w:rFonts w:ascii="Times New Roman" w:hAnsi="Times New Roman" w:cs="Times New Roman"/>
                <w:b/>
                <w:strike/>
                <w:sz w:val="24"/>
                <w:szCs w:val="24"/>
                <w:lang w:val="uk-UA"/>
              </w:rPr>
              <w:t>оприлюднення оператором системи передачі проекту відповідних правил розподілу пропускної спроможності міждержавних перетинів;</w:t>
            </w:r>
          </w:p>
          <w:p w14:paraId="7B8E321F" w14:textId="77777777" w:rsidR="00B7186F" w:rsidRPr="00F301FB" w:rsidRDefault="00B7186F" w:rsidP="003A5CE5">
            <w:pPr>
              <w:contextualSpacing/>
              <w:jc w:val="both"/>
              <w:rPr>
                <w:rFonts w:ascii="Times New Roman" w:hAnsi="Times New Roman" w:cs="Times New Roman"/>
                <w:b/>
                <w:strike/>
                <w:sz w:val="24"/>
                <w:szCs w:val="24"/>
                <w:lang w:val="uk-UA"/>
              </w:rPr>
            </w:pPr>
            <w:r w:rsidRPr="00F301FB">
              <w:rPr>
                <w:rFonts w:ascii="Times New Roman" w:hAnsi="Times New Roman" w:cs="Times New Roman"/>
                <w:b/>
                <w:strike/>
                <w:sz w:val="24"/>
                <w:szCs w:val="24"/>
                <w:lang w:val="uk-UA"/>
              </w:rPr>
              <w:t>порядку та строків прийняття та оприлюднення зауважень і пропозицій до проекту правил розподілу пропускної спроможності міждержавних перетинів, що не можуть становити менше 10 днів з дня оприлюднення;</w:t>
            </w:r>
          </w:p>
          <w:p w14:paraId="57505F89" w14:textId="77777777" w:rsidR="00B7186F" w:rsidRPr="00F301FB" w:rsidRDefault="00B7186F" w:rsidP="003A5CE5">
            <w:pPr>
              <w:contextualSpacing/>
              <w:jc w:val="both"/>
              <w:rPr>
                <w:rFonts w:ascii="Times New Roman" w:hAnsi="Times New Roman" w:cs="Times New Roman"/>
                <w:b/>
                <w:strike/>
                <w:sz w:val="24"/>
                <w:szCs w:val="24"/>
                <w:lang w:val="uk-UA"/>
              </w:rPr>
            </w:pPr>
            <w:r w:rsidRPr="00F301FB">
              <w:rPr>
                <w:rFonts w:ascii="Times New Roman" w:hAnsi="Times New Roman" w:cs="Times New Roman"/>
                <w:b/>
                <w:strike/>
                <w:sz w:val="24"/>
                <w:szCs w:val="24"/>
                <w:lang w:val="uk-UA"/>
              </w:rPr>
              <w:t>умов та порядку проведення публічних консультацій, оформлення їх результатів із зазначенням врахованих та неврахованих зауважень і пропозицій (з обґрунтуванням), а також позицій заявника, зауважень або пропозицій щодо результатів їх розгляду.</w:t>
            </w:r>
          </w:p>
          <w:p w14:paraId="44E245BE" w14:textId="77777777" w:rsidR="00B7186F" w:rsidRPr="009852BB" w:rsidRDefault="00B7186F" w:rsidP="003A5CE5">
            <w:pPr>
              <w:contextualSpacing/>
              <w:jc w:val="both"/>
              <w:rPr>
                <w:rFonts w:ascii="Times New Roman" w:hAnsi="Times New Roman" w:cs="Times New Roman"/>
                <w:b/>
                <w:sz w:val="24"/>
                <w:szCs w:val="24"/>
                <w:lang w:val="uk-UA"/>
              </w:rPr>
            </w:pPr>
          </w:p>
          <w:p w14:paraId="0717E3E2" w14:textId="77777777" w:rsidR="00B7186F" w:rsidRPr="009852BB" w:rsidRDefault="00B7186F" w:rsidP="003A5CE5">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Пропускна спроможність міждержавних перетинів, що розподілена, є гарантованою.</w:t>
            </w:r>
          </w:p>
          <w:p w14:paraId="762844B8" w14:textId="77777777" w:rsidR="00B7186F" w:rsidRPr="009852BB" w:rsidRDefault="00B7186F" w:rsidP="003A5CE5">
            <w:pPr>
              <w:contextualSpacing/>
              <w:jc w:val="both"/>
              <w:rPr>
                <w:rFonts w:ascii="Times New Roman" w:hAnsi="Times New Roman" w:cs="Times New Roman"/>
                <w:bCs/>
                <w:sz w:val="24"/>
                <w:szCs w:val="24"/>
                <w:lang w:val="uk-UA"/>
              </w:rPr>
            </w:pPr>
          </w:p>
          <w:p w14:paraId="5986C9A3" w14:textId="77777777" w:rsidR="00B7186F" w:rsidRPr="009852BB" w:rsidRDefault="00B7186F" w:rsidP="003A5CE5">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p w14:paraId="438D9012" w14:textId="77777777" w:rsidR="00B7186F" w:rsidRPr="009852BB" w:rsidRDefault="00B7186F" w:rsidP="003A5CE5">
            <w:pPr>
              <w:contextualSpacing/>
              <w:jc w:val="both"/>
              <w:rPr>
                <w:rFonts w:ascii="Times New Roman" w:hAnsi="Times New Roman" w:cs="Times New Roman"/>
                <w:b/>
                <w:sz w:val="24"/>
                <w:szCs w:val="24"/>
                <w:lang w:val="uk-UA"/>
              </w:rPr>
            </w:pPr>
          </w:p>
          <w:p w14:paraId="3A671946" w14:textId="77777777" w:rsidR="00B7186F" w:rsidRPr="009852BB" w:rsidRDefault="00B7186F" w:rsidP="003A5CE5">
            <w:pPr>
              <w:contextualSpacing/>
              <w:jc w:val="both"/>
              <w:rPr>
                <w:rFonts w:ascii="Times New Roman" w:hAnsi="Times New Roman" w:cs="Times New Roman"/>
                <w:b/>
                <w:sz w:val="24"/>
                <w:szCs w:val="24"/>
                <w:lang w:val="uk-UA"/>
              </w:rPr>
            </w:pPr>
          </w:p>
          <w:p w14:paraId="0A47D4B5" w14:textId="77777777" w:rsidR="00B7186F" w:rsidRPr="009852BB" w:rsidRDefault="00B7186F" w:rsidP="003A5CE5">
            <w:pPr>
              <w:contextualSpacing/>
              <w:jc w:val="both"/>
              <w:rPr>
                <w:rFonts w:ascii="Times New Roman" w:hAnsi="Times New Roman" w:cs="Times New Roman"/>
                <w:b/>
                <w:sz w:val="24"/>
                <w:szCs w:val="24"/>
                <w:lang w:val="uk-UA"/>
              </w:rPr>
            </w:pPr>
          </w:p>
          <w:p w14:paraId="25E01A18" w14:textId="77777777" w:rsidR="00B7186F" w:rsidRPr="009852BB" w:rsidRDefault="00B7186F" w:rsidP="003A5CE5">
            <w:pPr>
              <w:contextualSpacing/>
              <w:jc w:val="both"/>
              <w:rPr>
                <w:rFonts w:ascii="Times New Roman" w:hAnsi="Times New Roman" w:cs="Times New Roman"/>
                <w:b/>
                <w:sz w:val="24"/>
                <w:szCs w:val="24"/>
                <w:lang w:val="uk-UA"/>
              </w:rPr>
            </w:pPr>
          </w:p>
          <w:p w14:paraId="72DE50C8" w14:textId="77777777" w:rsidR="00B7186F" w:rsidRPr="009852BB" w:rsidRDefault="00B7186F" w:rsidP="003A5CE5">
            <w:pPr>
              <w:contextualSpacing/>
              <w:jc w:val="both"/>
              <w:rPr>
                <w:rFonts w:ascii="Times New Roman" w:hAnsi="Times New Roman" w:cs="Times New Roman"/>
                <w:b/>
                <w:sz w:val="24"/>
                <w:szCs w:val="24"/>
                <w:lang w:val="uk-UA"/>
              </w:rPr>
            </w:pPr>
          </w:p>
          <w:p w14:paraId="55CDFA49" w14:textId="77777777" w:rsidR="00B7186F" w:rsidRPr="009852BB" w:rsidRDefault="00B7186F" w:rsidP="003A5CE5">
            <w:pPr>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lastRenderedPageBreak/>
              <w:t>Положення відсутнє</w:t>
            </w:r>
          </w:p>
          <w:p w14:paraId="7858E56A" w14:textId="77777777" w:rsidR="00B7186F" w:rsidRPr="009852BB" w:rsidRDefault="00B7186F" w:rsidP="003A5CE5">
            <w:pPr>
              <w:contextualSpacing/>
              <w:jc w:val="both"/>
              <w:rPr>
                <w:rFonts w:ascii="Times New Roman" w:hAnsi="Times New Roman" w:cs="Times New Roman"/>
                <w:b/>
                <w:sz w:val="24"/>
                <w:szCs w:val="24"/>
                <w:lang w:val="uk-UA"/>
              </w:rPr>
            </w:pPr>
          </w:p>
          <w:p w14:paraId="360F55E3" w14:textId="77777777" w:rsidR="00B7186F" w:rsidRPr="009852BB" w:rsidRDefault="00B7186F" w:rsidP="003A5CE5">
            <w:pPr>
              <w:contextualSpacing/>
              <w:jc w:val="both"/>
              <w:rPr>
                <w:rFonts w:ascii="Times New Roman" w:hAnsi="Times New Roman" w:cs="Times New Roman"/>
                <w:b/>
                <w:sz w:val="24"/>
                <w:szCs w:val="24"/>
                <w:lang w:val="uk-UA"/>
              </w:rPr>
            </w:pPr>
          </w:p>
          <w:p w14:paraId="1ACA73F5" w14:textId="77777777" w:rsidR="00B7186F" w:rsidRPr="009852BB" w:rsidRDefault="00B7186F" w:rsidP="003A5CE5">
            <w:pPr>
              <w:contextualSpacing/>
              <w:jc w:val="both"/>
              <w:rPr>
                <w:rFonts w:ascii="Times New Roman" w:hAnsi="Times New Roman" w:cs="Times New Roman"/>
                <w:b/>
                <w:sz w:val="24"/>
                <w:szCs w:val="24"/>
                <w:lang w:val="uk-UA"/>
              </w:rPr>
            </w:pPr>
          </w:p>
          <w:p w14:paraId="1E902E86" w14:textId="77777777" w:rsidR="00B7186F" w:rsidRPr="009852BB" w:rsidRDefault="00B7186F" w:rsidP="003A5CE5">
            <w:pPr>
              <w:contextualSpacing/>
              <w:jc w:val="both"/>
              <w:rPr>
                <w:rFonts w:ascii="Times New Roman" w:hAnsi="Times New Roman" w:cs="Times New Roman"/>
                <w:b/>
                <w:sz w:val="24"/>
                <w:szCs w:val="24"/>
                <w:lang w:val="uk-UA"/>
              </w:rPr>
            </w:pPr>
          </w:p>
          <w:p w14:paraId="1693792E" w14:textId="77777777" w:rsidR="00B7186F" w:rsidRPr="009852BB" w:rsidRDefault="00B7186F" w:rsidP="003A5CE5">
            <w:pPr>
              <w:contextualSpacing/>
              <w:jc w:val="both"/>
              <w:rPr>
                <w:rFonts w:ascii="Times New Roman" w:hAnsi="Times New Roman" w:cs="Times New Roman"/>
                <w:b/>
                <w:sz w:val="24"/>
                <w:szCs w:val="24"/>
                <w:lang w:val="uk-UA"/>
              </w:rPr>
            </w:pPr>
          </w:p>
          <w:p w14:paraId="09EF4E7B" w14:textId="77777777" w:rsidR="00D6457A" w:rsidRPr="009852BB" w:rsidRDefault="00D6457A" w:rsidP="003A5CE5">
            <w:pPr>
              <w:contextualSpacing/>
              <w:jc w:val="both"/>
              <w:rPr>
                <w:rFonts w:ascii="Times New Roman" w:hAnsi="Times New Roman" w:cs="Times New Roman"/>
                <w:b/>
                <w:sz w:val="24"/>
                <w:szCs w:val="24"/>
                <w:lang w:val="uk-UA"/>
              </w:rPr>
            </w:pPr>
          </w:p>
          <w:p w14:paraId="02EBA0D1" w14:textId="77777777" w:rsidR="00B7186F" w:rsidRPr="009852BB" w:rsidRDefault="00B7186F" w:rsidP="003A5CE5">
            <w:pPr>
              <w:contextualSpacing/>
              <w:jc w:val="both"/>
              <w:rPr>
                <w:rFonts w:ascii="Times New Roman" w:hAnsi="Times New Roman" w:cs="Times New Roman"/>
                <w:b/>
                <w:sz w:val="24"/>
                <w:szCs w:val="24"/>
                <w:lang w:val="uk-UA"/>
              </w:rPr>
            </w:pPr>
          </w:p>
          <w:p w14:paraId="24F57B34" w14:textId="77777777" w:rsidR="00B7186F" w:rsidRPr="009852BB" w:rsidRDefault="00B7186F" w:rsidP="003A5CE5">
            <w:pPr>
              <w:contextualSpacing/>
              <w:jc w:val="both"/>
              <w:rPr>
                <w:rFonts w:ascii="Times New Roman" w:hAnsi="Times New Roman" w:cs="Times New Roman"/>
                <w:b/>
                <w:sz w:val="24"/>
                <w:szCs w:val="24"/>
                <w:lang w:val="uk-UA"/>
              </w:rPr>
            </w:pPr>
          </w:p>
          <w:p w14:paraId="051A5ACD" w14:textId="77777777" w:rsidR="00B7186F" w:rsidRPr="009852BB" w:rsidRDefault="00B7186F" w:rsidP="003A5CE5">
            <w:pPr>
              <w:contextualSpacing/>
              <w:jc w:val="both"/>
              <w:rPr>
                <w:rFonts w:ascii="Times New Roman" w:hAnsi="Times New Roman" w:cs="Times New Roman"/>
                <w:b/>
                <w:sz w:val="24"/>
                <w:szCs w:val="24"/>
                <w:lang w:val="uk-UA"/>
              </w:rPr>
            </w:pPr>
          </w:p>
          <w:p w14:paraId="0D1404A2" w14:textId="77777777" w:rsidR="00B7186F" w:rsidRPr="009852BB" w:rsidRDefault="00B7186F" w:rsidP="003A5CE5">
            <w:pPr>
              <w:contextualSpacing/>
              <w:jc w:val="both"/>
              <w:rPr>
                <w:rFonts w:ascii="Times New Roman" w:hAnsi="Times New Roman" w:cs="Times New Roman"/>
                <w:b/>
                <w:sz w:val="24"/>
                <w:szCs w:val="24"/>
                <w:lang w:val="uk-UA"/>
              </w:rPr>
            </w:pPr>
          </w:p>
          <w:p w14:paraId="7A5854D1" w14:textId="77777777" w:rsidR="00B7186F" w:rsidRPr="009852BB" w:rsidRDefault="00B7186F" w:rsidP="003A5CE5">
            <w:pPr>
              <w:contextualSpacing/>
              <w:jc w:val="both"/>
              <w:rPr>
                <w:rFonts w:ascii="Times New Roman" w:hAnsi="Times New Roman" w:cs="Times New Roman"/>
                <w:b/>
                <w:sz w:val="24"/>
                <w:szCs w:val="24"/>
                <w:lang w:val="uk-UA"/>
              </w:rPr>
            </w:pPr>
          </w:p>
          <w:p w14:paraId="436EED64" w14:textId="77777777" w:rsidR="00B7186F" w:rsidRPr="009852BB" w:rsidRDefault="00B7186F" w:rsidP="003A5CE5">
            <w:pPr>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p w14:paraId="315515EC" w14:textId="01E13CC9" w:rsidR="00B7186F" w:rsidRPr="009852BB" w:rsidRDefault="00B7186F" w:rsidP="003A5CE5">
            <w:pPr>
              <w:contextualSpacing/>
              <w:jc w:val="both"/>
              <w:rPr>
                <w:rFonts w:ascii="Times New Roman" w:hAnsi="Times New Roman" w:cs="Times New Roman"/>
                <w:b/>
                <w:sz w:val="24"/>
                <w:szCs w:val="24"/>
                <w:lang w:val="uk-UA"/>
              </w:rPr>
            </w:pPr>
          </w:p>
        </w:tc>
        <w:tc>
          <w:tcPr>
            <w:tcW w:w="7315" w:type="dxa"/>
          </w:tcPr>
          <w:p w14:paraId="19BF8309" w14:textId="77777777" w:rsidR="00B7186F" w:rsidRPr="009852BB" w:rsidRDefault="00B7186F" w:rsidP="00D33489">
            <w:pPr>
              <w:shd w:val="clear" w:color="auto" w:fill="FFFFFF"/>
              <w:contextualSpacing/>
              <w:jc w:val="both"/>
              <w:rPr>
                <w:rFonts w:ascii="Times New Roman" w:hAnsi="Times New Roman" w:cs="Times New Roman"/>
                <w:b/>
                <w:sz w:val="24"/>
                <w:szCs w:val="24"/>
                <w:lang w:val="uk-UA"/>
              </w:rPr>
            </w:pPr>
            <w:r w:rsidRPr="009852BB">
              <w:rPr>
                <w:rFonts w:ascii="Times New Roman" w:hAnsi="Times New Roman" w:cs="Times New Roman"/>
                <w:bCs/>
                <w:sz w:val="24"/>
                <w:szCs w:val="24"/>
                <w:lang w:val="uk-UA"/>
              </w:rPr>
              <w:lastRenderedPageBreak/>
              <w:t xml:space="preserve">6. Розподіл </w:t>
            </w:r>
            <w:r w:rsidRPr="009852BB">
              <w:rPr>
                <w:rFonts w:ascii="Times New Roman" w:hAnsi="Times New Roman" w:cs="Times New Roman"/>
                <w:b/>
                <w:sz w:val="24"/>
                <w:szCs w:val="24"/>
                <w:lang w:val="uk-UA"/>
              </w:rPr>
              <w:t>довгострокової</w:t>
            </w:r>
            <w:r w:rsidRPr="009852BB">
              <w:rPr>
                <w:rFonts w:ascii="Times New Roman" w:hAnsi="Times New Roman" w:cs="Times New Roman"/>
                <w:bCs/>
                <w:sz w:val="24"/>
                <w:szCs w:val="24"/>
                <w:lang w:val="uk-UA"/>
              </w:rPr>
              <w:t xml:space="preserve"> пропускної спроможності міждержавних перетинів</w:t>
            </w:r>
            <w:r w:rsidRPr="009852BB">
              <w:rPr>
                <w:rFonts w:ascii="Times New Roman" w:hAnsi="Times New Roman" w:cs="Times New Roman"/>
                <w:b/>
                <w:sz w:val="24"/>
                <w:szCs w:val="24"/>
                <w:lang w:val="uk-UA"/>
              </w:rPr>
              <w:t xml:space="preserve"> на явних аукціонах </w:t>
            </w:r>
            <w:r w:rsidRPr="009852BB">
              <w:rPr>
                <w:rFonts w:ascii="Times New Roman" w:hAnsi="Times New Roman" w:cs="Times New Roman"/>
                <w:bCs/>
                <w:sz w:val="24"/>
                <w:szCs w:val="24"/>
                <w:lang w:val="uk-UA"/>
              </w:rPr>
              <w:t>здійснюється відповідно до правил розподілу пропускної спроможності міждержавних перетинів.</w:t>
            </w:r>
            <w:r w:rsidRPr="009852BB">
              <w:rPr>
                <w:rFonts w:ascii="Times New Roman" w:hAnsi="Times New Roman" w:cs="Times New Roman"/>
                <w:b/>
                <w:sz w:val="24"/>
                <w:szCs w:val="24"/>
                <w:lang w:val="uk-UA"/>
              </w:rPr>
              <w:t xml:space="preserve"> Добовий розподіл пропускної спроможності міждержавних перетинів здійснюється під час єдиного сполучення ринків «на добу наперед» відповідно до правил єдиного сполучення ринків "на добу наперед" та єдиного сполучення внутрішньодобових ринків.</w:t>
            </w:r>
          </w:p>
          <w:p w14:paraId="3DA70068" w14:textId="77777777" w:rsidR="00B7186F" w:rsidRPr="009852BB" w:rsidRDefault="00B7186F" w:rsidP="003A5CE5">
            <w:pPr>
              <w:shd w:val="clear" w:color="auto" w:fill="FFFFFF"/>
              <w:contextualSpacing/>
              <w:jc w:val="both"/>
              <w:rPr>
                <w:rFonts w:ascii="Times New Roman" w:hAnsi="Times New Roman" w:cs="Times New Roman"/>
                <w:bCs/>
                <w:sz w:val="24"/>
                <w:szCs w:val="24"/>
                <w:lang w:val="uk-UA"/>
              </w:rPr>
            </w:pPr>
          </w:p>
          <w:p w14:paraId="4AC75D0A" w14:textId="77777777" w:rsidR="00B7186F" w:rsidRPr="009852BB" w:rsidRDefault="00B7186F" w:rsidP="00FB00FA">
            <w:pPr>
              <w:shd w:val="clear" w:color="auto" w:fill="FFFFFF"/>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Внутрішньодобовий розподіл пропускної спроможності міждержавних перетинів здійснюється під час єдиного сполучення внутрішньодобових ринків відповідно до правил єдиного сполучення ринків "на добу наперед" та єдиного сполучення внутрішньодобових ринків.</w:t>
            </w:r>
          </w:p>
          <w:p w14:paraId="5D4923F8" w14:textId="77777777" w:rsidR="00B7186F" w:rsidRPr="009852BB" w:rsidRDefault="00B7186F" w:rsidP="00FB00FA">
            <w:pPr>
              <w:shd w:val="clear" w:color="auto" w:fill="FFFFFF"/>
              <w:contextualSpacing/>
              <w:jc w:val="both"/>
              <w:rPr>
                <w:rFonts w:ascii="Times New Roman" w:hAnsi="Times New Roman" w:cs="Times New Roman"/>
                <w:b/>
                <w:sz w:val="24"/>
                <w:szCs w:val="24"/>
                <w:lang w:val="uk-UA"/>
              </w:rPr>
            </w:pPr>
          </w:p>
          <w:p w14:paraId="59F5CB0B" w14:textId="77777777" w:rsidR="00B7186F" w:rsidRDefault="00B7186F" w:rsidP="00FB00FA">
            <w:pPr>
              <w:shd w:val="clear" w:color="auto" w:fill="FFFFFF"/>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lastRenderedPageBreak/>
              <w:t>Розподіл пропускної спроможності для здійснення міждержавного балансування відбувається відповідно до правил ринку.</w:t>
            </w:r>
          </w:p>
          <w:p w14:paraId="686B817B" w14:textId="77777777" w:rsidR="00431494" w:rsidRPr="009852BB" w:rsidRDefault="00431494" w:rsidP="00FB00FA">
            <w:pPr>
              <w:shd w:val="clear" w:color="auto" w:fill="FFFFFF"/>
              <w:contextualSpacing/>
              <w:jc w:val="both"/>
              <w:rPr>
                <w:rFonts w:ascii="Times New Roman" w:hAnsi="Times New Roman" w:cs="Times New Roman"/>
                <w:b/>
                <w:sz w:val="24"/>
                <w:szCs w:val="24"/>
                <w:lang w:val="uk-UA"/>
              </w:rPr>
            </w:pPr>
          </w:p>
          <w:p w14:paraId="233AB405" w14:textId="285BDA31" w:rsidR="00B7186F" w:rsidRPr="00F301FB" w:rsidRDefault="00B7186F" w:rsidP="00FB00FA">
            <w:pPr>
              <w:contextualSpacing/>
              <w:jc w:val="both"/>
              <w:rPr>
                <w:rFonts w:ascii="Times New Roman" w:hAnsi="Times New Roman" w:cs="Times New Roman"/>
                <w:b/>
                <w:sz w:val="24"/>
                <w:szCs w:val="24"/>
                <w:lang w:val="uk-UA"/>
              </w:rPr>
            </w:pPr>
            <w:r w:rsidRPr="009852BB">
              <w:rPr>
                <w:rFonts w:ascii="Times New Roman" w:hAnsi="Times New Roman" w:cs="Times New Roman"/>
                <w:bCs/>
                <w:sz w:val="24"/>
                <w:szCs w:val="24"/>
                <w:lang w:val="uk-UA"/>
              </w:rPr>
              <w:t xml:space="preserve">При розробленні правил розподілу пропускної спроможності міждержавних перетинів оператор системи передачі проводить публічні консультації з усіма заінтересованими сторонами відповідно до затвердженого Регулятором порядку проведення оператором системи передачі публічних консультацій </w:t>
            </w:r>
            <w:r w:rsidRPr="009852BB">
              <w:rPr>
                <w:rFonts w:ascii="Times New Roman" w:hAnsi="Times New Roman" w:cs="Times New Roman"/>
                <w:b/>
                <w:sz w:val="24"/>
                <w:szCs w:val="24"/>
                <w:lang w:val="uk-UA"/>
              </w:rPr>
              <w:t>як визначено в цьому Законі.</w:t>
            </w:r>
          </w:p>
          <w:p w14:paraId="1E18F5DE" w14:textId="77777777" w:rsidR="00B7186F" w:rsidRPr="009852BB" w:rsidRDefault="00B7186F" w:rsidP="00FB00FA">
            <w:pPr>
              <w:contextualSpacing/>
              <w:jc w:val="both"/>
              <w:rPr>
                <w:rFonts w:ascii="Times New Roman" w:hAnsi="Times New Roman" w:cs="Times New Roman"/>
                <w:bCs/>
                <w:sz w:val="24"/>
                <w:szCs w:val="24"/>
                <w:lang w:val="uk-UA"/>
              </w:rPr>
            </w:pPr>
          </w:p>
          <w:p w14:paraId="2675B927" w14:textId="77777777" w:rsidR="00B7186F" w:rsidRPr="009852BB" w:rsidRDefault="00B7186F" w:rsidP="00FB00FA">
            <w:pPr>
              <w:contextualSpacing/>
              <w:jc w:val="both"/>
              <w:rPr>
                <w:rFonts w:ascii="Times New Roman" w:hAnsi="Times New Roman" w:cs="Times New Roman"/>
                <w:bCs/>
                <w:sz w:val="24"/>
                <w:szCs w:val="24"/>
                <w:lang w:val="uk-UA"/>
              </w:rPr>
            </w:pPr>
          </w:p>
          <w:p w14:paraId="0D4CDACC" w14:textId="77777777" w:rsidR="00B7186F" w:rsidRPr="009852BB" w:rsidRDefault="00B7186F" w:rsidP="00FB00FA">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Виключити</w:t>
            </w:r>
          </w:p>
          <w:p w14:paraId="58727E7A" w14:textId="77777777" w:rsidR="00B7186F" w:rsidRPr="009852BB" w:rsidRDefault="00B7186F" w:rsidP="00FB00FA">
            <w:pPr>
              <w:contextualSpacing/>
              <w:jc w:val="both"/>
              <w:rPr>
                <w:rFonts w:ascii="Times New Roman" w:hAnsi="Times New Roman" w:cs="Times New Roman"/>
                <w:b/>
                <w:sz w:val="24"/>
                <w:szCs w:val="24"/>
                <w:lang w:val="uk-UA"/>
              </w:rPr>
            </w:pPr>
          </w:p>
          <w:p w14:paraId="3B6AFB44" w14:textId="77777777" w:rsidR="00B7186F" w:rsidRPr="009852BB" w:rsidRDefault="00B7186F" w:rsidP="00FB00FA">
            <w:pPr>
              <w:contextualSpacing/>
              <w:jc w:val="both"/>
              <w:rPr>
                <w:rFonts w:ascii="Times New Roman" w:hAnsi="Times New Roman" w:cs="Times New Roman"/>
                <w:b/>
                <w:sz w:val="24"/>
                <w:szCs w:val="24"/>
                <w:lang w:val="uk-UA"/>
              </w:rPr>
            </w:pPr>
          </w:p>
          <w:p w14:paraId="12363D97" w14:textId="77777777" w:rsidR="00B7186F" w:rsidRPr="009852BB" w:rsidRDefault="00B7186F" w:rsidP="00FB00FA">
            <w:pPr>
              <w:contextualSpacing/>
              <w:jc w:val="both"/>
              <w:rPr>
                <w:rFonts w:ascii="Times New Roman" w:hAnsi="Times New Roman" w:cs="Times New Roman"/>
                <w:b/>
                <w:sz w:val="24"/>
                <w:szCs w:val="24"/>
                <w:lang w:val="uk-UA"/>
              </w:rPr>
            </w:pPr>
          </w:p>
          <w:p w14:paraId="45E5942F" w14:textId="77777777" w:rsidR="00B7186F" w:rsidRPr="009852BB" w:rsidRDefault="00B7186F" w:rsidP="00FB00FA">
            <w:pPr>
              <w:contextualSpacing/>
              <w:jc w:val="both"/>
              <w:rPr>
                <w:rFonts w:ascii="Times New Roman" w:hAnsi="Times New Roman" w:cs="Times New Roman"/>
                <w:b/>
                <w:sz w:val="24"/>
                <w:szCs w:val="24"/>
                <w:lang w:val="uk-UA"/>
              </w:rPr>
            </w:pPr>
          </w:p>
          <w:p w14:paraId="1372B01C" w14:textId="77777777" w:rsidR="00B7186F" w:rsidRPr="009852BB" w:rsidRDefault="00B7186F" w:rsidP="00FB00FA">
            <w:pPr>
              <w:contextualSpacing/>
              <w:jc w:val="both"/>
              <w:rPr>
                <w:rFonts w:ascii="Times New Roman" w:hAnsi="Times New Roman" w:cs="Times New Roman"/>
                <w:b/>
                <w:sz w:val="24"/>
                <w:szCs w:val="24"/>
                <w:lang w:val="uk-UA"/>
              </w:rPr>
            </w:pPr>
          </w:p>
          <w:p w14:paraId="6959174B" w14:textId="77777777" w:rsidR="00B7186F" w:rsidRPr="009852BB" w:rsidRDefault="00B7186F" w:rsidP="00FB00FA">
            <w:pPr>
              <w:contextualSpacing/>
              <w:jc w:val="both"/>
              <w:rPr>
                <w:rFonts w:ascii="Times New Roman" w:hAnsi="Times New Roman" w:cs="Times New Roman"/>
                <w:b/>
                <w:sz w:val="24"/>
                <w:szCs w:val="24"/>
                <w:lang w:val="uk-UA"/>
              </w:rPr>
            </w:pPr>
          </w:p>
          <w:p w14:paraId="44EC0488" w14:textId="77777777" w:rsidR="00B7186F" w:rsidRPr="009852BB" w:rsidRDefault="00B7186F" w:rsidP="00FB00FA">
            <w:pPr>
              <w:contextualSpacing/>
              <w:jc w:val="both"/>
              <w:rPr>
                <w:rFonts w:ascii="Times New Roman" w:hAnsi="Times New Roman" w:cs="Times New Roman"/>
                <w:bCs/>
                <w:sz w:val="24"/>
                <w:szCs w:val="24"/>
                <w:lang w:val="uk-UA"/>
              </w:rPr>
            </w:pPr>
          </w:p>
          <w:p w14:paraId="3D0E36FB" w14:textId="77777777" w:rsidR="00B7186F" w:rsidRPr="009852BB" w:rsidRDefault="00B7186F" w:rsidP="00FB00FA">
            <w:pPr>
              <w:contextualSpacing/>
              <w:jc w:val="both"/>
              <w:rPr>
                <w:rFonts w:ascii="Times New Roman" w:hAnsi="Times New Roman" w:cs="Times New Roman"/>
                <w:bCs/>
                <w:sz w:val="24"/>
                <w:szCs w:val="24"/>
                <w:lang w:val="uk-UA"/>
              </w:rPr>
            </w:pPr>
          </w:p>
          <w:p w14:paraId="330D6D9A" w14:textId="77777777" w:rsidR="00B7186F" w:rsidRPr="009852BB" w:rsidRDefault="00B7186F" w:rsidP="00FB00FA">
            <w:pPr>
              <w:contextualSpacing/>
              <w:jc w:val="both"/>
              <w:rPr>
                <w:rFonts w:ascii="Times New Roman" w:hAnsi="Times New Roman" w:cs="Times New Roman"/>
                <w:bCs/>
                <w:sz w:val="24"/>
                <w:szCs w:val="24"/>
                <w:lang w:val="uk-UA"/>
              </w:rPr>
            </w:pPr>
          </w:p>
          <w:p w14:paraId="1C5B965C" w14:textId="77777777" w:rsidR="00B7186F" w:rsidRPr="009852BB" w:rsidRDefault="00B7186F" w:rsidP="00FB00FA">
            <w:pPr>
              <w:contextualSpacing/>
              <w:jc w:val="both"/>
              <w:rPr>
                <w:rFonts w:ascii="Times New Roman" w:hAnsi="Times New Roman" w:cs="Times New Roman"/>
                <w:bCs/>
                <w:sz w:val="24"/>
                <w:szCs w:val="24"/>
                <w:lang w:val="uk-UA"/>
              </w:rPr>
            </w:pPr>
          </w:p>
          <w:p w14:paraId="24DF45E8" w14:textId="77777777" w:rsidR="00B7186F" w:rsidRPr="009852BB" w:rsidRDefault="00B7186F" w:rsidP="00FB00FA">
            <w:pPr>
              <w:contextualSpacing/>
              <w:jc w:val="both"/>
              <w:rPr>
                <w:rFonts w:ascii="Times New Roman" w:hAnsi="Times New Roman" w:cs="Times New Roman"/>
                <w:bCs/>
                <w:sz w:val="24"/>
                <w:szCs w:val="24"/>
                <w:lang w:val="uk-UA"/>
              </w:rPr>
            </w:pPr>
          </w:p>
          <w:p w14:paraId="3194906C" w14:textId="77777777" w:rsidR="00B7186F" w:rsidRPr="009852BB" w:rsidRDefault="00B7186F" w:rsidP="00FB00FA">
            <w:pPr>
              <w:contextualSpacing/>
              <w:jc w:val="both"/>
              <w:rPr>
                <w:rFonts w:ascii="Times New Roman" w:hAnsi="Times New Roman" w:cs="Times New Roman"/>
                <w:bCs/>
                <w:sz w:val="24"/>
                <w:szCs w:val="24"/>
                <w:lang w:val="uk-UA"/>
              </w:rPr>
            </w:pPr>
          </w:p>
          <w:p w14:paraId="4CA290B6" w14:textId="77777777" w:rsidR="00B7186F" w:rsidRPr="009852BB" w:rsidRDefault="00B7186F" w:rsidP="00FB00FA">
            <w:pPr>
              <w:contextualSpacing/>
              <w:jc w:val="both"/>
              <w:rPr>
                <w:rFonts w:ascii="Times New Roman" w:hAnsi="Times New Roman" w:cs="Times New Roman"/>
                <w:bCs/>
                <w:sz w:val="24"/>
                <w:szCs w:val="24"/>
                <w:lang w:val="uk-UA"/>
              </w:rPr>
            </w:pPr>
          </w:p>
          <w:p w14:paraId="19DF7C0E" w14:textId="2B754346" w:rsidR="00B7186F" w:rsidRPr="009852BB" w:rsidRDefault="00B7186F" w:rsidP="00FB00FA">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 xml:space="preserve">Пропускна спроможність міждержавних перетинів, що розподілена </w:t>
            </w:r>
            <w:r w:rsidRPr="009852BB">
              <w:rPr>
                <w:rFonts w:ascii="Times New Roman" w:hAnsi="Times New Roman" w:cs="Times New Roman"/>
                <w:b/>
                <w:sz w:val="24"/>
                <w:szCs w:val="24"/>
                <w:lang w:val="uk-UA"/>
              </w:rPr>
              <w:t>на явних та неявних аукціонах</w:t>
            </w:r>
            <w:r w:rsidRPr="009852BB">
              <w:rPr>
                <w:rFonts w:ascii="Times New Roman" w:hAnsi="Times New Roman" w:cs="Times New Roman"/>
                <w:bCs/>
                <w:sz w:val="24"/>
                <w:szCs w:val="24"/>
                <w:lang w:val="uk-UA"/>
              </w:rPr>
              <w:t>, є гарантованою.</w:t>
            </w:r>
          </w:p>
          <w:p w14:paraId="2DA6D677" w14:textId="77777777" w:rsidR="00B7186F" w:rsidRPr="009852BB" w:rsidRDefault="00B7186F" w:rsidP="00FB00FA">
            <w:pPr>
              <w:contextualSpacing/>
              <w:jc w:val="both"/>
              <w:rPr>
                <w:rFonts w:ascii="Times New Roman" w:hAnsi="Times New Roman" w:cs="Times New Roman"/>
                <w:bCs/>
                <w:sz w:val="24"/>
                <w:szCs w:val="24"/>
                <w:lang w:val="uk-UA"/>
              </w:rPr>
            </w:pPr>
          </w:p>
          <w:p w14:paraId="747E619A" w14:textId="77777777" w:rsidR="00B7186F" w:rsidRPr="009852BB" w:rsidRDefault="00B7186F" w:rsidP="00FB00FA">
            <w:pPr>
              <w:contextualSpacing/>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Оператор системи передачі та/або номіновані оператори ринку несуть фінансові наслідки невиконання зобов’язань, пов’язаних із розподілом пропускної спроможності, відповідно до частки їх відповідальності за таке невиконання.</w:t>
            </w:r>
          </w:p>
          <w:p w14:paraId="2F735100" w14:textId="77777777" w:rsidR="00B7186F" w:rsidRPr="009852BB" w:rsidRDefault="00B7186F" w:rsidP="00FB00FA">
            <w:pPr>
              <w:contextualSpacing/>
              <w:jc w:val="both"/>
              <w:rPr>
                <w:rFonts w:ascii="Times New Roman" w:hAnsi="Times New Roman" w:cs="Times New Roman"/>
                <w:sz w:val="24"/>
                <w:szCs w:val="24"/>
                <w:lang w:val="uk-UA"/>
              </w:rPr>
            </w:pPr>
          </w:p>
          <w:p w14:paraId="75F730CF" w14:textId="77777777" w:rsidR="00B7186F" w:rsidRPr="009852BB" w:rsidRDefault="00B7186F" w:rsidP="00FB00FA">
            <w:pPr>
              <w:contextualSpacing/>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lastRenderedPageBreak/>
              <w:t xml:space="preserve">При розподілі витрат на коригувальні дії між операторами системи передачі, Регулятор спільно з іншими залученими регуляторами проводить аналіз того, якою мірою </w:t>
            </w:r>
            <w:proofErr w:type="spellStart"/>
            <w:r w:rsidRPr="009852BB">
              <w:rPr>
                <w:rFonts w:ascii="Times New Roman" w:eastAsia="Arial" w:hAnsi="Times New Roman" w:cs="Times New Roman"/>
                <w:b/>
                <w:bCs/>
                <w:sz w:val="24"/>
                <w:szCs w:val="24"/>
                <w:lang w:val="uk-UA"/>
              </w:rPr>
              <w:t>перетоки</w:t>
            </w:r>
            <w:proofErr w:type="spellEnd"/>
            <w:r w:rsidRPr="009852BB">
              <w:rPr>
                <w:rFonts w:ascii="Times New Roman" w:eastAsia="Arial" w:hAnsi="Times New Roman" w:cs="Times New Roman"/>
                <w:b/>
                <w:bCs/>
                <w:sz w:val="24"/>
                <w:szCs w:val="24"/>
                <w:lang w:val="uk-UA"/>
              </w:rPr>
              <w:t xml:space="preserve">, спричинені операціями всередині торгових зон впливають на перевантаження між двома взятими торговими зонами і розподіляють витрати на основі впливу на створення перевантажень  між операторами системи передачі торгових зон, які спричиняли такі </w:t>
            </w:r>
            <w:proofErr w:type="spellStart"/>
            <w:r w:rsidRPr="009852BB">
              <w:rPr>
                <w:rFonts w:ascii="Times New Roman" w:eastAsia="Arial" w:hAnsi="Times New Roman" w:cs="Times New Roman"/>
                <w:b/>
                <w:bCs/>
                <w:sz w:val="24"/>
                <w:szCs w:val="24"/>
                <w:lang w:val="uk-UA"/>
              </w:rPr>
              <w:t>перетоки</w:t>
            </w:r>
            <w:proofErr w:type="spellEnd"/>
            <w:r w:rsidRPr="009852BB">
              <w:rPr>
                <w:rFonts w:ascii="Times New Roman" w:eastAsia="Arial" w:hAnsi="Times New Roman" w:cs="Times New Roman"/>
                <w:b/>
                <w:bCs/>
                <w:sz w:val="24"/>
                <w:szCs w:val="24"/>
                <w:lang w:val="uk-UA"/>
              </w:rPr>
              <w:t xml:space="preserve">, окрім витрат, понесених від </w:t>
            </w:r>
            <w:proofErr w:type="spellStart"/>
            <w:r w:rsidRPr="009852BB">
              <w:rPr>
                <w:rFonts w:ascii="Times New Roman" w:eastAsia="Arial" w:hAnsi="Times New Roman" w:cs="Times New Roman"/>
                <w:b/>
                <w:bCs/>
                <w:sz w:val="24"/>
                <w:szCs w:val="24"/>
                <w:lang w:val="uk-UA"/>
              </w:rPr>
              <w:t>перетоків</w:t>
            </w:r>
            <w:proofErr w:type="spellEnd"/>
            <w:r w:rsidRPr="009852BB">
              <w:rPr>
                <w:rFonts w:ascii="Times New Roman" w:eastAsia="Arial" w:hAnsi="Times New Roman" w:cs="Times New Roman"/>
                <w:b/>
                <w:bCs/>
                <w:sz w:val="24"/>
                <w:szCs w:val="24"/>
                <w:lang w:val="uk-UA"/>
              </w:rPr>
              <w:t xml:space="preserve">, спричинених операціями всередині торгових зон, які не перевищують рівень, який можна було б очікувати за відсутності структурних перевантажень в торговій зоні. </w:t>
            </w:r>
          </w:p>
          <w:p w14:paraId="27185DCD" w14:textId="77777777" w:rsidR="00B7186F" w:rsidRPr="009852BB" w:rsidRDefault="00B7186F" w:rsidP="00FB00FA">
            <w:pPr>
              <w:contextualSpacing/>
              <w:jc w:val="both"/>
              <w:rPr>
                <w:rFonts w:ascii="Times New Roman" w:eastAsia="Arial" w:hAnsi="Times New Roman" w:cs="Times New Roman"/>
                <w:b/>
                <w:bCs/>
                <w:sz w:val="24"/>
                <w:szCs w:val="24"/>
                <w:lang w:val="uk-UA"/>
              </w:rPr>
            </w:pPr>
          </w:p>
          <w:p w14:paraId="65F0F004" w14:textId="6CD34AD3" w:rsidR="00B7186F" w:rsidRPr="009852BB" w:rsidRDefault="00B7186F" w:rsidP="00FB00FA">
            <w:pPr>
              <w:shd w:val="clear" w:color="auto" w:fill="FFFFFF"/>
              <w:contextualSpacing/>
              <w:jc w:val="both"/>
              <w:rPr>
                <w:rFonts w:ascii="Times New Roman" w:hAnsi="Times New Roman" w:cs="Times New Roman"/>
                <w:bCs/>
                <w:sz w:val="24"/>
                <w:szCs w:val="24"/>
                <w:lang w:val="uk-UA"/>
              </w:rPr>
            </w:pPr>
            <w:r w:rsidRPr="009852BB">
              <w:rPr>
                <w:rFonts w:ascii="Times New Roman" w:eastAsia="Arial" w:hAnsi="Times New Roman" w:cs="Times New Roman"/>
                <w:b/>
                <w:bCs/>
                <w:sz w:val="24"/>
                <w:szCs w:val="24"/>
                <w:lang w:val="uk-UA"/>
              </w:rPr>
              <w:t>Оператор системи передачі, спільно із усіма операторами системи передачі у регіоні розрахунку пропускної спроможності, аналізують та визначають такий рівень для кожного окремого кордону торгової зони, а Регулятор затверджує його спільно із усіма регуляторними органами у регіоні розрахунку пропускної спроможності.</w:t>
            </w:r>
          </w:p>
        </w:tc>
      </w:tr>
      <w:bookmarkEnd w:id="61"/>
      <w:tr w:rsidR="00B7186F" w:rsidRPr="009852BB" w14:paraId="3F37927B" w14:textId="6734A96F" w:rsidTr="0020323C">
        <w:tc>
          <w:tcPr>
            <w:tcW w:w="7315" w:type="dxa"/>
          </w:tcPr>
          <w:p w14:paraId="4D0084D3" w14:textId="77777777" w:rsidR="00B7186F" w:rsidRPr="009852BB" w:rsidRDefault="00B7186F" w:rsidP="008B6D94">
            <w:pPr>
              <w:contextualSpacing/>
              <w:jc w:val="both"/>
              <w:rPr>
                <w:rFonts w:ascii="Times New Roman" w:hAnsi="Times New Roman" w:cs="Times New Roman"/>
                <w:b/>
                <w:sz w:val="24"/>
                <w:szCs w:val="24"/>
                <w:lang w:val="uk-UA"/>
              </w:rPr>
            </w:pPr>
            <w:r w:rsidRPr="009852BB">
              <w:rPr>
                <w:rFonts w:ascii="Times New Roman" w:hAnsi="Times New Roman" w:cs="Times New Roman"/>
                <w:bCs/>
                <w:sz w:val="24"/>
                <w:szCs w:val="24"/>
                <w:lang w:val="uk-UA"/>
              </w:rPr>
              <w:lastRenderedPageBreak/>
              <w:t xml:space="preserve">7. </w:t>
            </w:r>
            <w:r w:rsidRPr="00DC468F">
              <w:rPr>
                <w:rFonts w:ascii="Times New Roman" w:hAnsi="Times New Roman" w:cs="Times New Roman"/>
                <w:b/>
                <w:strike/>
                <w:sz w:val="24"/>
                <w:szCs w:val="24"/>
                <w:lang w:val="uk-UA"/>
              </w:rPr>
              <w:t>Пропускна спроможність міждержавних перетинів на короткостроковий період, що пропонується у процесі розподілу на аукціоні, може визначатися як негарантована, про що повідомляється до проведення аукціону.</w:t>
            </w:r>
          </w:p>
          <w:p w14:paraId="0BC3D099" w14:textId="02FFF0C3" w:rsidR="00B7186F" w:rsidRPr="009852BB" w:rsidRDefault="00B7186F" w:rsidP="008B6D94">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Власники фізичного права на передачу на довгостроковий або середньостроковий період мають право передати або продати іншим зареєстрованим учасникам таке фізичне право на передачу або повернути його аукціонному офісу, повідомивши про це аукціонний офіс у встановленому порядку. У разі відмови у передачі, продажу або у поверненні фізичного права на передачу аукціонний офіс повинен пояснити причини такої відмови відповідним власникам фізичного права на передачу та Регулятору. Перелік підстав, з яких аукціонний офіс може відмовити у передачі, продажу або у поверненні фізичного права на передачу, визначається правилами розподілу пропускної спроможності міждержавних перетинів.</w:t>
            </w:r>
          </w:p>
        </w:tc>
        <w:tc>
          <w:tcPr>
            <w:tcW w:w="7315" w:type="dxa"/>
          </w:tcPr>
          <w:p w14:paraId="16AD15E5" w14:textId="77777777" w:rsidR="00B7186F" w:rsidRPr="009852BB" w:rsidRDefault="00B7186F" w:rsidP="008B6D94">
            <w:pPr>
              <w:shd w:val="clear" w:color="auto" w:fill="FFFFFF"/>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Виключити</w:t>
            </w:r>
          </w:p>
          <w:p w14:paraId="092DBC99" w14:textId="77777777" w:rsidR="00B7186F" w:rsidRPr="009852BB" w:rsidRDefault="00B7186F" w:rsidP="008B6D94">
            <w:pPr>
              <w:shd w:val="clear" w:color="auto" w:fill="FFFFFF"/>
              <w:contextualSpacing/>
              <w:jc w:val="both"/>
              <w:rPr>
                <w:rFonts w:ascii="Times New Roman" w:hAnsi="Times New Roman" w:cs="Times New Roman"/>
                <w:b/>
                <w:sz w:val="24"/>
                <w:szCs w:val="24"/>
                <w:lang w:val="uk-UA"/>
              </w:rPr>
            </w:pPr>
          </w:p>
          <w:p w14:paraId="7FBA71AD" w14:textId="77777777" w:rsidR="00B7186F" w:rsidRDefault="00B7186F" w:rsidP="008B6D94">
            <w:pPr>
              <w:shd w:val="clear" w:color="auto" w:fill="FFFFFF"/>
              <w:contextualSpacing/>
              <w:jc w:val="both"/>
              <w:rPr>
                <w:rFonts w:ascii="Times New Roman" w:hAnsi="Times New Roman" w:cs="Times New Roman"/>
                <w:b/>
                <w:sz w:val="24"/>
                <w:szCs w:val="24"/>
                <w:lang w:val="uk-UA"/>
              </w:rPr>
            </w:pPr>
          </w:p>
          <w:p w14:paraId="04B39427" w14:textId="77777777" w:rsidR="00DC468F" w:rsidRPr="009852BB" w:rsidRDefault="00DC468F" w:rsidP="008B6D94">
            <w:pPr>
              <w:shd w:val="clear" w:color="auto" w:fill="FFFFFF"/>
              <w:contextualSpacing/>
              <w:jc w:val="both"/>
              <w:rPr>
                <w:rFonts w:ascii="Times New Roman" w:hAnsi="Times New Roman" w:cs="Times New Roman"/>
                <w:b/>
                <w:sz w:val="24"/>
                <w:szCs w:val="24"/>
                <w:lang w:val="uk-UA"/>
              </w:rPr>
            </w:pPr>
          </w:p>
          <w:p w14:paraId="6A54FB50" w14:textId="2EA7EDFD" w:rsidR="00B7186F" w:rsidRPr="009852BB" w:rsidRDefault="00B7186F" w:rsidP="008B6D94">
            <w:pPr>
              <w:shd w:val="clear" w:color="auto" w:fill="FFFFFF"/>
              <w:contextualSpacing/>
              <w:jc w:val="both"/>
              <w:rPr>
                <w:rFonts w:ascii="Times New Roman" w:hAnsi="Times New Roman" w:cs="Times New Roman"/>
                <w:b/>
                <w:sz w:val="24"/>
                <w:szCs w:val="24"/>
                <w:lang w:val="uk-UA"/>
              </w:rPr>
            </w:pPr>
            <w:r w:rsidRPr="009852BB">
              <w:rPr>
                <w:rFonts w:ascii="Times New Roman" w:hAnsi="Times New Roman" w:cs="Times New Roman"/>
                <w:bCs/>
                <w:sz w:val="24"/>
                <w:szCs w:val="24"/>
                <w:lang w:val="uk-UA"/>
              </w:rPr>
              <w:t>7. Власники фізичного права на передачу на довгостроковий або середньостроковий період мають право передати або продати іншим зареєстрованим учасникам таке фізичне право на передачу або повернути його аукціонному офісу, повідомивши про це аукціонний офіс у встановленому порядку. У разі відмови у передачі, продажу або у поверненні фізичного права на передачу аукціонний офіс повинен пояснити причини такої відмови відповідним власникам фізичного права на передачу та Регулятору. Перелік підстав, з яких аукціонний офіс може відмовити у передачі, продажу або у поверненні фізичного права на передачу, визначається правилами розподілу пропускної спроможності міждержавних перетинів.</w:t>
            </w:r>
          </w:p>
        </w:tc>
      </w:tr>
      <w:tr w:rsidR="00B7186F" w:rsidRPr="009852BB" w14:paraId="6B888BAA" w14:textId="593A0CCB" w:rsidTr="0020323C">
        <w:trPr>
          <w:trHeight w:val="1125"/>
        </w:trPr>
        <w:tc>
          <w:tcPr>
            <w:tcW w:w="7315" w:type="dxa"/>
          </w:tcPr>
          <w:p w14:paraId="5FBD2452" w14:textId="77777777" w:rsidR="00B7186F" w:rsidRPr="009852BB" w:rsidRDefault="00B7186F" w:rsidP="009B1E62">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lastRenderedPageBreak/>
              <w:t xml:space="preserve">8. Учасники ринку </w:t>
            </w:r>
            <w:r w:rsidRPr="009852BB">
              <w:rPr>
                <w:rFonts w:ascii="Times New Roman" w:hAnsi="Times New Roman" w:cs="Times New Roman"/>
                <w:b/>
                <w:sz w:val="24"/>
                <w:szCs w:val="24"/>
                <w:lang w:val="uk-UA"/>
              </w:rPr>
              <w:t>у встановлені строки</w:t>
            </w:r>
            <w:r w:rsidRPr="009852BB">
              <w:rPr>
                <w:rFonts w:ascii="Times New Roman" w:hAnsi="Times New Roman" w:cs="Times New Roman"/>
                <w:bCs/>
                <w:sz w:val="24"/>
                <w:szCs w:val="24"/>
                <w:lang w:val="uk-UA"/>
              </w:rPr>
              <w:t xml:space="preserve"> надають оператору системи передачі повідомлення про використання придбаної ними пропускної спроможності відповідно до правил </w:t>
            </w:r>
            <w:r w:rsidRPr="009852BB">
              <w:rPr>
                <w:rFonts w:ascii="Times New Roman" w:hAnsi="Times New Roman" w:cs="Times New Roman"/>
                <w:b/>
                <w:sz w:val="24"/>
                <w:szCs w:val="24"/>
                <w:lang w:val="uk-UA"/>
              </w:rPr>
              <w:t>ринку.</w:t>
            </w:r>
          </w:p>
          <w:p w14:paraId="76273920" w14:textId="77777777" w:rsidR="00B7186F" w:rsidRPr="009852BB" w:rsidRDefault="00B7186F" w:rsidP="009B1E62">
            <w:pPr>
              <w:contextualSpacing/>
              <w:jc w:val="both"/>
              <w:rPr>
                <w:rFonts w:ascii="Times New Roman" w:hAnsi="Times New Roman" w:cs="Times New Roman"/>
                <w:bCs/>
                <w:sz w:val="24"/>
                <w:szCs w:val="24"/>
                <w:lang w:val="uk-UA"/>
              </w:rPr>
            </w:pPr>
          </w:p>
          <w:p w14:paraId="09DD38A3" w14:textId="77777777" w:rsidR="00B7186F" w:rsidRPr="009852BB" w:rsidRDefault="00B7186F" w:rsidP="009B1E62">
            <w:pPr>
              <w:contextualSpacing/>
              <w:jc w:val="both"/>
              <w:rPr>
                <w:rFonts w:ascii="Times New Roman" w:hAnsi="Times New Roman" w:cs="Times New Roman"/>
                <w:bCs/>
                <w:iCs/>
                <w:sz w:val="24"/>
                <w:szCs w:val="24"/>
                <w:lang w:val="uk-UA"/>
              </w:rPr>
            </w:pPr>
            <w:r w:rsidRPr="009852BB">
              <w:rPr>
                <w:rFonts w:ascii="Times New Roman" w:hAnsi="Times New Roman" w:cs="Times New Roman"/>
                <w:b/>
                <w:bCs/>
                <w:iCs/>
                <w:sz w:val="24"/>
                <w:szCs w:val="24"/>
                <w:lang w:val="uk-UA"/>
              </w:rPr>
              <w:t>Положення відсутнє</w:t>
            </w:r>
          </w:p>
          <w:p w14:paraId="091163F3" w14:textId="77777777" w:rsidR="00B7186F" w:rsidRPr="009852BB" w:rsidRDefault="00B7186F" w:rsidP="009B1E62">
            <w:pPr>
              <w:contextualSpacing/>
              <w:jc w:val="both"/>
              <w:rPr>
                <w:rFonts w:ascii="Times New Roman" w:hAnsi="Times New Roman" w:cs="Times New Roman"/>
                <w:bCs/>
                <w:sz w:val="24"/>
                <w:szCs w:val="24"/>
                <w:lang w:val="uk-UA"/>
              </w:rPr>
            </w:pPr>
          </w:p>
          <w:p w14:paraId="18BF39C5" w14:textId="77777777" w:rsidR="00B7186F" w:rsidRPr="009852BB" w:rsidRDefault="00B7186F" w:rsidP="009B1E62">
            <w:pPr>
              <w:contextualSpacing/>
              <w:jc w:val="both"/>
              <w:rPr>
                <w:rFonts w:ascii="Times New Roman" w:hAnsi="Times New Roman" w:cs="Times New Roman"/>
                <w:bCs/>
                <w:sz w:val="24"/>
                <w:szCs w:val="24"/>
                <w:lang w:val="uk-UA"/>
              </w:rPr>
            </w:pPr>
          </w:p>
          <w:p w14:paraId="569FCF21" w14:textId="77777777" w:rsidR="00B7186F" w:rsidRPr="009852BB" w:rsidRDefault="00B7186F" w:rsidP="009B1E62">
            <w:pPr>
              <w:contextualSpacing/>
              <w:jc w:val="both"/>
              <w:rPr>
                <w:rFonts w:ascii="Times New Roman" w:hAnsi="Times New Roman" w:cs="Times New Roman"/>
                <w:bCs/>
                <w:sz w:val="24"/>
                <w:szCs w:val="24"/>
                <w:lang w:val="uk-UA"/>
              </w:rPr>
            </w:pPr>
          </w:p>
          <w:p w14:paraId="08029ECC" w14:textId="77777777" w:rsidR="00B7186F" w:rsidRPr="009852BB" w:rsidRDefault="00B7186F" w:rsidP="009B1E62">
            <w:pPr>
              <w:contextualSpacing/>
              <w:jc w:val="both"/>
              <w:rPr>
                <w:rFonts w:ascii="Times New Roman" w:hAnsi="Times New Roman" w:cs="Times New Roman"/>
                <w:bCs/>
                <w:sz w:val="24"/>
                <w:szCs w:val="24"/>
                <w:lang w:val="uk-UA"/>
              </w:rPr>
            </w:pPr>
          </w:p>
          <w:p w14:paraId="7F96F921" w14:textId="77777777" w:rsidR="00B7186F" w:rsidRPr="009852BB" w:rsidRDefault="00B7186F" w:rsidP="009B1E62">
            <w:pPr>
              <w:contextualSpacing/>
              <w:jc w:val="both"/>
              <w:rPr>
                <w:rFonts w:ascii="Times New Roman" w:hAnsi="Times New Roman" w:cs="Times New Roman"/>
                <w:bCs/>
                <w:sz w:val="24"/>
                <w:szCs w:val="24"/>
                <w:lang w:val="uk-UA"/>
              </w:rPr>
            </w:pPr>
          </w:p>
          <w:p w14:paraId="0287EFB6" w14:textId="77777777" w:rsidR="00B7186F" w:rsidRPr="009852BB" w:rsidRDefault="00B7186F" w:rsidP="009B1E62">
            <w:pPr>
              <w:contextualSpacing/>
              <w:jc w:val="both"/>
              <w:rPr>
                <w:rFonts w:ascii="Times New Roman" w:hAnsi="Times New Roman" w:cs="Times New Roman"/>
                <w:bCs/>
                <w:sz w:val="24"/>
                <w:szCs w:val="24"/>
                <w:lang w:val="uk-UA"/>
              </w:rPr>
            </w:pPr>
          </w:p>
          <w:p w14:paraId="0F3D26DF" w14:textId="77777777" w:rsidR="00B7186F" w:rsidRPr="009852BB" w:rsidRDefault="00B7186F" w:rsidP="009B1E62">
            <w:pPr>
              <w:contextualSpacing/>
              <w:jc w:val="both"/>
              <w:rPr>
                <w:rFonts w:ascii="Times New Roman" w:hAnsi="Times New Roman" w:cs="Times New Roman"/>
                <w:bCs/>
                <w:sz w:val="24"/>
                <w:szCs w:val="24"/>
                <w:lang w:val="uk-UA"/>
              </w:rPr>
            </w:pPr>
          </w:p>
          <w:p w14:paraId="4C61E6AE" w14:textId="77777777" w:rsidR="00B7186F" w:rsidRPr="009852BB" w:rsidRDefault="00B7186F" w:rsidP="009B1E62">
            <w:pPr>
              <w:contextualSpacing/>
              <w:jc w:val="both"/>
              <w:rPr>
                <w:rFonts w:ascii="Times New Roman" w:hAnsi="Times New Roman" w:cs="Times New Roman"/>
                <w:bCs/>
                <w:sz w:val="24"/>
                <w:szCs w:val="24"/>
                <w:lang w:val="uk-UA"/>
              </w:rPr>
            </w:pPr>
          </w:p>
          <w:p w14:paraId="1B6DD7FB" w14:textId="77777777" w:rsidR="00B7186F" w:rsidRPr="009852BB" w:rsidRDefault="00B7186F" w:rsidP="009B1E62">
            <w:pPr>
              <w:contextualSpacing/>
              <w:jc w:val="both"/>
              <w:rPr>
                <w:rFonts w:ascii="Times New Roman" w:hAnsi="Times New Roman" w:cs="Times New Roman"/>
                <w:bCs/>
                <w:sz w:val="24"/>
                <w:szCs w:val="24"/>
                <w:lang w:val="uk-UA"/>
              </w:rPr>
            </w:pPr>
          </w:p>
          <w:p w14:paraId="7F8235D6" w14:textId="77777777" w:rsidR="00B7186F" w:rsidRPr="009852BB" w:rsidRDefault="00B7186F" w:rsidP="009B1E62">
            <w:pPr>
              <w:contextualSpacing/>
              <w:jc w:val="both"/>
              <w:rPr>
                <w:rFonts w:ascii="Times New Roman" w:hAnsi="Times New Roman" w:cs="Times New Roman"/>
                <w:bCs/>
                <w:sz w:val="24"/>
                <w:szCs w:val="24"/>
                <w:lang w:val="uk-UA"/>
              </w:rPr>
            </w:pPr>
          </w:p>
          <w:p w14:paraId="756FD447" w14:textId="77777777" w:rsidR="00B7186F" w:rsidRPr="009852BB" w:rsidRDefault="00B7186F" w:rsidP="009B1E62">
            <w:pPr>
              <w:contextualSpacing/>
              <w:jc w:val="both"/>
              <w:rPr>
                <w:rFonts w:ascii="Times New Roman" w:hAnsi="Times New Roman" w:cs="Times New Roman"/>
                <w:bCs/>
                <w:sz w:val="24"/>
                <w:szCs w:val="24"/>
                <w:lang w:val="uk-UA"/>
              </w:rPr>
            </w:pPr>
          </w:p>
          <w:p w14:paraId="63ABE635" w14:textId="77777777" w:rsidR="00B7186F" w:rsidRPr="009852BB" w:rsidRDefault="00B7186F" w:rsidP="009B1E62">
            <w:pPr>
              <w:contextualSpacing/>
              <w:jc w:val="both"/>
              <w:rPr>
                <w:rFonts w:ascii="Times New Roman" w:hAnsi="Times New Roman" w:cs="Times New Roman"/>
                <w:bCs/>
                <w:sz w:val="24"/>
                <w:szCs w:val="24"/>
                <w:lang w:val="uk-UA"/>
              </w:rPr>
            </w:pPr>
          </w:p>
          <w:p w14:paraId="51DB21F6" w14:textId="77777777" w:rsidR="00B7186F" w:rsidRPr="009852BB" w:rsidRDefault="00B7186F" w:rsidP="009B1E62">
            <w:pPr>
              <w:contextualSpacing/>
              <w:jc w:val="both"/>
              <w:rPr>
                <w:rFonts w:ascii="Times New Roman" w:hAnsi="Times New Roman" w:cs="Times New Roman"/>
                <w:bCs/>
                <w:sz w:val="24"/>
                <w:szCs w:val="24"/>
                <w:lang w:val="uk-UA"/>
              </w:rPr>
            </w:pPr>
          </w:p>
          <w:p w14:paraId="08818963" w14:textId="77777777" w:rsidR="00B7186F" w:rsidRPr="009852BB" w:rsidRDefault="00B7186F" w:rsidP="009B1E62">
            <w:pPr>
              <w:contextualSpacing/>
              <w:jc w:val="both"/>
              <w:rPr>
                <w:rFonts w:ascii="Times New Roman" w:hAnsi="Times New Roman" w:cs="Times New Roman"/>
                <w:bCs/>
                <w:sz w:val="24"/>
                <w:szCs w:val="24"/>
                <w:lang w:val="uk-UA"/>
              </w:rPr>
            </w:pPr>
          </w:p>
          <w:p w14:paraId="117934C9" w14:textId="77777777" w:rsidR="00B7186F" w:rsidRPr="009852BB" w:rsidRDefault="00B7186F" w:rsidP="009B1E62">
            <w:pPr>
              <w:contextualSpacing/>
              <w:jc w:val="both"/>
              <w:rPr>
                <w:rFonts w:ascii="Times New Roman" w:hAnsi="Times New Roman" w:cs="Times New Roman"/>
                <w:bCs/>
                <w:sz w:val="24"/>
                <w:szCs w:val="24"/>
                <w:lang w:val="uk-UA"/>
              </w:rPr>
            </w:pPr>
          </w:p>
          <w:p w14:paraId="56959EB8" w14:textId="77777777" w:rsidR="00B7186F" w:rsidRPr="009852BB" w:rsidRDefault="00B7186F" w:rsidP="009B1E62">
            <w:pPr>
              <w:contextualSpacing/>
              <w:jc w:val="both"/>
              <w:rPr>
                <w:rFonts w:ascii="Times New Roman" w:hAnsi="Times New Roman" w:cs="Times New Roman"/>
                <w:bCs/>
                <w:sz w:val="24"/>
                <w:szCs w:val="24"/>
                <w:lang w:val="uk-UA"/>
              </w:rPr>
            </w:pPr>
          </w:p>
          <w:p w14:paraId="4CD7CB6B" w14:textId="77777777" w:rsidR="00B7186F" w:rsidRPr="009852BB" w:rsidRDefault="00B7186F" w:rsidP="009B1E62">
            <w:pPr>
              <w:contextualSpacing/>
              <w:jc w:val="both"/>
              <w:rPr>
                <w:rFonts w:ascii="Times New Roman" w:hAnsi="Times New Roman" w:cs="Times New Roman"/>
                <w:bCs/>
                <w:sz w:val="24"/>
                <w:szCs w:val="24"/>
                <w:lang w:val="uk-UA"/>
              </w:rPr>
            </w:pPr>
          </w:p>
          <w:p w14:paraId="59C76A93" w14:textId="5B1C1C3B" w:rsidR="00B7186F" w:rsidRPr="009852BB" w:rsidRDefault="00B7186F" w:rsidP="009B1E62">
            <w:pPr>
              <w:contextualSpacing/>
              <w:jc w:val="both"/>
              <w:rPr>
                <w:rFonts w:ascii="Times New Roman" w:hAnsi="Times New Roman" w:cs="Times New Roman"/>
                <w:b/>
                <w:sz w:val="24"/>
                <w:szCs w:val="24"/>
                <w:lang w:val="uk-UA"/>
              </w:rPr>
            </w:pPr>
          </w:p>
        </w:tc>
        <w:tc>
          <w:tcPr>
            <w:tcW w:w="7315" w:type="dxa"/>
          </w:tcPr>
          <w:p w14:paraId="0326A3EB" w14:textId="77777777" w:rsidR="00B7186F" w:rsidRPr="009852BB" w:rsidRDefault="00B7186F" w:rsidP="009B1E62">
            <w:pPr>
              <w:shd w:val="clear" w:color="auto" w:fill="FFFFFF"/>
              <w:contextualSpacing/>
              <w:jc w:val="both"/>
              <w:rPr>
                <w:rFonts w:ascii="Times New Roman" w:hAnsi="Times New Roman" w:cs="Times New Roman"/>
                <w:sz w:val="24"/>
                <w:szCs w:val="24"/>
                <w:lang w:val="uk-UA"/>
              </w:rPr>
            </w:pPr>
            <w:r w:rsidRPr="009852BB">
              <w:rPr>
                <w:rFonts w:ascii="Times New Roman" w:hAnsi="Times New Roman" w:cs="Times New Roman"/>
                <w:bCs/>
                <w:sz w:val="24"/>
                <w:szCs w:val="24"/>
                <w:lang w:val="uk-UA"/>
              </w:rPr>
              <w:t xml:space="preserve">8. </w:t>
            </w:r>
            <w:r w:rsidRPr="009852BB">
              <w:rPr>
                <w:rFonts w:ascii="Times New Roman" w:hAnsi="Times New Roman" w:cs="Times New Roman"/>
                <w:sz w:val="24"/>
                <w:szCs w:val="24"/>
                <w:lang w:val="uk-UA"/>
              </w:rPr>
              <w:t xml:space="preserve">Учасники ринку, </w:t>
            </w:r>
            <w:r w:rsidRPr="009852BB">
              <w:rPr>
                <w:rFonts w:ascii="Times New Roman" w:hAnsi="Times New Roman" w:cs="Times New Roman"/>
                <w:b/>
                <w:bCs/>
                <w:sz w:val="24"/>
                <w:szCs w:val="24"/>
                <w:lang w:val="uk-UA"/>
              </w:rPr>
              <w:t>що отримали довгострокову пропускну спроможність міждержавних перетинів</w:t>
            </w:r>
            <w:r w:rsidRPr="009852BB">
              <w:rPr>
                <w:rFonts w:ascii="Times New Roman" w:hAnsi="Times New Roman" w:cs="Times New Roman"/>
                <w:sz w:val="24"/>
                <w:szCs w:val="24"/>
                <w:lang w:val="uk-UA"/>
              </w:rPr>
              <w:t xml:space="preserve">, подають оператору системи передачі повідомлення про використання придбаної ними пропускної спроможності відповідно до правил </w:t>
            </w:r>
            <w:r w:rsidRPr="009852BB">
              <w:rPr>
                <w:rFonts w:ascii="Times New Roman" w:hAnsi="Times New Roman" w:cs="Times New Roman"/>
                <w:b/>
                <w:bCs/>
                <w:sz w:val="24"/>
                <w:szCs w:val="24"/>
                <w:lang w:val="uk-UA"/>
              </w:rPr>
              <w:t>номінації</w:t>
            </w:r>
            <w:r w:rsidRPr="009852BB">
              <w:rPr>
                <w:rFonts w:ascii="Times New Roman" w:hAnsi="Times New Roman" w:cs="Times New Roman"/>
                <w:sz w:val="24"/>
                <w:szCs w:val="24"/>
                <w:lang w:val="uk-UA"/>
              </w:rPr>
              <w:t>.</w:t>
            </w:r>
          </w:p>
          <w:p w14:paraId="7C6B260A" w14:textId="77777777" w:rsidR="00B7186F" w:rsidRPr="009852BB" w:rsidRDefault="00B7186F" w:rsidP="009B1E62">
            <w:pPr>
              <w:shd w:val="clear" w:color="auto" w:fill="FFFFFF"/>
              <w:contextualSpacing/>
              <w:jc w:val="both"/>
              <w:rPr>
                <w:rFonts w:ascii="Times New Roman" w:hAnsi="Times New Roman" w:cs="Times New Roman"/>
                <w:sz w:val="24"/>
                <w:szCs w:val="24"/>
                <w:lang w:val="uk-UA"/>
              </w:rPr>
            </w:pPr>
          </w:p>
          <w:p w14:paraId="359F4C44" w14:textId="77777777" w:rsidR="00B7186F" w:rsidRPr="009852BB" w:rsidRDefault="00B7186F" w:rsidP="009B1E62">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Оператор системи передачі, спільно із усіма операторами системи передачі у регіоні розрахунку пропускної спроможності, розробляють правила номінації для графіків обміну електричною енергією між торговими зонами, які Регулятор затверджує спільно з усіма регуляторними органами у регіоні розрахунку пропускної спроможності. Пропозиція підлягає публічним консультаціям відповідно до статті 2 цього Закону. Правила номінації повинні  містити принаймні таку інформацію:</w:t>
            </w:r>
          </w:p>
          <w:p w14:paraId="3B3D9635" w14:textId="77777777" w:rsidR="00B7186F" w:rsidRPr="009852BB" w:rsidRDefault="00B7186F" w:rsidP="009B1E62">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1) права власника фізичних прав на передачу номінувати графіки обміну електроенергією;</w:t>
            </w:r>
          </w:p>
          <w:p w14:paraId="44B8505C" w14:textId="77777777" w:rsidR="00B7186F" w:rsidRPr="009852BB" w:rsidRDefault="00B7186F" w:rsidP="009B1E62">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2)  мінімальні технічні вимоги для номінації;</w:t>
            </w:r>
          </w:p>
          <w:p w14:paraId="6DEFC2D8" w14:textId="77777777" w:rsidR="00B7186F" w:rsidRPr="009852BB" w:rsidRDefault="00B7186F" w:rsidP="009B1E62">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3) опис процедури номінації;</w:t>
            </w:r>
          </w:p>
          <w:p w14:paraId="2212C81D" w14:textId="77777777" w:rsidR="00B7186F" w:rsidRPr="009852BB" w:rsidRDefault="00B7186F" w:rsidP="009B1E62">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4) строки номінації;</w:t>
            </w:r>
          </w:p>
          <w:p w14:paraId="4593CCE3" w14:textId="77777777" w:rsidR="00B7186F" w:rsidRPr="009852BB" w:rsidRDefault="00B7186F" w:rsidP="009B1E62">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5) формат номінації і комунікації.</w:t>
            </w:r>
          </w:p>
          <w:p w14:paraId="2309B4B2" w14:textId="5227FDD3" w:rsidR="00B7186F" w:rsidRPr="009852BB" w:rsidRDefault="00B7186F" w:rsidP="009B1E62">
            <w:pPr>
              <w:shd w:val="clear" w:color="auto" w:fill="FFFFFF"/>
              <w:contextualSpacing/>
              <w:jc w:val="both"/>
              <w:rPr>
                <w:rFonts w:ascii="Times New Roman" w:hAnsi="Times New Roman" w:cs="Times New Roman"/>
                <w:bCs/>
                <w:sz w:val="24"/>
                <w:szCs w:val="24"/>
                <w:lang w:val="uk-UA"/>
              </w:rPr>
            </w:pPr>
            <w:r w:rsidRPr="009852BB">
              <w:rPr>
                <w:rFonts w:ascii="Times New Roman" w:hAnsi="Times New Roman" w:cs="Times New Roman"/>
                <w:b/>
                <w:bCs/>
                <w:sz w:val="24"/>
                <w:szCs w:val="24"/>
                <w:lang w:val="uk-UA"/>
              </w:rPr>
              <w:t>Оператор системи передачі повторно розраховує вільну пропускну спроможність після закриття воріт розподілу пропускної спроможності «на добу наперед» і закриття воріт внутрішньодобового розподілу пропускної спроможності.</w:t>
            </w:r>
          </w:p>
        </w:tc>
      </w:tr>
      <w:tr w:rsidR="00B7186F" w:rsidRPr="009852BB" w14:paraId="33AAE648" w14:textId="4665C830" w:rsidTr="0020323C">
        <w:tc>
          <w:tcPr>
            <w:tcW w:w="7315" w:type="dxa"/>
          </w:tcPr>
          <w:p w14:paraId="1FF33924" w14:textId="77777777" w:rsidR="00B7186F" w:rsidRPr="009852BB" w:rsidRDefault="00B7186F" w:rsidP="009B1E62">
            <w:pPr>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9. Оператор системи передачі визначає структуру розподілу пропускної спроможності для різних часових періодів, що може включати резервування частки пропускної спроможності для розподілу на добу наперед </w:t>
            </w:r>
            <w:bookmarkStart w:id="62" w:name="_Hlk152753526"/>
            <w:r w:rsidRPr="009852BB">
              <w:rPr>
                <w:rFonts w:ascii="Times New Roman" w:eastAsia="Times New Roman" w:hAnsi="Times New Roman" w:cs="Times New Roman"/>
                <w:b/>
                <w:sz w:val="24"/>
                <w:szCs w:val="24"/>
                <w:lang w:val="uk-UA"/>
              </w:rPr>
              <w:t>та</w:t>
            </w:r>
            <w:r w:rsidRPr="009852BB">
              <w:rPr>
                <w:rFonts w:ascii="Times New Roman" w:eastAsia="Times New Roman" w:hAnsi="Times New Roman" w:cs="Times New Roman"/>
                <w:sz w:val="24"/>
                <w:szCs w:val="24"/>
                <w:lang w:val="uk-UA"/>
              </w:rPr>
              <w:t xml:space="preserve"> </w:t>
            </w:r>
            <w:r w:rsidRPr="00643DDF">
              <w:rPr>
                <w:rFonts w:ascii="Times New Roman" w:eastAsia="Times New Roman" w:hAnsi="Times New Roman" w:cs="Times New Roman"/>
                <w:b/>
                <w:bCs/>
                <w:sz w:val="24"/>
                <w:szCs w:val="24"/>
                <w:lang w:val="uk-UA"/>
              </w:rPr>
              <w:t>внутрішньодобового розподіл</w:t>
            </w:r>
            <w:r w:rsidRPr="009852BB">
              <w:rPr>
                <w:rFonts w:ascii="Times New Roman" w:eastAsia="Times New Roman" w:hAnsi="Times New Roman" w:cs="Times New Roman"/>
                <w:sz w:val="24"/>
                <w:szCs w:val="24"/>
                <w:lang w:val="uk-UA"/>
              </w:rPr>
              <w:t>у</w:t>
            </w:r>
            <w:bookmarkEnd w:id="62"/>
            <w:r w:rsidRPr="009852BB">
              <w:rPr>
                <w:rFonts w:ascii="Times New Roman" w:eastAsia="Times New Roman" w:hAnsi="Times New Roman" w:cs="Times New Roman"/>
                <w:sz w:val="24"/>
                <w:szCs w:val="24"/>
                <w:lang w:val="uk-UA"/>
              </w:rPr>
              <w:t>.</w:t>
            </w:r>
          </w:p>
          <w:p w14:paraId="503A3C46" w14:textId="77777777" w:rsidR="00B7186F" w:rsidRPr="009852BB" w:rsidRDefault="00B7186F" w:rsidP="009B1E62">
            <w:pPr>
              <w:jc w:val="both"/>
              <w:rPr>
                <w:rFonts w:ascii="Times New Roman" w:eastAsia="Times New Roman" w:hAnsi="Times New Roman" w:cs="Times New Roman"/>
                <w:sz w:val="24"/>
                <w:szCs w:val="24"/>
                <w:lang w:val="uk-UA"/>
              </w:rPr>
            </w:pPr>
          </w:p>
          <w:p w14:paraId="14EED821" w14:textId="77777777" w:rsidR="00B7186F" w:rsidRPr="009852BB" w:rsidRDefault="00B7186F" w:rsidP="009B1E62">
            <w:pPr>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У разі запровадження спільної скоординованої процедури розподілу пропускної спроможності структура розподілу пропускної спроможності узгоджується з оператором системи передачі суміжної держави та погоджується Регулятором.</w:t>
            </w:r>
          </w:p>
          <w:p w14:paraId="7EFC0DC2" w14:textId="77777777" w:rsidR="00B7186F" w:rsidRPr="009852BB" w:rsidRDefault="00B7186F" w:rsidP="009B1E62">
            <w:pPr>
              <w:jc w:val="both"/>
              <w:rPr>
                <w:rFonts w:ascii="Times New Roman" w:eastAsia="Times New Roman" w:hAnsi="Times New Roman" w:cs="Times New Roman"/>
                <w:sz w:val="24"/>
                <w:szCs w:val="24"/>
                <w:lang w:val="uk-UA"/>
              </w:rPr>
            </w:pPr>
          </w:p>
          <w:p w14:paraId="32787C88" w14:textId="77777777" w:rsidR="00B7186F" w:rsidRPr="009852BB" w:rsidRDefault="00B7186F" w:rsidP="009B1E62">
            <w:pPr>
              <w:jc w:val="both"/>
              <w:rPr>
                <w:rFonts w:ascii="Times New Roman" w:eastAsia="Times New Roman" w:hAnsi="Times New Roman" w:cs="Times New Roman"/>
                <w:sz w:val="24"/>
                <w:szCs w:val="24"/>
                <w:lang w:val="uk-UA"/>
              </w:rPr>
            </w:pPr>
          </w:p>
          <w:p w14:paraId="39CB31D6" w14:textId="77777777" w:rsidR="00B7186F" w:rsidRPr="009852BB" w:rsidRDefault="00B7186F" w:rsidP="009B1E62">
            <w:pPr>
              <w:jc w:val="both"/>
              <w:rPr>
                <w:rFonts w:ascii="Times New Roman" w:eastAsia="Times New Roman" w:hAnsi="Times New Roman" w:cs="Times New Roman"/>
                <w:sz w:val="24"/>
                <w:szCs w:val="24"/>
                <w:lang w:val="uk-UA"/>
              </w:rPr>
            </w:pPr>
          </w:p>
          <w:p w14:paraId="4F031122" w14:textId="77777777" w:rsidR="00B7186F" w:rsidRPr="009852BB" w:rsidRDefault="00B7186F" w:rsidP="009B1E62">
            <w:pPr>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lastRenderedPageBreak/>
              <w:t>У разі відсутності спільної скоординованої процедури розподілу пропускної спроможності структура розподілу пропускної спроможності погоджується Регулятором.</w:t>
            </w:r>
          </w:p>
          <w:p w14:paraId="169FEE3A" w14:textId="77777777" w:rsidR="00B7186F" w:rsidRPr="009852BB" w:rsidRDefault="00B7186F" w:rsidP="009B1E62">
            <w:pPr>
              <w:jc w:val="both"/>
              <w:rPr>
                <w:rFonts w:ascii="Times New Roman" w:eastAsia="Times New Roman" w:hAnsi="Times New Roman" w:cs="Times New Roman"/>
                <w:sz w:val="24"/>
                <w:szCs w:val="24"/>
                <w:lang w:val="uk-UA"/>
              </w:rPr>
            </w:pPr>
          </w:p>
          <w:p w14:paraId="6A020781" w14:textId="1726E4B7" w:rsidR="00B7186F" w:rsidRPr="009852BB" w:rsidRDefault="00B7186F" w:rsidP="009B1E62">
            <w:pPr>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Оператор системи передачі при визначенні структури розподілу пропускної спроможності забезпечує проведення публічних консультацій з усіма заінтересованими сторонами відповідно до </w:t>
            </w:r>
            <w:bookmarkStart w:id="63" w:name="_Hlk152753661"/>
            <w:r w:rsidRPr="009852BB">
              <w:rPr>
                <w:rFonts w:ascii="Times New Roman" w:eastAsia="Times New Roman" w:hAnsi="Times New Roman" w:cs="Times New Roman"/>
                <w:b/>
                <w:bCs/>
                <w:sz w:val="24"/>
                <w:szCs w:val="24"/>
                <w:lang w:val="uk-UA"/>
              </w:rPr>
              <w:t>затвердженого Регулятором</w:t>
            </w:r>
            <w:r w:rsidRPr="009852BB">
              <w:rPr>
                <w:rFonts w:ascii="Times New Roman" w:eastAsia="Times New Roman" w:hAnsi="Times New Roman" w:cs="Times New Roman"/>
                <w:sz w:val="24"/>
                <w:szCs w:val="24"/>
                <w:lang w:val="uk-UA"/>
              </w:rPr>
              <w:t xml:space="preserve"> </w:t>
            </w:r>
            <w:bookmarkEnd w:id="63"/>
            <w:r w:rsidRPr="009852BB">
              <w:rPr>
                <w:rFonts w:ascii="Times New Roman" w:eastAsia="Times New Roman" w:hAnsi="Times New Roman" w:cs="Times New Roman"/>
                <w:sz w:val="24"/>
                <w:szCs w:val="24"/>
                <w:lang w:val="uk-UA"/>
              </w:rPr>
              <w:t xml:space="preserve">порядку проведення оператором системи передачі публічних консультацій </w:t>
            </w:r>
            <w:bookmarkStart w:id="64" w:name="_Hlk152753673"/>
            <w:r w:rsidRPr="009852BB">
              <w:rPr>
                <w:rFonts w:ascii="Times New Roman" w:eastAsia="Times New Roman" w:hAnsi="Times New Roman" w:cs="Times New Roman"/>
                <w:b/>
                <w:bCs/>
                <w:sz w:val="24"/>
                <w:szCs w:val="24"/>
                <w:lang w:val="uk-UA"/>
              </w:rPr>
              <w:t>при розробленні правил розподілу пропускної спроможності міждержавних перетинів та визначенні структури розподілу пропускної спроможності</w:t>
            </w:r>
            <w:bookmarkEnd w:id="64"/>
            <w:r w:rsidRPr="009852BB">
              <w:rPr>
                <w:rFonts w:ascii="Times New Roman" w:eastAsia="Times New Roman" w:hAnsi="Times New Roman" w:cs="Times New Roman"/>
                <w:b/>
                <w:bCs/>
                <w:sz w:val="24"/>
                <w:szCs w:val="24"/>
                <w:lang w:val="uk-UA"/>
              </w:rPr>
              <w:t>.</w:t>
            </w:r>
          </w:p>
        </w:tc>
        <w:tc>
          <w:tcPr>
            <w:tcW w:w="7315" w:type="dxa"/>
          </w:tcPr>
          <w:p w14:paraId="7B24084E" w14:textId="77777777" w:rsidR="00B7186F" w:rsidRPr="009852BB" w:rsidRDefault="00B7186F" w:rsidP="00D751DB">
            <w:pPr>
              <w:jc w:val="both"/>
              <w:rPr>
                <w:rFonts w:ascii="Times New Roman" w:eastAsia="Calibri" w:hAnsi="Times New Roman" w:cs="Times New Roman"/>
                <w:sz w:val="24"/>
                <w:szCs w:val="24"/>
                <w:lang w:val="uk-UA"/>
              </w:rPr>
            </w:pPr>
            <w:r w:rsidRPr="009852BB">
              <w:rPr>
                <w:rFonts w:ascii="Times New Roman" w:eastAsia="Calibri" w:hAnsi="Times New Roman" w:cs="Times New Roman"/>
                <w:sz w:val="24"/>
                <w:szCs w:val="24"/>
                <w:lang w:val="uk-UA"/>
              </w:rPr>
              <w:lastRenderedPageBreak/>
              <w:t xml:space="preserve">9. Оператор системи передачі визначає структуру розподілу пропускної спроможності для різних часових періодів, що може включати резервування час </w:t>
            </w:r>
            <w:proofErr w:type="spellStart"/>
            <w:r w:rsidRPr="009852BB">
              <w:rPr>
                <w:rFonts w:ascii="Times New Roman" w:eastAsia="Calibri" w:hAnsi="Times New Roman" w:cs="Times New Roman"/>
                <w:sz w:val="24"/>
                <w:szCs w:val="24"/>
                <w:lang w:val="uk-UA"/>
              </w:rPr>
              <w:t>тки</w:t>
            </w:r>
            <w:proofErr w:type="spellEnd"/>
            <w:r w:rsidRPr="009852BB">
              <w:rPr>
                <w:rFonts w:ascii="Times New Roman" w:eastAsia="Calibri" w:hAnsi="Times New Roman" w:cs="Times New Roman"/>
                <w:sz w:val="24"/>
                <w:szCs w:val="24"/>
                <w:lang w:val="uk-UA"/>
              </w:rPr>
              <w:t xml:space="preserve"> пропускної спроможності для розподілу на добу наперед, внутрішньодобового розподілу</w:t>
            </w:r>
            <w:r w:rsidRPr="009852BB">
              <w:rPr>
                <w:rFonts w:ascii="Times New Roman" w:hAnsi="Times New Roman" w:cs="Times New Roman"/>
                <w:sz w:val="24"/>
                <w:szCs w:val="24"/>
                <w:lang w:val="uk-UA"/>
              </w:rPr>
              <w:t xml:space="preserve"> </w:t>
            </w:r>
            <w:r w:rsidRPr="009852BB">
              <w:rPr>
                <w:rFonts w:ascii="Times New Roman" w:eastAsia="Calibri" w:hAnsi="Times New Roman" w:cs="Times New Roman"/>
                <w:b/>
                <w:sz w:val="24"/>
                <w:szCs w:val="24"/>
                <w:lang w:val="uk-UA"/>
              </w:rPr>
              <w:t>та для міждержавного балансування</w:t>
            </w:r>
            <w:r w:rsidRPr="009852BB">
              <w:rPr>
                <w:rFonts w:ascii="Times New Roman" w:eastAsia="Calibri" w:hAnsi="Times New Roman" w:cs="Times New Roman"/>
                <w:sz w:val="24"/>
                <w:szCs w:val="24"/>
                <w:lang w:val="uk-UA"/>
              </w:rPr>
              <w:t>.</w:t>
            </w:r>
          </w:p>
          <w:p w14:paraId="305F89DB" w14:textId="77777777" w:rsidR="00B7186F" w:rsidRPr="009852BB" w:rsidRDefault="00B7186F" w:rsidP="00D751DB">
            <w:pPr>
              <w:jc w:val="both"/>
              <w:rPr>
                <w:rFonts w:ascii="Times New Roman" w:eastAsia="Calibri" w:hAnsi="Times New Roman" w:cs="Times New Roman"/>
                <w:sz w:val="24"/>
                <w:szCs w:val="24"/>
                <w:lang w:val="uk-UA"/>
              </w:rPr>
            </w:pPr>
            <w:r w:rsidRPr="009852BB">
              <w:rPr>
                <w:rFonts w:ascii="Times New Roman" w:eastAsia="Calibri" w:hAnsi="Times New Roman" w:cs="Times New Roman"/>
                <w:sz w:val="24"/>
                <w:szCs w:val="24"/>
                <w:lang w:val="uk-UA"/>
              </w:rPr>
              <w:t xml:space="preserve">У разі запровадження спільної скоординованої процедури розподілу пропускної спроможності структура розподілу пропускної спроможності узгоджується з оператором системи передачі суміжної держави та погоджується Регулятором </w:t>
            </w:r>
            <w:r w:rsidRPr="009852BB">
              <w:rPr>
                <w:rFonts w:ascii="Times New Roman" w:eastAsia="Calibri" w:hAnsi="Times New Roman" w:cs="Times New Roman"/>
                <w:b/>
                <w:bCs/>
                <w:sz w:val="24"/>
                <w:szCs w:val="24"/>
                <w:lang w:val="uk-UA"/>
              </w:rPr>
              <w:t>спільно з регуляторним органом відповідної суміжної держави</w:t>
            </w:r>
            <w:r w:rsidRPr="009852BB">
              <w:rPr>
                <w:rFonts w:ascii="Times New Roman" w:eastAsia="Calibri" w:hAnsi="Times New Roman" w:cs="Times New Roman"/>
                <w:sz w:val="24"/>
                <w:szCs w:val="24"/>
                <w:lang w:val="uk-UA"/>
              </w:rPr>
              <w:t>.</w:t>
            </w:r>
          </w:p>
          <w:p w14:paraId="5C38513A" w14:textId="77777777" w:rsidR="00B7186F" w:rsidRPr="009852BB" w:rsidRDefault="00B7186F" w:rsidP="00D751DB">
            <w:pPr>
              <w:jc w:val="both"/>
              <w:rPr>
                <w:rFonts w:ascii="Times New Roman" w:eastAsia="Calibri" w:hAnsi="Times New Roman" w:cs="Times New Roman"/>
                <w:sz w:val="24"/>
                <w:szCs w:val="24"/>
                <w:lang w:val="uk-UA"/>
              </w:rPr>
            </w:pPr>
          </w:p>
          <w:p w14:paraId="77910086" w14:textId="77777777" w:rsidR="00B7186F" w:rsidRPr="009852BB" w:rsidRDefault="00B7186F" w:rsidP="00D751DB">
            <w:pPr>
              <w:jc w:val="both"/>
              <w:rPr>
                <w:rFonts w:ascii="Times New Roman" w:eastAsia="Calibri" w:hAnsi="Times New Roman" w:cs="Times New Roman"/>
                <w:sz w:val="24"/>
                <w:szCs w:val="24"/>
                <w:lang w:val="uk-UA"/>
              </w:rPr>
            </w:pPr>
            <w:r w:rsidRPr="009852BB">
              <w:rPr>
                <w:rFonts w:ascii="Times New Roman" w:eastAsia="Calibri" w:hAnsi="Times New Roman" w:cs="Times New Roman"/>
                <w:sz w:val="24"/>
                <w:szCs w:val="24"/>
                <w:lang w:val="uk-UA"/>
              </w:rPr>
              <w:lastRenderedPageBreak/>
              <w:t>У разі відсутності спільної скоординованої процедури розподілу пропускної спроможності структура розподілу пропускної спроможності погоджується Регулятором.</w:t>
            </w:r>
          </w:p>
          <w:p w14:paraId="10CE0872" w14:textId="77777777" w:rsidR="00B7186F" w:rsidRPr="009852BB" w:rsidRDefault="00B7186F" w:rsidP="00D751DB">
            <w:pPr>
              <w:jc w:val="both"/>
              <w:rPr>
                <w:rFonts w:ascii="Times New Roman" w:eastAsia="Calibri" w:hAnsi="Times New Roman" w:cs="Times New Roman"/>
                <w:sz w:val="24"/>
                <w:szCs w:val="24"/>
                <w:lang w:val="uk-UA"/>
              </w:rPr>
            </w:pPr>
          </w:p>
          <w:p w14:paraId="49BDA3C4" w14:textId="4B26C951" w:rsidR="00B7186F" w:rsidRPr="009852BB" w:rsidRDefault="00B7186F" w:rsidP="00D751DB">
            <w:pPr>
              <w:jc w:val="both"/>
              <w:rPr>
                <w:rFonts w:ascii="Times New Roman" w:eastAsia="Calibri" w:hAnsi="Times New Roman" w:cs="Times New Roman"/>
                <w:sz w:val="24"/>
                <w:szCs w:val="24"/>
                <w:lang w:val="uk-UA"/>
              </w:rPr>
            </w:pPr>
            <w:r w:rsidRPr="009852BB">
              <w:rPr>
                <w:rFonts w:ascii="Times New Roman" w:eastAsia="Calibri" w:hAnsi="Times New Roman" w:cs="Times New Roman"/>
                <w:sz w:val="24"/>
                <w:szCs w:val="24"/>
                <w:lang w:val="uk-UA"/>
              </w:rPr>
              <w:t>Оператор системи передачі при визначенні структури розподілу пропускної спроможності забезпечує проведення публічних консультацій з усіма заінтересованими сторонами відповідно до порядку проведення оператором системи передачі публічних консультацій.</w:t>
            </w:r>
          </w:p>
        </w:tc>
      </w:tr>
      <w:tr w:rsidR="00B7186F" w:rsidRPr="009852BB" w14:paraId="13C8D8D1" w14:textId="0B40773D" w:rsidTr="0020323C">
        <w:tc>
          <w:tcPr>
            <w:tcW w:w="7315" w:type="dxa"/>
          </w:tcPr>
          <w:p w14:paraId="7062D8AA" w14:textId="77777777" w:rsidR="00B7186F" w:rsidRPr="009852BB" w:rsidRDefault="00B7186F" w:rsidP="009B1E62">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lastRenderedPageBreak/>
              <w:t>10. Оператор системи передачі визначає структуру розподілу пропускної спроможності для різних часових періодів, що може включати резервування частки пропускної спроможності для розподілу на добу наперед та внутрішньодобового розподілу. Структура розподілу погоджується:</w:t>
            </w:r>
          </w:p>
          <w:p w14:paraId="0A555D3A" w14:textId="77777777" w:rsidR="00B7186F" w:rsidRPr="009852BB" w:rsidRDefault="00B7186F" w:rsidP="009B1E62">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оператором системи передачі суміжної держави - у разі впровадження спільної скоординованої процедури розподілу пропускної спроможності;</w:t>
            </w:r>
          </w:p>
          <w:p w14:paraId="22885B64" w14:textId="77777777" w:rsidR="00B7186F" w:rsidRPr="009852BB" w:rsidRDefault="00B7186F" w:rsidP="009B1E62">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Регулятором - у разі відсутності спільної скоординованої процедури розподілу пропускної спроможності.</w:t>
            </w:r>
          </w:p>
          <w:p w14:paraId="3E448D11" w14:textId="77777777" w:rsidR="00B7186F" w:rsidRPr="009852BB" w:rsidRDefault="00B7186F" w:rsidP="009B1E62">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При складанні структури розподілу пропускної спроможності оператор системи передачі має враховувати:</w:t>
            </w:r>
          </w:p>
          <w:p w14:paraId="6C8CC46C" w14:textId="77777777" w:rsidR="00B7186F" w:rsidRPr="009852BB" w:rsidRDefault="00B7186F" w:rsidP="009B1E62">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характеристики ринків;</w:t>
            </w:r>
          </w:p>
          <w:p w14:paraId="2C86F5E3" w14:textId="77777777" w:rsidR="00B7186F" w:rsidRPr="009852BB" w:rsidRDefault="00B7186F" w:rsidP="009B1E62">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операційні умови;</w:t>
            </w:r>
          </w:p>
          <w:p w14:paraId="527A9590" w14:textId="77777777" w:rsidR="00B7186F" w:rsidRPr="009852BB" w:rsidRDefault="00B7186F" w:rsidP="009B1E62">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рівень узгодженості часток пропускної спроможності та часових періодів, визначених для різних механізмів розподілу пропускної спроможності.</w:t>
            </w:r>
          </w:p>
        </w:tc>
        <w:tc>
          <w:tcPr>
            <w:tcW w:w="7315" w:type="dxa"/>
          </w:tcPr>
          <w:p w14:paraId="432B1B41" w14:textId="70369CF2" w:rsidR="00B7186F" w:rsidRPr="009852BB" w:rsidRDefault="00B7186F" w:rsidP="009B1E62">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 xml:space="preserve">10. У випадку, якщо пропускна спроможність міждержавного перетину доступна після закриття воріт внутрішньодобового розподілу пропускної спроможності, оператор системи передачі повинен використовувати таку пропускну спроможність для міждержавного балансування або для </w:t>
            </w:r>
            <w:proofErr w:type="spellStart"/>
            <w:r w:rsidRPr="009852BB">
              <w:rPr>
                <w:rFonts w:ascii="Times New Roman" w:eastAsia="Times New Roman" w:hAnsi="Times New Roman" w:cs="Times New Roman"/>
                <w:b/>
                <w:bCs/>
                <w:sz w:val="24"/>
                <w:szCs w:val="24"/>
                <w:lang w:val="uk-UA"/>
              </w:rPr>
              <w:t>неттінгу</w:t>
            </w:r>
            <w:proofErr w:type="spellEnd"/>
            <w:r w:rsidRPr="009852BB">
              <w:rPr>
                <w:rFonts w:ascii="Times New Roman" w:eastAsia="Times New Roman" w:hAnsi="Times New Roman" w:cs="Times New Roman"/>
                <w:b/>
                <w:bCs/>
                <w:sz w:val="24"/>
                <w:szCs w:val="24"/>
                <w:lang w:val="uk-UA"/>
              </w:rPr>
              <w:t xml:space="preserve"> небалансів.</w:t>
            </w:r>
          </w:p>
        </w:tc>
      </w:tr>
      <w:tr w:rsidR="00B7186F" w:rsidRPr="009852BB" w14:paraId="26FA6A1C" w14:textId="67C15A03" w:rsidTr="0020323C">
        <w:tc>
          <w:tcPr>
            <w:tcW w:w="7315" w:type="dxa"/>
          </w:tcPr>
          <w:p w14:paraId="22B7B7DA" w14:textId="77777777" w:rsidR="00B7186F" w:rsidRPr="009852BB" w:rsidRDefault="00B7186F" w:rsidP="009B1E62">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tc>
        <w:tc>
          <w:tcPr>
            <w:tcW w:w="7315" w:type="dxa"/>
          </w:tcPr>
          <w:p w14:paraId="7FA71747" w14:textId="6ABED0C4" w:rsidR="00B7186F" w:rsidRPr="009852BB" w:rsidRDefault="00B7186F" w:rsidP="009B1E62">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11. Оператор системи передачі не може збільшувати запас надійності, розрахований відповідно до методології визначення запасу надійності, яка є складовою регіональної спільної методології розрахунку пропускної спроможності міждержавних перетинів за рахунок міждержавного балансування, обміну та/або спільного використання резервів.</w:t>
            </w:r>
          </w:p>
        </w:tc>
      </w:tr>
      <w:tr w:rsidR="00B7186F" w:rsidRPr="009852BB" w14:paraId="4AABDF6B" w14:textId="4834F81A" w:rsidTr="0020323C">
        <w:tc>
          <w:tcPr>
            <w:tcW w:w="7315" w:type="dxa"/>
          </w:tcPr>
          <w:p w14:paraId="2BD06D96" w14:textId="77777777" w:rsidR="00B7186F" w:rsidRPr="009852BB" w:rsidRDefault="00B7186F" w:rsidP="00DC426E">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lastRenderedPageBreak/>
              <w:t xml:space="preserve">Стаття 40. </w:t>
            </w:r>
            <w:r w:rsidRPr="009852BB">
              <w:rPr>
                <w:rFonts w:ascii="Times New Roman" w:hAnsi="Times New Roman" w:cs="Times New Roman"/>
                <w:bCs/>
                <w:sz w:val="24"/>
                <w:szCs w:val="24"/>
                <w:lang w:val="uk-UA"/>
              </w:rPr>
              <w:t>Інформація щодо пропускної спроможності міждержавних перетинів</w:t>
            </w:r>
          </w:p>
        </w:tc>
        <w:tc>
          <w:tcPr>
            <w:tcW w:w="7315" w:type="dxa"/>
          </w:tcPr>
          <w:p w14:paraId="331EDA48" w14:textId="32404003" w:rsidR="00B7186F" w:rsidRPr="009852BB" w:rsidRDefault="00B7186F" w:rsidP="00DC426E">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 xml:space="preserve">Стаття 40. </w:t>
            </w:r>
            <w:r w:rsidRPr="009852BB">
              <w:rPr>
                <w:rFonts w:ascii="Times New Roman" w:hAnsi="Times New Roman" w:cs="Times New Roman"/>
                <w:bCs/>
                <w:sz w:val="24"/>
                <w:szCs w:val="24"/>
                <w:lang w:val="uk-UA"/>
              </w:rPr>
              <w:t>Інформація щодо пропускної спроможності міждержавних перетинів</w:t>
            </w:r>
          </w:p>
        </w:tc>
      </w:tr>
      <w:tr w:rsidR="00B7186F" w:rsidRPr="009852BB" w14:paraId="6A10F59D" w14:textId="41A8D805" w:rsidTr="0020323C">
        <w:tc>
          <w:tcPr>
            <w:tcW w:w="7315" w:type="dxa"/>
          </w:tcPr>
          <w:p w14:paraId="3EA6F4FF" w14:textId="77777777" w:rsidR="00B7186F" w:rsidRPr="009852BB" w:rsidRDefault="00B7186F" w:rsidP="00DC426E">
            <w:pPr>
              <w:pStyle w:val="rvps2"/>
              <w:shd w:val="clear" w:color="auto" w:fill="FFFFFF"/>
              <w:spacing w:before="0" w:beforeAutospacing="0" w:after="0" w:afterAutospacing="0"/>
              <w:contextualSpacing/>
              <w:jc w:val="both"/>
            </w:pPr>
            <w:r w:rsidRPr="009852BB">
              <w:t>1. Оператор системи передачі електроенергії має публікувати:</w:t>
            </w:r>
          </w:p>
          <w:p w14:paraId="2611AE69" w14:textId="77777777" w:rsidR="00B7186F" w:rsidRPr="009852BB" w:rsidRDefault="00B7186F" w:rsidP="00DC426E">
            <w:pPr>
              <w:pStyle w:val="rvps2"/>
              <w:shd w:val="clear" w:color="auto" w:fill="FFFFFF"/>
              <w:spacing w:before="0" w:beforeAutospacing="0" w:after="0" w:afterAutospacing="0"/>
              <w:contextualSpacing/>
              <w:jc w:val="both"/>
            </w:pPr>
          </w:p>
          <w:p w14:paraId="0931683A" w14:textId="39F34A5C" w:rsidR="00B7186F" w:rsidRPr="009852BB" w:rsidRDefault="00B7186F" w:rsidP="00DC426E">
            <w:pPr>
              <w:pStyle w:val="rvps2"/>
              <w:shd w:val="clear" w:color="auto" w:fill="FFFFFF"/>
              <w:spacing w:before="0" w:beforeAutospacing="0" w:after="0" w:afterAutospacing="0"/>
              <w:contextualSpacing/>
              <w:jc w:val="both"/>
              <w:rPr>
                <w:shd w:val="clear" w:color="auto" w:fill="FFFFFF"/>
              </w:rPr>
            </w:pPr>
            <w:r w:rsidRPr="009852BB">
              <w:rPr>
                <w:shd w:val="clear" w:color="auto" w:fill="FFFFFF"/>
              </w:rPr>
              <w:t xml:space="preserve">1) вимоги до безпеки, технічної експлуатації та планування режимів роботи міждержавних перетинів. </w:t>
            </w:r>
            <w:r w:rsidRPr="009852BB">
              <w:rPr>
                <w:color w:val="333333"/>
                <w:shd w:val="clear" w:color="auto" w:fill="FFFFFF"/>
              </w:rPr>
              <w:t>Така інформація має включати методологію розрахунку пропускної спроможності міждержавних перетинів та запасу надійності системи передачі відповідно до електричних та фізичних показників мережі;</w:t>
            </w:r>
          </w:p>
          <w:p w14:paraId="4EAA2EBD" w14:textId="77777777" w:rsidR="00B7186F" w:rsidRPr="009852BB" w:rsidRDefault="00B7186F" w:rsidP="00DC426E">
            <w:pPr>
              <w:pStyle w:val="rvps2"/>
              <w:shd w:val="clear" w:color="auto" w:fill="FFFFFF"/>
              <w:spacing w:before="0" w:beforeAutospacing="0" w:after="0" w:afterAutospacing="0"/>
              <w:contextualSpacing/>
              <w:jc w:val="both"/>
            </w:pPr>
          </w:p>
          <w:p w14:paraId="0F5CA879" w14:textId="77777777" w:rsidR="00B7186F" w:rsidRPr="009852BB" w:rsidRDefault="00B7186F" w:rsidP="00DC426E">
            <w:pPr>
              <w:pStyle w:val="rvps2"/>
              <w:shd w:val="clear" w:color="auto" w:fill="FFFFFF"/>
              <w:spacing w:before="0" w:beforeAutospacing="0" w:after="0" w:afterAutospacing="0"/>
              <w:contextualSpacing/>
              <w:jc w:val="both"/>
            </w:pPr>
            <w:r w:rsidRPr="009852BB">
              <w:t>…</w:t>
            </w:r>
          </w:p>
          <w:p w14:paraId="70B7D184" w14:textId="77777777" w:rsidR="00B7186F" w:rsidRPr="009852BB" w:rsidRDefault="00B7186F" w:rsidP="00DC426E">
            <w:pPr>
              <w:pStyle w:val="rvps2"/>
              <w:shd w:val="clear" w:color="auto" w:fill="FFFFFF"/>
              <w:spacing w:before="0" w:beforeAutospacing="0" w:after="0" w:afterAutospacing="0"/>
              <w:contextualSpacing/>
              <w:jc w:val="both"/>
            </w:pPr>
            <w:r w:rsidRPr="009852BB">
              <w:t xml:space="preserve">5) дані щодо узагальненого прогнозного та фактичного попиту, доступності та фактичного використання генеруючих потужностей та електроустановок споживання, здатних до регулювання, доступності та використання мережі та перетинів, балансуючої </w:t>
            </w:r>
            <w:bookmarkStart w:id="65" w:name="_Hlk152754029"/>
            <w:r w:rsidRPr="009852BB">
              <w:rPr>
                <w:b/>
                <w:bCs/>
              </w:rPr>
              <w:t>електричної енергії та резервів потужності</w:t>
            </w:r>
            <w:bookmarkEnd w:id="65"/>
            <w:r w:rsidRPr="009852BB">
              <w:t>;</w:t>
            </w:r>
          </w:p>
          <w:p w14:paraId="6D84C5B4" w14:textId="77777777" w:rsidR="00B7186F" w:rsidRPr="009852BB" w:rsidRDefault="00B7186F" w:rsidP="00DC426E">
            <w:pPr>
              <w:pStyle w:val="rvps2"/>
              <w:shd w:val="clear" w:color="auto" w:fill="FFFFFF"/>
              <w:spacing w:before="0" w:beforeAutospacing="0" w:after="0" w:afterAutospacing="0"/>
              <w:contextualSpacing/>
              <w:jc w:val="both"/>
            </w:pPr>
          </w:p>
          <w:p w14:paraId="614E9A85" w14:textId="77777777" w:rsidR="00B7186F" w:rsidRPr="009852BB" w:rsidRDefault="00B7186F" w:rsidP="00DC426E">
            <w:pPr>
              <w:pStyle w:val="rvps2"/>
              <w:shd w:val="clear" w:color="auto" w:fill="FFFFFF"/>
              <w:spacing w:before="0" w:beforeAutospacing="0" w:after="0" w:afterAutospacing="0"/>
              <w:contextualSpacing/>
              <w:jc w:val="both"/>
            </w:pPr>
          </w:p>
          <w:p w14:paraId="77C1977C" w14:textId="77777777" w:rsidR="00B7186F" w:rsidRPr="009852BB" w:rsidRDefault="00B7186F" w:rsidP="00DC426E">
            <w:pPr>
              <w:pStyle w:val="rvps2"/>
              <w:shd w:val="clear" w:color="auto" w:fill="FFFFFF"/>
              <w:spacing w:before="0" w:beforeAutospacing="0" w:after="0" w:afterAutospacing="0"/>
              <w:contextualSpacing/>
              <w:jc w:val="both"/>
            </w:pPr>
            <w:r w:rsidRPr="009852BB">
              <w:t xml:space="preserve">6) відповідну інформацію для міждержавного </w:t>
            </w:r>
            <w:r w:rsidRPr="009852BB">
              <w:rPr>
                <w:b/>
                <w:bCs/>
              </w:rPr>
              <w:t>балансуючого ринку</w:t>
            </w:r>
            <w:r w:rsidRPr="009852BB">
              <w:t>;</w:t>
            </w:r>
          </w:p>
          <w:p w14:paraId="340B1B3E" w14:textId="77777777" w:rsidR="00B7186F" w:rsidRPr="009852BB" w:rsidRDefault="00B7186F" w:rsidP="00DC426E">
            <w:pPr>
              <w:contextualSpacing/>
              <w:jc w:val="both"/>
              <w:rPr>
                <w:rFonts w:ascii="Times New Roman" w:hAnsi="Times New Roman" w:cs="Times New Roman"/>
                <w:b/>
                <w:sz w:val="24"/>
                <w:szCs w:val="24"/>
                <w:lang w:val="uk-UA"/>
              </w:rPr>
            </w:pPr>
          </w:p>
          <w:p w14:paraId="58DD5666" w14:textId="6C0617EB" w:rsidR="00B7186F" w:rsidRPr="009852BB" w:rsidRDefault="00B7186F" w:rsidP="00DC426E">
            <w:pPr>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tc>
        <w:tc>
          <w:tcPr>
            <w:tcW w:w="7315" w:type="dxa"/>
          </w:tcPr>
          <w:p w14:paraId="65E4874F" w14:textId="77777777" w:rsidR="00B7186F" w:rsidRPr="009852BB" w:rsidRDefault="00B7186F" w:rsidP="00DC426E">
            <w:pPr>
              <w:contextualSpacing/>
              <w:jc w:val="both"/>
              <w:rPr>
                <w:rFonts w:ascii="Times New Roman" w:hAnsi="Times New Roman" w:cs="Times New Roman"/>
                <w:sz w:val="24"/>
                <w:szCs w:val="24"/>
                <w:lang w:val="uk-UA"/>
              </w:rPr>
            </w:pPr>
            <w:r w:rsidRPr="009852BB">
              <w:rPr>
                <w:rFonts w:ascii="Times New Roman" w:eastAsia="Times New Roman" w:hAnsi="Times New Roman" w:cs="Times New Roman"/>
                <w:sz w:val="24"/>
                <w:szCs w:val="24"/>
                <w:lang w:val="uk-UA"/>
              </w:rPr>
              <w:t>1. Оператор системи передачі електроенергії має публікувати:</w:t>
            </w:r>
          </w:p>
          <w:p w14:paraId="0B27C1D6" w14:textId="77777777" w:rsidR="00B7186F" w:rsidRPr="009852BB" w:rsidRDefault="00B7186F" w:rsidP="00DC426E">
            <w:pPr>
              <w:contextualSpacing/>
              <w:jc w:val="both"/>
              <w:rPr>
                <w:rFonts w:ascii="Times New Roman" w:eastAsia="Calibri" w:hAnsi="Times New Roman" w:cs="Times New Roman"/>
                <w:sz w:val="24"/>
                <w:szCs w:val="24"/>
                <w:lang w:val="uk-UA"/>
              </w:rPr>
            </w:pPr>
          </w:p>
          <w:p w14:paraId="0F43E3F2" w14:textId="77777777" w:rsidR="00B7186F" w:rsidRPr="009852BB" w:rsidRDefault="00B7186F" w:rsidP="00DC426E">
            <w:pPr>
              <w:pStyle w:val="rvps2"/>
              <w:shd w:val="clear" w:color="auto" w:fill="FFFFFF"/>
              <w:spacing w:before="0" w:beforeAutospacing="0" w:after="0" w:afterAutospacing="0"/>
              <w:contextualSpacing/>
              <w:jc w:val="both"/>
              <w:rPr>
                <w:b/>
                <w:bCs/>
              </w:rPr>
            </w:pPr>
            <w:r w:rsidRPr="009852BB">
              <w:rPr>
                <w:shd w:val="clear" w:color="auto" w:fill="FFFFFF"/>
              </w:rPr>
              <w:t>1) вимоги до безпеки, технічної експлуатації та планування режимів роботи міждержавних перетинів. Така інформація має включати</w:t>
            </w:r>
            <w:r w:rsidRPr="009852BB">
              <w:rPr>
                <w:b/>
                <w:bCs/>
                <w:shd w:val="clear" w:color="auto" w:fill="FFFFFF"/>
              </w:rPr>
              <w:t xml:space="preserve"> </w:t>
            </w:r>
            <w:r w:rsidRPr="009852BB">
              <w:rPr>
                <w:b/>
                <w:bCs/>
              </w:rPr>
              <w:t>загальну схему розрахунку пропускної спроможності та запасу надійності, відповідно до методології розрахунку запасу надійності, на основі електричних та фізичних характеристик мережі;</w:t>
            </w:r>
          </w:p>
          <w:p w14:paraId="6127AFC4" w14:textId="77777777" w:rsidR="00B7186F" w:rsidRPr="009852BB" w:rsidRDefault="00B7186F" w:rsidP="00DC426E">
            <w:pPr>
              <w:pStyle w:val="rvps2"/>
              <w:shd w:val="clear" w:color="auto" w:fill="FFFFFF"/>
              <w:spacing w:before="0" w:beforeAutospacing="0" w:after="0" w:afterAutospacing="0"/>
              <w:contextualSpacing/>
              <w:jc w:val="both"/>
              <w:rPr>
                <w:b/>
                <w:bCs/>
                <w:shd w:val="clear" w:color="auto" w:fill="FFFFFF"/>
              </w:rPr>
            </w:pPr>
          </w:p>
          <w:p w14:paraId="3A8C6D0B" w14:textId="77777777" w:rsidR="00B7186F" w:rsidRPr="009852BB" w:rsidRDefault="00B7186F" w:rsidP="00DC426E">
            <w:pPr>
              <w:contextualSpacing/>
              <w:jc w:val="both"/>
              <w:rPr>
                <w:rFonts w:ascii="Times New Roman" w:eastAsia="Calibri" w:hAnsi="Times New Roman" w:cs="Times New Roman"/>
                <w:sz w:val="24"/>
                <w:szCs w:val="24"/>
                <w:lang w:val="uk-UA"/>
              </w:rPr>
            </w:pPr>
            <w:r w:rsidRPr="009852BB">
              <w:rPr>
                <w:rFonts w:ascii="Times New Roman" w:eastAsia="Calibri" w:hAnsi="Times New Roman" w:cs="Times New Roman"/>
                <w:sz w:val="24"/>
                <w:szCs w:val="24"/>
                <w:lang w:val="uk-UA"/>
              </w:rPr>
              <w:t>…</w:t>
            </w:r>
          </w:p>
          <w:p w14:paraId="38400654" w14:textId="77777777" w:rsidR="00B7186F" w:rsidRPr="009852BB" w:rsidRDefault="00B7186F" w:rsidP="00DC426E">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Cs/>
                <w:sz w:val="24"/>
                <w:szCs w:val="24"/>
                <w:lang w:val="uk-UA"/>
              </w:rPr>
              <w:t>5) дані щодо узагальненого прогнозного та фактичного попиту, доступності та фактичного використання генеруючих потужностей та електроустановок споживання, здатних до регулювання, доступності та використання мережі та перетинів, балансуючої</w:t>
            </w:r>
            <w:r w:rsidRPr="009852BB">
              <w:rPr>
                <w:rFonts w:ascii="Times New Roman" w:eastAsia="Times New Roman" w:hAnsi="Times New Roman" w:cs="Times New Roman"/>
                <w:b/>
                <w:bCs/>
                <w:sz w:val="24"/>
                <w:szCs w:val="24"/>
                <w:lang w:val="uk-UA"/>
              </w:rPr>
              <w:t xml:space="preserve"> потужності </w:t>
            </w:r>
            <w:r w:rsidRPr="009852BB">
              <w:rPr>
                <w:rFonts w:ascii="Times New Roman" w:eastAsia="Times New Roman" w:hAnsi="Times New Roman" w:cs="Times New Roman"/>
                <w:bCs/>
                <w:sz w:val="24"/>
                <w:szCs w:val="24"/>
                <w:lang w:val="uk-UA"/>
              </w:rPr>
              <w:t>та</w:t>
            </w:r>
            <w:r w:rsidRPr="009852BB">
              <w:rPr>
                <w:rFonts w:ascii="Times New Roman" w:eastAsia="Times New Roman" w:hAnsi="Times New Roman" w:cs="Times New Roman"/>
                <w:b/>
                <w:bCs/>
                <w:sz w:val="24"/>
                <w:szCs w:val="24"/>
                <w:lang w:val="uk-UA"/>
              </w:rPr>
              <w:t xml:space="preserve"> обсягу </w:t>
            </w:r>
            <w:r w:rsidRPr="009852BB">
              <w:rPr>
                <w:rFonts w:ascii="Times New Roman" w:eastAsia="Times New Roman" w:hAnsi="Times New Roman" w:cs="Times New Roman"/>
                <w:bCs/>
                <w:sz w:val="24"/>
                <w:szCs w:val="24"/>
                <w:lang w:val="uk-UA"/>
              </w:rPr>
              <w:t xml:space="preserve">резервів </w:t>
            </w:r>
            <w:r w:rsidRPr="009852BB">
              <w:rPr>
                <w:rFonts w:ascii="Times New Roman" w:eastAsia="Times New Roman" w:hAnsi="Times New Roman" w:cs="Times New Roman"/>
                <w:b/>
                <w:bCs/>
                <w:sz w:val="24"/>
                <w:szCs w:val="24"/>
                <w:lang w:val="uk-UA"/>
              </w:rPr>
              <w:t>відповідно до статті 69 цього Закону;</w:t>
            </w:r>
          </w:p>
          <w:p w14:paraId="0B3F9B5C" w14:textId="77777777" w:rsidR="00B7186F" w:rsidRPr="009852BB" w:rsidRDefault="00B7186F" w:rsidP="00DC426E">
            <w:pPr>
              <w:contextualSpacing/>
              <w:jc w:val="both"/>
              <w:rPr>
                <w:rFonts w:ascii="Times New Roman" w:eastAsia="Times New Roman" w:hAnsi="Times New Roman" w:cs="Times New Roman"/>
                <w:b/>
                <w:bCs/>
                <w:sz w:val="24"/>
                <w:szCs w:val="24"/>
                <w:lang w:val="uk-UA"/>
              </w:rPr>
            </w:pPr>
          </w:p>
          <w:p w14:paraId="2237DFE8" w14:textId="77777777" w:rsidR="00B7186F" w:rsidRPr="009852BB" w:rsidRDefault="00B7186F" w:rsidP="00DC426E">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 xml:space="preserve">6) </w:t>
            </w:r>
            <w:r w:rsidRPr="009852BB">
              <w:rPr>
                <w:rFonts w:ascii="Times New Roman" w:eastAsia="Times New Roman" w:hAnsi="Times New Roman" w:cs="Times New Roman"/>
                <w:bCs/>
                <w:sz w:val="24"/>
                <w:szCs w:val="24"/>
                <w:lang w:val="uk-UA"/>
              </w:rPr>
              <w:t>відповідну інформацію для міждержавного</w:t>
            </w:r>
            <w:r w:rsidRPr="009852BB">
              <w:rPr>
                <w:rFonts w:ascii="Times New Roman" w:eastAsia="Times New Roman" w:hAnsi="Times New Roman" w:cs="Times New Roman"/>
                <w:b/>
                <w:bCs/>
                <w:sz w:val="24"/>
                <w:szCs w:val="24"/>
                <w:lang w:val="uk-UA"/>
              </w:rPr>
              <w:t xml:space="preserve"> балансування;</w:t>
            </w:r>
            <w:r w:rsidRPr="009852BB">
              <w:rPr>
                <w:rFonts w:ascii="Times New Roman" w:eastAsia="Times New Roman" w:hAnsi="Times New Roman" w:cs="Times New Roman"/>
                <w:sz w:val="24"/>
                <w:szCs w:val="24"/>
                <w:lang w:val="uk-UA"/>
              </w:rPr>
              <w:t xml:space="preserve"> </w:t>
            </w:r>
          </w:p>
          <w:p w14:paraId="549585B2" w14:textId="77777777" w:rsidR="00B7186F" w:rsidRPr="009852BB" w:rsidRDefault="00B7186F" w:rsidP="00DC426E">
            <w:pPr>
              <w:contextualSpacing/>
              <w:jc w:val="both"/>
              <w:rPr>
                <w:rFonts w:ascii="Times New Roman" w:eastAsia="Times New Roman" w:hAnsi="Times New Roman" w:cs="Times New Roman"/>
                <w:sz w:val="24"/>
                <w:szCs w:val="24"/>
                <w:lang w:val="uk-UA"/>
              </w:rPr>
            </w:pPr>
          </w:p>
          <w:p w14:paraId="0736E345" w14:textId="77777777" w:rsidR="00B7186F" w:rsidRPr="009852BB" w:rsidRDefault="00B7186F" w:rsidP="00DC426E">
            <w:pPr>
              <w:contextualSpacing/>
              <w:jc w:val="both"/>
              <w:rPr>
                <w:rFonts w:ascii="Times New Roman" w:eastAsia="Times New Roman" w:hAnsi="Times New Roman" w:cs="Times New Roman"/>
                <w:sz w:val="24"/>
                <w:szCs w:val="24"/>
                <w:lang w:val="uk-UA"/>
              </w:rPr>
            </w:pPr>
          </w:p>
          <w:p w14:paraId="057405D2" w14:textId="5FB98D3B" w:rsidR="00B7186F" w:rsidRPr="009852BB" w:rsidRDefault="00B7186F" w:rsidP="00DC426E">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6</w:t>
            </w:r>
            <w:r w:rsidRPr="009852BB">
              <w:rPr>
                <w:rFonts w:ascii="Times New Roman" w:eastAsia="Times New Roman" w:hAnsi="Times New Roman" w:cs="Times New Roman"/>
                <w:b/>
                <w:bCs/>
                <w:sz w:val="24"/>
                <w:szCs w:val="24"/>
                <w:vertAlign w:val="superscript"/>
                <w:lang w:val="uk-UA"/>
              </w:rPr>
              <w:t>1</w:t>
            </w:r>
            <w:r w:rsidRPr="009852BB">
              <w:rPr>
                <w:rFonts w:ascii="Times New Roman" w:eastAsia="Times New Roman" w:hAnsi="Times New Roman" w:cs="Times New Roman"/>
                <w:b/>
                <w:bCs/>
                <w:sz w:val="24"/>
                <w:szCs w:val="24"/>
                <w:lang w:val="uk-UA"/>
              </w:rPr>
              <w:t>) відповідну інформацію для єдиного сполучення ринків «на добу наперед» та внутрішньодобових ринків;</w:t>
            </w:r>
          </w:p>
        </w:tc>
      </w:tr>
      <w:tr w:rsidR="00B7186F" w:rsidRPr="009852BB" w14:paraId="5AD21420" w14:textId="4F100023" w:rsidTr="0020323C">
        <w:tc>
          <w:tcPr>
            <w:tcW w:w="7315" w:type="dxa"/>
          </w:tcPr>
          <w:p w14:paraId="1DCEA718" w14:textId="77777777" w:rsidR="00B7186F" w:rsidRPr="009852BB" w:rsidRDefault="00B7186F" w:rsidP="00505CD7">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Стаття 41.</w:t>
            </w:r>
            <w:r w:rsidRPr="009852BB">
              <w:rPr>
                <w:rFonts w:ascii="Times New Roman" w:eastAsia="Times New Roman" w:hAnsi="Times New Roman" w:cs="Times New Roman"/>
                <w:sz w:val="24"/>
                <w:szCs w:val="24"/>
                <w:lang w:val="uk-UA"/>
              </w:rPr>
              <w:t xml:space="preserve"> Обмін інформацією щодо пропускної спроможності міждержавних перетинів</w:t>
            </w:r>
          </w:p>
        </w:tc>
        <w:tc>
          <w:tcPr>
            <w:tcW w:w="7315" w:type="dxa"/>
          </w:tcPr>
          <w:p w14:paraId="33E2170E" w14:textId="29ADADDB" w:rsidR="00B7186F" w:rsidRPr="009852BB" w:rsidRDefault="00B7186F" w:rsidP="00505CD7">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Стаття 41.</w:t>
            </w:r>
            <w:r w:rsidRPr="009852BB">
              <w:rPr>
                <w:rFonts w:ascii="Times New Roman" w:eastAsia="Times New Roman" w:hAnsi="Times New Roman" w:cs="Times New Roman"/>
                <w:sz w:val="24"/>
                <w:szCs w:val="24"/>
                <w:lang w:val="uk-UA"/>
              </w:rPr>
              <w:t xml:space="preserve"> Обмін інформацією щодо пропускної спроможності міждержавних перетинів</w:t>
            </w:r>
          </w:p>
        </w:tc>
      </w:tr>
      <w:tr w:rsidR="00B7186F" w:rsidRPr="009852BB" w14:paraId="70C79D9D" w14:textId="039B53D9" w:rsidTr="0020323C">
        <w:tc>
          <w:tcPr>
            <w:tcW w:w="7315" w:type="dxa"/>
          </w:tcPr>
          <w:p w14:paraId="4090504B" w14:textId="5B22E25B" w:rsidR="00B7186F" w:rsidRPr="009852BB" w:rsidRDefault="00B7186F" w:rsidP="00505CD7">
            <w:pPr>
              <w:pStyle w:val="rvps2"/>
              <w:shd w:val="clear" w:color="auto" w:fill="FFFFFF"/>
              <w:tabs>
                <w:tab w:val="left" w:pos="1302"/>
              </w:tabs>
              <w:spacing w:before="0" w:beforeAutospacing="0" w:after="0" w:afterAutospacing="0"/>
              <w:contextualSpacing/>
              <w:jc w:val="both"/>
            </w:pPr>
            <w:r w:rsidRPr="009852BB">
              <w:t xml:space="preserve">2. Оператор системи передачі має регулярно обмінюватися даними щодо параметрів мережі та </w:t>
            </w:r>
            <w:proofErr w:type="spellStart"/>
            <w:r w:rsidRPr="009852BB">
              <w:t>перетоків</w:t>
            </w:r>
            <w:proofErr w:type="spellEnd"/>
            <w:r w:rsidRPr="009852BB">
              <w:t xml:space="preserve"> енергії з операторами систем передачі суміжних держав. За відповідним запитом такі дані надаються Регулятору.</w:t>
            </w:r>
          </w:p>
        </w:tc>
        <w:tc>
          <w:tcPr>
            <w:tcW w:w="7315" w:type="dxa"/>
          </w:tcPr>
          <w:p w14:paraId="78EC648D" w14:textId="06F36202" w:rsidR="00B7186F" w:rsidRPr="009852BB" w:rsidRDefault="00B7186F" w:rsidP="00505CD7">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2. Оператор системи передачі має регулярно обмінюватися даними щодо параметрів мережі та </w:t>
            </w:r>
            <w:proofErr w:type="spellStart"/>
            <w:r w:rsidRPr="009852BB">
              <w:rPr>
                <w:rFonts w:ascii="Times New Roman" w:eastAsia="Times New Roman" w:hAnsi="Times New Roman" w:cs="Times New Roman"/>
                <w:sz w:val="24"/>
                <w:szCs w:val="24"/>
                <w:lang w:val="uk-UA"/>
              </w:rPr>
              <w:t>перетоків</w:t>
            </w:r>
            <w:proofErr w:type="spellEnd"/>
            <w:r w:rsidRPr="009852BB">
              <w:rPr>
                <w:rFonts w:ascii="Times New Roman" w:eastAsia="Times New Roman" w:hAnsi="Times New Roman" w:cs="Times New Roman"/>
                <w:sz w:val="24"/>
                <w:szCs w:val="24"/>
                <w:lang w:val="uk-UA"/>
              </w:rPr>
              <w:t xml:space="preserve"> енергії з операторами систем передачі суміжних держав. За відповідним запитом такі дані надаються Регулятору,</w:t>
            </w:r>
            <w:r w:rsidRPr="009852BB">
              <w:rPr>
                <w:rFonts w:ascii="Times New Roman" w:hAnsi="Times New Roman" w:cs="Times New Roman"/>
                <w:sz w:val="24"/>
                <w:szCs w:val="24"/>
                <w:lang w:val="uk-UA"/>
              </w:rPr>
              <w:t xml:space="preserve"> </w:t>
            </w:r>
            <w:r w:rsidRPr="009852BB">
              <w:rPr>
                <w:rFonts w:ascii="Times New Roman" w:eastAsia="Times New Roman" w:hAnsi="Times New Roman" w:cs="Times New Roman"/>
                <w:b/>
                <w:sz w:val="24"/>
                <w:szCs w:val="24"/>
                <w:lang w:val="uk-UA"/>
              </w:rPr>
              <w:t>Секретаріату Енергетичного Співтовариства та державам-членам (сторонам) Європейського Союзу чи Енергетичного Співтовариства, які повинні зберігати конфіденційність цих даних.</w:t>
            </w:r>
          </w:p>
        </w:tc>
      </w:tr>
      <w:tr w:rsidR="00B7186F" w:rsidRPr="009852BB" w14:paraId="0F5FD126" w14:textId="1FDA6252" w:rsidTr="0020323C">
        <w:tc>
          <w:tcPr>
            <w:tcW w:w="7315" w:type="dxa"/>
          </w:tcPr>
          <w:p w14:paraId="75EEEA49" w14:textId="6DAD9EE6" w:rsidR="00B7186F" w:rsidRPr="009852BB" w:rsidRDefault="00B7186F" w:rsidP="006B3463">
            <w:pPr>
              <w:pStyle w:val="rvps2"/>
              <w:shd w:val="clear" w:color="auto" w:fill="FFFFFF"/>
              <w:spacing w:before="0" w:beforeAutospacing="0" w:after="0" w:afterAutospacing="0"/>
              <w:contextualSpacing/>
              <w:jc w:val="both"/>
              <w:rPr>
                <w:b/>
                <w:bCs/>
              </w:rPr>
            </w:pPr>
            <w:r w:rsidRPr="009852BB">
              <w:rPr>
                <w:rStyle w:val="rvts9"/>
                <w:b/>
                <w:bCs/>
                <w:shd w:val="clear" w:color="auto" w:fill="FFFFFF"/>
              </w:rPr>
              <w:t>Стаття 42.</w:t>
            </w:r>
            <w:r w:rsidRPr="009852BB">
              <w:rPr>
                <w:shd w:val="clear" w:color="auto" w:fill="FFFFFF"/>
              </w:rPr>
              <w:t> Міждержавна координація розподілу пропускної спроможності</w:t>
            </w:r>
          </w:p>
        </w:tc>
        <w:tc>
          <w:tcPr>
            <w:tcW w:w="7315" w:type="dxa"/>
          </w:tcPr>
          <w:p w14:paraId="17FAA940" w14:textId="59419209" w:rsidR="00B7186F" w:rsidRPr="009852BB" w:rsidRDefault="00B7186F" w:rsidP="006B3463">
            <w:pPr>
              <w:pStyle w:val="rvps2"/>
              <w:shd w:val="clear" w:color="auto" w:fill="FFFFFF"/>
              <w:spacing w:before="0" w:beforeAutospacing="0" w:after="0" w:afterAutospacing="0"/>
              <w:contextualSpacing/>
              <w:jc w:val="both"/>
              <w:rPr>
                <w:rStyle w:val="rvts9"/>
                <w:b/>
                <w:bCs/>
                <w:shd w:val="clear" w:color="auto" w:fill="FFFFFF"/>
              </w:rPr>
            </w:pPr>
            <w:r w:rsidRPr="009852BB">
              <w:rPr>
                <w:rStyle w:val="rvts9"/>
                <w:b/>
                <w:bCs/>
                <w:shd w:val="clear" w:color="auto" w:fill="FFFFFF"/>
              </w:rPr>
              <w:t>Стаття 42.</w:t>
            </w:r>
            <w:r w:rsidRPr="009852BB">
              <w:rPr>
                <w:shd w:val="clear" w:color="auto" w:fill="FFFFFF"/>
              </w:rPr>
              <w:t> Міждержавна координація розподілу пропускної спроможності</w:t>
            </w:r>
          </w:p>
        </w:tc>
      </w:tr>
      <w:tr w:rsidR="00B7186F" w:rsidRPr="009852BB" w14:paraId="7E7F1106" w14:textId="063BBE57" w:rsidTr="0020323C">
        <w:tc>
          <w:tcPr>
            <w:tcW w:w="7315" w:type="dxa"/>
          </w:tcPr>
          <w:p w14:paraId="3B8C60E5" w14:textId="3746E9CD" w:rsidR="00B7186F" w:rsidRPr="009852BB" w:rsidRDefault="00B7186F" w:rsidP="006B3463">
            <w:pPr>
              <w:pStyle w:val="rvps2"/>
              <w:shd w:val="clear" w:color="auto" w:fill="FFFFFF"/>
              <w:spacing w:before="0" w:beforeAutospacing="0" w:after="0" w:afterAutospacing="0"/>
              <w:contextualSpacing/>
              <w:jc w:val="both"/>
              <w:rPr>
                <w:rStyle w:val="rvts9"/>
                <w:b/>
                <w:bCs/>
                <w:shd w:val="clear" w:color="auto" w:fill="FFFFFF"/>
              </w:rPr>
            </w:pPr>
            <w:r w:rsidRPr="009852BB">
              <w:lastRenderedPageBreak/>
              <w:t xml:space="preserve">1. Розподіл пропускної спроможності міждержавних перетинів може здійснюватися скоординовано з відповідним оператором системи передачі суміжної держави із застосуванням спільних скоординованих процедур розподілу, у тому числі з можливістю застосування єдиної валюти. У разі якщо комерційні обміни між двома державами (енергосистемами) можуть впливати на фізичні </w:t>
            </w:r>
            <w:proofErr w:type="spellStart"/>
            <w:r w:rsidRPr="009852BB">
              <w:t>перетоки</w:t>
            </w:r>
            <w:proofErr w:type="spellEnd"/>
            <w:r w:rsidRPr="009852BB">
              <w:t xml:space="preserve"> інших держав (енергосистем), механізм управління обмеженнями має координуватися з усіма заінтересованими операторами системи передачі.</w:t>
            </w:r>
          </w:p>
        </w:tc>
        <w:tc>
          <w:tcPr>
            <w:tcW w:w="7315" w:type="dxa"/>
          </w:tcPr>
          <w:p w14:paraId="3D01CB06" w14:textId="438C523D" w:rsidR="00B7186F" w:rsidRPr="009852BB" w:rsidRDefault="00B7186F" w:rsidP="006B3463">
            <w:pPr>
              <w:pStyle w:val="rvps2"/>
              <w:shd w:val="clear" w:color="auto" w:fill="FFFFFF"/>
              <w:spacing w:before="0" w:beforeAutospacing="0" w:after="0" w:afterAutospacing="0"/>
              <w:contextualSpacing/>
              <w:jc w:val="both"/>
            </w:pPr>
            <w:r w:rsidRPr="009852BB">
              <w:t xml:space="preserve">1. Розподіл пропускної спроможності міждержавних перетинів </w:t>
            </w:r>
            <w:r w:rsidRPr="009852BB">
              <w:rPr>
                <w:b/>
                <w:bCs/>
              </w:rPr>
              <w:t xml:space="preserve">шляхом проведення явного аукціону </w:t>
            </w:r>
            <w:r w:rsidRPr="009852BB">
              <w:t xml:space="preserve">може здійснюватися скоординовано з відповідним оператором системи передачі суміжної держави із застосуванням спільних скоординованих процедур розподілу, у тому числі з можливістю застосування єдиної валюти. У разі якщо комерційні обміни між двома державами (енергосистемами) можуть впливати на фізичні </w:t>
            </w:r>
            <w:proofErr w:type="spellStart"/>
            <w:r w:rsidRPr="009852BB">
              <w:t>перетоки</w:t>
            </w:r>
            <w:proofErr w:type="spellEnd"/>
            <w:r w:rsidRPr="009852BB">
              <w:t xml:space="preserve"> інших держав (енергосистем), механізм управління обмеженнями має координуватися з усіма заінтересованими операторами системи передачі.</w:t>
            </w:r>
          </w:p>
        </w:tc>
      </w:tr>
      <w:tr w:rsidR="00B7186F" w:rsidRPr="009852BB" w14:paraId="1901A72E" w14:textId="08D68099" w:rsidTr="0020323C">
        <w:tc>
          <w:tcPr>
            <w:tcW w:w="7315" w:type="dxa"/>
          </w:tcPr>
          <w:p w14:paraId="511A96B4" w14:textId="11271095" w:rsidR="00B7186F" w:rsidRPr="009852BB" w:rsidRDefault="00B7186F" w:rsidP="006B3463">
            <w:pPr>
              <w:pStyle w:val="rvps2"/>
              <w:shd w:val="clear" w:color="auto" w:fill="FFFFFF"/>
              <w:spacing w:before="0" w:beforeAutospacing="0" w:after="0" w:afterAutospacing="0"/>
              <w:contextualSpacing/>
              <w:jc w:val="both"/>
            </w:pPr>
            <w:r w:rsidRPr="009852BB">
              <w:t>2. Спільний скоординований механізм управління обмеженнями та процедури розподілу пропускної спроможності мають застосовуватися до міждержавних перетинів із державами - сторонами Енергетичного Співтовариства.</w:t>
            </w:r>
          </w:p>
        </w:tc>
        <w:tc>
          <w:tcPr>
            <w:tcW w:w="7315" w:type="dxa"/>
          </w:tcPr>
          <w:p w14:paraId="281011C6" w14:textId="793BC85F" w:rsidR="00B7186F" w:rsidRPr="009852BB" w:rsidRDefault="00B7186F" w:rsidP="006B3463">
            <w:pPr>
              <w:pStyle w:val="rvps2"/>
              <w:shd w:val="clear" w:color="auto" w:fill="FFFFFF"/>
              <w:spacing w:before="0" w:beforeAutospacing="0" w:after="0" w:afterAutospacing="0"/>
              <w:contextualSpacing/>
              <w:jc w:val="both"/>
            </w:pPr>
            <w:r w:rsidRPr="009852BB">
              <w:t xml:space="preserve">2. Спільний скоординований механізм управління обмеженнями та процедури розподілу пропускної спроможності </w:t>
            </w:r>
            <w:r w:rsidRPr="009852BB">
              <w:rPr>
                <w:b/>
                <w:bCs/>
              </w:rPr>
              <w:t>шляхом проведення явного аукціону</w:t>
            </w:r>
            <w:r w:rsidRPr="009852BB">
              <w:t xml:space="preserve"> мають застосовуватися до міждержавних перетинів із державами – </w:t>
            </w:r>
            <w:r w:rsidRPr="009852BB">
              <w:rPr>
                <w:b/>
                <w:bCs/>
              </w:rPr>
              <w:t>членами (сторонами) Європейського Союзу чи</w:t>
            </w:r>
            <w:r w:rsidRPr="009852BB">
              <w:t xml:space="preserve"> Енергетичного Співтовариства. </w:t>
            </w:r>
          </w:p>
        </w:tc>
      </w:tr>
      <w:tr w:rsidR="00B7186F" w:rsidRPr="009852BB" w14:paraId="11EE9E2A" w14:textId="0B86A882" w:rsidTr="0020323C">
        <w:tc>
          <w:tcPr>
            <w:tcW w:w="7315" w:type="dxa"/>
          </w:tcPr>
          <w:p w14:paraId="27AB69D2" w14:textId="77777777" w:rsidR="00B7186F" w:rsidRPr="009852BB" w:rsidRDefault="00B7186F" w:rsidP="006B3463">
            <w:pPr>
              <w:pStyle w:val="rvps2"/>
              <w:shd w:val="clear" w:color="auto" w:fill="FFFFFF"/>
              <w:spacing w:before="0" w:beforeAutospacing="0" w:after="0" w:afterAutospacing="0"/>
              <w:contextualSpacing/>
              <w:jc w:val="both"/>
            </w:pPr>
            <w:r w:rsidRPr="009852BB">
              <w:rPr>
                <w:b/>
                <w:bCs/>
              </w:rPr>
              <w:t xml:space="preserve">Стаття 43. </w:t>
            </w:r>
            <w:r w:rsidRPr="009852BB">
              <w:t xml:space="preserve">Використання доходів від управління </w:t>
            </w:r>
            <w:r w:rsidRPr="009852BB">
              <w:rPr>
                <w:b/>
              </w:rPr>
              <w:t>обмеженнями</w:t>
            </w:r>
          </w:p>
        </w:tc>
        <w:tc>
          <w:tcPr>
            <w:tcW w:w="7315" w:type="dxa"/>
          </w:tcPr>
          <w:p w14:paraId="47FB32F5" w14:textId="4A8CECAF" w:rsidR="00B7186F" w:rsidRPr="009852BB" w:rsidRDefault="00B7186F" w:rsidP="006B3463">
            <w:pPr>
              <w:pStyle w:val="rvps2"/>
              <w:shd w:val="clear" w:color="auto" w:fill="FFFFFF"/>
              <w:spacing w:before="0" w:beforeAutospacing="0" w:after="0" w:afterAutospacing="0"/>
              <w:contextualSpacing/>
              <w:jc w:val="both"/>
              <w:rPr>
                <w:b/>
                <w:bCs/>
              </w:rPr>
            </w:pPr>
            <w:r w:rsidRPr="009852BB">
              <w:rPr>
                <w:b/>
                <w:bCs/>
              </w:rPr>
              <w:t xml:space="preserve">Стаття 43. </w:t>
            </w:r>
            <w:r w:rsidRPr="009852BB">
              <w:t xml:space="preserve">Використання доходів від управління </w:t>
            </w:r>
            <w:r w:rsidRPr="009852BB">
              <w:rPr>
                <w:b/>
                <w:bCs/>
              </w:rPr>
              <w:t>перевантаженнями</w:t>
            </w:r>
          </w:p>
        </w:tc>
      </w:tr>
      <w:tr w:rsidR="00B7186F" w:rsidRPr="009852BB" w14:paraId="2E224554" w14:textId="0ADEAF88" w:rsidTr="0020323C">
        <w:tc>
          <w:tcPr>
            <w:tcW w:w="7315" w:type="dxa"/>
          </w:tcPr>
          <w:p w14:paraId="0A365A8C" w14:textId="77777777" w:rsidR="00B7186F" w:rsidRPr="009852BB" w:rsidRDefault="00B7186F" w:rsidP="006B3463">
            <w:pPr>
              <w:pStyle w:val="rvps2"/>
              <w:shd w:val="clear" w:color="auto" w:fill="FFFFFF"/>
              <w:spacing w:before="0" w:beforeAutospacing="0" w:after="0" w:afterAutospacing="0"/>
              <w:contextualSpacing/>
              <w:jc w:val="both"/>
            </w:pPr>
            <w:r w:rsidRPr="009852BB">
              <w:t>1. Будь-які доходи від розподілу пропускної спроможності міждержавного перетину можуть використовуватися для таких цілей:</w:t>
            </w:r>
          </w:p>
          <w:p w14:paraId="41C42F5A" w14:textId="77777777" w:rsidR="00B7186F" w:rsidRPr="009852BB" w:rsidRDefault="00B7186F" w:rsidP="006B3463">
            <w:pPr>
              <w:pStyle w:val="rvps2"/>
              <w:shd w:val="clear" w:color="auto" w:fill="FFFFFF"/>
              <w:spacing w:before="0" w:beforeAutospacing="0" w:after="0" w:afterAutospacing="0"/>
              <w:contextualSpacing/>
              <w:jc w:val="both"/>
            </w:pPr>
            <w:r w:rsidRPr="009852BB">
              <w:t>1) гарантування фактичної наявності розподіленої пропускної спроможності;</w:t>
            </w:r>
          </w:p>
          <w:p w14:paraId="6951C5FF" w14:textId="77777777" w:rsidR="00B7186F" w:rsidRPr="009852BB" w:rsidRDefault="00B7186F" w:rsidP="006B3463">
            <w:pPr>
              <w:pStyle w:val="rvps2"/>
              <w:shd w:val="clear" w:color="auto" w:fill="FFFFFF"/>
              <w:spacing w:before="0" w:beforeAutospacing="0" w:after="0" w:afterAutospacing="0"/>
              <w:contextualSpacing/>
              <w:jc w:val="both"/>
            </w:pPr>
            <w:r w:rsidRPr="009852BB">
              <w:t>2) технічного обслуговування та збільшення пропускної спроможності шляхом здійснення інвестицій у систему передачі, зокрема в будівництво нових міждержавних ліній електропередачі.</w:t>
            </w:r>
          </w:p>
        </w:tc>
        <w:tc>
          <w:tcPr>
            <w:tcW w:w="7315" w:type="dxa"/>
          </w:tcPr>
          <w:p w14:paraId="1B60DDBA" w14:textId="77777777" w:rsidR="00B7186F" w:rsidRPr="009852BB" w:rsidRDefault="00B7186F" w:rsidP="006B3463">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sz w:val="24"/>
                <w:szCs w:val="24"/>
                <w:shd w:val="clear" w:color="auto" w:fill="FFFFFF"/>
                <w:lang w:val="uk-UA"/>
              </w:rPr>
              <w:t>1. Будь-які доходи від розподілу пропускної спроможності міждержавного перетину можуть використовуватися для таких цілей:</w:t>
            </w:r>
          </w:p>
          <w:p w14:paraId="6E26EE7A" w14:textId="77777777" w:rsidR="00B7186F" w:rsidRPr="009852BB" w:rsidRDefault="00B7186F" w:rsidP="006B3463">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sz w:val="24"/>
                <w:szCs w:val="24"/>
                <w:shd w:val="clear" w:color="auto" w:fill="FFFFFF"/>
                <w:lang w:val="uk-UA"/>
              </w:rPr>
              <w:t>1) гарантування фактичної наявності розподіленої пропускної спроможності</w:t>
            </w:r>
            <w:r w:rsidRPr="009852BB">
              <w:rPr>
                <w:rFonts w:ascii="Times New Roman" w:hAnsi="Times New Roman" w:cs="Times New Roman"/>
                <w:b/>
                <w:bCs/>
                <w:sz w:val="24"/>
                <w:szCs w:val="24"/>
                <w:shd w:val="clear" w:color="auto" w:fill="FFFFFF"/>
                <w:lang w:val="uk-UA"/>
              </w:rPr>
              <w:t>, включаючи відшкодування за гарантованість</w:t>
            </w:r>
            <w:r w:rsidRPr="009852BB">
              <w:rPr>
                <w:rFonts w:ascii="Times New Roman" w:hAnsi="Times New Roman" w:cs="Times New Roman"/>
                <w:sz w:val="24"/>
                <w:szCs w:val="24"/>
                <w:shd w:val="clear" w:color="auto" w:fill="FFFFFF"/>
                <w:lang w:val="uk-UA"/>
              </w:rPr>
              <w:t>;</w:t>
            </w:r>
          </w:p>
          <w:p w14:paraId="1C00B5AC" w14:textId="6697AA37" w:rsidR="00B7186F" w:rsidRPr="009852BB" w:rsidRDefault="00B7186F" w:rsidP="006B3463">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sz w:val="24"/>
                <w:szCs w:val="24"/>
                <w:shd w:val="clear" w:color="auto" w:fill="FFFFFF"/>
                <w:lang w:val="uk-UA"/>
              </w:rPr>
              <w:t>2) </w:t>
            </w:r>
            <w:r w:rsidRPr="009852BB">
              <w:rPr>
                <w:rFonts w:ascii="Times New Roman" w:eastAsia="Times New Roman" w:hAnsi="Times New Roman" w:cs="Times New Roman"/>
                <w:sz w:val="24"/>
                <w:szCs w:val="24"/>
                <w:lang w:val="uk-UA"/>
              </w:rPr>
              <w:t>технічного обслуговування та збільшення пропускної спроможності шляхом</w:t>
            </w:r>
            <w:r w:rsidRPr="009852BB">
              <w:rPr>
                <w:rFonts w:ascii="Times New Roman" w:hAnsi="Times New Roman" w:cs="Times New Roman"/>
                <w:sz w:val="24"/>
                <w:szCs w:val="24"/>
                <w:lang w:val="uk-UA"/>
              </w:rPr>
              <w:t xml:space="preserve"> </w:t>
            </w:r>
            <w:r w:rsidRPr="009852BB">
              <w:rPr>
                <w:rFonts w:ascii="Times New Roman" w:eastAsia="Times New Roman" w:hAnsi="Times New Roman" w:cs="Times New Roman"/>
                <w:b/>
                <w:sz w:val="24"/>
                <w:szCs w:val="24"/>
                <w:lang w:val="uk-UA"/>
              </w:rPr>
              <w:t>оптимізації використання існуючих міждержавних ліній електропередачі за допомогою скоординованих коригувальних дій, якщо це можливо, або</w:t>
            </w:r>
            <w:r w:rsidRPr="009852BB">
              <w:rPr>
                <w:rFonts w:ascii="Times New Roman" w:eastAsia="Times New Roman" w:hAnsi="Times New Roman" w:cs="Times New Roman"/>
                <w:sz w:val="24"/>
                <w:szCs w:val="24"/>
                <w:lang w:val="uk-UA"/>
              </w:rPr>
              <w:t xml:space="preserve"> </w:t>
            </w:r>
            <w:r w:rsidRPr="009852BB">
              <w:rPr>
                <w:rFonts w:ascii="Times New Roman" w:eastAsia="Times New Roman" w:hAnsi="Times New Roman" w:cs="Times New Roman"/>
                <w:b/>
                <w:sz w:val="24"/>
                <w:szCs w:val="24"/>
                <w:lang w:val="uk-UA"/>
              </w:rPr>
              <w:t>покриття витрат, пов’язаних з інвестиціями</w:t>
            </w:r>
            <w:r w:rsidRPr="009852BB">
              <w:rPr>
                <w:rFonts w:ascii="Times New Roman" w:eastAsia="Times New Roman" w:hAnsi="Times New Roman" w:cs="Times New Roman"/>
                <w:sz w:val="24"/>
                <w:szCs w:val="24"/>
                <w:lang w:val="uk-UA"/>
              </w:rPr>
              <w:t xml:space="preserve"> у систему передачі, </w:t>
            </w:r>
            <w:r w:rsidRPr="009852BB">
              <w:rPr>
                <w:rFonts w:ascii="Times New Roman" w:eastAsia="Times New Roman" w:hAnsi="Times New Roman" w:cs="Times New Roman"/>
                <w:b/>
                <w:sz w:val="24"/>
                <w:szCs w:val="24"/>
                <w:lang w:val="uk-UA"/>
              </w:rPr>
              <w:t>спрямованих на зменшення перевантажень на міждержавних лініях електропередачі</w:t>
            </w:r>
            <w:r w:rsidRPr="009852BB">
              <w:rPr>
                <w:rFonts w:ascii="Times New Roman" w:eastAsia="Times New Roman" w:hAnsi="Times New Roman" w:cs="Times New Roman"/>
                <w:sz w:val="24"/>
                <w:szCs w:val="24"/>
                <w:lang w:val="uk-UA"/>
              </w:rPr>
              <w:t>.</w:t>
            </w:r>
          </w:p>
        </w:tc>
      </w:tr>
      <w:tr w:rsidR="00B7186F" w:rsidRPr="009852BB" w14:paraId="0CEE1A20" w14:textId="624642FA" w:rsidTr="0020323C">
        <w:tc>
          <w:tcPr>
            <w:tcW w:w="7315" w:type="dxa"/>
          </w:tcPr>
          <w:p w14:paraId="24687CA3" w14:textId="77777777" w:rsidR="00B7186F" w:rsidRPr="009852BB" w:rsidRDefault="00B7186F" w:rsidP="006B3463">
            <w:pPr>
              <w:ind w:firstLine="426"/>
              <w:jc w:val="both"/>
              <w:rPr>
                <w:rFonts w:ascii="Times New Roman" w:eastAsia="Times New Roman" w:hAnsi="Times New Roman" w:cs="Times New Roman"/>
                <w:b/>
                <w:sz w:val="24"/>
                <w:szCs w:val="24"/>
                <w:lang w:val="uk-UA"/>
              </w:rPr>
            </w:pPr>
            <w:bookmarkStart w:id="66" w:name="_Hlk152754785"/>
            <w:r w:rsidRPr="009852BB">
              <w:rPr>
                <w:rFonts w:ascii="Times New Roman" w:eastAsia="Times New Roman" w:hAnsi="Times New Roman" w:cs="Times New Roman"/>
                <w:sz w:val="24"/>
                <w:szCs w:val="24"/>
                <w:lang w:val="uk-UA"/>
              </w:rPr>
              <w:t xml:space="preserve">2. У разі якщо доходи </w:t>
            </w:r>
            <w:r w:rsidRPr="009852BB">
              <w:rPr>
                <w:rFonts w:ascii="Times New Roman" w:eastAsia="Times New Roman" w:hAnsi="Times New Roman" w:cs="Times New Roman"/>
                <w:b/>
                <w:sz w:val="24"/>
                <w:szCs w:val="24"/>
                <w:lang w:val="uk-UA"/>
              </w:rPr>
              <w:t>не</w:t>
            </w:r>
            <w:r w:rsidRPr="009852BB">
              <w:rPr>
                <w:rFonts w:ascii="Times New Roman" w:eastAsia="Times New Roman" w:hAnsi="Times New Roman" w:cs="Times New Roman"/>
                <w:sz w:val="24"/>
                <w:szCs w:val="24"/>
                <w:lang w:val="uk-UA"/>
              </w:rPr>
              <w:t xml:space="preserve"> можуть бути </w:t>
            </w:r>
            <w:r w:rsidRPr="009852BB">
              <w:rPr>
                <w:rFonts w:ascii="Times New Roman" w:eastAsia="Times New Roman" w:hAnsi="Times New Roman" w:cs="Times New Roman"/>
                <w:b/>
                <w:sz w:val="24"/>
                <w:szCs w:val="24"/>
                <w:lang w:val="uk-UA"/>
              </w:rPr>
              <w:t>ефективно</w:t>
            </w:r>
            <w:r w:rsidRPr="009852BB">
              <w:rPr>
                <w:rFonts w:ascii="Times New Roman" w:eastAsia="Times New Roman" w:hAnsi="Times New Roman" w:cs="Times New Roman"/>
                <w:sz w:val="24"/>
                <w:szCs w:val="24"/>
                <w:lang w:val="uk-UA"/>
              </w:rPr>
              <w:t xml:space="preserve"> використані </w:t>
            </w:r>
            <w:r w:rsidRPr="009852BB">
              <w:rPr>
                <w:rFonts w:ascii="Times New Roman" w:eastAsia="Times New Roman" w:hAnsi="Times New Roman" w:cs="Times New Roman"/>
                <w:b/>
                <w:sz w:val="24"/>
                <w:szCs w:val="24"/>
                <w:lang w:val="uk-UA"/>
              </w:rPr>
              <w:t>для цілей, визначених частиною першою цієї статті, частина цих коштів, що належить оператору системи передачі, може враховуватися</w:t>
            </w:r>
            <w:r w:rsidRPr="009852BB">
              <w:rPr>
                <w:rFonts w:ascii="Times New Roman" w:eastAsia="Times New Roman" w:hAnsi="Times New Roman" w:cs="Times New Roman"/>
                <w:sz w:val="24"/>
                <w:szCs w:val="24"/>
                <w:lang w:val="uk-UA"/>
              </w:rPr>
              <w:t xml:space="preserve"> Регулятором під час затвердження тарифу на передачу електричної енергії та/чи його зміни. </w:t>
            </w:r>
            <w:r w:rsidRPr="009852BB">
              <w:rPr>
                <w:rFonts w:ascii="Times New Roman" w:eastAsia="Times New Roman" w:hAnsi="Times New Roman" w:cs="Times New Roman"/>
                <w:b/>
                <w:sz w:val="24"/>
                <w:szCs w:val="24"/>
                <w:lang w:val="uk-UA"/>
              </w:rPr>
              <w:t>Про таке врахування Регулятор інформує Секретаріат Енергетичного Співтовариства.</w:t>
            </w:r>
          </w:p>
          <w:p w14:paraId="448BC1C5" w14:textId="77777777" w:rsidR="00B7186F" w:rsidRPr="009852BB" w:rsidRDefault="00B7186F" w:rsidP="006B3463">
            <w:pPr>
              <w:ind w:firstLine="426"/>
              <w:jc w:val="both"/>
              <w:rPr>
                <w:rFonts w:ascii="Times New Roman" w:eastAsia="Times New Roman" w:hAnsi="Times New Roman" w:cs="Times New Roman"/>
                <w:b/>
                <w:bCs/>
                <w:sz w:val="24"/>
                <w:szCs w:val="24"/>
                <w:lang w:val="uk-UA"/>
              </w:rPr>
            </w:pPr>
          </w:p>
          <w:p w14:paraId="053D3F55" w14:textId="34DE05A8" w:rsidR="00B7186F" w:rsidRPr="009852BB" w:rsidRDefault="00B7186F" w:rsidP="006B3463">
            <w:pPr>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lastRenderedPageBreak/>
              <w:t>Положення відсутнє</w:t>
            </w:r>
          </w:p>
        </w:tc>
        <w:tc>
          <w:tcPr>
            <w:tcW w:w="7315" w:type="dxa"/>
          </w:tcPr>
          <w:p w14:paraId="625E835D" w14:textId="77777777" w:rsidR="00B7186F" w:rsidRPr="009852BB" w:rsidRDefault="00B7186F" w:rsidP="006B3463">
            <w:pPr>
              <w:pStyle w:val="rvps2"/>
              <w:shd w:val="clear" w:color="auto" w:fill="FFFFFF"/>
              <w:spacing w:before="0" w:beforeAutospacing="0" w:after="0" w:afterAutospacing="0"/>
              <w:contextualSpacing/>
              <w:jc w:val="both"/>
              <w:rPr>
                <w:b/>
              </w:rPr>
            </w:pPr>
            <w:r w:rsidRPr="009852BB">
              <w:lastRenderedPageBreak/>
              <w:t xml:space="preserve">2. У разі якщо </w:t>
            </w:r>
            <w:r w:rsidRPr="009852BB">
              <w:rPr>
                <w:b/>
              </w:rPr>
              <w:t>пріоритетні цілі, визначені частиною першою цієї статті, були належним чином досягнуті,</w:t>
            </w:r>
            <w:r w:rsidRPr="009852BB">
              <w:t xml:space="preserve"> доходи можуть бути використані як дохід, який враховується Регулятором під час затвердження тарифу на передачу електричної енергії та/чи його зміни </w:t>
            </w:r>
            <w:r w:rsidRPr="009852BB">
              <w:rPr>
                <w:b/>
              </w:rPr>
              <w:t>відповідно до затвердженої ним методики.</w:t>
            </w:r>
          </w:p>
          <w:p w14:paraId="5EE26A70" w14:textId="77777777" w:rsidR="00B7186F" w:rsidRPr="009852BB" w:rsidRDefault="00B7186F" w:rsidP="006B3463">
            <w:pPr>
              <w:pStyle w:val="rvps2"/>
              <w:shd w:val="clear" w:color="auto" w:fill="FFFFFF"/>
              <w:spacing w:before="0" w:beforeAutospacing="0" w:after="0" w:afterAutospacing="0"/>
              <w:contextualSpacing/>
              <w:jc w:val="both"/>
              <w:rPr>
                <w:b/>
              </w:rPr>
            </w:pPr>
          </w:p>
          <w:p w14:paraId="2F1A3ADB" w14:textId="77777777" w:rsidR="00B7186F" w:rsidRPr="009852BB" w:rsidRDefault="00B7186F" w:rsidP="006B3463">
            <w:pPr>
              <w:pStyle w:val="rvps2"/>
              <w:shd w:val="clear" w:color="auto" w:fill="FFFFFF"/>
              <w:spacing w:before="0" w:beforeAutospacing="0" w:after="0" w:afterAutospacing="0"/>
              <w:contextualSpacing/>
              <w:jc w:val="both"/>
              <w:rPr>
                <w:b/>
              </w:rPr>
            </w:pPr>
          </w:p>
          <w:p w14:paraId="1C50BA2E" w14:textId="77777777" w:rsidR="00B7186F" w:rsidRPr="009852BB" w:rsidRDefault="00B7186F" w:rsidP="006B3463">
            <w:pPr>
              <w:pStyle w:val="rvps2"/>
              <w:shd w:val="clear" w:color="auto" w:fill="FFFFFF"/>
              <w:spacing w:before="0" w:beforeAutospacing="0" w:after="0" w:afterAutospacing="0"/>
              <w:contextualSpacing/>
              <w:jc w:val="both"/>
              <w:rPr>
                <w:b/>
              </w:rPr>
            </w:pPr>
          </w:p>
          <w:p w14:paraId="3C845334" w14:textId="60032949" w:rsidR="00B7186F" w:rsidRPr="009852BB" w:rsidRDefault="00B7186F" w:rsidP="006B3463">
            <w:pPr>
              <w:pStyle w:val="rvps2"/>
              <w:shd w:val="clear" w:color="auto" w:fill="FFFFFF"/>
              <w:spacing w:before="0" w:beforeAutospacing="0" w:after="0" w:afterAutospacing="0"/>
              <w:contextualSpacing/>
              <w:jc w:val="both"/>
            </w:pPr>
            <w:r w:rsidRPr="009852BB">
              <w:rPr>
                <w:b/>
                <w:bCs/>
              </w:rPr>
              <w:t>Залишок доходів розміщується на окремому внутрішньому рахунку до настання випадку, в якому цей залишок можна використати на цілі, передбачені у частині першій цієї статті.</w:t>
            </w:r>
          </w:p>
        </w:tc>
      </w:tr>
      <w:tr w:rsidR="00B7186F" w:rsidRPr="009852BB" w14:paraId="27D3ADC5" w14:textId="3B78B853" w:rsidTr="0020323C">
        <w:tc>
          <w:tcPr>
            <w:tcW w:w="7315" w:type="dxa"/>
          </w:tcPr>
          <w:p w14:paraId="0655D573" w14:textId="3D8FA73E" w:rsidR="00B7186F" w:rsidRPr="009852BB" w:rsidRDefault="00B7186F" w:rsidP="006B3463">
            <w:pPr>
              <w:pStyle w:val="rvps2"/>
              <w:shd w:val="clear" w:color="auto" w:fill="FFFFFF"/>
              <w:spacing w:before="0" w:beforeAutospacing="0" w:after="0" w:afterAutospacing="0"/>
              <w:contextualSpacing/>
              <w:jc w:val="both"/>
            </w:pPr>
            <w:r w:rsidRPr="009852BB">
              <w:lastRenderedPageBreak/>
              <w:t>3. Оператор системи передачі узгоджує із заінтересованими операторами енергосистем суміжних держав порядок розподілу доходів від управління обмеженнями, що погоджується з Регулятором.</w:t>
            </w:r>
          </w:p>
        </w:tc>
        <w:tc>
          <w:tcPr>
            <w:tcW w:w="7315" w:type="dxa"/>
          </w:tcPr>
          <w:p w14:paraId="2144181A" w14:textId="1E6E3801" w:rsidR="00B7186F" w:rsidRPr="009852BB" w:rsidRDefault="00B7186F" w:rsidP="006B3463">
            <w:pPr>
              <w:pStyle w:val="rvps2"/>
              <w:shd w:val="clear" w:color="auto" w:fill="FFFFFF"/>
              <w:spacing w:before="0" w:beforeAutospacing="0" w:after="0" w:afterAutospacing="0"/>
              <w:contextualSpacing/>
              <w:jc w:val="both"/>
              <w:rPr>
                <w:b/>
                <w:bCs/>
              </w:rPr>
            </w:pPr>
            <w:r w:rsidRPr="009852BB">
              <w:rPr>
                <w:b/>
                <w:bCs/>
              </w:rPr>
              <w:t xml:space="preserve">3. </w:t>
            </w:r>
            <w:r w:rsidRPr="009852BB">
              <w:rPr>
                <w:b/>
                <w:bCs/>
                <w:shd w:val="clear" w:color="auto" w:fill="FFFFFF"/>
              </w:rPr>
              <w:t>Розподіл</w:t>
            </w:r>
            <w:r w:rsidRPr="009852BB">
              <w:rPr>
                <w:b/>
                <w:shd w:val="clear" w:color="auto" w:fill="FFFFFF"/>
              </w:rPr>
              <w:t xml:space="preserve"> доходів від розподілу пропускної спроможності міждержавних перетинів здійснюється відповідно до </w:t>
            </w:r>
            <w:r w:rsidRPr="009852BB">
              <w:rPr>
                <w:rFonts w:eastAsia="Calibri"/>
                <w:b/>
                <w:bCs/>
              </w:rPr>
              <w:t>методології розподілу доходів від управління перевантаженнями</w:t>
            </w:r>
            <w:r w:rsidRPr="009852BB">
              <w:rPr>
                <w:b/>
                <w:shd w:val="clear" w:color="auto" w:fill="FFFFFF"/>
              </w:rPr>
              <w:t xml:space="preserve">, затвердженої </w:t>
            </w:r>
            <w:r w:rsidRPr="009852BB">
              <w:rPr>
                <w:b/>
              </w:rPr>
              <w:t>ACER.</w:t>
            </w:r>
          </w:p>
        </w:tc>
      </w:tr>
      <w:bookmarkEnd w:id="66"/>
      <w:tr w:rsidR="00B7186F" w:rsidRPr="009852BB" w14:paraId="426F7FA1" w14:textId="4C5D7004" w:rsidTr="0020323C">
        <w:tc>
          <w:tcPr>
            <w:tcW w:w="7315" w:type="dxa"/>
          </w:tcPr>
          <w:p w14:paraId="18E9BAF9" w14:textId="77777777" w:rsidR="00B7186F" w:rsidRPr="009852BB" w:rsidRDefault="00B7186F" w:rsidP="006B3463">
            <w:pPr>
              <w:pStyle w:val="rvps2"/>
              <w:shd w:val="clear" w:color="auto" w:fill="FFFFFF"/>
              <w:spacing w:before="0" w:beforeAutospacing="0" w:after="0" w:afterAutospacing="0"/>
              <w:contextualSpacing/>
              <w:jc w:val="both"/>
            </w:pPr>
            <w:r w:rsidRPr="009852BB">
              <w:t>4. Оператор системи передачі має заздалегідь визначити напрями використання доходів від управління обмеженнями та оприлюднювати звіт про фактичне використання таких доходів.</w:t>
            </w:r>
          </w:p>
          <w:p w14:paraId="4BA5CEE0" w14:textId="77777777" w:rsidR="00B7186F" w:rsidRPr="009852BB" w:rsidRDefault="00B7186F" w:rsidP="006B3463">
            <w:pPr>
              <w:pStyle w:val="rvps2"/>
              <w:shd w:val="clear" w:color="auto" w:fill="FFFFFF"/>
              <w:spacing w:before="0" w:beforeAutospacing="0" w:after="0" w:afterAutospacing="0"/>
              <w:contextualSpacing/>
              <w:jc w:val="both"/>
            </w:pPr>
          </w:p>
          <w:p w14:paraId="61A24F6C" w14:textId="77777777" w:rsidR="00B7186F" w:rsidRPr="009852BB" w:rsidRDefault="00B7186F" w:rsidP="006B3463">
            <w:pPr>
              <w:pStyle w:val="rvps2"/>
              <w:shd w:val="clear" w:color="auto" w:fill="FFFFFF"/>
              <w:spacing w:before="0" w:beforeAutospacing="0" w:after="0" w:afterAutospacing="0"/>
              <w:contextualSpacing/>
              <w:jc w:val="both"/>
            </w:pPr>
          </w:p>
          <w:p w14:paraId="0FBBCE71" w14:textId="77777777" w:rsidR="00B7186F" w:rsidRPr="009852BB" w:rsidRDefault="00B7186F" w:rsidP="006B3463">
            <w:pPr>
              <w:pStyle w:val="rvps2"/>
              <w:shd w:val="clear" w:color="auto" w:fill="FFFFFF"/>
              <w:spacing w:before="0" w:beforeAutospacing="0" w:after="0" w:afterAutospacing="0"/>
              <w:contextualSpacing/>
              <w:jc w:val="both"/>
            </w:pPr>
          </w:p>
          <w:p w14:paraId="6717CA9C" w14:textId="77777777" w:rsidR="00B7186F" w:rsidRPr="009852BB" w:rsidRDefault="00B7186F" w:rsidP="006B3463">
            <w:pPr>
              <w:pStyle w:val="rvps2"/>
              <w:shd w:val="clear" w:color="auto" w:fill="FFFFFF"/>
              <w:spacing w:before="0" w:beforeAutospacing="0" w:after="0" w:afterAutospacing="0"/>
              <w:contextualSpacing/>
              <w:jc w:val="both"/>
            </w:pPr>
          </w:p>
          <w:p w14:paraId="73CA7A7F" w14:textId="5282CEFE" w:rsidR="00B7186F" w:rsidRPr="009852BB" w:rsidRDefault="00B7186F" w:rsidP="006B3463">
            <w:pPr>
              <w:pStyle w:val="rvps2"/>
              <w:shd w:val="clear" w:color="auto" w:fill="FFFFFF"/>
              <w:spacing w:before="0" w:beforeAutospacing="0" w:after="0" w:afterAutospacing="0"/>
              <w:contextualSpacing/>
              <w:jc w:val="both"/>
            </w:pPr>
            <w:r w:rsidRPr="009852BB">
              <w:rPr>
                <w:rStyle w:val="rvts9"/>
                <w:b/>
                <w:bCs/>
              </w:rPr>
              <w:t>Положення відсутнє</w:t>
            </w:r>
          </w:p>
        </w:tc>
        <w:tc>
          <w:tcPr>
            <w:tcW w:w="7315" w:type="dxa"/>
          </w:tcPr>
          <w:p w14:paraId="1B1EC18B" w14:textId="77777777" w:rsidR="00B7186F" w:rsidRPr="009852BB" w:rsidRDefault="00B7186F" w:rsidP="00A936DD">
            <w:pPr>
              <w:pStyle w:val="rvps2"/>
              <w:shd w:val="clear" w:color="auto" w:fill="FFFFFF"/>
              <w:spacing w:before="0" w:beforeAutospacing="0" w:after="0" w:afterAutospacing="0"/>
              <w:contextualSpacing/>
              <w:jc w:val="both"/>
            </w:pPr>
            <w:r w:rsidRPr="009852BB">
              <w:t>4. Оператор системи передачі має заздалегідь визначити напрями використання доходів, зазначених в частині першій цієї статті, з урахуванням доходів отриманих від зберігання доходів від розподілу пропускної спроможності та оприлюднювати звіт про фактичне використання таких доходів.</w:t>
            </w:r>
          </w:p>
          <w:p w14:paraId="05F3A5A6" w14:textId="77777777" w:rsidR="00B7186F" w:rsidRPr="009852BB" w:rsidRDefault="00B7186F" w:rsidP="00A936DD">
            <w:pPr>
              <w:pStyle w:val="rvps2"/>
              <w:shd w:val="clear" w:color="auto" w:fill="FFFFFF"/>
              <w:spacing w:before="0" w:beforeAutospacing="0" w:after="0" w:afterAutospacing="0"/>
              <w:contextualSpacing/>
              <w:jc w:val="both"/>
              <w:rPr>
                <w:color w:val="00B0F0"/>
              </w:rPr>
            </w:pPr>
          </w:p>
          <w:p w14:paraId="379F29BD" w14:textId="6F2694F6" w:rsidR="00B7186F" w:rsidRPr="009852BB" w:rsidRDefault="00B7186F" w:rsidP="00A936DD">
            <w:pPr>
              <w:pStyle w:val="rvps2"/>
              <w:shd w:val="clear" w:color="auto" w:fill="FFFFFF"/>
              <w:spacing w:before="0" w:beforeAutospacing="0" w:after="0" w:afterAutospacing="0"/>
              <w:contextualSpacing/>
              <w:jc w:val="both"/>
            </w:pPr>
            <w:r w:rsidRPr="009852BB">
              <w:rPr>
                <w:b/>
              </w:rPr>
              <w:t>Використання доходу, визначеного частиною першою цієї статті, здійснюється за погодженням з Регулятором відповідно до методології, затвердженої ACER.</w:t>
            </w:r>
          </w:p>
        </w:tc>
      </w:tr>
      <w:tr w:rsidR="00B7186F" w:rsidRPr="009852BB" w14:paraId="48012F0E" w14:textId="7010FACB" w:rsidTr="0020323C">
        <w:tc>
          <w:tcPr>
            <w:tcW w:w="7315" w:type="dxa"/>
          </w:tcPr>
          <w:p w14:paraId="4A802B90" w14:textId="77777777" w:rsidR="00B7186F" w:rsidRPr="009852BB" w:rsidRDefault="00B7186F" w:rsidP="006B3463">
            <w:pPr>
              <w:pStyle w:val="rvps2"/>
              <w:shd w:val="clear" w:color="auto" w:fill="FFFFFF"/>
              <w:spacing w:before="0" w:beforeAutospacing="0" w:after="0" w:afterAutospacing="0"/>
              <w:contextualSpacing/>
              <w:jc w:val="both"/>
              <w:rPr>
                <w:b/>
                <w:bCs/>
              </w:rPr>
            </w:pPr>
            <w:r w:rsidRPr="009852BB">
              <w:rPr>
                <w:b/>
                <w:bCs/>
              </w:rPr>
              <w:t>Положення відсутнє</w:t>
            </w:r>
          </w:p>
        </w:tc>
        <w:tc>
          <w:tcPr>
            <w:tcW w:w="7315" w:type="dxa"/>
          </w:tcPr>
          <w:p w14:paraId="5672345B" w14:textId="121017C0" w:rsidR="00B7186F" w:rsidRPr="00AE433F" w:rsidRDefault="00B7186F" w:rsidP="006B3463">
            <w:pPr>
              <w:contextualSpacing/>
              <w:jc w:val="both"/>
              <w:rPr>
                <w:rFonts w:ascii="Times New Roman" w:eastAsia="Times New Roman" w:hAnsi="Times New Roman" w:cs="Times New Roman"/>
                <w:b/>
                <w:bCs/>
                <w:sz w:val="24"/>
                <w:szCs w:val="24"/>
                <w:lang w:val="uk-UA"/>
              </w:rPr>
            </w:pPr>
            <w:r w:rsidRPr="00AE433F">
              <w:rPr>
                <w:rFonts w:ascii="Times New Roman" w:eastAsia="Times New Roman" w:hAnsi="Times New Roman" w:cs="Times New Roman"/>
                <w:b/>
                <w:bCs/>
                <w:sz w:val="24"/>
                <w:szCs w:val="24"/>
                <w:lang w:val="uk-UA"/>
              </w:rPr>
              <w:t>4</w:t>
            </w:r>
            <w:r w:rsidRPr="00AE433F">
              <w:rPr>
                <w:rFonts w:ascii="Times New Roman" w:eastAsia="Times New Roman" w:hAnsi="Times New Roman" w:cs="Times New Roman"/>
                <w:b/>
                <w:bCs/>
                <w:sz w:val="24"/>
                <w:szCs w:val="24"/>
                <w:vertAlign w:val="superscript"/>
                <w:lang w:val="uk-UA"/>
              </w:rPr>
              <w:t>1</w:t>
            </w:r>
            <w:r w:rsidRPr="00AE433F">
              <w:rPr>
                <w:rFonts w:ascii="Times New Roman" w:eastAsia="Times New Roman" w:hAnsi="Times New Roman" w:cs="Times New Roman"/>
                <w:b/>
                <w:bCs/>
                <w:sz w:val="24"/>
                <w:szCs w:val="24"/>
                <w:lang w:val="uk-UA"/>
              </w:rPr>
              <w:t>. Оператор системи передачі зобов’язаний надавати Регулятору інформацію про фактичне використання доходів від розподілу пропускної спроможності.</w:t>
            </w:r>
          </w:p>
        </w:tc>
      </w:tr>
      <w:tr w:rsidR="00B7186F" w:rsidRPr="009852BB" w14:paraId="09038465" w14:textId="764F7593" w:rsidTr="0020323C">
        <w:tc>
          <w:tcPr>
            <w:tcW w:w="7315" w:type="dxa"/>
          </w:tcPr>
          <w:p w14:paraId="3C48DD4B" w14:textId="122CF022" w:rsidR="00B7186F" w:rsidRPr="009852BB" w:rsidRDefault="00B7186F" w:rsidP="006B3463">
            <w:pPr>
              <w:pStyle w:val="rvps2"/>
              <w:shd w:val="clear" w:color="auto" w:fill="FFFFFF"/>
              <w:spacing w:before="0" w:beforeAutospacing="0" w:after="0" w:afterAutospacing="0"/>
              <w:contextualSpacing/>
              <w:jc w:val="both"/>
              <w:rPr>
                <w:b/>
                <w:bCs/>
              </w:rPr>
            </w:pPr>
            <w:r w:rsidRPr="009852BB">
              <w:rPr>
                <w:b/>
                <w:bCs/>
              </w:rPr>
              <w:t>Положення відсутнє</w:t>
            </w:r>
          </w:p>
        </w:tc>
        <w:tc>
          <w:tcPr>
            <w:tcW w:w="7315" w:type="dxa"/>
          </w:tcPr>
          <w:p w14:paraId="615E8588" w14:textId="37FF97A0" w:rsidR="00B7186F" w:rsidRPr="00AE433F" w:rsidRDefault="00B7186F" w:rsidP="006B3463">
            <w:pPr>
              <w:contextualSpacing/>
              <w:jc w:val="both"/>
              <w:rPr>
                <w:rFonts w:ascii="Times New Roman" w:eastAsia="Times New Roman" w:hAnsi="Times New Roman" w:cs="Times New Roman"/>
                <w:b/>
                <w:bCs/>
                <w:sz w:val="24"/>
                <w:szCs w:val="24"/>
                <w:lang w:val="uk-UA"/>
              </w:rPr>
            </w:pPr>
            <w:r w:rsidRPr="00AE433F">
              <w:rPr>
                <w:rFonts w:ascii="Times New Roman" w:eastAsia="Times New Roman" w:hAnsi="Times New Roman" w:cs="Times New Roman"/>
                <w:b/>
                <w:bCs/>
                <w:sz w:val="24"/>
                <w:szCs w:val="24"/>
                <w:lang w:val="uk-UA"/>
              </w:rPr>
              <w:t>4</w:t>
            </w:r>
            <w:r w:rsidRPr="00AE433F">
              <w:rPr>
                <w:rFonts w:ascii="Times New Roman" w:eastAsia="Times New Roman" w:hAnsi="Times New Roman" w:cs="Times New Roman"/>
                <w:b/>
                <w:bCs/>
                <w:sz w:val="24"/>
                <w:szCs w:val="24"/>
                <w:vertAlign w:val="superscript"/>
                <w:lang w:val="uk-UA"/>
              </w:rPr>
              <w:t>2</w:t>
            </w:r>
            <w:r w:rsidRPr="00AE433F">
              <w:rPr>
                <w:rFonts w:ascii="Times New Roman" w:eastAsia="Times New Roman" w:hAnsi="Times New Roman" w:cs="Times New Roman"/>
                <w:b/>
                <w:bCs/>
                <w:sz w:val="24"/>
                <w:szCs w:val="24"/>
                <w:lang w:val="uk-UA"/>
              </w:rPr>
              <w:t>.</w:t>
            </w:r>
            <w:r w:rsidRPr="00AE433F">
              <w:rPr>
                <w:rFonts w:ascii="Times New Roman" w:eastAsia="Times New Roman" w:hAnsi="Times New Roman" w:cs="Times New Roman"/>
                <w:b/>
                <w:bCs/>
                <w:color w:val="00B0F0"/>
                <w:sz w:val="24"/>
                <w:szCs w:val="24"/>
                <w:lang w:val="uk-UA"/>
              </w:rPr>
              <w:t xml:space="preserve"> </w:t>
            </w:r>
            <w:r w:rsidRPr="00AE433F">
              <w:rPr>
                <w:rFonts w:ascii="Times New Roman" w:eastAsia="Times New Roman" w:hAnsi="Times New Roman" w:cs="Times New Roman"/>
                <w:b/>
                <w:bCs/>
                <w:sz w:val="24"/>
                <w:szCs w:val="24"/>
                <w:lang w:val="uk-UA"/>
              </w:rPr>
              <w:t>Регулятор перевіряє відповідність використання доходів від розподілу пропускної спроможності цілям, визначеним цією статтею.</w:t>
            </w:r>
          </w:p>
        </w:tc>
      </w:tr>
      <w:tr w:rsidR="00B7186F" w:rsidRPr="009852BB" w14:paraId="41684294" w14:textId="02359970" w:rsidTr="0020323C">
        <w:tc>
          <w:tcPr>
            <w:tcW w:w="7315" w:type="dxa"/>
          </w:tcPr>
          <w:p w14:paraId="7076F4C4" w14:textId="77777777" w:rsidR="00B7186F" w:rsidRPr="009852BB" w:rsidRDefault="00B7186F" w:rsidP="006B3463">
            <w:pPr>
              <w:pStyle w:val="rvps2"/>
              <w:shd w:val="clear" w:color="auto" w:fill="FFFFFF"/>
              <w:spacing w:before="0" w:beforeAutospacing="0" w:after="0" w:afterAutospacing="0"/>
              <w:contextualSpacing/>
              <w:jc w:val="both"/>
            </w:pPr>
            <w:r w:rsidRPr="009852BB">
              <w:t xml:space="preserve">5. </w:t>
            </w:r>
            <w:r w:rsidRPr="00A05BC8">
              <w:rPr>
                <w:b/>
                <w:bCs/>
              </w:rPr>
              <w:t>Регулятор перевіряє відповідність використання доходів від управління обмеженнями цілям, визначеним цією статтею. Щороку до 31 липня Регулятор оприлюднює звіт про отримані оператором системи передачі доходи від управління обмеженнями за 12 місяців до 30 червня поточного року, інформацію про використання доходів від управління обмеженнями та висновок щодо відповідності їх використання цьому Закону.</w:t>
            </w:r>
          </w:p>
        </w:tc>
        <w:tc>
          <w:tcPr>
            <w:tcW w:w="7315" w:type="dxa"/>
          </w:tcPr>
          <w:p w14:paraId="2D61F77A" w14:textId="0D8101C8" w:rsidR="00B7186F" w:rsidRPr="009852BB" w:rsidRDefault="00B7186F" w:rsidP="00140A27">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 xml:space="preserve">5. Щороку </w:t>
            </w:r>
            <w:r w:rsidRPr="00AE433F">
              <w:rPr>
                <w:rFonts w:ascii="Times New Roman" w:eastAsia="Times New Roman" w:hAnsi="Times New Roman" w:cs="Times New Roman"/>
                <w:b/>
                <w:bCs/>
                <w:sz w:val="24"/>
                <w:szCs w:val="24"/>
                <w:lang w:val="uk-UA"/>
              </w:rPr>
              <w:t>до 01 березня Регулятор на основі інформації, наданої оператором системи передачі, розробляє та оприлюднює звіт про отримані оператором системи передачі доходи від розподілу пропускної спроможності за 12 місяців п</w:t>
            </w:r>
            <w:r w:rsidRPr="009852BB">
              <w:rPr>
                <w:rFonts w:ascii="Times New Roman" w:eastAsia="Times New Roman" w:hAnsi="Times New Roman" w:cs="Times New Roman"/>
                <w:b/>
                <w:bCs/>
                <w:sz w:val="24"/>
                <w:szCs w:val="24"/>
                <w:lang w:val="uk-UA"/>
              </w:rPr>
              <w:t xml:space="preserve">опереднього року, що містить інформацію про використання доходів від розподілу пропускної спроможності включаючи конкретні проєкти, на які було витрачено кошти та висновок щодо відповідності їх використання цьому Закону, залишок коштів на окремому рахунку, суму, яка була врахована при розрахунку тарифу на передачу, відповідність використання доходів від розподілу пропускної спроможності методології </w:t>
            </w:r>
            <w:r w:rsidRPr="009852BB">
              <w:rPr>
                <w:rFonts w:ascii="Times New Roman" w:hAnsi="Times New Roman" w:cs="Times New Roman"/>
                <w:b/>
                <w:sz w:val="24"/>
                <w:szCs w:val="24"/>
                <w:lang w:val="uk-UA"/>
              </w:rPr>
              <w:t>ACER</w:t>
            </w:r>
            <w:r w:rsidRPr="009852BB">
              <w:rPr>
                <w:rFonts w:ascii="Times New Roman" w:eastAsia="Times New Roman" w:hAnsi="Times New Roman" w:cs="Times New Roman"/>
                <w:b/>
                <w:bCs/>
                <w:sz w:val="24"/>
                <w:szCs w:val="24"/>
                <w:lang w:val="uk-UA"/>
              </w:rPr>
              <w:t xml:space="preserve">. Якщо частина доходів від розподілу пропускної спроможності </w:t>
            </w:r>
            <w:r w:rsidRPr="009852BB">
              <w:rPr>
                <w:rFonts w:ascii="Times New Roman" w:eastAsia="Times New Roman" w:hAnsi="Times New Roman" w:cs="Times New Roman"/>
                <w:b/>
                <w:bCs/>
                <w:sz w:val="24"/>
                <w:szCs w:val="24"/>
                <w:lang w:val="uk-UA"/>
              </w:rPr>
              <w:lastRenderedPageBreak/>
              <w:t>використовувалась при розрахунку тарифу оператора системи передачі, у звіті має бути зазначено, як оператор системи передачі виконав пріоритетні цілі, викладені в частині першій цієї статті.</w:t>
            </w:r>
          </w:p>
          <w:p w14:paraId="194596FB" w14:textId="77777777" w:rsidR="00B7186F" w:rsidRPr="009852BB" w:rsidRDefault="00B7186F" w:rsidP="00140A27">
            <w:pPr>
              <w:contextualSpacing/>
              <w:jc w:val="both"/>
              <w:rPr>
                <w:rFonts w:ascii="Times New Roman" w:eastAsia="Times New Roman" w:hAnsi="Times New Roman" w:cs="Times New Roman"/>
                <w:b/>
                <w:bCs/>
                <w:sz w:val="24"/>
                <w:szCs w:val="24"/>
                <w:lang w:val="uk-UA"/>
              </w:rPr>
            </w:pPr>
          </w:p>
          <w:p w14:paraId="5D4C07CC" w14:textId="225FC7F5" w:rsidR="00B7186F" w:rsidRPr="009852BB" w:rsidRDefault="00B7186F" w:rsidP="00140A27">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Розроблений звіт Регулятор надає Раді регуляторних органів Енергетичного Співтовариства.</w:t>
            </w:r>
          </w:p>
        </w:tc>
      </w:tr>
      <w:tr w:rsidR="00B7186F" w:rsidRPr="009852BB" w14:paraId="5D68605D" w14:textId="48D3FA19" w:rsidTr="0020323C">
        <w:tc>
          <w:tcPr>
            <w:tcW w:w="7315" w:type="dxa"/>
          </w:tcPr>
          <w:p w14:paraId="57CEF40B" w14:textId="77777777" w:rsidR="00B7186F" w:rsidRPr="009852BB" w:rsidRDefault="00B7186F" w:rsidP="00044447">
            <w:pPr>
              <w:pStyle w:val="rvps2"/>
              <w:shd w:val="clear" w:color="auto" w:fill="FFFFFF"/>
              <w:spacing w:before="0" w:beforeAutospacing="0" w:after="0" w:afterAutospacing="0"/>
              <w:contextualSpacing/>
              <w:jc w:val="both"/>
            </w:pPr>
            <w:r w:rsidRPr="009852BB">
              <w:rPr>
                <w:b/>
                <w:bCs/>
              </w:rPr>
              <w:lastRenderedPageBreak/>
              <w:t>Стаття 44.</w:t>
            </w:r>
            <w:r w:rsidRPr="009852BB">
              <w:t xml:space="preserve"> Диспетчерське (</w:t>
            </w:r>
            <w:proofErr w:type="spellStart"/>
            <w:r w:rsidRPr="009852BB">
              <w:t>оперативно</w:t>
            </w:r>
            <w:proofErr w:type="spellEnd"/>
            <w:r w:rsidRPr="009852BB">
              <w:t>-технологічне) управління</w:t>
            </w:r>
          </w:p>
        </w:tc>
        <w:tc>
          <w:tcPr>
            <w:tcW w:w="7315" w:type="dxa"/>
          </w:tcPr>
          <w:p w14:paraId="072E6B86" w14:textId="73949E99" w:rsidR="00B7186F" w:rsidRPr="009852BB" w:rsidRDefault="00B7186F" w:rsidP="00044447">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Стаття 44.</w:t>
            </w:r>
            <w:r w:rsidRPr="009852BB">
              <w:rPr>
                <w:rFonts w:ascii="Times New Roman" w:eastAsia="Times New Roman" w:hAnsi="Times New Roman" w:cs="Times New Roman"/>
                <w:sz w:val="24"/>
                <w:szCs w:val="24"/>
                <w:lang w:val="uk-UA"/>
              </w:rPr>
              <w:t xml:space="preserve"> Диспетчерське (</w:t>
            </w:r>
            <w:proofErr w:type="spellStart"/>
            <w:r w:rsidRPr="009852BB">
              <w:rPr>
                <w:rFonts w:ascii="Times New Roman" w:eastAsia="Times New Roman" w:hAnsi="Times New Roman" w:cs="Times New Roman"/>
                <w:sz w:val="24"/>
                <w:szCs w:val="24"/>
                <w:lang w:val="uk-UA"/>
              </w:rPr>
              <w:t>оперативно</w:t>
            </w:r>
            <w:proofErr w:type="spellEnd"/>
            <w:r w:rsidRPr="009852BB">
              <w:rPr>
                <w:rFonts w:ascii="Times New Roman" w:eastAsia="Times New Roman" w:hAnsi="Times New Roman" w:cs="Times New Roman"/>
                <w:sz w:val="24"/>
                <w:szCs w:val="24"/>
                <w:lang w:val="uk-UA"/>
              </w:rPr>
              <w:t>-технологічне) управління</w:t>
            </w:r>
          </w:p>
        </w:tc>
      </w:tr>
      <w:tr w:rsidR="00B7186F" w:rsidRPr="009852BB" w14:paraId="573A4D67" w14:textId="1ADFB060" w:rsidTr="0020323C">
        <w:tc>
          <w:tcPr>
            <w:tcW w:w="7315" w:type="dxa"/>
          </w:tcPr>
          <w:p w14:paraId="0845A6EE" w14:textId="77777777" w:rsidR="00B7186F" w:rsidRPr="009852BB" w:rsidRDefault="00B7186F" w:rsidP="00044447">
            <w:pPr>
              <w:pStyle w:val="rvps2"/>
              <w:shd w:val="clear" w:color="auto" w:fill="FFFFFF"/>
              <w:spacing w:before="0" w:beforeAutospacing="0" w:after="0" w:afterAutospacing="0"/>
              <w:contextualSpacing/>
              <w:jc w:val="both"/>
            </w:pPr>
            <w:r w:rsidRPr="009852BB">
              <w:t xml:space="preserve">1. В електроенергетиці України діє єдина диспетчерська система </w:t>
            </w:r>
            <w:proofErr w:type="spellStart"/>
            <w:r w:rsidRPr="009852BB">
              <w:t>оперативно</w:t>
            </w:r>
            <w:proofErr w:type="spellEnd"/>
            <w:r w:rsidRPr="009852BB">
              <w:t>-технологічного управління виробництвом, передачею, розподілом та споживанням електричної енергії. Функції диспетчерського (</w:t>
            </w:r>
            <w:proofErr w:type="spellStart"/>
            <w:r w:rsidRPr="009852BB">
              <w:t>оперативно</w:t>
            </w:r>
            <w:proofErr w:type="spellEnd"/>
            <w:r w:rsidRPr="009852BB">
              <w:t>-технологічного) управління ОЕС України та організацію паралельної роботи з енергетичними системами інших держав здійснює оператор системи передачі.</w:t>
            </w:r>
          </w:p>
          <w:p w14:paraId="039FC6AC" w14:textId="77777777" w:rsidR="00B7186F" w:rsidRPr="009852BB" w:rsidRDefault="00B7186F" w:rsidP="00044447">
            <w:pPr>
              <w:pStyle w:val="rvps2"/>
              <w:shd w:val="clear" w:color="auto" w:fill="FFFFFF"/>
              <w:spacing w:before="0" w:beforeAutospacing="0" w:after="0" w:afterAutospacing="0"/>
              <w:contextualSpacing/>
              <w:jc w:val="both"/>
            </w:pPr>
          </w:p>
          <w:p w14:paraId="6F3AF76F" w14:textId="77777777" w:rsidR="00B7186F" w:rsidRPr="009852BB" w:rsidRDefault="00B7186F" w:rsidP="00044447">
            <w:pPr>
              <w:pStyle w:val="rvps2"/>
              <w:shd w:val="clear" w:color="auto" w:fill="FFFFFF"/>
              <w:spacing w:before="0" w:beforeAutospacing="0" w:after="0" w:afterAutospacing="0"/>
              <w:contextualSpacing/>
              <w:jc w:val="both"/>
            </w:pPr>
            <w:r w:rsidRPr="009852BB">
              <w:t>Диспетчерське (</w:t>
            </w:r>
            <w:proofErr w:type="spellStart"/>
            <w:r w:rsidRPr="009852BB">
              <w:t>оперативно</w:t>
            </w:r>
            <w:proofErr w:type="spellEnd"/>
            <w:r w:rsidRPr="009852BB">
              <w:t>-технологічне) управління поширюється на суб’єктів господарювання, об’єкти електроенергетики яких підключені до ОЕС України.</w:t>
            </w:r>
          </w:p>
        </w:tc>
        <w:tc>
          <w:tcPr>
            <w:tcW w:w="7315" w:type="dxa"/>
          </w:tcPr>
          <w:p w14:paraId="27954B18" w14:textId="77777777" w:rsidR="00B7186F" w:rsidRPr="00B335C4" w:rsidRDefault="00B7186F" w:rsidP="00044447">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1. В електроенергетиці України діє єдина диспетчерська система </w:t>
            </w:r>
            <w:proofErr w:type="spellStart"/>
            <w:r w:rsidRPr="009852BB">
              <w:rPr>
                <w:rFonts w:ascii="Times New Roman" w:eastAsia="Times New Roman" w:hAnsi="Times New Roman" w:cs="Times New Roman"/>
                <w:sz w:val="24"/>
                <w:szCs w:val="24"/>
                <w:lang w:val="uk-UA"/>
              </w:rPr>
              <w:t>оперативно</w:t>
            </w:r>
            <w:proofErr w:type="spellEnd"/>
            <w:r w:rsidRPr="009852BB">
              <w:rPr>
                <w:rFonts w:ascii="Times New Roman" w:eastAsia="Times New Roman" w:hAnsi="Times New Roman" w:cs="Times New Roman"/>
                <w:sz w:val="24"/>
                <w:szCs w:val="24"/>
                <w:lang w:val="uk-UA"/>
              </w:rPr>
              <w:t>-технологічного управління виробництвом, передачею, розподілом</w:t>
            </w:r>
            <w:r w:rsidRPr="009852BB">
              <w:rPr>
                <w:rFonts w:ascii="Times New Roman" w:eastAsia="Times New Roman" w:hAnsi="Times New Roman" w:cs="Times New Roman"/>
                <w:b/>
                <w:bCs/>
                <w:sz w:val="24"/>
                <w:szCs w:val="24"/>
                <w:lang w:val="uk-UA"/>
              </w:rPr>
              <w:t>,</w:t>
            </w:r>
            <w:r w:rsidRPr="009852BB">
              <w:rPr>
                <w:rFonts w:ascii="Times New Roman" w:eastAsia="Times New Roman" w:hAnsi="Times New Roman" w:cs="Times New Roman"/>
                <w:sz w:val="24"/>
                <w:szCs w:val="24"/>
                <w:lang w:val="uk-UA"/>
              </w:rPr>
              <w:t xml:space="preserve"> споживанням електричної енергії. Функції диспетчерського (</w:t>
            </w:r>
            <w:proofErr w:type="spellStart"/>
            <w:r w:rsidRPr="009852BB">
              <w:rPr>
                <w:rFonts w:ascii="Times New Roman" w:eastAsia="Times New Roman" w:hAnsi="Times New Roman" w:cs="Times New Roman"/>
                <w:sz w:val="24"/>
                <w:szCs w:val="24"/>
                <w:lang w:val="uk-UA"/>
              </w:rPr>
              <w:t>оперативно</w:t>
            </w:r>
            <w:proofErr w:type="spellEnd"/>
            <w:r w:rsidRPr="009852BB">
              <w:rPr>
                <w:rFonts w:ascii="Times New Roman" w:eastAsia="Times New Roman" w:hAnsi="Times New Roman" w:cs="Times New Roman"/>
                <w:sz w:val="24"/>
                <w:szCs w:val="24"/>
                <w:lang w:val="uk-UA"/>
              </w:rPr>
              <w:t xml:space="preserve">-технологічного) управління ОЕС України та організацію паралельної роботи з енергетичними системами інших держав здійснює </w:t>
            </w:r>
            <w:r w:rsidRPr="00B335C4">
              <w:rPr>
                <w:rFonts w:ascii="Times New Roman" w:eastAsia="Times New Roman" w:hAnsi="Times New Roman" w:cs="Times New Roman"/>
                <w:sz w:val="24"/>
                <w:szCs w:val="24"/>
                <w:lang w:val="uk-UA"/>
              </w:rPr>
              <w:t>оператор системи передачі.</w:t>
            </w:r>
          </w:p>
          <w:p w14:paraId="256EA6C5" w14:textId="77777777" w:rsidR="00B7186F" w:rsidRPr="00B335C4" w:rsidRDefault="00B7186F" w:rsidP="00044447">
            <w:pPr>
              <w:contextualSpacing/>
              <w:jc w:val="both"/>
              <w:rPr>
                <w:rFonts w:ascii="Times New Roman" w:eastAsia="Times New Roman" w:hAnsi="Times New Roman" w:cs="Times New Roman"/>
                <w:sz w:val="24"/>
                <w:szCs w:val="24"/>
                <w:lang w:val="uk-UA"/>
              </w:rPr>
            </w:pPr>
          </w:p>
          <w:p w14:paraId="127E0B4D" w14:textId="7D744E61" w:rsidR="00B7186F" w:rsidRPr="009852BB" w:rsidRDefault="00B7186F" w:rsidP="00044447">
            <w:pPr>
              <w:contextualSpacing/>
              <w:jc w:val="both"/>
              <w:rPr>
                <w:rFonts w:ascii="Times New Roman" w:eastAsia="Times New Roman" w:hAnsi="Times New Roman" w:cs="Times New Roman"/>
                <w:sz w:val="24"/>
                <w:szCs w:val="24"/>
                <w:lang w:val="uk-UA"/>
              </w:rPr>
            </w:pPr>
            <w:r w:rsidRPr="00B335C4">
              <w:rPr>
                <w:rFonts w:ascii="Times New Roman" w:eastAsia="Times New Roman" w:hAnsi="Times New Roman" w:cs="Times New Roman"/>
                <w:sz w:val="24"/>
                <w:szCs w:val="24"/>
                <w:lang w:val="uk-UA"/>
              </w:rPr>
              <w:t>Диспетчерське (</w:t>
            </w:r>
            <w:proofErr w:type="spellStart"/>
            <w:r w:rsidRPr="00B335C4">
              <w:rPr>
                <w:rFonts w:ascii="Times New Roman" w:eastAsia="Times New Roman" w:hAnsi="Times New Roman" w:cs="Times New Roman"/>
                <w:sz w:val="24"/>
                <w:szCs w:val="24"/>
                <w:lang w:val="uk-UA"/>
              </w:rPr>
              <w:t>оперативно</w:t>
            </w:r>
            <w:proofErr w:type="spellEnd"/>
            <w:r w:rsidRPr="00B335C4">
              <w:rPr>
                <w:rFonts w:ascii="Times New Roman" w:eastAsia="Times New Roman" w:hAnsi="Times New Roman" w:cs="Times New Roman"/>
                <w:sz w:val="24"/>
                <w:szCs w:val="24"/>
                <w:lang w:val="uk-UA"/>
              </w:rPr>
              <w:t xml:space="preserve">-технологічне) управління поширюється на суб’єктів господарювання </w:t>
            </w:r>
            <w:r w:rsidRPr="00B335C4">
              <w:rPr>
                <w:rFonts w:ascii="Times New Roman" w:eastAsia="Times New Roman" w:hAnsi="Times New Roman" w:cs="Times New Roman"/>
                <w:b/>
                <w:bCs/>
                <w:sz w:val="24"/>
                <w:szCs w:val="24"/>
                <w:lang w:val="uk-UA"/>
              </w:rPr>
              <w:t>та активних споживачів (крім побутових)</w:t>
            </w:r>
            <w:r w:rsidRPr="00B335C4">
              <w:rPr>
                <w:rFonts w:ascii="Times New Roman" w:eastAsia="Times New Roman" w:hAnsi="Times New Roman" w:cs="Times New Roman"/>
                <w:sz w:val="24"/>
                <w:szCs w:val="24"/>
                <w:lang w:val="uk-UA"/>
              </w:rPr>
              <w:t>, об’єкти електроенергетики яких підключені до ОЕС України</w:t>
            </w:r>
            <w:r w:rsidRPr="00B335C4">
              <w:rPr>
                <w:rFonts w:ascii="Times New Roman" w:eastAsia="Times New Roman" w:hAnsi="Times New Roman" w:cs="Times New Roman"/>
                <w:b/>
                <w:bCs/>
                <w:sz w:val="24"/>
                <w:szCs w:val="24"/>
                <w:lang w:val="uk-UA"/>
              </w:rPr>
              <w:t>, на особливих користувачів</w:t>
            </w:r>
            <w:r w:rsidRPr="00B335C4">
              <w:rPr>
                <w:rFonts w:ascii="Times New Roman" w:eastAsia="Times New Roman" w:hAnsi="Times New Roman" w:cs="Times New Roman"/>
                <w:sz w:val="24"/>
                <w:szCs w:val="24"/>
                <w:lang w:val="uk-UA"/>
              </w:rPr>
              <w:t xml:space="preserve"> </w:t>
            </w:r>
            <w:r w:rsidRPr="00B335C4">
              <w:rPr>
                <w:rFonts w:ascii="Times New Roman" w:eastAsia="Times New Roman" w:hAnsi="Times New Roman" w:cs="Times New Roman"/>
                <w:b/>
                <w:bCs/>
                <w:sz w:val="24"/>
                <w:szCs w:val="24"/>
                <w:lang w:val="uk-UA"/>
              </w:rPr>
              <w:t>та на</w:t>
            </w:r>
            <w:r w:rsidRPr="00B335C4">
              <w:rPr>
                <w:rFonts w:ascii="Times New Roman" w:eastAsia="Times New Roman" w:hAnsi="Times New Roman" w:cs="Times New Roman"/>
                <w:sz w:val="24"/>
                <w:szCs w:val="24"/>
                <w:lang w:val="uk-UA"/>
              </w:rPr>
              <w:t xml:space="preserve"> </w:t>
            </w:r>
            <w:r w:rsidRPr="00B335C4">
              <w:rPr>
                <w:rFonts w:ascii="Times New Roman" w:eastAsia="Times New Roman" w:hAnsi="Times New Roman" w:cs="Times New Roman"/>
                <w:b/>
                <w:bCs/>
                <w:sz w:val="24"/>
                <w:szCs w:val="24"/>
                <w:lang w:val="uk-UA"/>
              </w:rPr>
              <w:t>об’єкти енергоспоживання, які підключені до системи передачі</w:t>
            </w:r>
            <w:r w:rsidRPr="00B335C4">
              <w:rPr>
                <w:rFonts w:ascii="Times New Roman" w:eastAsia="Times New Roman" w:hAnsi="Times New Roman" w:cs="Times New Roman"/>
                <w:sz w:val="24"/>
                <w:szCs w:val="24"/>
                <w:lang w:val="uk-UA"/>
              </w:rPr>
              <w:t>.</w:t>
            </w:r>
            <w:r w:rsidRPr="009852BB">
              <w:rPr>
                <w:rFonts w:ascii="Times New Roman" w:eastAsia="Times New Roman" w:hAnsi="Times New Roman" w:cs="Times New Roman"/>
                <w:sz w:val="24"/>
                <w:szCs w:val="24"/>
                <w:lang w:val="uk-UA"/>
              </w:rPr>
              <w:t xml:space="preserve"> </w:t>
            </w:r>
          </w:p>
        </w:tc>
      </w:tr>
      <w:tr w:rsidR="00B7186F" w:rsidRPr="009852BB" w14:paraId="32BF9D57" w14:textId="088433D6" w:rsidTr="0020323C">
        <w:tc>
          <w:tcPr>
            <w:tcW w:w="7315" w:type="dxa"/>
          </w:tcPr>
          <w:p w14:paraId="3F9791AC" w14:textId="77777777" w:rsidR="00B7186F" w:rsidRPr="009852BB" w:rsidRDefault="00B7186F" w:rsidP="00044447">
            <w:pPr>
              <w:jc w:val="both"/>
              <w:rPr>
                <w:rFonts w:ascii="Times New Roman" w:eastAsia="Times New Roman" w:hAnsi="Times New Roman" w:cs="Times New Roman"/>
                <w:b/>
                <w:bCs/>
                <w:sz w:val="24"/>
                <w:szCs w:val="24"/>
                <w:lang w:val="uk-UA"/>
              </w:rPr>
            </w:pPr>
            <w:bookmarkStart w:id="67" w:name="_Hlk152755194"/>
            <w:r w:rsidRPr="009852BB">
              <w:rPr>
                <w:rFonts w:ascii="Times New Roman" w:eastAsia="Times New Roman" w:hAnsi="Times New Roman" w:cs="Times New Roman"/>
                <w:sz w:val="24"/>
                <w:szCs w:val="24"/>
                <w:lang w:val="uk-UA"/>
              </w:rPr>
              <w:t xml:space="preserve">4. При диспетчеризації встановлених генеруючих потужностей оператор системи передачі </w:t>
            </w:r>
            <w:r w:rsidRPr="009852BB">
              <w:rPr>
                <w:rFonts w:ascii="Times New Roman" w:eastAsia="Times New Roman" w:hAnsi="Times New Roman" w:cs="Times New Roman"/>
                <w:b/>
                <w:sz w:val="24"/>
                <w:szCs w:val="24"/>
                <w:lang w:val="uk-UA"/>
              </w:rPr>
              <w:t>має</w:t>
            </w:r>
            <w:r w:rsidRPr="009852BB">
              <w:rPr>
                <w:rFonts w:ascii="Times New Roman" w:eastAsia="Times New Roman" w:hAnsi="Times New Roman" w:cs="Times New Roman"/>
                <w:sz w:val="24"/>
                <w:szCs w:val="24"/>
                <w:lang w:val="uk-UA"/>
              </w:rPr>
              <w:t xml:space="preserve"> надавати перевагу виробникам, що використовують альтернативні джерела енергії, за умови дотримання операційної безпеки. </w:t>
            </w:r>
            <w:r w:rsidRPr="009852BB">
              <w:rPr>
                <w:rFonts w:ascii="Times New Roman" w:eastAsia="Times New Roman" w:hAnsi="Times New Roman" w:cs="Times New Roman"/>
                <w:b/>
                <w:bCs/>
                <w:sz w:val="24"/>
                <w:szCs w:val="24"/>
                <w:lang w:val="uk-UA"/>
              </w:rPr>
              <w:t>Оператор системи передачі має застосовувати відповідні технічні та ринкові заходи, спрямовані на усунення обмежень виробництва електричної енергії з альтернативних джерел енергії.</w:t>
            </w:r>
          </w:p>
          <w:p w14:paraId="37C6D120" w14:textId="77777777" w:rsidR="00B7186F" w:rsidRPr="009852BB" w:rsidRDefault="00B7186F" w:rsidP="00044447">
            <w:pPr>
              <w:jc w:val="both"/>
              <w:rPr>
                <w:rFonts w:ascii="Times New Roman" w:eastAsia="Times New Roman" w:hAnsi="Times New Roman" w:cs="Times New Roman"/>
                <w:b/>
                <w:bCs/>
                <w:sz w:val="24"/>
                <w:szCs w:val="24"/>
                <w:lang w:val="uk-UA"/>
              </w:rPr>
            </w:pPr>
          </w:p>
          <w:p w14:paraId="6ED2D79A" w14:textId="77777777" w:rsidR="00B7186F" w:rsidRPr="009852BB" w:rsidRDefault="00B7186F" w:rsidP="00044447">
            <w:pPr>
              <w:jc w:val="both"/>
              <w:rPr>
                <w:rFonts w:ascii="Times New Roman" w:eastAsia="Times New Roman" w:hAnsi="Times New Roman" w:cs="Times New Roman"/>
                <w:b/>
                <w:bCs/>
                <w:sz w:val="24"/>
                <w:szCs w:val="24"/>
                <w:lang w:val="uk-UA"/>
              </w:rPr>
            </w:pPr>
          </w:p>
          <w:p w14:paraId="645AD9EE" w14:textId="77777777" w:rsidR="00B7186F" w:rsidRPr="009852BB" w:rsidRDefault="00B7186F" w:rsidP="00044447">
            <w:pPr>
              <w:jc w:val="both"/>
              <w:rPr>
                <w:rFonts w:ascii="Times New Roman" w:eastAsia="Times New Roman" w:hAnsi="Times New Roman" w:cs="Times New Roman"/>
                <w:b/>
                <w:bCs/>
                <w:sz w:val="24"/>
                <w:szCs w:val="24"/>
                <w:lang w:val="uk-UA"/>
              </w:rPr>
            </w:pPr>
          </w:p>
          <w:p w14:paraId="77BF23C4" w14:textId="77777777" w:rsidR="00B7186F" w:rsidRPr="009852BB" w:rsidRDefault="00B7186F" w:rsidP="00044447">
            <w:pPr>
              <w:jc w:val="both"/>
              <w:rPr>
                <w:rFonts w:ascii="Times New Roman" w:eastAsia="Times New Roman" w:hAnsi="Times New Roman" w:cs="Times New Roman"/>
                <w:b/>
                <w:bCs/>
                <w:sz w:val="24"/>
                <w:szCs w:val="24"/>
                <w:lang w:val="uk-UA"/>
              </w:rPr>
            </w:pPr>
          </w:p>
          <w:p w14:paraId="00DDD878" w14:textId="77777777" w:rsidR="00B7186F" w:rsidRPr="009852BB" w:rsidRDefault="00B7186F" w:rsidP="00044447">
            <w:pPr>
              <w:jc w:val="both"/>
              <w:rPr>
                <w:rFonts w:ascii="Times New Roman" w:eastAsia="Times New Roman" w:hAnsi="Times New Roman" w:cs="Times New Roman"/>
                <w:b/>
                <w:bCs/>
                <w:sz w:val="24"/>
                <w:szCs w:val="24"/>
                <w:lang w:val="uk-UA"/>
              </w:rPr>
            </w:pPr>
          </w:p>
          <w:p w14:paraId="01BCC476" w14:textId="77777777" w:rsidR="00B7186F" w:rsidRPr="009852BB" w:rsidRDefault="00B7186F" w:rsidP="00044447">
            <w:pPr>
              <w:jc w:val="both"/>
              <w:rPr>
                <w:rFonts w:ascii="Times New Roman" w:eastAsia="Times New Roman" w:hAnsi="Times New Roman" w:cs="Times New Roman"/>
                <w:b/>
                <w:bCs/>
                <w:sz w:val="24"/>
                <w:szCs w:val="24"/>
                <w:lang w:val="uk-UA"/>
              </w:rPr>
            </w:pPr>
          </w:p>
          <w:p w14:paraId="7A1FB26F" w14:textId="77777777" w:rsidR="00B7186F" w:rsidRPr="009852BB" w:rsidRDefault="00B7186F" w:rsidP="00044447">
            <w:pPr>
              <w:jc w:val="both"/>
              <w:rPr>
                <w:rFonts w:ascii="Times New Roman" w:eastAsia="Times New Roman" w:hAnsi="Times New Roman" w:cs="Times New Roman"/>
                <w:b/>
                <w:bCs/>
                <w:sz w:val="24"/>
                <w:szCs w:val="24"/>
                <w:lang w:val="uk-UA"/>
              </w:rPr>
            </w:pPr>
          </w:p>
          <w:p w14:paraId="0DC6A640" w14:textId="77777777" w:rsidR="00B7186F" w:rsidRPr="009852BB" w:rsidRDefault="00B7186F" w:rsidP="00044447">
            <w:pPr>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p w14:paraId="14FA86CA" w14:textId="77777777" w:rsidR="00B7186F" w:rsidRPr="009852BB" w:rsidRDefault="00B7186F" w:rsidP="00044447">
            <w:pPr>
              <w:jc w:val="both"/>
              <w:rPr>
                <w:rStyle w:val="rvts9"/>
                <w:rFonts w:ascii="Times New Roman" w:hAnsi="Times New Roman" w:cs="Times New Roman"/>
                <w:b/>
                <w:bCs/>
                <w:sz w:val="24"/>
                <w:szCs w:val="24"/>
                <w:lang w:val="uk-UA"/>
              </w:rPr>
            </w:pPr>
          </w:p>
          <w:p w14:paraId="41ED7B16" w14:textId="77777777" w:rsidR="00B7186F" w:rsidRPr="009852BB" w:rsidRDefault="00B7186F" w:rsidP="00044447">
            <w:pPr>
              <w:jc w:val="both"/>
              <w:rPr>
                <w:rStyle w:val="rvts9"/>
                <w:b/>
                <w:bCs/>
                <w:lang w:val="uk-UA"/>
              </w:rPr>
            </w:pPr>
          </w:p>
          <w:p w14:paraId="1C9E183F" w14:textId="77777777" w:rsidR="00B7186F" w:rsidRPr="009852BB" w:rsidRDefault="00B7186F" w:rsidP="00044447">
            <w:pPr>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p w14:paraId="53792BE7" w14:textId="77777777" w:rsidR="00B7186F" w:rsidRPr="009852BB" w:rsidRDefault="00B7186F" w:rsidP="00044447">
            <w:pPr>
              <w:jc w:val="both"/>
              <w:rPr>
                <w:rStyle w:val="rvts9"/>
                <w:b/>
                <w:bCs/>
                <w:lang w:val="uk-UA"/>
              </w:rPr>
            </w:pPr>
          </w:p>
          <w:p w14:paraId="1EFEB398" w14:textId="77777777" w:rsidR="00B7186F" w:rsidRPr="009852BB" w:rsidRDefault="00B7186F" w:rsidP="00044447">
            <w:pPr>
              <w:jc w:val="both"/>
              <w:rPr>
                <w:rStyle w:val="rvts9"/>
                <w:b/>
                <w:bCs/>
                <w:lang w:val="uk-UA"/>
              </w:rPr>
            </w:pPr>
          </w:p>
          <w:p w14:paraId="6A5115A3" w14:textId="77777777" w:rsidR="00B7186F" w:rsidRDefault="00B7186F" w:rsidP="00044447">
            <w:pPr>
              <w:jc w:val="both"/>
              <w:rPr>
                <w:rStyle w:val="rvts9"/>
                <w:b/>
                <w:bCs/>
                <w:lang w:val="uk-UA"/>
              </w:rPr>
            </w:pPr>
          </w:p>
          <w:p w14:paraId="3B84104A" w14:textId="77777777" w:rsidR="00882C29" w:rsidRPr="009852BB" w:rsidRDefault="00882C29" w:rsidP="00044447">
            <w:pPr>
              <w:jc w:val="both"/>
              <w:rPr>
                <w:rStyle w:val="rvts9"/>
                <w:b/>
                <w:bCs/>
                <w:lang w:val="uk-UA"/>
              </w:rPr>
            </w:pPr>
          </w:p>
          <w:p w14:paraId="01D82C8E" w14:textId="77777777" w:rsidR="00B7186F" w:rsidRPr="009852BB" w:rsidRDefault="00B7186F" w:rsidP="00044447">
            <w:pPr>
              <w:jc w:val="both"/>
              <w:rPr>
                <w:rStyle w:val="rvts9"/>
                <w:b/>
                <w:bCs/>
                <w:lang w:val="uk-UA"/>
              </w:rPr>
            </w:pPr>
          </w:p>
          <w:p w14:paraId="3EEF1589" w14:textId="77777777" w:rsidR="00B7186F" w:rsidRPr="009852BB" w:rsidRDefault="00B7186F" w:rsidP="00044447">
            <w:pPr>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p w14:paraId="01F42B92" w14:textId="77777777" w:rsidR="00B7186F" w:rsidRPr="009852BB" w:rsidRDefault="00B7186F" w:rsidP="00044447">
            <w:pPr>
              <w:jc w:val="both"/>
              <w:rPr>
                <w:rStyle w:val="rvts9"/>
                <w:b/>
                <w:bCs/>
                <w:lang w:val="uk-UA"/>
              </w:rPr>
            </w:pPr>
          </w:p>
          <w:p w14:paraId="7C1709DD" w14:textId="77777777" w:rsidR="00B7186F" w:rsidRPr="009852BB" w:rsidRDefault="00B7186F" w:rsidP="00044447">
            <w:pPr>
              <w:jc w:val="both"/>
              <w:rPr>
                <w:rStyle w:val="rvts9"/>
                <w:b/>
                <w:bCs/>
                <w:lang w:val="uk-UA"/>
              </w:rPr>
            </w:pPr>
          </w:p>
          <w:p w14:paraId="1861E5BD" w14:textId="77777777" w:rsidR="00B7186F" w:rsidRPr="009852BB" w:rsidRDefault="00B7186F" w:rsidP="00044447">
            <w:pPr>
              <w:jc w:val="both"/>
              <w:rPr>
                <w:rStyle w:val="rvts9"/>
                <w:b/>
                <w:bCs/>
                <w:lang w:val="uk-UA"/>
              </w:rPr>
            </w:pPr>
          </w:p>
          <w:p w14:paraId="4D8951B6" w14:textId="77777777" w:rsidR="00B7186F" w:rsidRPr="009852BB" w:rsidRDefault="00B7186F" w:rsidP="00044447">
            <w:pPr>
              <w:jc w:val="both"/>
              <w:rPr>
                <w:rStyle w:val="rvts9"/>
                <w:b/>
                <w:bCs/>
                <w:lang w:val="uk-UA"/>
              </w:rPr>
            </w:pPr>
          </w:p>
          <w:p w14:paraId="474F7FF1" w14:textId="665FF3C3" w:rsidR="00B7186F" w:rsidRPr="009852BB" w:rsidRDefault="00B7186F" w:rsidP="00044447">
            <w:pPr>
              <w:jc w:val="both"/>
              <w:rPr>
                <w:rFonts w:ascii="Times New Roman" w:eastAsia="Times New Roman" w:hAnsi="Times New Roman" w:cs="Times New Roman"/>
                <w:sz w:val="24"/>
                <w:szCs w:val="24"/>
                <w:lang w:val="uk-UA"/>
              </w:rPr>
            </w:pPr>
            <w:r w:rsidRPr="009852BB">
              <w:rPr>
                <w:rStyle w:val="rvts9"/>
                <w:rFonts w:ascii="Times New Roman" w:hAnsi="Times New Roman" w:cs="Times New Roman"/>
                <w:b/>
                <w:bCs/>
                <w:sz w:val="24"/>
                <w:szCs w:val="24"/>
                <w:lang w:val="uk-UA"/>
              </w:rPr>
              <w:t>Положення відсутнє</w:t>
            </w:r>
          </w:p>
        </w:tc>
        <w:tc>
          <w:tcPr>
            <w:tcW w:w="7315" w:type="dxa"/>
          </w:tcPr>
          <w:p w14:paraId="1EB1B19A" w14:textId="77777777" w:rsidR="00B7186F" w:rsidRPr="009852BB" w:rsidRDefault="00B7186F" w:rsidP="00AE6FA5">
            <w:pPr>
              <w:jc w:val="both"/>
              <w:rPr>
                <w:rFonts w:ascii="Times New Roman" w:eastAsia="Arial" w:hAnsi="Times New Roman" w:cs="Times New Roman"/>
                <w:b/>
                <w:bCs/>
                <w:sz w:val="24"/>
                <w:szCs w:val="24"/>
                <w:lang w:val="uk-UA"/>
              </w:rPr>
            </w:pPr>
            <w:r w:rsidRPr="009852BB">
              <w:rPr>
                <w:rFonts w:ascii="Times New Roman" w:eastAsia="Times New Roman" w:hAnsi="Times New Roman" w:cs="Times New Roman"/>
                <w:sz w:val="24"/>
                <w:szCs w:val="24"/>
                <w:lang w:val="uk-UA"/>
              </w:rPr>
              <w:lastRenderedPageBreak/>
              <w:t xml:space="preserve">4. При диспетчеризації встановлених генеруючих потужностей оператор системи передачі </w:t>
            </w:r>
            <w:r w:rsidRPr="009852BB">
              <w:rPr>
                <w:rFonts w:ascii="Times New Roman" w:eastAsia="Times New Roman" w:hAnsi="Times New Roman" w:cs="Times New Roman"/>
                <w:b/>
                <w:sz w:val="24"/>
                <w:szCs w:val="24"/>
                <w:lang w:val="uk-UA"/>
              </w:rPr>
              <w:t>та оператори систем розподілу</w:t>
            </w:r>
            <w:r w:rsidRPr="009852BB">
              <w:rPr>
                <w:rFonts w:ascii="Times New Roman" w:eastAsia="Times New Roman" w:hAnsi="Times New Roman" w:cs="Times New Roman"/>
                <w:sz w:val="24"/>
                <w:szCs w:val="24"/>
                <w:lang w:val="uk-UA"/>
              </w:rPr>
              <w:t xml:space="preserve"> </w:t>
            </w:r>
            <w:r w:rsidRPr="009852BB">
              <w:rPr>
                <w:rFonts w:ascii="Times New Roman" w:eastAsia="Times New Roman" w:hAnsi="Times New Roman" w:cs="Times New Roman"/>
                <w:b/>
                <w:sz w:val="24"/>
                <w:szCs w:val="24"/>
                <w:lang w:val="uk-UA"/>
              </w:rPr>
              <w:t xml:space="preserve">мають </w:t>
            </w:r>
            <w:r w:rsidRPr="009852BB">
              <w:rPr>
                <w:rFonts w:ascii="Times New Roman" w:eastAsia="Times New Roman" w:hAnsi="Times New Roman" w:cs="Times New Roman"/>
                <w:sz w:val="24"/>
                <w:szCs w:val="24"/>
                <w:lang w:val="uk-UA"/>
              </w:rPr>
              <w:t xml:space="preserve">надавати перевагу виробникам, що використовують альтернативні джерела енергії, за умови дотримання операційної безпеки </w:t>
            </w:r>
            <w:r w:rsidRPr="009852BB">
              <w:rPr>
                <w:rFonts w:ascii="Times New Roman" w:eastAsia="Times New Roman" w:hAnsi="Times New Roman" w:cs="Times New Roman"/>
                <w:b/>
                <w:bCs/>
                <w:sz w:val="24"/>
                <w:szCs w:val="24"/>
                <w:lang w:val="uk-UA"/>
              </w:rPr>
              <w:t>на основі прозорих та недискримінаційних критеріїв  так коли такі генеруючі установки є</w:t>
            </w:r>
            <w:r w:rsidRPr="009852BB">
              <w:rPr>
                <w:rFonts w:ascii="Times New Roman" w:eastAsia="Arial" w:hAnsi="Times New Roman" w:cs="Times New Roman"/>
                <w:b/>
                <w:bCs/>
                <w:sz w:val="24"/>
                <w:szCs w:val="24"/>
                <w:lang w:val="uk-UA"/>
              </w:rPr>
              <w:t xml:space="preserve">: </w:t>
            </w:r>
          </w:p>
          <w:p w14:paraId="21F7305F" w14:textId="2C331FBA" w:rsidR="00B7186F" w:rsidRPr="009852BB" w:rsidRDefault="00B7186F" w:rsidP="00AE6FA5">
            <w:pPr>
              <w:jc w:val="both"/>
              <w:rPr>
                <w:rFonts w:ascii="Times New Roman" w:hAnsi="Times New Roman" w:cs="Times New Roman"/>
                <w:sz w:val="24"/>
                <w:szCs w:val="24"/>
                <w:lang w:val="uk-UA"/>
              </w:rPr>
            </w:pPr>
            <w:r w:rsidRPr="009852BB">
              <w:rPr>
                <w:rFonts w:ascii="Times New Roman" w:eastAsia="Arial" w:hAnsi="Times New Roman" w:cs="Times New Roman"/>
                <w:b/>
                <w:bCs/>
                <w:sz w:val="24"/>
                <w:szCs w:val="24"/>
                <w:lang w:val="uk-UA"/>
              </w:rPr>
              <w:t>генеруючими установками, які використовують відновлювані джерела енергії, зі в</w:t>
            </w:r>
            <w:r w:rsidRPr="00694EE2">
              <w:rPr>
                <w:rFonts w:ascii="Times New Roman" w:eastAsia="Arial" w:hAnsi="Times New Roman" w:cs="Times New Roman"/>
                <w:b/>
                <w:bCs/>
                <w:sz w:val="24"/>
                <w:szCs w:val="24"/>
                <w:lang w:val="uk-UA"/>
              </w:rPr>
              <w:t>становленою потужністю до 150 кВт (включно),</w:t>
            </w:r>
            <w:r w:rsidRPr="00694EE2">
              <w:rPr>
                <w:rFonts w:ascii="Times New Roman" w:hAnsi="Times New Roman" w:cs="Times New Roman"/>
                <w:sz w:val="24"/>
                <w:szCs w:val="24"/>
                <w:lang w:val="uk-UA"/>
              </w:rPr>
              <w:t xml:space="preserve"> </w:t>
            </w:r>
            <w:r w:rsidRPr="00694EE2">
              <w:rPr>
                <w:rFonts w:ascii="Times New Roman" w:eastAsia="Arial" w:hAnsi="Times New Roman" w:cs="Times New Roman"/>
                <w:b/>
                <w:bCs/>
                <w:color w:val="000000" w:themeColor="text1"/>
                <w:sz w:val="24"/>
                <w:szCs w:val="24"/>
                <w:lang w:val="uk-UA"/>
              </w:rPr>
              <w:t>або</w:t>
            </w:r>
            <w:r w:rsidRPr="00694EE2">
              <w:rPr>
                <w:rFonts w:ascii="Times New Roman" w:hAnsi="Times New Roman" w:cs="Times New Roman"/>
                <w:color w:val="000000" w:themeColor="text1"/>
                <w:sz w:val="24"/>
                <w:szCs w:val="24"/>
                <w:lang w:val="uk-UA"/>
              </w:rPr>
              <w:t xml:space="preserve"> </w:t>
            </w:r>
            <w:r w:rsidRPr="00694EE2">
              <w:rPr>
                <w:rFonts w:ascii="Times New Roman" w:eastAsia="Arial" w:hAnsi="Times New Roman" w:cs="Times New Roman"/>
                <w:b/>
                <w:bCs/>
                <w:color w:val="000000" w:themeColor="text1"/>
                <w:sz w:val="24"/>
                <w:szCs w:val="24"/>
                <w:lang w:val="uk-UA"/>
              </w:rPr>
              <w:t xml:space="preserve">демонстраційними </w:t>
            </w:r>
            <w:proofErr w:type="spellStart"/>
            <w:r w:rsidRPr="00694EE2">
              <w:rPr>
                <w:rFonts w:ascii="Times New Roman" w:eastAsia="Arial" w:hAnsi="Times New Roman" w:cs="Times New Roman"/>
                <w:b/>
                <w:bCs/>
                <w:color w:val="000000" w:themeColor="text1"/>
                <w:sz w:val="24"/>
                <w:szCs w:val="24"/>
                <w:lang w:val="uk-UA"/>
              </w:rPr>
              <w:t>проєктами</w:t>
            </w:r>
            <w:proofErr w:type="spellEnd"/>
            <w:r w:rsidRPr="00694EE2">
              <w:rPr>
                <w:rFonts w:ascii="Times New Roman" w:eastAsia="Arial" w:hAnsi="Times New Roman" w:cs="Times New Roman"/>
                <w:b/>
                <w:bCs/>
                <w:color w:val="000000" w:themeColor="text1"/>
                <w:sz w:val="24"/>
                <w:szCs w:val="24"/>
                <w:lang w:val="uk-UA"/>
              </w:rPr>
              <w:t xml:space="preserve"> інноваційних технологій, які підлягають погодженню</w:t>
            </w:r>
            <w:r w:rsidRPr="009852BB">
              <w:rPr>
                <w:rFonts w:ascii="Times New Roman" w:eastAsia="Arial" w:hAnsi="Times New Roman" w:cs="Times New Roman"/>
                <w:b/>
                <w:bCs/>
                <w:color w:val="000000" w:themeColor="text1"/>
                <w:sz w:val="24"/>
                <w:szCs w:val="24"/>
                <w:lang w:val="uk-UA"/>
              </w:rPr>
              <w:t xml:space="preserve"> Регулятором, за умови, що такий пріоритет обмежується часом і обсягом, необхідними для досягнення демонстраційних цілей</w:t>
            </w:r>
            <w:r w:rsidRPr="009852BB">
              <w:rPr>
                <w:rFonts w:ascii="Times New Roman" w:eastAsia="Arial" w:hAnsi="Times New Roman" w:cs="Times New Roman"/>
                <w:b/>
                <w:bCs/>
                <w:sz w:val="24"/>
                <w:szCs w:val="24"/>
                <w:lang w:val="uk-UA"/>
              </w:rPr>
              <w:t xml:space="preserve">. </w:t>
            </w:r>
          </w:p>
          <w:p w14:paraId="230774AB" w14:textId="77777777" w:rsidR="00B7186F" w:rsidRPr="009852BB" w:rsidRDefault="00B7186F" w:rsidP="00AE6FA5">
            <w:pPr>
              <w:jc w:val="both"/>
              <w:rPr>
                <w:rFonts w:ascii="Times New Roman" w:eastAsia="Arial" w:hAnsi="Times New Roman" w:cs="Times New Roman"/>
                <w:b/>
                <w:bCs/>
                <w:strike/>
                <w:color w:val="FF0000"/>
                <w:sz w:val="24"/>
                <w:szCs w:val="24"/>
                <w:lang w:val="uk-UA"/>
              </w:rPr>
            </w:pPr>
          </w:p>
          <w:p w14:paraId="3B29DD58" w14:textId="77777777" w:rsidR="00B7186F" w:rsidRPr="009852BB" w:rsidRDefault="00B7186F" w:rsidP="00AE6FA5">
            <w:pPr>
              <w:jc w:val="both"/>
              <w:rPr>
                <w:rFonts w:ascii="Times New Roman" w:hAnsi="Times New Roman" w:cs="Times New Roman"/>
                <w:sz w:val="24"/>
                <w:szCs w:val="24"/>
                <w:lang w:val="uk-UA"/>
              </w:rPr>
            </w:pPr>
          </w:p>
          <w:p w14:paraId="501D3B94" w14:textId="77777777" w:rsidR="00B7186F" w:rsidRPr="009852BB" w:rsidRDefault="00B7186F" w:rsidP="00AE6FA5">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Ця умова застосовується без шкоди договорам, укладеним до дня набрання чинності цим Законом.</w:t>
            </w:r>
          </w:p>
          <w:p w14:paraId="0C8388F7" w14:textId="77777777" w:rsidR="00B7186F" w:rsidRPr="009852BB" w:rsidRDefault="00B7186F" w:rsidP="00AE6FA5">
            <w:pPr>
              <w:jc w:val="both"/>
              <w:rPr>
                <w:rFonts w:ascii="Times New Roman" w:hAnsi="Times New Roman" w:cs="Times New Roman"/>
                <w:sz w:val="24"/>
                <w:szCs w:val="24"/>
                <w:lang w:val="uk-UA"/>
              </w:rPr>
            </w:pPr>
          </w:p>
          <w:p w14:paraId="2D2A2A4C" w14:textId="77777777" w:rsidR="00B7186F" w:rsidRPr="009852BB" w:rsidRDefault="00B7186F" w:rsidP="00AE6FA5">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Пріоритетна диспетчеризація більше не застосовується до таких генеруючих об’єктів з дня, коли такий генеруючий об’єкт зазнає значних модифікацій, які потребуватимуть щонайменше укладення нового договору про приєднання, або якщо збільшено генеруючу потужність генеруючого об’єкта.</w:t>
            </w:r>
          </w:p>
          <w:p w14:paraId="45A572C9" w14:textId="77777777" w:rsidR="00B7186F" w:rsidRPr="009852BB" w:rsidRDefault="00B7186F" w:rsidP="00AE6FA5">
            <w:pPr>
              <w:jc w:val="both"/>
              <w:rPr>
                <w:rFonts w:ascii="Times New Roman" w:hAnsi="Times New Roman" w:cs="Times New Roman"/>
                <w:sz w:val="24"/>
                <w:szCs w:val="24"/>
                <w:lang w:val="uk-UA"/>
              </w:rPr>
            </w:pPr>
          </w:p>
          <w:p w14:paraId="7731664D" w14:textId="77777777" w:rsidR="00B7186F" w:rsidRPr="005669B2" w:rsidRDefault="00B7186F" w:rsidP="00AE6FA5">
            <w:pPr>
              <w:jc w:val="both"/>
              <w:rPr>
                <w:rFonts w:ascii="Times New Roman" w:eastAsia="Arial" w:hAnsi="Times New Roman" w:cs="Times New Roman"/>
                <w:b/>
                <w:sz w:val="24"/>
                <w:szCs w:val="24"/>
                <w:lang w:val="uk-UA"/>
              </w:rPr>
            </w:pPr>
            <w:r w:rsidRPr="009852BB">
              <w:rPr>
                <w:rFonts w:ascii="Times New Roman" w:eastAsia="Arial" w:hAnsi="Times New Roman" w:cs="Times New Roman"/>
                <w:b/>
                <w:sz w:val="24"/>
                <w:szCs w:val="24"/>
                <w:lang w:val="uk-UA"/>
              </w:rPr>
              <w:t xml:space="preserve">Пріоритетна диспетчеризація електроенергії, виробленої генеруючими об’єктами з використанням високоефективних </w:t>
            </w:r>
            <w:proofErr w:type="spellStart"/>
            <w:r w:rsidRPr="009852BB">
              <w:rPr>
                <w:rFonts w:ascii="Times New Roman" w:eastAsia="Arial" w:hAnsi="Times New Roman" w:cs="Times New Roman"/>
                <w:b/>
                <w:sz w:val="24"/>
                <w:szCs w:val="24"/>
                <w:lang w:val="uk-UA"/>
              </w:rPr>
              <w:t>когенераційних</w:t>
            </w:r>
            <w:proofErr w:type="spellEnd"/>
            <w:r w:rsidRPr="009852BB">
              <w:rPr>
                <w:rFonts w:ascii="Times New Roman" w:eastAsia="Arial" w:hAnsi="Times New Roman" w:cs="Times New Roman"/>
                <w:b/>
                <w:sz w:val="24"/>
                <w:szCs w:val="24"/>
                <w:lang w:val="uk-UA"/>
              </w:rPr>
              <w:t xml:space="preserve"> установок</w:t>
            </w:r>
            <w:r w:rsidRPr="009852BB">
              <w:rPr>
                <w:rFonts w:ascii="Times New Roman" w:eastAsia="Arial" w:hAnsi="Times New Roman" w:cs="Times New Roman"/>
                <w:b/>
                <w:bCs/>
                <w:sz w:val="24"/>
                <w:szCs w:val="24"/>
                <w:lang w:val="uk-UA"/>
              </w:rPr>
              <w:t xml:space="preserve"> зі встановленою </w:t>
            </w:r>
            <w:r w:rsidRPr="005669B2">
              <w:rPr>
                <w:rFonts w:ascii="Times New Roman" w:eastAsia="Arial" w:hAnsi="Times New Roman" w:cs="Times New Roman"/>
                <w:b/>
                <w:bCs/>
                <w:sz w:val="24"/>
                <w:szCs w:val="24"/>
                <w:lang w:val="uk-UA"/>
              </w:rPr>
              <w:t xml:space="preserve">потужністю до 5 МВт, здійснюється </w:t>
            </w:r>
            <w:r w:rsidRPr="005669B2">
              <w:rPr>
                <w:rFonts w:ascii="Times New Roman" w:eastAsia="Arial" w:hAnsi="Times New Roman" w:cs="Times New Roman"/>
                <w:b/>
                <w:sz w:val="24"/>
                <w:szCs w:val="24"/>
                <w:lang w:val="uk-UA"/>
              </w:rPr>
              <w:t>оператором системи передачі.</w:t>
            </w:r>
          </w:p>
          <w:p w14:paraId="3D2E9DA5" w14:textId="77777777" w:rsidR="00B7186F" w:rsidRPr="005669B2" w:rsidRDefault="00B7186F" w:rsidP="00AE6FA5">
            <w:pPr>
              <w:jc w:val="both"/>
              <w:rPr>
                <w:rFonts w:ascii="Times New Roman" w:hAnsi="Times New Roman" w:cs="Times New Roman"/>
                <w:sz w:val="24"/>
                <w:szCs w:val="24"/>
                <w:lang w:val="uk-UA"/>
              </w:rPr>
            </w:pPr>
          </w:p>
          <w:p w14:paraId="52C54852" w14:textId="40629E94" w:rsidR="00B7186F" w:rsidRPr="009852BB" w:rsidRDefault="00B7186F" w:rsidP="00AE6FA5">
            <w:pPr>
              <w:jc w:val="both"/>
              <w:rPr>
                <w:rFonts w:ascii="Times New Roman" w:eastAsia="Times New Roman" w:hAnsi="Times New Roman" w:cs="Times New Roman"/>
                <w:sz w:val="24"/>
                <w:szCs w:val="24"/>
                <w:lang w:val="uk-UA"/>
              </w:rPr>
            </w:pPr>
            <w:r w:rsidRPr="005669B2">
              <w:rPr>
                <w:rFonts w:ascii="Times New Roman" w:eastAsia="Arial" w:hAnsi="Times New Roman" w:cs="Times New Roman"/>
                <w:b/>
                <w:bCs/>
                <w:sz w:val="24"/>
                <w:szCs w:val="24"/>
                <w:lang w:val="uk-UA"/>
              </w:rPr>
              <w:t>Пріоритетна диспетчеризація не повинна загрожувати</w:t>
            </w:r>
            <w:r w:rsidRPr="009852BB">
              <w:rPr>
                <w:rFonts w:ascii="Times New Roman" w:eastAsia="Arial" w:hAnsi="Times New Roman" w:cs="Times New Roman"/>
                <w:b/>
                <w:bCs/>
                <w:sz w:val="24"/>
                <w:szCs w:val="24"/>
                <w:lang w:val="uk-UA"/>
              </w:rPr>
              <w:t xml:space="preserve"> безпечній роботі об’єднаної енергетичної системи, не повинна використовуватися для обґрунтування зменшень міжзональної пропускної спроможності в обсязі більшому, ніж обсяг, що може бути спричинений виконанням вимог статті 16, і повинна здійснюватися на основі прозорих і недискримінаційних критеріїв.</w:t>
            </w:r>
          </w:p>
        </w:tc>
      </w:tr>
      <w:bookmarkEnd w:id="67"/>
      <w:tr w:rsidR="00B7186F" w:rsidRPr="009852BB" w14:paraId="6F4B69D2" w14:textId="757458BD" w:rsidTr="0020323C">
        <w:tc>
          <w:tcPr>
            <w:tcW w:w="7315" w:type="dxa"/>
          </w:tcPr>
          <w:p w14:paraId="72B84DDE" w14:textId="77777777" w:rsidR="00B7186F" w:rsidRPr="009852BB" w:rsidRDefault="00B7186F" w:rsidP="006156B8">
            <w:pPr>
              <w:pStyle w:val="rvps2"/>
              <w:shd w:val="clear" w:color="auto" w:fill="FFFFFF"/>
              <w:spacing w:before="0" w:beforeAutospacing="0" w:after="0" w:afterAutospacing="0"/>
              <w:contextualSpacing/>
              <w:jc w:val="both"/>
            </w:pPr>
            <w:r w:rsidRPr="009852BB">
              <w:lastRenderedPageBreak/>
              <w:t>6. Усі оперативні команди і розпорядження оператора системи передачі підлягають беззаперечному виконанню всіма суб’єктами господарювання, об’єкти електроенергетики яких підключені до ОЕС України. Втручання в диспетчерське (</w:t>
            </w:r>
            <w:proofErr w:type="spellStart"/>
            <w:r w:rsidRPr="009852BB">
              <w:t>оперативно</w:t>
            </w:r>
            <w:proofErr w:type="spellEnd"/>
            <w:r w:rsidRPr="009852BB">
              <w:t>-технологічне) управління ОЕС України з боку державних органів, політичних партій, рухів та громадських організацій забороняється.</w:t>
            </w:r>
          </w:p>
        </w:tc>
        <w:tc>
          <w:tcPr>
            <w:tcW w:w="7315" w:type="dxa"/>
          </w:tcPr>
          <w:p w14:paraId="35764284" w14:textId="1171B978" w:rsidR="00B7186F" w:rsidRPr="009852BB" w:rsidRDefault="00B7186F" w:rsidP="006156B8">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sz w:val="24"/>
                <w:szCs w:val="24"/>
                <w:lang w:val="uk-UA"/>
              </w:rPr>
              <w:t xml:space="preserve">6. Усі оперативні команди і розпорядження оператора системи передачі підлягають беззаперечному виконанню всіма суб’єктами господарювання </w:t>
            </w:r>
            <w:r w:rsidRPr="005669B2">
              <w:rPr>
                <w:rFonts w:ascii="Times New Roman" w:eastAsia="Times New Roman" w:hAnsi="Times New Roman" w:cs="Times New Roman"/>
                <w:b/>
                <w:bCs/>
                <w:sz w:val="24"/>
                <w:szCs w:val="24"/>
                <w:lang w:val="uk-UA"/>
              </w:rPr>
              <w:t>та активними споживачами (крім побутових)</w:t>
            </w:r>
            <w:r w:rsidRPr="005669B2">
              <w:rPr>
                <w:rFonts w:ascii="Times New Roman" w:eastAsia="Times New Roman" w:hAnsi="Times New Roman" w:cs="Times New Roman"/>
                <w:sz w:val="24"/>
                <w:szCs w:val="24"/>
                <w:lang w:val="uk-UA"/>
              </w:rPr>
              <w:t xml:space="preserve">, об’єкти електроенергетики яких підключені до ОЕС України, </w:t>
            </w:r>
            <w:r w:rsidRPr="005669B2">
              <w:rPr>
                <w:rFonts w:ascii="Times New Roman" w:eastAsia="Times New Roman" w:hAnsi="Times New Roman" w:cs="Times New Roman"/>
                <w:b/>
                <w:bCs/>
                <w:sz w:val="24"/>
                <w:szCs w:val="24"/>
                <w:lang w:val="uk-UA"/>
              </w:rPr>
              <w:t>особливими споживачами та об’єктами енергоспоживання, які підключені до системи передачі</w:t>
            </w:r>
            <w:r w:rsidRPr="005669B2">
              <w:rPr>
                <w:rFonts w:ascii="Times New Roman" w:eastAsia="Times New Roman" w:hAnsi="Times New Roman" w:cs="Times New Roman"/>
                <w:sz w:val="24"/>
                <w:szCs w:val="24"/>
                <w:lang w:val="uk-UA"/>
              </w:rPr>
              <w:t>.</w:t>
            </w:r>
            <w:r w:rsidRPr="005669B2">
              <w:rPr>
                <w:rFonts w:ascii="Times New Roman" w:eastAsia="Times New Roman" w:hAnsi="Times New Roman" w:cs="Times New Roman"/>
                <w:b/>
                <w:bCs/>
                <w:sz w:val="24"/>
                <w:szCs w:val="24"/>
                <w:lang w:val="uk-UA"/>
              </w:rPr>
              <w:t xml:space="preserve"> </w:t>
            </w:r>
            <w:r w:rsidRPr="005669B2">
              <w:rPr>
                <w:rFonts w:ascii="Times New Roman" w:eastAsia="Times New Roman" w:hAnsi="Times New Roman" w:cs="Times New Roman"/>
                <w:sz w:val="24"/>
                <w:szCs w:val="24"/>
                <w:lang w:val="uk-UA"/>
              </w:rPr>
              <w:t>Втручання в диспетчерське (</w:t>
            </w:r>
            <w:proofErr w:type="spellStart"/>
            <w:r w:rsidRPr="005669B2">
              <w:rPr>
                <w:rFonts w:ascii="Times New Roman" w:eastAsia="Times New Roman" w:hAnsi="Times New Roman" w:cs="Times New Roman"/>
                <w:sz w:val="24"/>
                <w:szCs w:val="24"/>
                <w:lang w:val="uk-UA"/>
              </w:rPr>
              <w:t>оперативно</w:t>
            </w:r>
            <w:proofErr w:type="spellEnd"/>
            <w:r w:rsidRPr="005669B2">
              <w:rPr>
                <w:rFonts w:ascii="Times New Roman" w:eastAsia="Times New Roman" w:hAnsi="Times New Roman" w:cs="Times New Roman"/>
                <w:sz w:val="24"/>
                <w:szCs w:val="24"/>
                <w:lang w:val="uk-UA"/>
              </w:rPr>
              <w:t>-технологічне) управління ОЕС України з боку державних органів, політичних партій, рухів та громадських організацій забороняється.</w:t>
            </w:r>
          </w:p>
          <w:p w14:paraId="0B7D3A88" w14:textId="64785CB4" w:rsidR="00B7186F" w:rsidRPr="009852BB" w:rsidRDefault="00B7186F" w:rsidP="006156B8">
            <w:pPr>
              <w:contextualSpacing/>
              <w:jc w:val="both"/>
              <w:rPr>
                <w:rFonts w:ascii="Times New Roman" w:eastAsia="Times New Roman" w:hAnsi="Times New Roman" w:cs="Times New Roman"/>
                <w:sz w:val="24"/>
                <w:szCs w:val="24"/>
                <w:lang w:val="uk-UA"/>
              </w:rPr>
            </w:pPr>
          </w:p>
        </w:tc>
      </w:tr>
      <w:tr w:rsidR="00B7186F" w:rsidRPr="009852BB" w14:paraId="06AC96D0" w14:textId="5E3B2E39" w:rsidTr="0020323C">
        <w:tc>
          <w:tcPr>
            <w:tcW w:w="7315" w:type="dxa"/>
          </w:tcPr>
          <w:p w14:paraId="3B278630" w14:textId="77777777" w:rsidR="00B7186F" w:rsidRPr="009852BB" w:rsidRDefault="00B7186F" w:rsidP="006156B8">
            <w:pPr>
              <w:pStyle w:val="rvps2"/>
              <w:shd w:val="clear" w:color="auto" w:fill="FFFFFF"/>
              <w:spacing w:before="0" w:beforeAutospacing="0" w:after="0" w:afterAutospacing="0"/>
              <w:contextualSpacing/>
              <w:jc w:val="both"/>
            </w:pPr>
            <w:r w:rsidRPr="009852BB">
              <w:t>7. Суб’єкти господарювання, об’єкти електроенергетики яких підключені до ОЕС України, зобов’язані подавати оператору системи передачі інформацію, передбачену правилами ринку, кодексом системи передачі та іншими нормативно-правовими актами.</w:t>
            </w:r>
          </w:p>
        </w:tc>
        <w:tc>
          <w:tcPr>
            <w:tcW w:w="7315" w:type="dxa"/>
          </w:tcPr>
          <w:p w14:paraId="1F69311A" w14:textId="7D8EE98F" w:rsidR="00B7186F" w:rsidRPr="009852BB" w:rsidRDefault="00B7186F" w:rsidP="000F1A71">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7. </w:t>
            </w:r>
            <w:r w:rsidRPr="00CB07A9">
              <w:rPr>
                <w:rFonts w:ascii="Times New Roman" w:eastAsia="Times New Roman" w:hAnsi="Times New Roman" w:cs="Times New Roman"/>
                <w:sz w:val="24"/>
                <w:szCs w:val="24"/>
                <w:lang w:val="uk-UA"/>
              </w:rPr>
              <w:t xml:space="preserve">Суб’єкти господарювання </w:t>
            </w:r>
            <w:r w:rsidRPr="00CB07A9">
              <w:rPr>
                <w:rFonts w:ascii="Times New Roman" w:eastAsia="Times New Roman" w:hAnsi="Times New Roman" w:cs="Times New Roman"/>
                <w:b/>
                <w:bCs/>
                <w:sz w:val="24"/>
                <w:szCs w:val="24"/>
                <w:lang w:val="uk-UA"/>
              </w:rPr>
              <w:t>та активні споживачі (крім побутових)</w:t>
            </w:r>
            <w:r w:rsidRPr="00CB07A9">
              <w:rPr>
                <w:rFonts w:ascii="Times New Roman" w:eastAsia="Times New Roman" w:hAnsi="Times New Roman" w:cs="Times New Roman"/>
                <w:sz w:val="24"/>
                <w:szCs w:val="24"/>
                <w:lang w:val="uk-UA"/>
              </w:rPr>
              <w:t xml:space="preserve">, об’єкти електроенергетики яких підключені до ОЕС України, </w:t>
            </w:r>
            <w:r w:rsidRPr="00CB07A9">
              <w:rPr>
                <w:rFonts w:ascii="Times New Roman" w:eastAsia="Times New Roman" w:hAnsi="Times New Roman" w:cs="Times New Roman"/>
                <w:b/>
                <w:bCs/>
                <w:sz w:val="24"/>
                <w:szCs w:val="24"/>
                <w:lang w:val="uk-UA"/>
              </w:rPr>
              <w:t>особливі користувачі</w:t>
            </w:r>
            <w:r w:rsidRPr="00CB07A9">
              <w:rPr>
                <w:rFonts w:ascii="Times New Roman" w:eastAsia="Times New Roman" w:hAnsi="Times New Roman" w:cs="Times New Roman"/>
                <w:sz w:val="24"/>
                <w:szCs w:val="24"/>
                <w:lang w:val="uk-UA"/>
              </w:rPr>
              <w:t xml:space="preserve"> </w:t>
            </w:r>
            <w:r w:rsidRPr="00CB07A9">
              <w:rPr>
                <w:rFonts w:ascii="Times New Roman" w:eastAsia="Times New Roman" w:hAnsi="Times New Roman" w:cs="Times New Roman"/>
                <w:b/>
                <w:bCs/>
                <w:sz w:val="24"/>
                <w:szCs w:val="24"/>
                <w:lang w:val="uk-UA"/>
              </w:rPr>
              <w:t>та об’єкти енергоспоживання, які підключені до системи передачі</w:t>
            </w:r>
            <w:r w:rsidRPr="00CB07A9">
              <w:rPr>
                <w:rFonts w:ascii="Times New Roman" w:eastAsia="Times New Roman" w:hAnsi="Times New Roman" w:cs="Times New Roman"/>
                <w:sz w:val="24"/>
                <w:szCs w:val="24"/>
                <w:lang w:val="uk-UA"/>
              </w:rPr>
              <w:t xml:space="preserve"> зобов’язані подавати оператору системи передачі інформацію, передбачену</w:t>
            </w:r>
            <w:r w:rsidRPr="009852BB">
              <w:rPr>
                <w:rFonts w:ascii="Times New Roman" w:eastAsia="Times New Roman" w:hAnsi="Times New Roman" w:cs="Times New Roman"/>
                <w:sz w:val="24"/>
                <w:szCs w:val="24"/>
                <w:lang w:val="uk-UA"/>
              </w:rPr>
              <w:t xml:space="preserve"> правилами ринку, </w:t>
            </w:r>
            <w:r w:rsidRPr="009852BB">
              <w:rPr>
                <w:rFonts w:ascii="Times New Roman" w:eastAsia="Times New Roman" w:hAnsi="Times New Roman" w:cs="Times New Roman"/>
                <w:sz w:val="24"/>
                <w:szCs w:val="24"/>
                <w:lang w:val="uk-UA"/>
              </w:rPr>
              <w:lastRenderedPageBreak/>
              <w:t>кодексом системи передачі та іншими нормативно-правовими актами.</w:t>
            </w:r>
          </w:p>
        </w:tc>
      </w:tr>
      <w:tr w:rsidR="00B7186F" w:rsidRPr="009852BB" w14:paraId="27420360" w14:textId="218D779B" w:rsidTr="0020323C">
        <w:tc>
          <w:tcPr>
            <w:tcW w:w="7315" w:type="dxa"/>
          </w:tcPr>
          <w:p w14:paraId="3C5F41E3" w14:textId="6EEDAE77" w:rsidR="00B7186F" w:rsidRPr="009852BB" w:rsidRDefault="00B7186F" w:rsidP="00905174">
            <w:pPr>
              <w:pStyle w:val="rvps2"/>
              <w:shd w:val="clear" w:color="auto" w:fill="FFFFFF"/>
              <w:spacing w:before="0" w:beforeAutospacing="0" w:after="0" w:afterAutospacing="0"/>
              <w:contextualSpacing/>
              <w:jc w:val="both"/>
              <w:rPr>
                <w:b/>
                <w:bCs/>
              </w:rPr>
            </w:pPr>
            <w:bookmarkStart w:id="68" w:name="_Hlk152755490"/>
            <w:r w:rsidRPr="009852BB">
              <w:rPr>
                <w:b/>
                <w:bCs/>
              </w:rPr>
              <w:lastRenderedPageBreak/>
              <w:t>Стаття відсутня</w:t>
            </w:r>
          </w:p>
        </w:tc>
        <w:tc>
          <w:tcPr>
            <w:tcW w:w="7315" w:type="dxa"/>
          </w:tcPr>
          <w:p w14:paraId="4B3241E3" w14:textId="48BE16D3" w:rsidR="00B7186F" w:rsidRPr="009852BB" w:rsidRDefault="00B7186F" w:rsidP="00905174">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Стаття 44</w:t>
            </w:r>
            <w:r w:rsidRPr="009852BB">
              <w:rPr>
                <w:rFonts w:ascii="Times New Roman" w:eastAsia="Times New Roman" w:hAnsi="Times New Roman" w:cs="Times New Roman"/>
                <w:b/>
                <w:bCs/>
                <w:sz w:val="24"/>
                <w:szCs w:val="24"/>
                <w:vertAlign w:val="superscript"/>
                <w:lang w:val="uk-UA"/>
              </w:rPr>
              <w:t>1</w:t>
            </w:r>
            <w:r w:rsidRPr="009852BB">
              <w:rPr>
                <w:rFonts w:ascii="Times New Roman" w:eastAsia="Times New Roman" w:hAnsi="Times New Roman" w:cs="Times New Roman"/>
                <w:b/>
                <w:bCs/>
                <w:sz w:val="24"/>
                <w:szCs w:val="24"/>
                <w:lang w:val="uk-UA"/>
              </w:rPr>
              <w:t>. Передиспетчеризація</w:t>
            </w:r>
          </w:p>
        </w:tc>
      </w:tr>
      <w:tr w:rsidR="00B7186F" w:rsidRPr="009852BB" w14:paraId="10324B0D" w14:textId="62166D5E" w:rsidTr="0020323C">
        <w:tc>
          <w:tcPr>
            <w:tcW w:w="7315" w:type="dxa"/>
          </w:tcPr>
          <w:p w14:paraId="1F5005C1" w14:textId="6ECDA3D4" w:rsidR="00B7186F" w:rsidRPr="009852BB" w:rsidRDefault="00B7186F" w:rsidP="00905174">
            <w:pPr>
              <w:pStyle w:val="rvps2"/>
              <w:shd w:val="clear" w:color="auto" w:fill="FFFFFF"/>
              <w:spacing w:before="0" w:beforeAutospacing="0" w:after="0" w:afterAutospacing="0"/>
              <w:contextualSpacing/>
              <w:jc w:val="both"/>
              <w:rPr>
                <w:b/>
                <w:bCs/>
              </w:rPr>
            </w:pPr>
            <w:r w:rsidRPr="009852BB">
              <w:rPr>
                <w:b/>
                <w:bCs/>
              </w:rPr>
              <w:t>Положення відсутнє</w:t>
            </w:r>
          </w:p>
        </w:tc>
        <w:tc>
          <w:tcPr>
            <w:tcW w:w="7315" w:type="dxa"/>
          </w:tcPr>
          <w:p w14:paraId="116E8911" w14:textId="3F7E6555" w:rsidR="00B7186F" w:rsidRPr="009852BB" w:rsidRDefault="00B7186F" w:rsidP="00905174">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 xml:space="preserve">1. Передиспетчеризація виробництва і передиспетчеризація реагування попиту ґрунтується на об’єктивних, прозорих і недискримінаційних критеріях. Передиспетчеризація повинна бути відкритою для усіх технологій виробництва, зберігання енергії і реагування попиту, у тому числі тих, що знаходяться у державах - членах (сторонах) Європейського Союзу та/або Енергетичного Співтовариства, якщо це технічно можливо. </w:t>
            </w:r>
          </w:p>
        </w:tc>
      </w:tr>
      <w:bookmarkEnd w:id="68"/>
      <w:tr w:rsidR="00B7186F" w:rsidRPr="009852BB" w14:paraId="533A92A8" w14:textId="588D0374" w:rsidTr="0020323C">
        <w:tc>
          <w:tcPr>
            <w:tcW w:w="7315" w:type="dxa"/>
          </w:tcPr>
          <w:p w14:paraId="625C8BD2" w14:textId="3EFD788B" w:rsidR="00B7186F" w:rsidRPr="009852BB" w:rsidRDefault="00B7186F" w:rsidP="00905174">
            <w:pPr>
              <w:pStyle w:val="rvps2"/>
              <w:shd w:val="clear" w:color="auto" w:fill="FFFFFF"/>
              <w:spacing w:before="0" w:beforeAutospacing="0" w:after="0" w:afterAutospacing="0"/>
              <w:contextualSpacing/>
              <w:jc w:val="both"/>
              <w:rPr>
                <w:b/>
                <w:bCs/>
              </w:rPr>
            </w:pPr>
            <w:r w:rsidRPr="009852BB">
              <w:rPr>
                <w:b/>
                <w:bCs/>
              </w:rPr>
              <w:t>Положення відсутнє</w:t>
            </w:r>
          </w:p>
        </w:tc>
        <w:tc>
          <w:tcPr>
            <w:tcW w:w="7315" w:type="dxa"/>
          </w:tcPr>
          <w:p w14:paraId="34CA4E69" w14:textId="62367DFC" w:rsidR="00B7186F" w:rsidRPr="009852BB" w:rsidRDefault="00B7186F" w:rsidP="00905174">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 xml:space="preserve">2. Ресурси, що </w:t>
            </w:r>
            <w:proofErr w:type="spellStart"/>
            <w:r w:rsidRPr="009852BB">
              <w:rPr>
                <w:rFonts w:ascii="Times New Roman" w:eastAsia="Arial" w:hAnsi="Times New Roman" w:cs="Times New Roman"/>
                <w:b/>
                <w:bCs/>
                <w:sz w:val="24"/>
                <w:szCs w:val="24"/>
                <w:lang w:val="uk-UA"/>
              </w:rPr>
              <w:t>передиспетчеризуються</w:t>
            </w:r>
            <w:proofErr w:type="spellEnd"/>
            <w:r w:rsidRPr="009852BB">
              <w:rPr>
                <w:rFonts w:ascii="Times New Roman" w:eastAsia="Arial" w:hAnsi="Times New Roman" w:cs="Times New Roman"/>
                <w:b/>
                <w:bCs/>
                <w:sz w:val="24"/>
                <w:szCs w:val="24"/>
                <w:lang w:val="uk-UA"/>
              </w:rPr>
              <w:t xml:space="preserve">, обираються між генеруючими об’єктами, установками зберігання енергії або реагування попиту на основі ринкових механізмів і отримують фінансову компенсацію. Пропозиції (заявки) на балансуючу енергію за результатами передиспетчеризації не повинні встановлювати ціну на балансуючу енергію. </w:t>
            </w:r>
          </w:p>
        </w:tc>
      </w:tr>
      <w:tr w:rsidR="00B7186F" w:rsidRPr="009852BB" w14:paraId="55292325" w14:textId="502EE0BE" w:rsidTr="0020323C">
        <w:tc>
          <w:tcPr>
            <w:tcW w:w="7315" w:type="dxa"/>
          </w:tcPr>
          <w:p w14:paraId="352EE45A" w14:textId="1AE1D9FE" w:rsidR="00B7186F" w:rsidRPr="009852BB" w:rsidRDefault="00B7186F" w:rsidP="00905174">
            <w:pPr>
              <w:pStyle w:val="rvps2"/>
              <w:shd w:val="clear" w:color="auto" w:fill="FFFFFF"/>
              <w:spacing w:before="0" w:beforeAutospacing="0" w:after="0" w:afterAutospacing="0"/>
              <w:contextualSpacing/>
              <w:jc w:val="both"/>
              <w:rPr>
                <w:b/>
                <w:bCs/>
              </w:rPr>
            </w:pPr>
            <w:r w:rsidRPr="009852BB">
              <w:rPr>
                <w:b/>
                <w:bCs/>
              </w:rPr>
              <w:t>Положення відсутнє</w:t>
            </w:r>
          </w:p>
        </w:tc>
        <w:tc>
          <w:tcPr>
            <w:tcW w:w="7315" w:type="dxa"/>
          </w:tcPr>
          <w:p w14:paraId="5F8C257B" w14:textId="77777777" w:rsidR="00B7186F" w:rsidRPr="009852BB" w:rsidRDefault="00B7186F" w:rsidP="00905174">
            <w:pPr>
              <w:jc w:val="both"/>
              <w:rPr>
                <w:rFonts w:ascii="Times New Roman" w:hAnsi="Times New Roman" w:cs="Times New Roman"/>
                <w:sz w:val="24"/>
                <w:szCs w:val="24"/>
                <w:lang w:val="uk-UA"/>
              </w:rPr>
            </w:pPr>
            <w:r w:rsidRPr="009852BB">
              <w:rPr>
                <w:rFonts w:ascii="Times New Roman" w:eastAsia="Arial" w:hAnsi="Times New Roman" w:cs="Times New Roman"/>
                <w:b/>
                <w:bCs/>
                <w:sz w:val="24"/>
                <w:szCs w:val="24"/>
                <w:lang w:val="uk-UA"/>
              </w:rPr>
              <w:t xml:space="preserve">3. Передиспетчеризація виробництва, зберігання енергії або реагування попиту не на ринковій основі можлива лише за наступних умов: </w:t>
            </w:r>
          </w:p>
          <w:p w14:paraId="1E86BFF8" w14:textId="77777777" w:rsidR="00B7186F" w:rsidRPr="009852BB" w:rsidRDefault="00B7186F" w:rsidP="00905174">
            <w:pPr>
              <w:jc w:val="both"/>
              <w:rPr>
                <w:rFonts w:ascii="Times New Roman" w:hAnsi="Times New Roman" w:cs="Times New Roman"/>
                <w:sz w:val="24"/>
                <w:szCs w:val="24"/>
                <w:lang w:val="uk-UA"/>
              </w:rPr>
            </w:pPr>
            <w:r w:rsidRPr="009852BB">
              <w:rPr>
                <w:rFonts w:ascii="Times New Roman" w:eastAsia="Arial" w:hAnsi="Times New Roman" w:cs="Times New Roman"/>
                <w:b/>
                <w:bCs/>
                <w:sz w:val="24"/>
                <w:szCs w:val="24"/>
                <w:lang w:val="uk-UA"/>
              </w:rPr>
              <w:t xml:space="preserve">1) доступні ринкові альтернативи відсутні; </w:t>
            </w:r>
          </w:p>
          <w:p w14:paraId="327F503B" w14:textId="77777777" w:rsidR="00B7186F" w:rsidRPr="009852BB" w:rsidRDefault="00B7186F" w:rsidP="00905174">
            <w:pPr>
              <w:jc w:val="both"/>
              <w:rPr>
                <w:rFonts w:ascii="Times New Roman" w:hAnsi="Times New Roman" w:cs="Times New Roman"/>
                <w:sz w:val="24"/>
                <w:szCs w:val="24"/>
                <w:lang w:val="uk-UA"/>
              </w:rPr>
            </w:pPr>
            <w:r w:rsidRPr="009852BB">
              <w:rPr>
                <w:rFonts w:ascii="Times New Roman" w:eastAsia="Arial" w:hAnsi="Times New Roman" w:cs="Times New Roman"/>
                <w:b/>
                <w:bCs/>
                <w:sz w:val="24"/>
                <w:szCs w:val="24"/>
                <w:lang w:val="uk-UA"/>
              </w:rPr>
              <w:t xml:space="preserve">2) всі доступні ринкові ресурси вичерпано; </w:t>
            </w:r>
          </w:p>
          <w:p w14:paraId="5935B7AE" w14:textId="77777777" w:rsidR="00B7186F" w:rsidRPr="009852BB" w:rsidRDefault="00B7186F" w:rsidP="00905174">
            <w:pPr>
              <w:jc w:val="both"/>
              <w:rPr>
                <w:rFonts w:ascii="Times New Roman" w:hAnsi="Times New Roman" w:cs="Times New Roman"/>
                <w:sz w:val="24"/>
                <w:szCs w:val="24"/>
                <w:lang w:val="uk-UA"/>
              </w:rPr>
            </w:pPr>
            <w:r w:rsidRPr="009852BB">
              <w:rPr>
                <w:rFonts w:ascii="Times New Roman" w:eastAsia="Arial" w:hAnsi="Times New Roman" w:cs="Times New Roman"/>
                <w:b/>
                <w:bCs/>
                <w:sz w:val="24"/>
                <w:szCs w:val="24"/>
                <w:lang w:val="uk-UA"/>
              </w:rPr>
              <w:t xml:space="preserve">3) число доступних генеруючих об’єктів, установок зберігання енергії або реагування попиту замале для  забезпечення ефективної конкуренції у області місцезнаходження відповідних установок (об’єктів) для надання послуги передиспетчеризації; або </w:t>
            </w:r>
          </w:p>
          <w:p w14:paraId="3170C79E" w14:textId="61CB91A0" w:rsidR="00B7186F" w:rsidRPr="009852BB" w:rsidRDefault="00B7186F" w:rsidP="00905174">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 xml:space="preserve">4) поточний стан мережі регулярно спричиняє перевантаження таким передбачуваним чином, що ринкова передиспетчеризація призведе до </w:t>
            </w:r>
            <w:r w:rsidRPr="004905C2">
              <w:rPr>
                <w:rFonts w:ascii="Times New Roman" w:eastAsia="Arial" w:hAnsi="Times New Roman" w:cs="Times New Roman"/>
                <w:b/>
                <w:bCs/>
                <w:sz w:val="24"/>
                <w:szCs w:val="24"/>
                <w:lang w:val="uk-UA"/>
              </w:rPr>
              <w:t>регулярного</w:t>
            </w:r>
            <w:r w:rsidRPr="009852BB">
              <w:rPr>
                <w:rFonts w:ascii="Times New Roman" w:eastAsia="Arial" w:hAnsi="Times New Roman" w:cs="Times New Roman"/>
                <w:b/>
                <w:bCs/>
                <w:sz w:val="24"/>
                <w:szCs w:val="24"/>
                <w:lang w:val="uk-UA"/>
              </w:rPr>
              <w:t xml:space="preserve"> стратегічного подання заявок, що збільшить рівень внутрішнього перевантаження, і є потреба або прийняти план дій для вирішення цього перевантаження, або забезпечити мінімальну доступну пропускну спроможність для міжзональної торгівлі. </w:t>
            </w:r>
          </w:p>
        </w:tc>
      </w:tr>
      <w:tr w:rsidR="00B7186F" w:rsidRPr="009852BB" w14:paraId="14341049" w14:textId="4EA6D622" w:rsidTr="0020323C">
        <w:tc>
          <w:tcPr>
            <w:tcW w:w="7315" w:type="dxa"/>
          </w:tcPr>
          <w:p w14:paraId="783CE143" w14:textId="73D953ED" w:rsidR="00B7186F" w:rsidRPr="009852BB" w:rsidRDefault="00B7186F" w:rsidP="00905174">
            <w:pPr>
              <w:pStyle w:val="rvps2"/>
              <w:shd w:val="clear" w:color="auto" w:fill="FFFFFF"/>
              <w:spacing w:before="0" w:beforeAutospacing="0" w:after="0" w:afterAutospacing="0"/>
              <w:contextualSpacing/>
              <w:jc w:val="both"/>
              <w:rPr>
                <w:b/>
                <w:bCs/>
              </w:rPr>
            </w:pPr>
            <w:r w:rsidRPr="009852BB">
              <w:rPr>
                <w:b/>
                <w:bCs/>
              </w:rPr>
              <w:t>Положення відсутнє</w:t>
            </w:r>
          </w:p>
        </w:tc>
        <w:tc>
          <w:tcPr>
            <w:tcW w:w="7315" w:type="dxa"/>
          </w:tcPr>
          <w:p w14:paraId="13789ABB" w14:textId="77777777" w:rsidR="00B7186F" w:rsidRPr="009852BB" w:rsidRDefault="00B7186F" w:rsidP="00905174">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 xml:space="preserve">4. Оператор системи передачі та оператори систем розподілу принаймні раз на рік звітують Регулятору про: </w:t>
            </w:r>
          </w:p>
          <w:p w14:paraId="14D4AA10" w14:textId="77777777" w:rsidR="00B7186F" w:rsidRPr="009852BB" w:rsidRDefault="00B7186F" w:rsidP="00905174">
            <w:pPr>
              <w:jc w:val="both"/>
              <w:rPr>
                <w:rFonts w:ascii="Times New Roman" w:hAnsi="Times New Roman" w:cs="Times New Roman"/>
                <w:sz w:val="24"/>
                <w:szCs w:val="24"/>
                <w:lang w:val="uk-UA"/>
              </w:rPr>
            </w:pPr>
            <w:r w:rsidRPr="009852BB">
              <w:rPr>
                <w:rFonts w:ascii="Times New Roman" w:hAnsi="Times New Roman" w:cs="Times New Roman"/>
                <w:b/>
                <w:bCs/>
                <w:sz w:val="24"/>
                <w:szCs w:val="24"/>
                <w:lang w:val="uk-UA"/>
              </w:rPr>
              <w:lastRenderedPageBreak/>
              <w:t>1</w:t>
            </w:r>
            <w:r w:rsidRPr="009852BB">
              <w:rPr>
                <w:rFonts w:ascii="Times New Roman" w:eastAsia="Arial" w:hAnsi="Times New Roman" w:cs="Times New Roman"/>
                <w:b/>
                <w:bCs/>
                <w:sz w:val="24"/>
                <w:szCs w:val="24"/>
                <w:lang w:val="uk-UA"/>
              </w:rPr>
              <w:t xml:space="preserve">) рівень розвитку і ефективності ринкових механізмів передиспетчеризації для генеруючих об’єктів, установок зберігання енергії і реагування попиту; </w:t>
            </w:r>
          </w:p>
          <w:p w14:paraId="3D8CEF25" w14:textId="678AFE76" w:rsidR="00B7186F" w:rsidRPr="009852BB" w:rsidRDefault="00B7186F" w:rsidP="00905174">
            <w:pPr>
              <w:jc w:val="both"/>
              <w:rPr>
                <w:rFonts w:ascii="Times New Roman" w:hAnsi="Times New Roman" w:cs="Times New Roman"/>
                <w:sz w:val="24"/>
                <w:szCs w:val="24"/>
                <w:lang w:val="uk-UA"/>
              </w:rPr>
            </w:pPr>
            <w:r w:rsidRPr="009852BB">
              <w:rPr>
                <w:rFonts w:ascii="Times New Roman" w:eastAsia="Arial" w:hAnsi="Times New Roman" w:cs="Times New Roman"/>
                <w:b/>
                <w:bCs/>
                <w:sz w:val="24"/>
                <w:szCs w:val="24"/>
                <w:lang w:val="uk-UA"/>
              </w:rPr>
              <w:t xml:space="preserve">2) причини, обсяги у </w:t>
            </w:r>
            <w:proofErr w:type="spellStart"/>
            <w:r w:rsidRPr="004905C2">
              <w:rPr>
                <w:rFonts w:ascii="Times New Roman" w:eastAsia="Arial" w:hAnsi="Times New Roman" w:cs="Times New Roman"/>
                <w:b/>
                <w:bCs/>
                <w:sz w:val="24"/>
                <w:szCs w:val="24"/>
                <w:lang w:val="uk-UA"/>
              </w:rPr>
              <w:t>МВт·г</w:t>
            </w:r>
            <w:r w:rsidRPr="009852BB">
              <w:rPr>
                <w:rFonts w:ascii="Times New Roman" w:eastAsia="Arial" w:hAnsi="Times New Roman" w:cs="Times New Roman"/>
                <w:b/>
                <w:bCs/>
                <w:sz w:val="24"/>
                <w:szCs w:val="24"/>
                <w:lang w:val="uk-UA"/>
              </w:rPr>
              <w:t>од</w:t>
            </w:r>
            <w:proofErr w:type="spellEnd"/>
            <w:r w:rsidRPr="009852BB">
              <w:rPr>
                <w:rFonts w:ascii="Times New Roman" w:eastAsia="Arial" w:hAnsi="Times New Roman" w:cs="Times New Roman"/>
                <w:b/>
                <w:bCs/>
                <w:sz w:val="24"/>
                <w:szCs w:val="24"/>
                <w:lang w:val="uk-UA"/>
              </w:rPr>
              <w:t xml:space="preserve"> і тип джерела виробництва електроенергії, що підлягає диспетчеризації; </w:t>
            </w:r>
          </w:p>
          <w:p w14:paraId="62BF3548" w14:textId="77777777" w:rsidR="00B7186F" w:rsidRPr="009852BB" w:rsidRDefault="00B7186F" w:rsidP="00905174">
            <w:pPr>
              <w:jc w:val="both"/>
              <w:rPr>
                <w:rFonts w:ascii="Times New Roman" w:hAnsi="Times New Roman" w:cs="Times New Roman"/>
                <w:sz w:val="24"/>
                <w:szCs w:val="24"/>
                <w:lang w:val="uk-UA"/>
              </w:rPr>
            </w:pPr>
            <w:r w:rsidRPr="009852BB">
              <w:rPr>
                <w:rFonts w:ascii="Times New Roman" w:eastAsia="Arial" w:hAnsi="Times New Roman" w:cs="Times New Roman"/>
                <w:b/>
                <w:bCs/>
                <w:sz w:val="24"/>
                <w:szCs w:val="24"/>
                <w:lang w:val="uk-UA"/>
              </w:rPr>
              <w:t xml:space="preserve">3) заходи, вжиті для зменшення потреб у передиспетчеризації на розвантаження генеруючих установок, що використовують відновлювані джерела енергії або високоефективну </w:t>
            </w:r>
            <w:proofErr w:type="spellStart"/>
            <w:r w:rsidRPr="009852BB">
              <w:rPr>
                <w:rFonts w:ascii="Times New Roman" w:eastAsia="Arial" w:hAnsi="Times New Roman" w:cs="Times New Roman"/>
                <w:b/>
                <w:bCs/>
                <w:sz w:val="24"/>
                <w:szCs w:val="24"/>
                <w:lang w:val="uk-UA"/>
              </w:rPr>
              <w:t>когенерацію</w:t>
            </w:r>
            <w:proofErr w:type="spellEnd"/>
            <w:r w:rsidRPr="009852BB">
              <w:rPr>
                <w:rFonts w:ascii="Times New Roman" w:eastAsia="Arial" w:hAnsi="Times New Roman" w:cs="Times New Roman"/>
                <w:b/>
                <w:bCs/>
                <w:sz w:val="24"/>
                <w:szCs w:val="24"/>
                <w:lang w:val="uk-UA"/>
              </w:rPr>
              <w:t xml:space="preserve"> у майбутньому враховуючи інвестиції у </w:t>
            </w:r>
            <w:proofErr w:type="spellStart"/>
            <w:r w:rsidRPr="009852BB">
              <w:rPr>
                <w:rFonts w:ascii="Times New Roman" w:eastAsia="Arial" w:hAnsi="Times New Roman" w:cs="Times New Roman"/>
                <w:b/>
                <w:bCs/>
                <w:sz w:val="24"/>
                <w:szCs w:val="24"/>
                <w:lang w:val="uk-UA"/>
              </w:rPr>
              <w:t>цифровізацію</w:t>
            </w:r>
            <w:proofErr w:type="spellEnd"/>
            <w:r w:rsidRPr="009852BB">
              <w:rPr>
                <w:rFonts w:ascii="Times New Roman" w:eastAsia="Arial" w:hAnsi="Times New Roman" w:cs="Times New Roman"/>
                <w:b/>
                <w:bCs/>
                <w:sz w:val="24"/>
                <w:szCs w:val="24"/>
                <w:lang w:val="uk-UA"/>
              </w:rPr>
              <w:t xml:space="preserve"> інфраструктури мережі і послуги, які підвищують гнучкість. </w:t>
            </w:r>
          </w:p>
          <w:p w14:paraId="5C6BF900" w14:textId="77777777" w:rsidR="00B7186F" w:rsidRPr="009852BB" w:rsidRDefault="00B7186F" w:rsidP="00905174">
            <w:pPr>
              <w:jc w:val="both"/>
              <w:rPr>
                <w:rFonts w:ascii="Times New Roman" w:hAnsi="Times New Roman" w:cs="Times New Roman"/>
                <w:sz w:val="24"/>
                <w:szCs w:val="24"/>
                <w:lang w:val="uk-UA"/>
              </w:rPr>
            </w:pPr>
            <w:r w:rsidRPr="009852BB">
              <w:rPr>
                <w:rFonts w:ascii="Times New Roman" w:eastAsia="Arial" w:hAnsi="Times New Roman" w:cs="Times New Roman"/>
                <w:b/>
                <w:bCs/>
                <w:sz w:val="24"/>
                <w:szCs w:val="24"/>
                <w:lang w:val="uk-UA"/>
              </w:rPr>
              <w:t xml:space="preserve"> </w:t>
            </w:r>
          </w:p>
          <w:p w14:paraId="7171B91B" w14:textId="353C59C8" w:rsidR="00B7186F" w:rsidRPr="009852BB" w:rsidRDefault="00B7186F" w:rsidP="00905174">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Регулятор подає цей звіт Раді регуляторних органів Енергетичного Співтовариства і оприлюднює огляд даних, наданих оператором системи передачі у пунктах a), б) і в) цієї частини разом із рекомендаціями для покращення, за потреби.</w:t>
            </w:r>
          </w:p>
        </w:tc>
      </w:tr>
      <w:tr w:rsidR="00B7186F" w:rsidRPr="009852BB" w14:paraId="3D976346" w14:textId="32D72A15" w:rsidTr="0020323C">
        <w:tc>
          <w:tcPr>
            <w:tcW w:w="7315" w:type="dxa"/>
          </w:tcPr>
          <w:p w14:paraId="7851684D" w14:textId="786256E3" w:rsidR="00B7186F" w:rsidRPr="009852BB" w:rsidRDefault="00B7186F" w:rsidP="00905174">
            <w:pPr>
              <w:pStyle w:val="rvps2"/>
              <w:shd w:val="clear" w:color="auto" w:fill="FFFFFF"/>
              <w:spacing w:before="0" w:beforeAutospacing="0" w:after="0" w:afterAutospacing="0"/>
              <w:contextualSpacing/>
              <w:jc w:val="both"/>
              <w:rPr>
                <w:b/>
                <w:bCs/>
              </w:rPr>
            </w:pPr>
            <w:r w:rsidRPr="009852BB">
              <w:rPr>
                <w:b/>
                <w:bCs/>
              </w:rPr>
              <w:lastRenderedPageBreak/>
              <w:t>Положення відсутнє</w:t>
            </w:r>
          </w:p>
        </w:tc>
        <w:tc>
          <w:tcPr>
            <w:tcW w:w="7315" w:type="dxa"/>
          </w:tcPr>
          <w:p w14:paraId="638D8435" w14:textId="77777777" w:rsidR="00B7186F" w:rsidRPr="009852BB" w:rsidRDefault="00B7186F" w:rsidP="00E54C3F">
            <w:pPr>
              <w:jc w:val="both"/>
              <w:rPr>
                <w:rFonts w:ascii="Times New Roman" w:hAnsi="Times New Roman" w:cs="Times New Roman"/>
                <w:sz w:val="24"/>
                <w:szCs w:val="24"/>
                <w:lang w:val="uk-UA"/>
              </w:rPr>
            </w:pPr>
            <w:r w:rsidRPr="009852BB">
              <w:rPr>
                <w:rFonts w:ascii="Times New Roman" w:eastAsia="Arial" w:hAnsi="Times New Roman" w:cs="Times New Roman"/>
                <w:b/>
                <w:bCs/>
                <w:sz w:val="24"/>
                <w:szCs w:val="24"/>
                <w:lang w:val="uk-UA"/>
              </w:rPr>
              <w:t xml:space="preserve">5. З урахуванням вимог, пов’язаних із підтримкою надійності і безпеки мережі, на основі прозорих і недискримінаційних критеріїв, встановлених Регулятором, оператор системи передачі і оператори систем розподілу повинні: </w:t>
            </w:r>
          </w:p>
          <w:p w14:paraId="4715DC64" w14:textId="77777777" w:rsidR="00B7186F" w:rsidRPr="009852BB" w:rsidRDefault="00B7186F" w:rsidP="00E54C3F">
            <w:pPr>
              <w:jc w:val="both"/>
              <w:rPr>
                <w:rFonts w:ascii="Times New Roman" w:hAnsi="Times New Roman" w:cs="Times New Roman"/>
                <w:sz w:val="24"/>
                <w:szCs w:val="24"/>
                <w:lang w:val="uk-UA"/>
              </w:rPr>
            </w:pPr>
            <w:r w:rsidRPr="009852BB">
              <w:rPr>
                <w:rFonts w:ascii="Times New Roman" w:eastAsia="Arial" w:hAnsi="Times New Roman" w:cs="Times New Roman"/>
                <w:b/>
                <w:bCs/>
                <w:sz w:val="24"/>
                <w:szCs w:val="24"/>
                <w:lang w:val="uk-UA"/>
              </w:rPr>
              <w:t xml:space="preserve">1) гарантувати здатність системи передачі і систем розподілу передавати/розподіляти електроенергію, вироблену з відновлюваних джерел енергії або високоефективною </w:t>
            </w:r>
            <w:proofErr w:type="spellStart"/>
            <w:r w:rsidRPr="009852BB">
              <w:rPr>
                <w:rFonts w:ascii="Times New Roman" w:eastAsia="Arial" w:hAnsi="Times New Roman" w:cs="Times New Roman"/>
                <w:b/>
                <w:bCs/>
                <w:sz w:val="24"/>
                <w:szCs w:val="24"/>
                <w:lang w:val="uk-UA"/>
              </w:rPr>
              <w:t>когенерацією</w:t>
            </w:r>
            <w:proofErr w:type="spellEnd"/>
            <w:r w:rsidRPr="009852BB">
              <w:rPr>
                <w:rFonts w:ascii="Times New Roman" w:eastAsia="Arial" w:hAnsi="Times New Roman" w:cs="Times New Roman"/>
                <w:b/>
                <w:bCs/>
                <w:sz w:val="24"/>
                <w:szCs w:val="24"/>
                <w:lang w:val="uk-UA"/>
              </w:rPr>
              <w:t xml:space="preserve"> з мінімальною можливою </w:t>
            </w:r>
            <w:proofErr w:type="spellStart"/>
            <w:r w:rsidRPr="009852BB">
              <w:rPr>
                <w:rFonts w:ascii="Times New Roman" w:eastAsia="Arial" w:hAnsi="Times New Roman" w:cs="Times New Roman"/>
                <w:b/>
                <w:bCs/>
                <w:sz w:val="24"/>
                <w:szCs w:val="24"/>
                <w:lang w:val="uk-UA"/>
              </w:rPr>
              <w:t>передиспетчеризацією</w:t>
            </w:r>
            <w:proofErr w:type="spellEnd"/>
            <w:r w:rsidRPr="009852BB">
              <w:rPr>
                <w:rFonts w:ascii="Times New Roman" w:eastAsia="Arial" w:hAnsi="Times New Roman" w:cs="Times New Roman"/>
                <w:b/>
                <w:bCs/>
                <w:sz w:val="24"/>
                <w:szCs w:val="24"/>
                <w:lang w:val="uk-UA"/>
              </w:rPr>
              <w:t xml:space="preserve">. Це не повинно запобігати тому, що при плануванні мережі враховується обмежена передиспетчеризація, якщо оператор системи передачі або оператор системи розподілу може прозорим способом довести, що така передиспетчеризація є більш економічно ефективною і не перевищує 5% річного виробництва електроенергії установками, які використовують відновлювані джерела енергії, безпосередньо приєднаними до їх мережі; </w:t>
            </w:r>
          </w:p>
          <w:p w14:paraId="2CB4BAD3" w14:textId="613B3659" w:rsidR="00B7186F" w:rsidRPr="009852BB" w:rsidRDefault="00B7186F" w:rsidP="00E54C3F">
            <w:pPr>
              <w:jc w:val="both"/>
              <w:rPr>
                <w:rFonts w:ascii="Times New Roman" w:hAnsi="Times New Roman" w:cs="Times New Roman"/>
                <w:sz w:val="24"/>
                <w:szCs w:val="24"/>
                <w:lang w:val="uk-UA"/>
              </w:rPr>
            </w:pPr>
            <w:r w:rsidRPr="009852BB">
              <w:rPr>
                <w:rFonts w:ascii="Times New Roman" w:eastAsia="Arial" w:hAnsi="Times New Roman" w:cs="Times New Roman"/>
                <w:b/>
                <w:bCs/>
                <w:sz w:val="24"/>
                <w:szCs w:val="24"/>
                <w:lang w:val="uk-UA"/>
              </w:rPr>
              <w:t>2) вживати належних інфраструктурних і ринкових операційних заходів для мінімізації передиспетчеризації на ро</w:t>
            </w:r>
            <w:r w:rsidRPr="004905C2">
              <w:rPr>
                <w:rFonts w:ascii="Times New Roman" w:eastAsia="Arial" w:hAnsi="Times New Roman" w:cs="Times New Roman"/>
                <w:b/>
                <w:bCs/>
                <w:sz w:val="24"/>
                <w:szCs w:val="24"/>
                <w:lang w:val="uk-UA"/>
              </w:rPr>
              <w:t>зв</w:t>
            </w:r>
            <w:r w:rsidRPr="009852BB">
              <w:rPr>
                <w:rFonts w:ascii="Times New Roman" w:eastAsia="Arial" w:hAnsi="Times New Roman" w:cs="Times New Roman"/>
                <w:b/>
                <w:bCs/>
                <w:sz w:val="24"/>
                <w:szCs w:val="24"/>
                <w:lang w:val="uk-UA"/>
              </w:rPr>
              <w:t xml:space="preserve">антаження електроенергії, виробленої з відновлюваних джерел, або високоефективною </w:t>
            </w:r>
            <w:proofErr w:type="spellStart"/>
            <w:r w:rsidRPr="009852BB">
              <w:rPr>
                <w:rFonts w:ascii="Times New Roman" w:eastAsia="Arial" w:hAnsi="Times New Roman" w:cs="Times New Roman"/>
                <w:b/>
                <w:bCs/>
                <w:sz w:val="24"/>
                <w:szCs w:val="24"/>
                <w:lang w:val="uk-UA"/>
              </w:rPr>
              <w:t>когенерацією</w:t>
            </w:r>
            <w:proofErr w:type="spellEnd"/>
            <w:r w:rsidRPr="009852BB">
              <w:rPr>
                <w:rFonts w:ascii="Times New Roman" w:eastAsia="Arial" w:hAnsi="Times New Roman" w:cs="Times New Roman"/>
                <w:b/>
                <w:bCs/>
                <w:sz w:val="24"/>
                <w:szCs w:val="24"/>
                <w:lang w:val="uk-UA"/>
              </w:rPr>
              <w:t xml:space="preserve">; </w:t>
            </w:r>
          </w:p>
          <w:p w14:paraId="0376496A" w14:textId="2C7009F8" w:rsidR="00B7186F" w:rsidRPr="009852BB" w:rsidRDefault="00B7186F" w:rsidP="00E54C3F">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lastRenderedPageBreak/>
              <w:t>3) забезпечити, що їх мережі є достатньо гнучкі для того, щоб вони могли ними керувати.</w:t>
            </w:r>
          </w:p>
        </w:tc>
      </w:tr>
      <w:tr w:rsidR="00B7186F" w:rsidRPr="009852BB" w14:paraId="1831D524" w14:textId="6BEB1C8E" w:rsidTr="0020323C">
        <w:tc>
          <w:tcPr>
            <w:tcW w:w="7315" w:type="dxa"/>
          </w:tcPr>
          <w:p w14:paraId="0D9E97C1" w14:textId="1C073694" w:rsidR="00B7186F" w:rsidRPr="009852BB" w:rsidRDefault="00B7186F" w:rsidP="00905174">
            <w:pPr>
              <w:pStyle w:val="rvps2"/>
              <w:shd w:val="clear" w:color="auto" w:fill="FFFFFF"/>
              <w:spacing w:before="0" w:beforeAutospacing="0" w:after="0" w:afterAutospacing="0"/>
              <w:contextualSpacing/>
              <w:jc w:val="both"/>
              <w:rPr>
                <w:b/>
                <w:bCs/>
              </w:rPr>
            </w:pPr>
            <w:r w:rsidRPr="009852BB">
              <w:rPr>
                <w:b/>
                <w:bCs/>
              </w:rPr>
              <w:lastRenderedPageBreak/>
              <w:t>Положення відсутнє</w:t>
            </w:r>
          </w:p>
        </w:tc>
        <w:tc>
          <w:tcPr>
            <w:tcW w:w="7315" w:type="dxa"/>
          </w:tcPr>
          <w:p w14:paraId="3DBA12E5" w14:textId="77777777" w:rsidR="00B7186F" w:rsidRPr="009852BB" w:rsidRDefault="00B7186F" w:rsidP="000602B1">
            <w:pPr>
              <w:jc w:val="both"/>
              <w:rPr>
                <w:rFonts w:ascii="Times New Roman" w:hAnsi="Times New Roman" w:cs="Times New Roman"/>
                <w:sz w:val="24"/>
                <w:szCs w:val="24"/>
                <w:lang w:val="uk-UA"/>
              </w:rPr>
            </w:pPr>
            <w:r w:rsidRPr="009852BB">
              <w:rPr>
                <w:rFonts w:ascii="Times New Roman" w:eastAsia="Arial" w:hAnsi="Times New Roman" w:cs="Times New Roman"/>
                <w:b/>
                <w:bCs/>
                <w:sz w:val="24"/>
                <w:szCs w:val="24"/>
                <w:lang w:val="uk-UA"/>
              </w:rPr>
              <w:t xml:space="preserve">6. Якщо застосовується неринкова передиспетчеризація на розвантаження, застосовуються наступні принципи: </w:t>
            </w:r>
          </w:p>
          <w:p w14:paraId="2673B27C" w14:textId="77777777" w:rsidR="00B7186F" w:rsidRPr="009852BB" w:rsidRDefault="00B7186F" w:rsidP="000602B1">
            <w:pPr>
              <w:jc w:val="both"/>
              <w:rPr>
                <w:rFonts w:ascii="Times New Roman" w:hAnsi="Times New Roman" w:cs="Times New Roman"/>
                <w:sz w:val="24"/>
                <w:szCs w:val="24"/>
                <w:lang w:val="uk-UA"/>
              </w:rPr>
            </w:pPr>
            <w:r w:rsidRPr="009852BB">
              <w:rPr>
                <w:rFonts w:ascii="Times New Roman" w:eastAsia="Arial" w:hAnsi="Times New Roman" w:cs="Times New Roman"/>
                <w:b/>
                <w:bCs/>
                <w:sz w:val="24"/>
                <w:szCs w:val="24"/>
                <w:lang w:val="uk-UA"/>
              </w:rPr>
              <w:t xml:space="preserve">1) генеруючі об’єкти, які використовують відновлювані джерела енергії, підлягають передиспетчеризації на розвантаження лише якщо відсутня альтернатива або якщо інші рішення призведуть до непропорційно значних витрат або значних ризиків безпеці мережі; </w:t>
            </w:r>
          </w:p>
          <w:p w14:paraId="3F9309FA" w14:textId="77777777" w:rsidR="00B7186F" w:rsidRPr="009852BB" w:rsidRDefault="00B7186F" w:rsidP="000602B1">
            <w:pPr>
              <w:jc w:val="both"/>
              <w:rPr>
                <w:rFonts w:ascii="Times New Roman" w:hAnsi="Times New Roman" w:cs="Times New Roman"/>
                <w:sz w:val="24"/>
                <w:szCs w:val="24"/>
                <w:lang w:val="uk-UA"/>
              </w:rPr>
            </w:pPr>
            <w:r w:rsidRPr="009852BB">
              <w:rPr>
                <w:rFonts w:ascii="Times New Roman" w:eastAsia="Arial" w:hAnsi="Times New Roman" w:cs="Times New Roman"/>
                <w:b/>
                <w:bCs/>
                <w:sz w:val="24"/>
                <w:szCs w:val="24"/>
                <w:lang w:val="uk-UA"/>
              </w:rPr>
              <w:t xml:space="preserve">2) електроенергія, вироблена високоефективною </w:t>
            </w:r>
            <w:proofErr w:type="spellStart"/>
            <w:r w:rsidRPr="009852BB">
              <w:rPr>
                <w:rFonts w:ascii="Times New Roman" w:eastAsia="Arial" w:hAnsi="Times New Roman" w:cs="Times New Roman"/>
                <w:b/>
                <w:bCs/>
                <w:sz w:val="24"/>
                <w:szCs w:val="24"/>
                <w:lang w:val="uk-UA"/>
              </w:rPr>
              <w:t>когенерацією</w:t>
            </w:r>
            <w:proofErr w:type="spellEnd"/>
            <w:r w:rsidRPr="009852BB">
              <w:rPr>
                <w:rFonts w:ascii="Times New Roman" w:eastAsia="Arial" w:hAnsi="Times New Roman" w:cs="Times New Roman"/>
                <w:b/>
                <w:bCs/>
                <w:sz w:val="24"/>
                <w:szCs w:val="24"/>
                <w:lang w:val="uk-UA"/>
              </w:rPr>
              <w:t xml:space="preserve">, підлягає передиспетчеризації на розвантаження лише якщо, окрім передиспетчеризації на розвантаження генеруючих об’єктів, які використовують відновлювані джерела енергії, відсутня альтернатива, або якщо інші рішення призведуть до непропорційно значних витрат або значних ризиків безпеці мережі; </w:t>
            </w:r>
          </w:p>
          <w:p w14:paraId="06F287E0" w14:textId="77777777" w:rsidR="00B7186F" w:rsidRPr="009852BB" w:rsidRDefault="00B7186F" w:rsidP="000602B1">
            <w:pPr>
              <w:jc w:val="both"/>
              <w:rPr>
                <w:rFonts w:ascii="Times New Roman" w:hAnsi="Times New Roman" w:cs="Times New Roman"/>
                <w:sz w:val="24"/>
                <w:szCs w:val="24"/>
                <w:lang w:val="uk-UA"/>
              </w:rPr>
            </w:pPr>
            <w:r w:rsidRPr="009852BB">
              <w:rPr>
                <w:rFonts w:ascii="Times New Roman" w:eastAsia="Arial" w:hAnsi="Times New Roman" w:cs="Times New Roman"/>
                <w:b/>
                <w:bCs/>
                <w:sz w:val="24"/>
                <w:szCs w:val="24"/>
                <w:lang w:val="uk-UA"/>
              </w:rPr>
              <w:t xml:space="preserve">3) електроенергія, вироблена для власного споживання на генеруючих установках, які використовують відновлювані джерела енергії, або на установках високоефективної </w:t>
            </w:r>
            <w:proofErr w:type="spellStart"/>
            <w:r w:rsidRPr="009852BB">
              <w:rPr>
                <w:rFonts w:ascii="Times New Roman" w:eastAsia="Arial" w:hAnsi="Times New Roman" w:cs="Times New Roman"/>
                <w:b/>
                <w:bCs/>
                <w:sz w:val="24"/>
                <w:szCs w:val="24"/>
                <w:lang w:val="uk-UA"/>
              </w:rPr>
              <w:t>когенерації</w:t>
            </w:r>
            <w:proofErr w:type="spellEnd"/>
            <w:r w:rsidRPr="009852BB">
              <w:rPr>
                <w:rFonts w:ascii="Times New Roman" w:eastAsia="Arial" w:hAnsi="Times New Roman" w:cs="Times New Roman"/>
                <w:b/>
                <w:bCs/>
                <w:sz w:val="24"/>
                <w:szCs w:val="24"/>
                <w:lang w:val="uk-UA"/>
              </w:rPr>
              <w:t xml:space="preserve">, які не здійснюють відпуск в систему передачі або розподілу, не підлягають передиспетчеризації на розвантаження, допоки немає іншого способу вирішити проблеми безпеки мереж; </w:t>
            </w:r>
          </w:p>
          <w:p w14:paraId="35B36481" w14:textId="21535DDD" w:rsidR="00B7186F" w:rsidRPr="009852BB" w:rsidRDefault="00B7186F" w:rsidP="000602B1">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4) передиспетчеризація на розвантаження відповідно до пунктів 1, 2 та 3 повинна бути обґрунтованою належним і прозорим чином. Обґрунтування включається до звіту, передбаченого частиною четвертою цієї статті.</w:t>
            </w:r>
          </w:p>
        </w:tc>
      </w:tr>
      <w:tr w:rsidR="00B7186F" w:rsidRPr="009852BB" w14:paraId="2715C04B" w14:textId="3E237883" w:rsidTr="0020323C">
        <w:tc>
          <w:tcPr>
            <w:tcW w:w="7315" w:type="dxa"/>
          </w:tcPr>
          <w:p w14:paraId="3E87AE0A" w14:textId="076AB3A9" w:rsidR="00B7186F" w:rsidRPr="009852BB" w:rsidRDefault="00B7186F" w:rsidP="00905174">
            <w:pPr>
              <w:pStyle w:val="rvps2"/>
              <w:shd w:val="clear" w:color="auto" w:fill="FFFFFF"/>
              <w:spacing w:before="0" w:beforeAutospacing="0" w:after="0" w:afterAutospacing="0"/>
              <w:contextualSpacing/>
              <w:jc w:val="both"/>
              <w:rPr>
                <w:b/>
                <w:bCs/>
              </w:rPr>
            </w:pPr>
            <w:r w:rsidRPr="009852BB">
              <w:rPr>
                <w:b/>
                <w:bCs/>
              </w:rPr>
              <w:t>Положення відсутнє</w:t>
            </w:r>
          </w:p>
        </w:tc>
        <w:tc>
          <w:tcPr>
            <w:tcW w:w="7315" w:type="dxa"/>
          </w:tcPr>
          <w:p w14:paraId="15A699A8" w14:textId="77777777" w:rsidR="00B7186F" w:rsidRPr="009852BB" w:rsidRDefault="00B7186F" w:rsidP="00761FD3">
            <w:pPr>
              <w:jc w:val="both"/>
              <w:rPr>
                <w:rFonts w:ascii="Times New Roman" w:hAnsi="Times New Roman" w:cs="Times New Roman"/>
                <w:sz w:val="24"/>
                <w:szCs w:val="24"/>
                <w:lang w:val="uk-UA"/>
              </w:rPr>
            </w:pPr>
            <w:r w:rsidRPr="009852BB">
              <w:rPr>
                <w:rFonts w:ascii="Times New Roman" w:eastAsia="Arial" w:hAnsi="Times New Roman" w:cs="Times New Roman"/>
                <w:b/>
                <w:bCs/>
                <w:sz w:val="24"/>
                <w:szCs w:val="24"/>
                <w:lang w:val="uk-UA"/>
              </w:rPr>
              <w:t xml:space="preserve">7. Якщо застосовується неринкова передиспетчеризація, оператор системи, який подає запит на передиспетчеризацію, надає фінансову компенсацію оператору </w:t>
            </w:r>
            <w:proofErr w:type="spellStart"/>
            <w:r w:rsidRPr="009852BB">
              <w:rPr>
                <w:rFonts w:ascii="Times New Roman" w:eastAsia="Arial" w:hAnsi="Times New Roman" w:cs="Times New Roman"/>
                <w:b/>
                <w:bCs/>
                <w:sz w:val="24"/>
                <w:szCs w:val="24"/>
                <w:lang w:val="uk-UA"/>
              </w:rPr>
              <w:t>передиспетчеризованої</w:t>
            </w:r>
            <w:proofErr w:type="spellEnd"/>
            <w:r w:rsidRPr="009852BB">
              <w:rPr>
                <w:rFonts w:ascii="Times New Roman" w:eastAsia="Arial" w:hAnsi="Times New Roman" w:cs="Times New Roman"/>
                <w:b/>
                <w:bCs/>
                <w:sz w:val="24"/>
                <w:szCs w:val="24"/>
                <w:lang w:val="uk-UA"/>
              </w:rPr>
              <w:t xml:space="preserve"> генеруючого об’єкта, установки зберігання енергії або установки реагування попиту, окрім випадків, коли з виробниками укладено договір про приєднання, відповідно до якого не гарантовано стабільне постачання електроенергії. Така фінансова компенсація має принаймні дорівнювати вищому зі значень наступних елементів або поєднанням обох, якщо </w:t>
            </w:r>
            <w:r w:rsidRPr="009852BB">
              <w:rPr>
                <w:rFonts w:ascii="Times New Roman" w:eastAsia="Arial" w:hAnsi="Times New Roman" w:cs="Times New Roman"/>
                <w:b/>
                <w:bCs/>
                <w:sz w:val="24"/>
                <w:szCs w:val="24"/>
                <w:lang w:val="uk-UA"/>
              </w:rPr>
              <w:lastRenderedPageBreak/>
              <w:t xml:space="preserve">застосування лише вищого значення призведе до невиправдано низької або високої компенсації: </w:t>
            </w:r>
          </w:p>
          <w:p w14:paraId="336186D1" w14:textId="77777777" w:rsidR="00B7186F" w:rsidRPr="009852BB" w:rsidRDefault="00B7186F" w:rsidP="00761FD3">
            <w:pPr>
              <w:jc w:val="both"/>
              <w:rPr>
                <w:rFonts w:ascii="Times New Roman" w:hAnsi="Times New Roman" w:cs="Times New Roman"/>
                <w:sz w:val="24"/>
                <w:szCs w:val="24"/>
                <w:lang w:val="uk-UA"/>
              </w:rPr>
            </w:pPr>
            <w:r w:rsidRPr="009852BB">
              <w:rPr>
                <w:rFonts w:ascii="Times New Roman" w:eastAsia="Arial" w:hAnsi="Times New Roman" w:cs="Times New Roman"/>
                <w:b/>
                <w:bCs/>
                <w:sz w:val="24"/>
                <w:szCs w:val="24"/>
                <w:lang w:val="uk-UA"/>
              </w:rPr>
              <w:t xml:space="preserve">1) додаткові операційні витрати, спричинені </w:t>
            </w:r>
            <w:proofErr w:type="spellStart"/>
            <w:r w:rsidRPr="009852BB">
              <w:rPr>
                <w:rFonts w:ascii="Times New Roman" w:eastAsia="Arial" w:hAnsi="Times New Roman" w:cs="Times New Roman"/>
                <w:b/>
                <w:bCs/>
                <w:sz w:val="24"/>
                <w:szCs w:val="24"/>
                <w:lang w:val="uk-UA"/>
              </w:rPr>
              <w:t>передиспетчеризацією</w:t>
            </w:r>
            <w:proofErr w:type="spellEnd"/>
            <w:r w:rsidRPr="009852BB">
              <w:rPr>
                <w:rFonts w:ascii="Times New Roman" w:eastAsia="Arial" w:hAnsi="Times New Roman" w:cs="Times New Roman"/>
                <w:b/>
                <w:bCs/>
                <w:sz w:val="24"/>
                <w:szCs w:val="24"/>
                <w:lang w:val="uk-UA"/>
              </w:rPr>
              <w:t xml:space="preserve">, як от витрати на паливо у разі передиспетчеризації на завантаження, або постачання резервної теплової енергії у разі передиспетчеризації на розвантаження </w:t>
            </w:r>
            <w:proofErr w:type="spellStart"/>
            <w:r w:rsidRPr="009852BB">
              <w:rPr>
                <w:rFonts w:ascii="Times New Roman" w:eastAsia="Arial" w:hAnsi="Times New Roman" w:cs="Times New Roman"/>
                <w:b/>
                <w:bCs/>
                <w:sz w:val="24"/>
                <w:szCs w:val="24"/>
                <w:lang w:val="uk-UA"/>
              </w:rPr>
              <w:t>генераційних</w:t>
            </w:r>
            <w:proofErr w:type="spellEnd"/>
            <w:r w:rsidRPr="009852BB">
              <w:rPr>
                <w:rFonts w:ascii="Times New Roman" w:eastAsia="Arial" w:hAnsi="Times New Roman" w:cs="Times New Roman"/>
                <w:b/>
                <w:bCs/>
                <w:sz w:val="24"/>
                <w:szCs w:val="24"/>
                <w:lang w:val="uk-UA"/>
              </w:rPr>
              <w:t xml:space="preserve"> об’єктів високоефективної </w:t>
            </w:r>
            <w:proofErr w:type="spellStart"/>
            <w:r w:rsidRPr="009852BB">
              <w:rPr>
                <w:rFonts w:ascii="Times New Roman" w:eastAsia="Arial" w:hAnsi="Times New Roman" w:cs="Times New Roman"/>
                <w:b/>
                <w:bCs/>
                <w:sz w:val="24"/>
                <w:szCs w:val="24"/>
                <w:lang w:val="uk-UA"/>
              </w:rPr>
              <w:t>когенерації</w:t>
            </w:r>
            <w:proofErr w:type="spellEnd"/>
            <w:r w:rsidRPr="009852BB">
              <w:rPr>
                <w:rFonts w:ascii="Times New Roman" w:eastAsia="Arial" w:hAnsi="Times New Roman" w:cs="Times New Roman"/>
                <w:b/>
                <w:bCs/>
                <w:sz w:val="24"/>
                <w:szCs w:val="24"/>
                <w:lang w:val="uk-UA"/>
              </w:rPr>
              <w:t xml:space="preserve">; </w:t>
            </w:r>
          </w:p>
          <w:p w14:paraId="71D316A6" w14:textId="6B515CF3" w:rsidR="00B7186F" w:rsidRPr="009852BB" w:rsidRDefault="00B7186F" w:rsidP="00761FD3">
            <w:pPr>
              <w:jc w:val="both"/>
              <w:rPr>
                <w:rFonts w:ascii="Times New Roman" w:eastAsia="Arial" w:hAnsi="Times New Roman" w:cs="Times New Roman"/>
                <w:b/>
                <w:bCs/>
                <w:sz w:val="24"/>
                <w:szCs w:val="24"/>
                <w:lang w:val="uk-UA"/>
              </w:rPr>
            </w:pPr>
            <w:r w:rsidRPr="009852BB">
              <w:rPr>
                <w:rFonts w:ascii="Times New Roman" w:eastAsia="Arial Nova" w:hAnsi="Times New Roman" w:cs="Times New Roman"/>
                <w:b/>
                <w:bCs/>
                <w:sz w:val="24"/>
                <w:szCs w:val="24"/>
                <w:lang w:val="uk-UA"/>
              </w:rPr>
              <w:t>2) чистий дохід від продажу на ринку «на добу наперед» електроенергії, яку генеруючий об’єкт, установка зберігання або установка реагування попиту виробила б за відсутності команди на передиспетчеризацію; якщо генеруючий об’єкт, установка зберігання або установка реагування попиту отримує фінансову підтримку на основі обсягів виробленої або спожитої електроенергії, розмір фінансової підтримки, яка мала б бути отримана за відсутності команди на передиспетчеризацію, вважається частиною чистого доходу.</w:t>
            </w:r>
          </w:p>
        </w:tc>
      </w:tr>
      <w:tr w:rsidR="00B7186F" w:rsidRPr="009852BB" w14:paraId="0B25D96F" w14:textId="4A18CF12" w:rsidTr="0020323C">
        <w:tc>
          <w:tcPr>
            <w:tcW w:w="7315" w:type="dxa"/>
          </w:tcPr>
          <w:p w14:paraId="61169D49" w14:textId="59F3DD85" w:rsidR="00B7186F" w:rsidRPr="009852BB" w:rsidRDefault="00B7186F" w:rsidP="009E41E2">
            <w:pPr>
              <w:pStyle w:val="rvps2"/>
              <w:shd w:val="clear" w:color="auto" w:fill="FFFFFF"/>
              <w:spacing w:before="0" w:beforeAutospacing="0" w:after="0" w:afterAutospacing="0"/>
              <w:contextualSpacing/>
              <w:jc w:val="both"/>
              <w:rPr>
                <w:b/>
                <w:bCs/>
              </w:rPr>
            </w:pPr>
            <w:r w:rsidRPr="009852BB">
              <w:rPr>
                <w:b/>
                <w:bCs/>
              </w:rPr>
              <w:lastRenderedPageBreak/>
              <w:t>Стаття відсутня</w:t>
            </w:r>
          </w:p>
        </w:tc>
        <w:tc>
          <w:tcPr>
            <w:tcW w:w="7315" w:type="dxa"/>
          </w:tcPr>
          <w:p w14:paraId="34CCCD9E" w14:textId="2AB50BF6" w:rsidR="00B7186F" w:rsidRPr="009852BB" w:rsidRDefault="00B7186F" w:rsidP="009E41E2">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Стаття 44</w:t>
            </w:r>
            <w:r w:rsidRPr="009852BB">
              <w:rPr>
                <w:rFonts w:ascii="Times New Roman" w:eastAsia="Arial" w:hAnsi="Times New Roman" w:cs="Times New Roman"/>
                <w:b/>
                <w:bCs/>
                <w:sz w:val="24"/>
                <w:szCs w:val="24"/>
                <w:vertAlign w:val="superscript"/>
                <w:lang w:val="uk-UA"/>
              </w:rPr>
              <w:t>2</w:t>
            </w:r>
            <w:r w:rsidRPr="009852BB">
              <w:rPr>
                <w:rFonts w:ascii="Times New Roman" w:eastAsia="Arial" w:hAnsi="Times New Roman" w:cs="Times New Roman"/>
                <w:b/>
                <w:bCs/>
                <w:sz w:val="24"/>
                <w:szCs w:val="24"/>
                <w:lang w:val="uk-UA"/>
              </w:rPr>
              <w:t>. Регіональні координаційні центри</w:t>
            </w:r>
          </w:p>
        </w:tc>
      </w:tr>
      <w:tr w:rsidR="00B7186F" w:rsidRPr="009852BB" w14:paraId="6C016ADA" w14:textId="2FF8E557" w:rsidTr="0020323C">
        <w:tc>
          <w:tcPr>
            <w:tcW w:w="7315" w:type="dxa"/>
          </w:tcPr>
          <w:p w14:paraId="628EF047" w14:textId="6C910520" w:rsidR="00B7186F" w:rsidRPr="009852BB" w:rsidRDefault="00B7186F" w:rsidP="009E41E2">
            <w:pPr>
              <w:pStyle w:val="rvps2"/>
              <w:shd w:val="clear" w:color="auto" w:fill="FFFFFF"/>
              <w:spacing w:before="0" w:beforeAutospacing="0" w:after="0" w:afterAutospacing="0"/>
              <w:contextualSpacing/>
              <w:jc w:val="both"/>
              <w:rPr>
                <w:b/>
                <w:bCs/>
              </w:rPr>
            </w:pPr>
            <w:r w:rsidRPr="009852BB">
              <w:rPr>
                <w:b/>
                <w:bCs/>
              </w:rPr>
              <w:t>Положення відсутнє</w:t>
            </w:r>
          </w:p>
        </w:tc>
        <w:tc>
          <w:tcPr>
            <w:tcW w:w="7315" w:type="dxa"/>
          </w:tcPr>
          <w:p w14:paraId="7A830442" w14:textId="40637E54" w:rsidR="00B7186F" w:rsidRPr="009852BB" w:rsidRDefault="00B7186F" w:rsidP="009E41E2">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 xml:space="preserve">1. Регіональний координаційний </w:t>
            </w:r>
            <w:r w:rsidRPr="004905C2">
              <w:rPr>
                <w:rFonts w:ascii="Times New Roman" w:eastAsia="Arial" w:hAnsi="Times New Roman" w:cs="Times New Roman"/>
                <w:b/>
                <w:bCs/>
                <w:sz w:val="24"/>
                <w:szCs w:val="24"/>
                <w:lang w:val="uk-UA"/>
              </w:rPr>
              <w:t>центр виконує</w:t>
            </w:r>
            <w:r w:rsidRPr="009852BB">
              <w:rPr>
                <w:rFonts w:ascii="Times New Roman" w:eastAsia="Arial" w:hAnsi="Times New Roman" w:cs="Times New Roman"/>
                <w:b/>
                <w:bCs/>
                <w:sz w:val="24"/>
                <w:szCs w:val="24"/>
                <w:lang w:val="uk-UA"/>
              </w:rPr>
              <w:t xml:space="preserve"> доручені йому завдання регіонального значення.</w:t>
            </w:r>
          </w:p>
        </w:tc>
      </w:tr>
      <w:tr w:rsidR="00B7186F" w:rsidRPr="009852BB" w14:paraId="37620B53" w14:textId="0F474706" w:rsidTr="0020323C">
        <w:tc>
          <w:tcPr>
            <w:tcW w:w="7315" w:type="dxa"/>
          </w:tcPr>
          <w:p w14:paraId="7BBDC948" w14:textId="127E9A5C" w:rsidR="00B7186F" w:rsidRPr="009852BB" w:rsidRDefault="00B7186F" w:rsidP="009E41E2">
            <w:pPr>
              <w:pStyle w:val="rvps2"/>
              <w:shd w:val="clear" w:color="auto" w:fill="FFFFFF"/>
              <w:spacing w:before="0" w:beforeAutospacing="0" w:after="0" w:afterAutospacing="0"/>
              <w:contextualSpacing/>
              <w:jc w:val="both"/>
              <w:rPr>
                <w:b/>
                <w:bCs/>
              </w:rPr>
            </w:pPr>
            <w:r w:rsidRPr="009852BB">
              <w:rPr>
                <w:b/>
                <w:bCs/>
              </w:rPr>
              <w:t>Положення відсутнє</w:t>
            </w:r>
          </w:p>
        </w:tc>
        <w:tc>
          <w:tcPr>
            <w:tcW w:w="7315" w:type="dxa"/>
          </w:tcPr>
          <w:p w14:paraId="3C7C6C26" w14:textId="07125972" w:rsidR="00B7186F" w:rsidRPr="009852BB" w:rsidRDefault="00B7186F" w:rsidP="009E41E2">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2. Оператор системи передачі повинен взяти участь у регіональному координаційному центрі. Якщо у регіоні функціонування енергетичних систем накладається діяльність двох координаційних центрів або більше, оператор системи передачі спільно із операторами систем передачі цього регіону функціонування енергетичних систем приймають рішення щодо або призначення єдиного регіонального координаційного центру у цьому регіоні, або що два чи більше регіональних координаційних центрів виконують деякі або усі завдання регіонального значення в усьому регіоні функціонування енергетичних систем на основі ротації скоординованим чином, у той час як інші завдання виконуються єдиним призначеним регіональним координаційним центром.</w:t>
            </w:r>
          </w:p>
        </w:tc>
      </w:tr>
      <w:tr w:rsidR="00B7186F" w:rsidRPr="009852BB" w14:paraId="2B23CE89" w14:textId="0C4DC5C6" w:rsidTr="0020323C">
        <w:tc>
          <w:tcPr>
            <w:tcW w:w="7315" w:type="dxa"/>
          </w:tcPr>
          <w:p w14:paraId="0C196F22" w14:textId="1DF4671C" w:rsidR="00B7186F" w:rsidRPr="009852BB" w:rsidRDefault="00B7186F" w:rsidP="009E41E2">
            <w:pPr>
              <w:pStyle w:val="rvps2"/>
              <w:shd w:val="clear" w:color="auto" w:fill="FFFFFF"/>
              <w:spacing w:before="0" w:beforeAutospacing="0" w:after="0" w:afterAutospacing="0"/>
              <w:contextualSpacing/>
              <w:jc w:val="both"/>
              <w:rPr>
                <w:b/>
                <w:bCs/>
              </w:rPr>
            </w:pPr>
            <w:r w:rsidRPr="009852BB">
              <w:rPr>
                <w:b/>
                <w:bCs/>
              </w:rPr>
              <w:t>Положення відсутнє</w:t>
            </w:r>
          </w:p>
        </w:tc>
        <w:tc>
          <w:tcPr>
            <w:tcW w:w="7315" w:type="dxa"/>
          </w:tcPr>
          <w:p w14:paraId="07C8A145" w14:textId="77777777" w:rsidR="00B7186F" w:rsidRPr="009852BB" w:rsidRDefault="00B7186F" w:rsidP="00F01621">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 xml:space="preserve">3. Оператор системи передачі співпрацює і уповноважує регіональний координаційний центр виконувати принаймні усі з таких завдань регіонального значення у регіоні функціонування </w:t>
            </w:r>
            <w:r w:rsidRPr="009852BB">
              <w:rPr>
                <w:rFonts w:ascii="Times New Roman" w:eastAsia="Arial" w:hAnsi="Times New Roman" w:cs="Times New Roman"/>
                <w:b/>
                <w:bCs/>
                <w:sz w:val="24"/>
                <w:szCs w:val="24"/>
                <w:lang w:val="uk-UA"/>
              </w:rPr>
              <w:lastRenderedPageBreak/>
              <w:t>енергетичних систем, для яких він був створений, і співпрацювати із регіональними координаційними центрами, які виконують завдання у таких самих регіонах функціонування енергетичних систем:</w:t>
            </w:r>
          </w:p>
          <w:p w14:paraId="36DF7BA1" w14:textId="77777777" w:rsidR="00B7186F" w:rsidRPr="009852BB" w:rsidRDefault="00B7186F" w:rsidP="00F01621">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1) скоординований розрахунок пропускної спроможності на часовий проміжок «на добу наперед» і на внутрішньодобовий часовий проміжок;</w:t>
            </w:r>
          </w:p>
          <w:p w14:paraId="3696A5BB" w14:textId="77777777" w:rsidR="00B7186F" w:rsidRPr="009852BB" w:rsidRDefault="00B7186F" w:rsidP="00F01621">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2) скоординований аналіз безпеки;</w:t>
            </w:r>
          </w:p>
          <w:p w14:paraId="4C60D365" w14:textId="77777777" w:rsidR="00B7186F" w:rsidRPr="009852BB" w:rsidRDefault="00B7186F" w:rsidP="00F01621">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3) створення спільних моделей мереж;</w:t>
            </w:r>
          </w:p>
          <w:p w14:paraId="399AA913" w14:textId="77777777" w:rsidR="00B7186F" w:rsidRPr="009852BB" w:rsidRDefault="00B7186F" w:rsidP="00F01621">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4) підтримка оцінки узгодженості планів захисту і планів відновлення операторів систем передачі;</w:t>
            </w:r>
          </w:p>
          <w:p w14:paraId="7D552081" w14:textId="77777777" w:rsidR="00B7186F" w:rsidRPr="009852BB" w:rsidRDefault="00B7186F" w:rsidP="00F01621">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5) підготовка регіональних прогнозів достатності – від прогнозу «на тиждень наперед» і принаймні до прогнозу «на день наперед», а також підготовка дій для зменшення ризиків;</w:t>
            </w:r>
          </w:p>
          <w:p w14:paraId="45CCF690" w14:textId="77777777" w:rsidR="00B7186F" w:rsidRPr="009852BB" w:rsidRDefault="00B7186F" w:rsidP="00F01621">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 xml:space="preserve">6) координація регіонального планування відключень відповідно до порядків і </w:t>
            </w:r>
            <w:proofErr w:type="spellStart"/>
            <w:r w:rsidRPr="009852BB">
              <w:rPr>
                <w:rFonts w:ascii="Times New Roman" w:eastAsia="Arial" w:hAnsi="Times New Roman" w:cs="Times New Roman"/>
                <w:b/>
                <w:bCs/>
                <w:sz w:val="24"/>
                <w:szCs w:val="24"/>
                <w:lang w:val="uk-UA"/>
              </w:rPr>
              <w:t>методик</w:t>
            </w:r>
            <w:proofErr w:type="spellEnd"/>
            <w:r w:rsidRPr="009852BB">
              <w:rPr>
                <w:rFonts w:ascii="Times New Roman" w:eastAsia="Arial" w:hAnsi="Times New Roman" w:cs="Times New Roman"/>
                <w:b/>
                <w:bCs/>
                <w:sz w:val="24"/>
                <w:szCs w:val="24"/>
                <w:lang w:val="uk-UA"/>
              </w:rPr>
              <w:t>;</w:t>
            </w:r>
          </w:p>
          <w:p w14:paraId="631BDC56" w14:textId="77777777" w:rsidR="00B7186F" w:rsidRPr="009852BB" w:rsidRDefault="00B7186F" w:rsidP="00F01621">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7) тренування і сертифікація працівників регіональних координаційних центрів;</w:t>
            </w:r>
          </w:p>
          <w:p w14:paraId="3EE0A9E8" w14:textId="77777777" w:rsidR="00B7186F" w:rsidRPr="009852BB" w:rsidRDefault="00B7186F" w:rsidP="00F01621">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8) підтримка координації і оптимізації регіонального відновлення на запит операторів системи передачі;</w:t>
            </w:r>
          </w:p>
          <w:p w14:paraId="4BE2FAE1" w14:textId="77777777" w:rsidR="00B7186F" w:rsidRPr="009852BB" w:rsidRDefault="00B7186F" w:rsidP="00F01621">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9) підготовка аналізів і звітів за результатами виникнення перебоїв;</w:t>
            </w:r>
          </w:p>
          <w:p w14:paraId="5DBF5C28" w14:textId="77777777" w:rsidR="00B7186F" w:rsidRPr="009852BB" w:rsidRDefault="00B7186F" w:rsidP="00F01621">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10) визначення розміру резервної потужності у регіоні;</w:t>
            </w:r>
          </w:p>
          <w:p w14:paraId="113F633E" w14:textId="77777777" w:rsidR="00B7186F" w:rsidRPr="009852BB" w:rsidRDefault="00B7186F" w:rsidP="00F01621">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11) сприяння регіональній закупівлі балансуючої потужності;</w:t>
            </w:r>
          </w:p>
          <w:p w14:paraId="47CF0CE7" w14:textId="77777777" w:rsidR="00B7186F" w:rsidRPr="009852BB" w:rsidRDefault="00B7186F" w:rsidP="00F01621">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12) підтримка операторів систем передачі, за їх запитом, у оптимізації розрахунків між операторами систем передачі;</w:t>
            </w:r>
          </w:p>
          <w:p w14:paraId="6D2EC96A" w14:textId="77777777" w:rsidR="00B7186F" w:rsidRPr="009852BB" w:rsidRDefault="00B7186F" w:rsidP="00F01621">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13) якщо доручено – виконання завдань, пов’язаних із виявленням регіональних сценаріїв криз в електроенергетиці, такою мірою, як їм це доручено;</w:t>
            </w:r>
          </w:p>
          <w:p w14:paraId="36F1DCFF" w14:textId="77777777" w:rsidR="00B7186F" w:rsidRPr="009852BB" w:rsidRDefault="00B7186F" w:rsidP="00F01621">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14) якщо доручено – виконання завдань, пов’язаних із сезонними оцінками достатності, такою мірою, як їм це доручено;</w:t>
            </w:r>
          </w:p>
          <w:p w14:paraId="77B7F548" w14:textId="77777777" w:rsidR="00B7186F" w:rsidRPr="009852BB" w:rsidRDefault="00B7186F" w:rsidP="00F01621">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15) розрахунок значення максимальної вхідної пропускної спроможності, доступної для участі закордонної потужності у механізмах забезпечення потужності з метою видачі рекомендацій;</w:t>
            </w:r>
          </w:p>
          <w:p w14:paraId="1EA8F9D9" w14:textId="6749B268" w:rsidR="00B7186F" w:rsidRPr="009852BB" w:rsidRDefault="00B7186F" w:rsidP="00F01621">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lastRenderedPageBreak/>
              <w:t>16) виконання завдань, пов’язаних із підтримкою операторів систем передачі у виявленні потреб у новій пропускній спроможності передачі, у оновленні наявної пропускної спроможності передачі або у їх альтернативах.</w:t>
            </w:r>
          </w:p>
        </w:tc>
      </w:tr>
      <w:tr w:rsidR="00B7186F" w:rsidRPr="009852BB" w14:paraId="1977B5A3" w14:textId="5385C728" w:rsidTr="0020323C">
        <w:tc>
          <w:tcPr>
            <w:tcW w:w="7315" w:type="dxa"/>
          </w:tcPr>
          <w:p w14:paraId="67B9ACDA" w14:textId="44244CAD" w:rsidR="00B7186F" w:rsidRPr="009852BB" w:rsidRDefault="00B7186F" w:rsidP="009E41E2">
            <w:pPr>
              <w:pStyle w:val="rvps2"/>
              <w:shd w:val="clear" w:color="auto" w:fill="FFFFFF"/>
              <w:spacing w:before="0" w:beforeAutospacing="0" w:after="0" w:afterAutospacing="0"/>
              <w:contextualSpacing/>
              <w:jc w:val="both"/>
              <w:rPr>
                <w:b/>
                <w:bCs/>
              </w:rPr>
            </w:pPr>
            <w:r w:rsidRPr="009852BB">
              <w:rPr>
                <w:b/>
                <w:bCs/>
              </w:rPr>
              <w:lastRenderedPageBreak/>
              <w:t>Положення відсутнє</w:t>
            </w:r>
          </w:p>
        </w:tc>
        <w:tc>
          <w:tcPr>
            <w:tcW w:w="7315" w:type="dxa"/>
          </w:tcPr>
          <w:p w14:paraId="4E3634C1" w14:textId="58967C26" w:rsidR="00B7186F" w:rsidRPr="009852BB" w:rsidRDefault="00B7186F" w:rsidP="009E41E2">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4. Оператор системи передачі повинен надавати регіональному координаційному центру, в якому він бере участь, інформацію, необхідну для виконання його завдань.</w:t>
            </w:r>
          </w:p>
        </w:tc>
      </w:tr>
      <w:tr w:rsidR="00B7186F" w:rsidRPr="009852BB" w14:paraId="6DE06E48" w14:textId="1092A72F" w:rsidTr="0020323C">
        <w:tc>
          <w:tcPr>
            <w:tcW w:w="7315" w:type="dxa"/>
          </w:tcPr>
          <w:p w14:paraId="7A400895" w14:textId="3F9E68D5" w:rsidR="00B7186F" w:rsidRPr="009852BB" w:rsidRDefault="00B7186F" w:rsidP="00882BD0">
            <w:pPr>
              <w:pStyle w:val="rvps2"/>
              <w:shd w:val="clear" w:color="auto" w:fill="FFFFFF"/>
              <w:spacing w:before="0" w:beforeAutospacing="0" w:after="0" w:afterAutospacing="0"/>
              <w:contextualSpacing/>
              <w:jc w:val="both"/>
              <w:rPr>
                <w:b/>
                <w:bCs/>
              </w:rPr>
            </w:pPr>
            <w:r w:rsidRPr="009852BB">
              <w:rPr>
                <w:b/>
                <w:bCs/>
              </w:rPr>
              <w:t>Положення відсутнє</w:t>
            </w:r>
          </w:p>
        </w:tc>
        <w:tc>
          <w:tcPr>
            <w:tcW w:w="7315" w:type="dxa"/>
          </w:tcPr>
          <w:p w14:paraId="65246C18" w14:textId="179D268D" w:rsidR="00B7186F" w:rsidRPr="009852BB" w:rsidRDefault="00B7186F" w:rsidP="00882BD0">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5. Оператор системи передачі спільно із іншими операторами систем передачі регіону функціонування енергетичної системи отримують і приймають від регіональних координаційних центрів, у яких вони беруть участь, усю інформацію, необхідну для виконання скоординованих дій і рекомендацій, виданих регіональним координаційним центром.</w:t>
            </w:r>
          </w:p>
        </w:tc>
      </w:tr>
      <w:tr w:rsidR="00B7186F" w:rsidRPr="009852BB" w14:paraId="3F18B694" w14:textId="4153D37F" w:rsidTr="0020323C">
        <w:tc>
          <w:tcPr>
            <w:tcW w:w="7315" w:type="dxa"/>
          </w:tcPr>
          <w:p w14:paraId="59FF3E87" w14:textId="7B86163F" w:rsidR="00B7186F" w:rsidRPr="009852BB" w:rsidRDefault="00B7186F" w:rsidP="00882BD0">
            <w:pPr>
              <w:pStyle w:val="rvps2"/>
              <w:shd w:val="clear" w:color="auto" w:fill="FFFFFF"/>
              <w:spacing w:before="0" w:beforeAutospacing="0" w:after="0" w:afterAutospacing="0"/>
              <w:contextualSpacing/>
              <w:jc w:val="both"/>
              <w:rPr>
                <w:b/>
                <w:bCs/>
              </w:rPr>
            </w:pPr>
            <w:r w:rsidRPr="009852BB">
              <w:rPr>
                <w:b/>
                <w:bCs/>
              </w:rPr>
              <w:t>Положення відсутнє</w:t>
            </w:r>
          </w:p>
        </w:tc>
        <w:tc>
          <w:tcPr>
            <w:tcW w:w="7315" w:type="dxa"/>
          </w:tcPr>
          <w:p w14:paraId="47E595DD" w14:textId="02DCAAB8" w:rsidR="00B7186F" w:rsidRPr="009852BB" w:rsidRDefault="00B7186F" w:rsidP="00882BD0">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6. Завдання, визначені у цій статті, які не включені в загальноєвропейські або регіональні правила, порядки, методики (методології), умови, або європейські  мережеві кодекси чи настанови, виконуються регіональним координаційним центром на основі рішень, прийнятих ACER.</w:t>
            </w:r>
          </w:p>
        </w:tc>
      </w:tr>
      <w:tr w:rsidR="00B7186F" w:rsidRPr="009852BB" w14:paraId="7E986B02" w14:textId="4DB31A3F" w:rsidTr="0020323C">
        <w:tc>
          <w:tcPr>
            <w:tcW w:w="7315" w:type="dxa"/>
          </w:tcPr>
          <w:p w14:paraId="64E9909E" w14:textId="68AF01C0" w:rsidR="00B7186F" w:rsidRPr="009852BB" w:rsidRDefault="00B7186F" w:rsidP="00882BD0">
            <w:pPr>
              <w:pStyle w:val="rvps2"/>
              <w:shd w:val="clear" w:color="auto" w:fill="FFFFFF"/>
              <w:spacing w:before="0" w:beforeAutospacing="0" w:after="0" w:afterAutospacing="0"/>
              <w:contextualSpacing/>
              <w:jc w:val="both"/>
              <w:rPr>
                <w:b/>
                <w:bCs/>
              </w:rPr>
            </w:pPr>
            <w:r w:rsidRPr="009852BB">
              <w:rPr>
                <w:b/>
                <w:bCs/>
              </w:rPr>
              <w:t>Положення відсутнє</w:t>
            </w:r>
          </w:p>
        </w:tc>
        <w:tc>
          <w:tcPr>
            <w:tcW w:w="7315" w:type="dxa"/>
          </w:tcPr>
          <w:p w14:paraId="6B02D05B" w14:textId="30EDF186" w:rsidR="00B7186F" w:rsidRPr="009852BB" w:rsidRDefault="00B7186F" w:rsidP="00882BD0">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7. Оператор системи передачі повинен забезпечити щоденну координацію всередині і між регіональними координаційними центрами шляхом співпраці з операторами систем передачі у регіоні, в тому числі шляхом встановлення домовленостей для координації між регіональними координаційними центрами, де це можливо.</w:t>
            </w:r>
          </w:p>
        </w:tc>
      </w:tr>
      <w:tr w:rsidR="00B7186F" w:rsidRPr="009852BB" w14:paraId="4764D1A6" w14:textId="66001B5B" w:rsidTr="0020323C">
        <w:tc>
          <w:tcPr>
            <w:tcW w:w="7315" w:type="dxa"/>
          </w:tcPr>
          <w:p w14:paraId="406AC867" w14:textId="36D108A3" w:rsidR="00B7186F" w:rsidRPr="009852BB" w:rsidRDefault="00B7186F" w:rsidP="008A47E5">
            <w:pPr>
              <w:pStyle w:val="rvps2"/>
              <w:shd w:val="clear" w:color="auto" w:fill="FFFFFF"/>
              <w:spacing w:before="0" w:beforeAutospacing="0" w:after="0" w:afterAutospacing="0"/>
              <w:contextualSpacing/>
              <w:jc w:val="both"/>
              <w:rPr>
                <w:b/>
                <w:bCs/>
              </w:rPr>
            </w:pPr>
            <w:r w:rsidRPr="009852BB">
              <w:rPr>
                <w:b/>
                <w:bCs/>
              </w:rPr>
              <w:t>Стаття відсутня</w:t>
            </w:r>
          </w:p>
        </w:tc>
        <w:tc>
          <w:tcPr>
            <w:tcW w:w="7315" w:type="dxa"/>
          </w:tcPr>
          <w:p w14:paraId="2D266C45" w14:textId="0069E9FD" w:rsidR="00B7186F" w:rsidRPr="009852BB" w:rsidRDefault="00B7186F" w:rsidP="008A47E5">
            <w:pPr>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Стаття 44</w:t>
            </w:r>
            <w:r w:rsidRPr="009852BB">
              <w:rPr>
                <w:rFonts w:ascii="Times New Roman" w:eastAsia="Times New Roman" w:hAnsi="Times New Roman" w:cs="Times New Roman"/>
                <w:b/>
                <w:bCs/>
                <w:sz w:val="24"/>
                <w:szCs w:val="24"/>
                <w:vertAlign w:val="superscript"/>
                <w:lang w:val="uk-UA"/>
              </w:rPr>
              <w:t>3</w:t>
            </w:r>
            <w:r w:rsidRPr="009852BB">
              <w:rPr>
                <w:rFonts w:ascii="Times New Roman" w:eastAsia="Times New Roman" w:hAnsi="Times New Roman" w:cs="Times New Roman"/>
                <w:b/>
                <w:bCs/>
                <w:sz w:val="24"/>
                <w:szCs w:val="24"/>
                <w:lang w:val="uk-UA"/>
              </w:rPr>
              <w:t>. Ухвалення та перегляд скоординованих дій та рекомендацій</w:t>
            </w:r>
          </w:p>
        </w:tc>
      </w:tr>
      <w:tr w:rsidR="00B7186F" w:rsidRPr="009852BB" w14:paraId="53DF7D1F" w14:textId="3614505C" w:rsidTr="0020323C">
        <w:tc>
          <w:tcPr>
            <w:tcW w:w="7315" w:type="dxa"/>
          </w:tcPr>
          <w:p w14:paraId="3BFC37FC" w14:textId="0F3E07F9" w:rsidR="00B7186F" w:rsidRPr="009852BB" w:rsidRDefault="00B7186F" w:rsidP="008A47E5">
            <w:pPr>
              <w:pStyle w:val="rvps2"/>
              <w:shd w:val="clear" w:color="auto" w:fill="FFFFFF"/>
              <w:spacing w:before="0" w:beforeAutospacing="0" w:after="0" w:afterAutospacing="0"/>
              <w:contextualSpacing/>
              <w:jc w:val="both"/>
              <w:rPr>
                <w:b/>
                <w:bCs/>
              </w:rPr>
            </w:pPr>
            <w:r w:rsidRPr="009852BB">
              <w:rPr>
                <w:b/>
                <w:bCs/>
              </w:rPr>
              <w:t>Положення відсутнє</w:t>
            </w:r>
          </w:p>
        </w:tc>
        <w:tc>
          <w:tcPr>
            <w:tcW w:w="7315" w:type="dxa"/>
          </w:tcPr>
          <w:p w14:paraId="445BA33A" w14:textId="7A4251AB" w:rsidR="00B7186F" w:rsidRPr="009852BB" w:rsidRDefault="00B7186F" w:rsidP="008A47E5">
            <w:pPr>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1. Оператор системи передачі разом з іншими операторами системи передачі в регіоні функціонування енергетичних систем розробляє процедуру прийняття і перегляду скоординованих дій і рекомендацій, виданих регіональними координаційними центрами, відповідно до критеріїв, встановлених у частинах другій, третій і четвертій цієї статті.</w:t>
            </w:r>
          </w:p>
        </w:tc>
      </w:tr>
      <w:tr w:rsidR="00B7186F" w:rsidRPr="009852BB" w14:paraId="3E4236B3" w14:textId="0A91BEB1" w:rsidTr="0020323C">
        <w:tc>
          <w:tcPr>
            <w:tcW w:w="7315" w:type="dxa"/>
          </w:tcPr>
          <w:p w14:paraId="137CBC65" w14:textId="0090A393" w:rsidR="00B7186F" w:rsidRPr="009852BB" w:rsidRDefault="00B7186F" w:rsidP="008A47E5">
            <w:pPr>
              <w:pStyle w:val="rvps2"/>
              <w:shd w:val="clear" w:color="auto" w:fill="FFFFFF"/>
              <w:spacing w:before="0" w:beforeAutospacing="0" w:after="0" w:afterAutospacing="0"/>
              <w:contextualSpacing/>
              <w:jc w:val="both"/>
              <w:rPr>
                <w:b/>
                <w:bCs/>
              </w:rPr>
            </w:pPr>
            <w:r w:rsidRPr="009852BB">
              <w:rPr>
                <w:b/>
                <w:bCs/>
              </w:rPr>
              <w:t>Положення відсутнє</w:t>
            </w:r>
          </w:p>
        </w:tc>
        <w:tc>
          <w:tcPr>
            <w:tcW w:w="7315" w:type="dxa"/>
          </w:tcPr>
          <w:p w14:paraId="144D3EE1" w14:textId="15D733B0" w:rsidR="00B7186F" w:rsidRPr="009852BB" w:rsidRDefault="00B7186F" w:rsidP="008A47E5">
            <w:pPr>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 xml:space="preserve">2. Оператор системи передачі повинен виконувати скоординовані дії, видані регіональним координаційним центром, за винятком випадків, коли виконання скоординованих </w:t>
            </w:r>
            <w:r w:rsidRPr="009852BB">
              <w:rPr>
                <w:rFonts w:ascii="Times New Roman" w:eastAsia="Times New Roman" w:hAnsi="Times New Roman" w:cs="Times New Roman"/>
                <w:b/>
                <w:bCs/>
                <w:sz w:val="24"/>
                <w:szCs w:val="24"/>
                <w:lang w:val="uk-UA"/>
              </w:rPr>
              <w:lastRenderedPageBreak/>
              <w:t>дій призведе до порушення меж операційної безпеки, визначених оператором системи передачі. Якщо оператор системи передачі вирішує не виконувати скоординовані дії з причин, викладених у цій частині, він повинен прозоро повідомити про детальні причини регіональному координаційному центру і операторам системи передачі в регіоні функціонування енергетичних систем без невиправданої затримки. У таких випадках, регіональний координаційний центр оцінює вплив такого рішення на інших операторів системи передачі в регіоні функціонування енергетичних систем і може запропонувати інший набір скоординованих дій відповідно до процедури, викладеної в частині першій цієї статті.</w:t>
            </w:r>
          </w:p>
        </w:tc>
      </w:tr>
      <w:tr w:rsidR="00B7186F" w:rsidRPr="009852BB" w14:paraId="14469653" w14:textId="72720884" w:rsidTr="0020323C">
        <w:tc>
          <w:tcPr>
            <w:tcW w:w="7315" w:type="dxa"/>
          </w:tcPr>
          <w:p w14:paraId="16AE68A0" w14:textId="5DCD763E" w:rsidR="00B7186F" w:rsidRPr="009852BB" w:rsidRDefault="00B7186F" w:rsidP="008A47E5">
            <w:pPr>
              <w:pStyle w:val="rvps2"/>
              <w:shd w:val="clear" w:color="auto" w:fill="FFFFFF"/>
              <w:spacing w:before="0" w:beforeAutospacing="0" w:after="0" w:afterAutospacing="0"/>
              <w:contextualSpacing/>
              <w:jc w:val="both"/>
              <w:rPr>
                <w:b/>
                <w:bCs/>
              </w:rPr>
            </w:pPr>
            <w:r w:rsidRPr="009852BB">
              <w:rPr>
                <w:b/>
                <w:bCs/>
              </w:rPr>
              <w:lastRenderedPageBreak/>
              <w:t>Положення відсутнє</w:t>
            </w:r>
          </w:p>
        </w:tc>
        <w:tc>
          <w:tcPr>
            <w:tcW w:w="7315" w:type="dxa"/>
          </w:tcPr>
          <w:p w14:paraId="1BBD946F" w14:textId="5710E42D" w:rsidR="00B7186F" w:rsidRPr="009852BB" w:rsidRDefault="00B7186F" w:rsidP="008A47E5">
            <w:pPr>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3. Якщо оператор системи передачі вирішує відхилитися від рекомендації, наданої регіональним координаційним центром, він повинен без невиправданої затримки надати обґрунтування свого рішення регіональним координаційним центрам та іншим операторам системи передачі в регіоні функціонування енергетичних систем.</w:t>
            </w:r>
          </w:p>
        </w:tc>
      </w:tr>
      <w:tr w:rsidR="00B7186F" w:rsidRPr="009852BB" w14:paraId="27A10B88" w14:textId="52F43021" w:rsidTr="0020323C">
        <w:tc>
          <w:tcPr>
            <w:tcW w:w="7315" w:type="dxa"/>
          </w:tcPr>
          <w:p w14:paraId="025F4812" w14:textId="202394C9" w:rsidR="00B7186F" w:rsidRPr="009852BB" w:rsidRDefault="00B7186F" w:rsidP="008A47E5">
            <w:pPr>
              <w:pStyle w:val="rvps2"/>
              <w:shd w:val="clear" w:color="auto" w:fill="FFFFFF"/>
              <w:spacing w:before="0" w:beforeAutospacing="0" w:after="0" w:afterAutospacing="0"/>
              <w:contextualSpacing/>
              <w:jc w:val="both"/>
              <w:rPr>
                <w:b/>
                <w:bCs/>
              </w:rPr>
            </w:pPr>
            <w:r w:rsidRPr="009852BB">
              <w:rPr>
                <w:b/>
                <w:bCs/>
              </w:rPr>
              <w:t>Положення відсутнє</w:t>
            </w:r>
          </w:p>
        </w:tc>
        <w:tc>
          <w:tcPr>
            <w:tcW w:w="7315" w:type="dxa"/>
          </w:tcPr>
          <w:p w14:paraId="7CE7389A" w14:textId="6C0E0F12" w:rsidR="00B7186F" w:rsidRPr="009852BB" w:rsidRDefault="00B7186F" w:rsidP="008A47E5">
            <w:pPr>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4. Оператор системи передачі має право ініціювати перегляд скоординованих дій або рекомендації самостійно або з більшою кількістю операторів системи передачі регіону функціонування енергетичних систем, результатом якого має бути підтверджений або змінений захід.</w:t>
            </w:r>
          </w:p>
        </w:tc>
      </w:tr>
      <w:tr w:rsidR="00B7186F" w:rsidRPr="009852BB" w14:paraId="6EEB9E11" w14:textId="4D736B3F" w:rsidTr="0020323C">
        <w:tc>
          <w:tcPr>
            <w:tcW w:w="7315" w:type="dxa"/>
          </w:tcPr>
          <w:p w14:paraId="19FF3CC8" w14:textId="0C4527B7" w:rsidR="00B7186F" w:rsidRPr="009852BB" w:rsidRDefault="00B7186F" w:rsidP="008A47E5">
            <w:pPr>
              <w:pStyle w:val="rvps2"/>
              <w:shd w:val="clear" w:color="auto" w:fill="FFFFFF"/>
              <w:spacing w:before="0" w:beforeAutospacing="0" w:after="0" w:afterAutospacing="0"/>
              <w:contextualSpacing/>
              <w:jc w:val="both"/>
              <w:rPr>
                <w:b/>
                <w:bCs/>
              </w:rPr>
            </w:pPr>
            <w:r w:rsidRPr="009852BB">
              <w:rPr>
                <w:b/>
                <w:bCs/>
              </w:rPr>
              <w:t>Положення відсутнє</w:t>
            </w:r>
          </w:p>
        </w:tc>
        <w:tc>
          <w:tcPr>
            <w:tcW w:w="7315" w:type="dxa"/>
          </w:tcPr>
          <w:p w14:paraId="5FE6411A" w14:textId="6D74DEBC" w:rsidR="00B7186F" w:rsidRPr="009852BB" w:rsidRDefault="00B7186F" w:rsidP="008A47E5">
            <w:pPr>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5. Якщо скоординована дія є об’єктом перегляду відповідно до частини четвертої цієї статті, запит на перегляд не призупиняє виконання скоординованої дії, за винятком випадків, коли виконання скоординованої дії призведе до порушення меж операційної безпеки, визначених оператором системи передачі.</w:t>
            </w:r>
          </w:p>
        </w:tc>
      </w:tr>
      <w:tr w:rsidR="00B7186F" w:rsidRPr="009852BB" w14:paraId="2AA6D688" w14:textId="1F5C6DE5" w:rsidTr="0020323C">
        <w:tc>
          <w:tcPr>
            <w:tcW w:w="7315" w:type="dxa"/>
          </w:tcPr>
          <w:p w14:paraId="26225027" w14:textId="77777777" w:rsidR="00B7186F" w:rsidRPr="009852BB" w:rsidRDefault="00B7186F" w:rsidP="003C0AD4">
            <w:pPr>
              <w:pStyle w:val="rvps2"/>
              <w:shd w:val="clear" w:color="auto" w:fill="FFFFFF"/>
              <w:spacing w:before="0" w:beforeAutospacing="0" w:after="0" w:afterAutospacing="0"/>
              <w:contextualSpacing/>
              <w:jc w:val="both"/>
            </w:pPr>
            <w:r w:rsidRPr="009852BB">
              <w:rPr>
                <w:b/>
                <w:bCs/>
              </w:rPr>
              <w:t>Стаття 46.</w:t>
            </w:r>
            <w:r w:rsidRPr="009852BB">
              <w:t xml:space="preserve"> Функції, права та обов’язки оператора системи розподілу</w:t>
            </w:r>
          </w:p>
        </w:tc>
        <w:tc>
          <w:tcPr>
            <w:tcW w:w="7315" w:type="dxa"/>
          </w:tcPr>
          <w:p w14:paraId="37F0AFCD" w14:textId="69246F38" w:rsidR="00B7186F" w:rsidRPr="009852BB" w:rsidRDefault="00B7186F" w:rsidP="003C0AD4">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Стаття 46.</w:t>
            </w:r>
            <w:r w:rsidRPr="009852BB">
              <w:rPr>
                <w:rFonts w:ascii="Times New Roman" w:hAnsi="Times New Roman" w:cs="Times New Roman"/>
                <w:sz w:val="24"/>
                <w:szCs w:val="24"/>
                <w:lang w:val="uk-UA"/>
              </w:rPr>
              <w:t xml:space="preserve"> Функції, права та обов’язки оператора системи розподілу</w:t>
            </w:r>
          </w:p>
        </w:tc>
      </w:tr>
      <w:tr w:rsidR="00B7186F" w:rsidRPr="009852BB" w14:paraId="574B9671" w14:textId="27951B7F" w:rsidTr="0020323C">
        <w:tc>
          <w:tcPr>
            <w:tcW w:w="7315" w:type="dxa"/>
          </w:tcPr>
          <w:p w14:paraId="5C5D959C" w14:textId="77777777" w:rsidR="00B7186F" w:rsidRPr="009852BB" w:rsidRDefault="00B7186F" w:rsidP="003C0AD4">
            <w:pPr>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1. Оператор системи розподілу:</w:t>
            </w:r>
          </w:p>
          <w:p w14:paraId="0D416DF2" w14:textId="77777777" w:rsidR="00B7186F" w:rsidRPr="009852BB" w:rsidRDefault="00B7186F" w:rsidP="003C0AD4">
            <w:pPr>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w:t>
            </w:r>
          </w:p>
          <w:p w14:paraId="643FB335" w14:textId="2223A273" w:rsidR="00B7186F" w:rsidRPr="009852BB" w:rsidRDefault="00B7186F" w:rsidP="003C0AD4">
            <w:pPr>
              <w:pStyle w:val="rvps2"/>
              <w:shd w:val="clear" w:color="auto" w:fill="FFFFFF"/>
              <w:spacing w:before="0" w:beforeAutospacing="0" w:after="0" w:afterAutospacing="0"/>
              <w:contextualSpacing/>
              <w:jc w:val="both"/>
              <w:rPr>
                <w:shd w:val="clear" w:color="auto" w:fill="FFFFFF"/>
              </w:rPr>
            </w:pPr>
            <w:r w:rsidRPr="009852BB">
              <w:t>6) забезпечує безпечне, надійне та ефективне функціонування систем розподілу з урахуванням вимог щодо охорони навколишнього природного середовища;</w:t>
            </w:r>
          </w:p>
        </w:tc>
        <w:tc>
          <w:tcPr>
            <w:tcW w:w="7315" w:type="dxa"/>
          </w:tcPr>
          <w:p w14:paraId="35CBB1A1" w14:textId="77777777" w:rsidR="00B7186F" w:rsidRPr="009852BB" w:rsidRDefault="00B7186F" w:rsidP="003C0AD4">
            <w:pPr>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1. Оператор системи розподілу:</w:t>
            </w:r>
          </w:p>
          <w:p w14:paraId="626A31BF" w14:textId="77777777" w:rsidR="00B7186F" w:rsidRPr="009852BB" w:rsidRDefault="00B7186F" w:rsidP="003C0AD4">
            <w:pPr>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w:t>
            </w:r>
          </w:p>
          <w:p w14:paraId="1E4CB0AE" w14:textId="1F035870" w:rsidR="00B7186F" w:rsidRPr="009852BB" w:rsidRDefault="00B7186F" w:rsidP="003C0AD4">
            <w:pPr>
              <w:jc w:val="both"/>
              <w:rPr>
                <w:rFonts w:ascii="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6) забезпечує безпечне, надійне та ефективне функціонування систем розподілу з урахуванням вимог щодо охорони навколишнього природного середовища </w:t>
            </w:r>
            <w:r w:rsidRPr="009852BB">
              <w:rPr>
                <w:rFonts w:ascii="Times New Roman" w:eastAsia="Times New Roman" w:hAnsi="Times New Roman" w:cs="Times New Roman"/>
                <w:b/>
                <w:sz w:val="24"/>
                <w:szCs w:val="24"/>
                <w:lang w:val="uk-UA"/>
              </w:rPr>
              <w:t>та енергоефективності</w:t>
            </w:r>
            <w:r w:rsidRPr="009852BB">
              <w:rPr>
                <w:rFonts w:ascii="Times New Roman" w:eastAsia="Times New Roman" w:hAnsi="Times New Roman" w:cs="Times New Roman"/>
                <w:sz w:val="24"/>
                <w:szCs w:val="24"/>
                <w:lang w:val="uk-UA"/>
              </w:rPr>
              <w:t>;</w:t>
            </w:r>
          </w:p>
        </w:tc>
      </w:tr>
      <w:tr w:rsidR="00B7186F" w:rsidRPr="009852BB" w14:paraId="319FC13A" w14:textId="7F22B902" w:rsidTr="0020323C">
        <w:tc>
          <w:tcPr>
            <w:tcW w:w="7315" w:type="dxa"/>
          </w:tcPr>
          <w:p w14:paraId="5D80F9EB" w14:textId="77777777" w:rsidR="00B7186F" w:rsidRPr="009852BB" w:rsidRDefault="00B7186F" w:rsidP="003C0AD4">
            <w:pPr>
              <w:pStyle w:val="rvps2"/>
              <w:shd w:val="clear" w:color="auto" w:fill="FFFFFF"/>
              <w:spacing w:before="0" w:beforeAutospacing="0" w:after="0" w:afterAutospacing="0"/>
              <w:contextualSpacing/>
              <w:jc w:val="both"/>
              <w:rPr>
                <w:shd w:val="clear" w:color="auto" w:fill="FFFFFF"/>
              </w:rPr>
            </w:pPr>
            <w:r w:rsidRPr="009852BB">
              <w:rPr>
                <w:shd w:val="clear" w:color="auto" w:fill="FFFFFF"/>
              </w:rPr>
              <w:t>3. Оператор системи розподілу зобов’язаний:</w:t>
            </w:r>
          </w:p>
          <w:p w14:paraId="09967B5C" w14:textId="77777777" w:rsidR="00B7186F" w:rsidRPr="009852BB" w:rsidRDefault="00B7186F" w:rsidP="003C0AD4">
            <w:pPr>
              <w:pStyle w:val="rvps2"/>
              <w:shd w:val="clear" w:color="auto" w:fill="FFFFFF"/>
              <w:spacing w:before="0" w:beforeAutospacing="0" w:after="0" w:afterAutospacing="0"/>
              <w:contextualSpacing/>
              <w:jc w:val="both"/>
              <w:rPr>
                <w:shd w:val="clear" w:color="auto" w:fill="FFFFFF"/>
              </w:rPr>
            </w:pPr>
            <w:r w:rsidRPr="009852BB">
              <w:rPr>
                <w:shd w:val="clear" w:color="auto" w:fill="FFFFFF"/>
              </w:rPr>
              <w:lastRenderedPageBreak/>
              <w:t>…</w:t>
            </w:r>
          </w:p>
          <w:p w14:paraId="6D0723A7" w14:textId="77777777" w:rsidR="00B7186F" w:rsidRPr="009852BB" w:rsidRDefault="00B7186F" w:rsidP="003C0AD4">
            <w:pPr>
              <w:pStyle w:val="rvps2"/>
              <w:shd w:val="clear" w:color="auto" w:fill="FFFFFF"/>
              <w:spacing w:before="0" w:beforeAutospacing="0" w:after="0" w:afterAutospacing="0"/>
              <w:contextualSpacing/>
              <w:jc w:val="both"/>
              <w:rPr>
                <w:b/>
                <w:bCs/>
              </w:rPr>
            </w:pPr>
            <w:r w:rsidRPr="009852BB">
              <w:rPr>
                <w:shd w:val="clear" w:color="auto" w:fill="FFFFFF"/>
              </w:rPr>
              <w:t xml:space="preserve">4) нести фінансову відповідальність за небаланси електричної енергії за цінами, визначеними відповідно до правил ринку, у разі невиконання ним акцептованих оператором системи передачі </w:t>
            </w:r>
            <w:r w:rsidRPr="009852BB">
              <w:rPr>
                <w:b/>
                <w:shd w:val="clear" w:color="auto" w:fill="FFFFFF"/>
              </w:rPr>
              <w:t>погодинних</w:t>
            </w:r>
            <w:r w:rsidRPr="009852BB">
              <w:rPr>
                <w:shd w:val="clear" w:color="auto" w:fill="FFFFFF"/>
              </w:rPr>
              <w:t xml:space="preserve"> графіків електричної енергії з метою компенсації технологічних витрат електричної енергії на її розподіл електричними мережами;</w:t>
            </w:r>
          </w:p>
        </w:tc>
        <w:tc>
          <w:tcPr>
            <w:tcW w:w="7315" w:type="dxa"/>
          </w:tcPr>
          <w:p w14:paraId="23F48EDA" w14:textId="77777777" w:rsidR="00B7186F" w:rsidRPr="009852BB" w:rsidRDefault="00B7186F" w:rsidP="003C0AD4">
            <w:pPr>
              <w:contextualSpacing/>
              <w:jc w:val="both"/>
              <w:rPr>
                <w:rFonts w:ascii="Times New Roman" w:hAnsi="Times New Roman" w:cs="Times New Roman"/>
                <w:sz w:val="24"/>
                <w:szCs w:val="24"/>
                <w:lang w:val="uk-UA"/>
              </w:rPr>
            </w:pPr>
            <w:r w:rsidRPr="009852BB">
              <w:rPr>
                <w:rFonts w:ascii="Times New Roman" w:eastAsia="Times New Roman" w:hAnsi="Times New Roman" w:cs="Times New Roman"/>
                <w:sz w:val="24"/>
                <w:szCs w:val="24"/>
                <w:lang w:val="uk-UA"/>
              </w:rPr>
              <w:lastRenderedPageBreak/>
              <w:t>3. Оператор системи розподілу зобов’язаний:</w:t>
            </w:r>
          </w:p>
          <w:p w14:paraId="78190CDF" w14:textId="77777777" w:rsidR="00B7186F" w:rsidRPr="009852BB" w:rsidRDefault="00B7186F" w:rsidP="003C0AD4">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lastRenderedPageBreak/>
              <w:t>…</w:t>
            </w:r>
          </w:p>
          <w:p w14:paraId="72206B99" w14:textId="740FB262" w:rsidR="00B7186F" w:rsidRPr="009852BB" w:rsidRDefault="00B7186F" w:rsidP="003C0AD4">
            <w:pPr>
              <w:contextualSpacing/>
              <w:jc w:val="both"/>
              <w:rPr>
                <w:rFonts w:ascii="Times New Roman" w:eastAsia="Times New Roman" w:hAnsi="Times New Roman" w:cs="Times New Roman"/>
                <w:sz w:val="24"/>
                <w:szCs w:val="24"/>
                <w:lang w:val="uk-UA"/>
              </w:rPr>
            </w:pPr>
            <w:r w:rsidRPr="009852BB">
              <w:rPr>
                <w:rFonts w:ascii="Times New Roman" w:eastAsia="Calibri" w:hAnsi="Times New Roman" w:cs="Times New Roman"/>
                <w:sz w:val="24"/>
                <w:szCs w:val="24"/>
                <w:lang w:val="uk-UA"/>
              </w:rPr>
              <w:t xml:space="preserve">4) нести фінансову відповідальність за небаланси електричної енергії за цінами, визначеними відповідно до правил ринку, у разі невиконання ним акцептованих оператором системи передачі графіків електричної енергії </w:t>
            </w:r>
            <w:r w:rsidRPr="009852BB">
              <w:rPr>
                <w:rFonts w:ascii="Times New Roman" w:eastAsia="Calibri" w:hAnsi="Times New Roman" w:cs="Times New Roman"/>
                <w:b/>
                <w:sz w:val="24"/>
                <w:szCs w:val="24"/>
                <w:lang w:val="uk-UA"/>
              </w:rPr>
              <w:t>за відповідні розрахункові періоди</w:t>
            </w:r>
            <w:r w:rsidRPr="009852BB">
              <w:rPr>
                <w:rFonts w:ascii="Times New Roman" w:eastAsia="Calibri" w:hAnsi="Times New Roman" w:cs="Times New Roman"/>
                <w:sz w:val="24"/>
                <w:szCs w:val="24"/>
                <w:lang w:val="uk-UA"/>
              </w:rPr>
              <w:t xml:space="preserve"> з метою компенсації технологічних витрат електричної енергії на її розподіл електричними мережами.</w:t>
            </w:r>
          </w:p>
        </w:tc>
      </w:tr>
      <w:tr w:rsidR="00B7186F" w:rsidRPr="009852BB" w14:paraId="31A2B250" w14:textId="60CCBFBF" w:rsidTr="0020323C">
        <w:tc>
          <w:tcPr>
            <w:tcW w:w="7315" w:type="dxa"/>
          </w:tcPr>
          <w:p w14:paraId="58C4A0B7" w14:textId="77777777" w:rsidR="00B7186F" w:rsidRPr="009852BB" w:rsidRDefault="00B7186F" w:rsidP="003C0AD4">
            <w:pPr>
              <w:pStyle w:val="rvps2"/>
              <w:shd w:val="clear" w:color="auto" w:fill="FFFFFF"/>
              <w:spacing w:before="0" w:beforeAutospacing="0" w:after="0" w:afterAutospacing="0"/>
              <w:contextualSpacing/>
              <w:jc w:val="both"/>
              <w:rPr>
                <w:b/>
                <w:bCs/>
              </w:rPr>
            </w:pPr>
            <w:bookmarkStart w:id="69" w:name="_Hlk152756287"/>
            <w:r w:rsidRPr="009852BB">
              <w:rPr>
                <w:b/>
                <w:bCs/>
              </w:rPr>
              <w:lastRenderedPageBreak/>
              <w:t>Положення відсутнє</w:t>
            </w:r>
          </w:p>
        </w:tc>
        <w:tc>
          <w:tcPr>
            <w:tcW w:w="7315" w:type="dxa"/>
          </w:tcPr>
          <w:p w14:paraId="29E4E345" w14:textId="193B3EAF" w:rsidR="00B7186F" w:rsidRPr="009852BB" w:rsidRDefault="00B7186F" w:rsidP="003C0AD4">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11. </w:t>
            </w:r>
            <w:r w:rsidRPr="009852BB">
              <w:rPr>
                <w:rFonts w:ascii="Times New Roman" w:hAnsi="Times New Roman" w:cs="Times New Roman"/>
                <w:b/>
                <w:bCs/>
                <w:sz w:val="24"/>
                <w:szCs w:val="24"/>
                <w:lang w:val="uk-UA"/>
              </w:rPr>
              <w:t>Оператор системи розподілу не має права володіти, розробляти, управляти чи експлуатувати пункти зарядки електромобілів, за винятком випадків, коли оператор системи розподілу володіє пунктами зарядки електромобілів для власного використання, та крім випадків, передбачених цим Законом.</w:t>
            </w:r>
          </w:p>
        </w:tc>
      </w:tr>
      <w:tr w:rsidR="00B7186F" w:rsidRPr="009852BB" w14:paraId="3DD28A78" w14:textId="4CEFA296" w:rsidTr="0020323C">
        <w:tc>
          <w:tcPr>
            <w:tcW w:w="7315" w:type="dxa"/>
          </w:tcPr>
          <w:p w14:paraId="4B43F8CD" w14:textId="20A52D4B" w:rsidR="00B7186F" w:rsidRPr="009852BB" w:rsidRDefault="00B7186F" w:rsidP="003C0AD4">
            <w:pPr>
              <w:pStyle w:val="rvps2"/>
              <w:shd w:val="clear" w:color="auto" w:fill="FFFFFF"/>
              <w:spacing w:before="0" w:beforeAutospacing="0" w:after="0" w:afterAutospacing="0"/>
              <w:contextualSpacing/>
              <w:jc w:val="both"/>
              <w:rPr>
                <w:b/>
                <w:bCs/>
              </w:rPr>
            </w:pPr>
            <w:r w:rsidRPr="009852BB">
              <w:rPr>
                <w:b/>
                <w:bCs/>
              </w:rPr>
              <w:t>Положення відсутнє</w:t>
            </w:r>
          </w:p>
        </w:tc>
        <w:tc>
          <w:tcPr>
            <w:tcW w:w="7315" w:type="dxa"/>
          </w:tcPr>
          <w:p w14:paraId="203D2A23" w14:textId="0DDE4912" w:rsidR="00B7186F" w:rsidRPr="009852BB" w:rsidRDefault="00B7186F" w:rsidP="003C0AD4">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 xml:space="preserve">12. </w:t>
            </w:r>
            <w:r w:rsidRPr="009852BB">
              <w:rPr>
                <w:rFonts w:ascii="Times New Roman" w:hAnsi="Times New Roman" w:cs="Times New Roman"/>
                <w:b/>
                <w:bCs/>
                <w:sz w:val="24"/>
                <w:szCs w:val="24"/>
                <w:lang w:val="uk-UA"/>
              </w:rPr>
              <w:t>Оператори системи розподілу співпрацюють на недискримінаційній основі з будь-якою особою або підприємством, яке володіє, розробляє, експлуатує або управляє пунктами зарядки електромобілів, у тому числі щодо приєднання до системи розподілу. Приєднання пунктів зарядки електромобілів до системи розподілу організовується та здійснюється, у тому числі із застосуванням плати за приєднання, як для приєднання до системи розподілу об'єктів споживача (тобто об'єктів споживання електричної енергії) непобутових споживачів.</w:t>
            </w:r>
          </w:p>
        </w:tc>
      </w:tr>
      <w:bookmarkEnd w:id="69"/>
      <w:tr w:rsidR="00B7186F" w:rsidRPr="009852BB" w14:paraId="518A6211" w14:textId="65864BCB" w:rsidTr="0020323C">
        <w:tc>
          <w:tcPr>
            <w:tcW w:w="7315" w:type="dxa"/>
          </w:tcPr>
          <w:p w14:paraId="499F77AF" w14:textId="77777777" w:rsidR="00B7186F" w:rsidRPr="009852BB" w:rsidRDefault="00B7186F" w:rsidP="003D3291">
            <w:pPr>
              <w:pStyle w:val="rvps2"/>
              <w:shd w:val="clear" w:color="auto" w:fill="FFFFFF"/>
              <w:spacing w:before="0" w:beforeAutospacing="0" w:after="0" w:afterAutospacing="0"/>
              <w:contextualSpacing/>
              <w:jc w:val="both"/>
              <w:rPr>
                <w:b/>
                <w:bCs/>
              </w:rPr>
            </w:pPr>
            <w:r w:rsidRPr="009852BB">
              <w:rPr>
                <w:b/>
                <w:bCs/>
              </w:rPr>
              <w:t>Положення відсутнє</w:t>
            </w:r>
          </w:p>
        </w:tc>
        <w:tc>
          <w:tcPr>
            <w:tcW w:w="7315" w:type="dxa"/>
          </w:tcPr>
          <w:p w14:paraId="034E9F21" w14:textId="77777777" w:rsidR="00B7186F" w:rsidRPr="009852BB" w:rsidRDefault="00B7186F" w:rsidP="003D3291">
            <w:pPr>
              <w:pStyle w:val="tj"/>
              <w:shd w:val="clear" w:color="auto" w:fill="FFFFFF"/>
              <w:spacing w:before="0" w:beforeAutospacing="0" w:after="0" w:afterAutospacing="0"/>
              <w:contextualSpacing/>
              <w:jc w:val="both"/>
              <w:rPr>
                <w:b/>
                <w:bCs/>
              </w:rPr>
            </w:pPr>
            <w:r w:rsidRPr="009852BB">
              <w:rPr>
                <w:rFonts w:eastAsia="Calibri"/>
                <w:b/>
                <w:bCs/>
              </w:rPr>
              <w:t>13. </w:t>
            </w:r>
            <w:r w:rsidRPr="009852BB">
              <w:rPr>
                <w:b/>
                <w:bCs/>
              </w:rPr>
              <w:t>Оператор системи розподілу має право володіти, розробляти, управляти чи експлуатувати пункти зарядки електромобілів у разі дотримання таких умов (сукупно):</w:t>
            </w:r>
          </w:p>
          <w:p w14:paraId="7A3B5581" w14:textId="77777777" w:rsidR="00B7186F" w:rsidRPr="009852BB" w:rsidRDefault="00B7186F" w:rsidP="003D3291">
            <w:pPr>
              <w:pStyle w:val="tj"/>
              <w:shd w:val="clear" w:color="auto" w:fill="FFFFFF"/>
              <w:spacing w:before="0" w:beforeAutospacing="0" w:after="0" w:afterAutospacing="0"/>
              <w:contextualSpacing/>
              <w:jc w:val="both"/>
              <w:rPr>
                <w:b/>
                <w:bCs/>
              </w:rPr>
            </w:pPr>
          </w:p>
          <w:p w14:paraId="514C2FA0" w14:textId="77777777" w:rsidR="00B7186F" w:rsidRPr="009852BB" w:rsidRDefault="00B7186F" w:rsidP="003D3291">
            <w:pPr>
              <w:pStyle w:val="tj"/>
              <w:shd w:val="clear" w:color="auto" w:fill="FFFFFF"/>
              <w:spacing w:before="0" w:beforeAutospacing="0" w:after="0" w:afterAutospacing="0"/>
              <w:contextualSpacing/>
              <w:jc w:val="both"/>
              <w:rPr>
                <w:b/>
                <w:bCs/>
              </w:rPr>
            </w:pPr>
            <w:r w:rsidRPr="009852BB">
              <w:rPr>
                <w:b/>
                <w:bCs/>
              </w:rPr>
              <w:t xml:space="preserve">інші сторони за результатами відкритої, прозорої та недискримінаційної тендерної процедури, яка підлягає попередньому перегляду та затвердженню Регулятором, не набули права власності, володіння, права розробляти, управляти або експлуатувати такі пункти зарядки електромобілів чи є неспроможними надавати послуги </w:t>
            </w:r>
            <w:r w:rsidRPr="009852BB">
              <w:rPr>
                <w:b/>
                <w:bCs/>
                <w:shd w:val="clear" w:color="auto" w:fill="FFFFFF"/>
              </w:rPr>
              <w:t xml:space="preserve">із заряджання систем акумулювання електричної енергії (акумуляторних </w:t>
            </w:r>
            <w:proofErr w:type="spellStart"/>
            <w:r w:rsidRPr="009852BB">
              <w:rPr>
                <w:b/>
                <w:bCs/>
                <w:shd w:val="clear" w:color="auto" w:fill="FFFFFF"/>
              </w:rPr>
              <w:t>батарей</w:t>
            </w:r>
            <w:proofErr w:type="spellEnd"/>
            <w:r w:rsidRPr="009852BB">
              <w:rPr>
                <w:b/>
                <w:bCs/>
                <w:shd w:val="clear" w:color="auto" w:fill="FFFFFF"/>
              </w:rPr>
              <w:t xml:space="preserve">) електромобілів за допомогою </w:t>
            </w:r>
            <w:r w:rsidRPr="009852BB">
              <w:rPr>
                <w:b/>
                <w:bCs/>
              </w:rPr>
              <w:t xml:space="preserve">пункти зарядки електромобілів </w:t>
            </w:r>
            <w:r w:rsidRPr="009852BB">
              <w:rPr>
                <w:b/>
                <w:bCs/>
                <w:shd w:val="clear" w:color="auto" w:fill="FFFFFF"/>
              </w:rPr>
              <w:t>вчасно та за обґрунтованою ціною</w:t>
            </w:r>
            <w:r w:rsidRPr="009852BB">
              <w:rPr>
                <w:b/>
                <w:bCs/>
              </w:rPr>
              <w:t>;</w:t>
            </w:r>
          </w:p>
          <w:p w14:paraId="72CBDDF8" w14:textId="77777777" w:rsidR="00B7186F" w:rsidRPr="009852BB" w:rsidRDefault="00B7186F" w:rsidP="003D3291">
            <w:pPr>
              <w:pStyle w:val="tj"/>
              <w:shd w:val="clear" w:color="auto" w:fill="FFFFFF"/>
              <w:spacing w:before="0" w:beforeAutospacing="0" w:after="0" w:afterAutospacing="0"/>
              <w:contextualSpacing/>
              <w:jc w:val="both"/>
              <w:rPr>
                <w:b/>
                <w:bCs/>
              </w:rPr>
            </w:pPr>
          </w:p>
          <w:p w14:paraId="120F72ED" w14:textId="77777777" w:rsidR="00B7186F" w:rsidRPr="009852BB" w:rsidRDefault="00B7186F" w:rsidP="003D3291">
            <w:pPr>
              <w:pStyle w:val="tj"/>
              <w:shd w:val="clear" w:color="auto" w:fill="FFFFFF"/>
              <w:spacing w:before="0" w:beforeAutospacing="0" w:after="0" w:afterAutospacing="0"/>
              <w:contextualSpacing/>
              <w:jc w:val="both"/>
              <w:rPr>
                <w:b/>
                <w:bCs/>
              </w:rPr>
            </w:pPr>
            <w:r w:rsidRPr="009852BB">
              <w:rPr>
                <w:b/>
                <w:bCs/>
              </w:rPr>
              <w:t>Регулятор провів оцінку необхідності надання оператору системи розподілу права мати у власності, володіти, розробляти, управляти чи експлуатувати пункти зарядки електромобілів виконав попередню перевірку тендерної процедури та прийняв рішення про надання такого права.</w:t>
            </w:r>
          </w:p>
          <w:p w14:paraId="75B89D13" w14:textId="77777777" w:rsidR="00B7186F" w:rsidRPr="009852BB" w:rsidRDefault="00B7186F" w:rsidP="003D3291">
            <w:pPr>
              <w:pStyle w:val="tj"/>
              <w:shd w:val="clear" w:color="auto" w:fill="FFFFFF"/>
              <w:spacing w:before="0" w:beforeAutospacing="0" w:after="0" w:afterAutospacing="0"/>
              <w:contextualSpacing/>
              <w:jc w:val="both"/>
              <w:rPr>
                <w:b/>
                <w:bCs/>
              </w:rPr>
            </w:pPr>
            <w:r w:rsidRPr="009852BB">
              <w:rPr>
                <w:b/>
                <w:bCs/>
              </w:rPr>
              <w:t xml:space="preserve">З метою забезпечення справедливої тендерної процедури для закупівлі </w:t>
            </w:r>
            <w:proofErr w:type="spellStart"/>
            <w:r w:rsidRPr="009852BB">
              <w:rPr>
                <w:b/>
                <w:bCs/>
              </w:rPr>
              <w:t>електрозарядних</w:t>
            </w:r>
            <w:proofErr w:type="spellEnd"/>
            <w:r w:rsidRPr="009852BB">
              <w:rPr>
                <w:b/>
                <w:bCs/>
              </w:rPr>
              <w:t xml:space="preserve"> станцій Регулятор затверджує (погоджує) керівні принципи закупівлі оператором системи розподілу </w:t>
            </w:r>
            <w:proofErr w:type="spellStart"/>
            <w:r w:rsidRPr="009852BB">
              <w:rPr>
                <w:b/>
                <w:bCs/>
              </w:rPr>
              <w:t>електрозарядних</w:t>
            </w:r>
            <w:proofErr w:type="spellEnd"/>
            <w:r w:rsidRPr="009852BB">
              <w:rPr>
                <w:b/>
                <w:bCs/>
              </w:rPr>
              <w:t xml:space="preserve"> станцій;</w:t>
            </w:r>
          </w:p>
          <w:p w14:paraId="466EDDD5" w14:textId="77777777" w:rsidR="00B7186F" w:rsidRPr="009852BB" w:rsidRDefault="00B7186F" w:rsidP="003D3291">
            <w:pPr>
              <w:pStyle w:val="tj"/>
              <w:shd w:val="clear" w:color="auto" w:fill="FFFFFF"/>
              <w:spacing w:before="0" w:beforeAutospacing="0" w:after="0" w:afterAutospacing="0"/>
              <w:contextualSpacing/>
              <w:jc w:val="both"/>
              <w:rPr>
                <w:b/>
                <w:bCs/>
              </w:rPr>
            </w:pPr>
          </w:p>
          <w:p w14:paraId="6C1684BC" w14:textId="26411F01" w:rsidR="00B7186F" w:rsidRPr="009852BB" w:rsidRDefault="00B7186F" w:rsidP="003D3291">
            <w:pPr>
              <w:pStyle w:val="tj"/>
              <w:shd w:val="clear" w:color="auto" w:fill="FFFFFF"/>
              <w:spacing w:before="0" w:beforeAutospacing="0" w:after="0" w:afterAutospacing="0"/>
              <w:contextualSpacing/>
              <w:jc w:val="both"/>
              <w:rPr>
                <w:rFonts w:eastAsia="Calibri"/>
                <w:b/>
                <w:bCs/>
              </w:rPr>
            </w:pPr>
            <w:r w:rsidRPr="009852BB">
              <w:rPr>
                <w:rFonts w:eastAsia="Calibri"/>
                <w:b/>
                <w:bCs/>
              </w:rPr>
              <w:t xml:space="preserve">Оператор системи розподілу експлуатує </w:t>
            </w:r>
            <w:proofErr w:type="spellStart"/>
            <w:r w:rsidRPr="009852BB">
              <w:rPr>
                <w:rFonts w:eastAsia="Calibri"/>
                <w:b/>
                <w:bCs/>
              </w:rPr>
              <w:t>електрозарядні</w:t>
            </w:r>
            <w:proofErr w:type="spellEnd"/>
            <w:r w:rsidRPr="009852BB">
              <w:rPr>
                <w:rFonts w:eastAsia="Calibri"/>
                <w:b/>
                <w:bCs/>
              </w:rPr>
              <w:t xml:space="preserve"> станції на умовах доступу третіх осіб згідно зі статтею 21 цього Закону і не дискримінує користувачів системи, особливо на користь пов’язаних з ним підприємств.</w:t>
            </w:r>
          </w:p>
        </w:tc>
      </w:tr>
      <w:tr w:rsidR="00B7186F" w:rsidRPr="009852BB" w14:paraId="40C331C6" w14:textId="36EEFFE8" w:rsidTr="0020323C">
        <w:tc>
          <w:tcPr>
            <w:tcW w:w="7315" w:type="dxa"/>
          </w:tcPr>
          <w:p w14:paraId="44E10483" w14:textId="77777777" w:rsidR="00B7186F" w:rsidRPr="009852BB" w:rsidRDefault="00B7186F" w:rsidP="003D3291">
            <w:pPr>
              <w:pStyle w:val="rvps2"/>
              <w:shd w:val="clear" w:color="auto" w:fill="FFFFFF"/>
              <w:spacing w:before="0" w:beforeAutospacing="0" w:after="0" w:afterAutospacing="0"/>
              <w:contextualSpacing/>
              <w:jc w:val="both"/>
              <w:rPr>
                <w:b/>
                <w:bCs/>
              </w:rPr>
            </w:pPr>
            <w:r w:rsidRPr="009852BB">
              <w:rPr>
                <w:b/>
                <w:bCs/>
              </w:rPr>
              <w:lastRenderedPageBreak/>
              <w:t>Положення відсутнє</w:t>
            </w:r>
          </w:p>
        </w:tc>
        <w:tc>
          <w:tcPr>
            <w:tcW w:w="7315" w:type="dxa"/>
          </w:tcPr>
          <w:p w14:paraId="68667AF1" w14:textId="77777777" w:rsidR="00B7186F" w:rsidRPr="009852BB" w:rsidRDefault="00B7186F" w:rsidP="00A64782">
            <w:pPr>
              <w:pStyle w:val="tj"/>
              <w:shd w:val="clear" w:color="auto" w:fill="FFFFFF"/>
              <w:spacing w:before="0" w:beforeAutospacing="0" w:after="0" w:afterAutospacing="0"/>
              <w:contextualSpacing/>
              <w:jc w:val="both"/>
              <w:rPr>
                <w:b/>
                <w:bCs/>
              </w:rPr>
            </w:pPr>
            <w:r w:rsidRPr="009852BB">
              <w:rPr>
                <w:rFonts w:eastAsia="Calibri"/>
                <w:b/>
                <w:bCs/>
              </w:rPr>
              <w:t>14. </w:t>
            </w:r>
            <w:r w:rsidRPr="009852BB">
              <w:rPr>
                <w:b/>
                <w:bCs/>
              </w:rPr>
              <w:t>Регулятор забезпечує не рідше ніж один раз на три роки проведення публічних консультацій щодо існуючих пунктів зарядки електромобілів з метою оцінки потенційної наявності та зацікавленості інших сторін в інвестуванні в такі пункти зарядки електромобілів.</w:t>
            </w:r>
          </w:p>
          <w:p w14:paraId="3E876EEE" w14:textId="77777777" w:rsidR="00B7186F" w:rsidRPr="009852BB" w:rsidRDefault="00B7186F" w:rsidP="00A64782">
            <w:pPr>
              <w:pStyle w:val="tj"/>
              <w:shd w:val="clear" w:color="auto" w:fill="FFFFFF"/>
              <w:spacing w:before="0" w:beforeAutospacing="0" w:after="0" w:afterAutospacing="0"/>
              <w:contextualSpacing/>
              <w:jc w:val="both"/>
              <w:rPr>
                <w:b/>
                <w:bCs/>
              </w:rPr>
            </w:pPr>
          </w:p>
          <w:p w14:paraId="6CB77235" w14:textId="77777777" w:rsidR="00B7186F" w:rsidRPr="009852BB" w:rsidRDefault="00B7186F" w:rsidP="00A64782">
            <w:pPr>
              <w:pStyle w:val="tj"/>
              <w:shd w:val="clear" w:color="auto" w:fill="FFFFFF"/>
              <w:spacing w:before="0" w:beforeAutospacing="0" w:after="0" w:afterAutospacing="0"/>
              <w:contextualSpacing/>
              <w:jc w:val="both"/>
              <w:rPr>
                <w:b/>
                <w:bCs/>
              </w:rPr>
            </w:pPr>
            <w:r w:rsidRPr="009852BB">
              <w:rPr>
                <w:b/>
                <w:bCs/>
              </w:rPr>
              <w:t>У разі якщо публічні консультації, за оцінкою Регулятора, підтверджують спроможність інших сторін володіти, розробляти, експлуатувати або управляти такими пунктами зарядки електромобілів на економічно вигідних умовах, Регулятор повинен забезпечити поступове припинення діяльності оператора системи розподілу, зазначеної у частині тринадцятій цієї статті, протягом періоду, що не перевищує 18 місяців.</w:t>
            </w:r>
          </w:p>
          <w:p w14:paraId="54A53B9C" w14:textId="77777777" w:rsidR="00B7186F" w:rsidRPr="009852BB" w:rsidRDefault="00B7186F" w:rsidP="00A64782">
            <w:pPr>
              <w:pStyle w:val="tj"/>
              <w:shd w:val="clear" w:color="auto" w:fill="FFFFFF"/>
              <w:spacing w:before="0" w:beforeAutospacing="0" w:after="0" w:afterAutospacing="0"/>
              <w:contextualSpacing/>
              <w:jc w:val="both"/>
              <w:rPr>
                <w:b/>
                <w:bCs/>
              </w:rPr>
            </w:pPr>
          </w:p>
          <w:p w14:paraId="09DC386F" w14:textId="61ECC04A" w:rsidR="00B7186F" w:rsidRPr="009852BB" w:rsidRDefault="00B7186F" w:rsidP="00A64782">
            <w:pPr>
              <w:pStyle w:val="tj"/>
              <w:shd w:val="clear" w:color="auto" w:fill="FFFFFF"/>
              <w:spacing w:before="0" w:beforeAutospacing="0" w:after="0" w:afterAutospacing="0"/>
              <w:contextualSpacing/>
              <w:jc w:val="both"/>
              <w:rPr>
                <w:rFonts w:eastAsia="Calibri"/>
                <w:b/>
                <w:bCs/>
              </w:rPr>
            </w:pPr>
            <w:r w:rsidRPr="009852BB">
              <w:rPr>
                <w:b/>
                <w:bCs/>
              </w:rPr>
              <w:t>Як частина умов цієї процедури, Регулятор може дозволити оператору системи розподілу отримати обґрунтовану компенсацію, зокрема, щоб відшкодувати залишкову вартість своїх інвестицій в набуття пунктів зарядки електромобілів.</w:t>
            </w:r>
          </w:p>
        </w:tc>
      </w:tr>
      <w:tr w:rsidR="00B7186F" w:rsidRPr="009852BB" w14:paraId="3D4E7A86" w14:textId="606DA2EF" w:rsidTr="0020323C">
        <w:tc>
          <w:tcPr>
            <w:tcW w:w="7315" w:type="dxa"/>
          </w:tcPr>
          <w:p w14:paraId="1B595B03" w14:textId="77777777" w:rsidR="00B7186F" w:rsidRPr="009852BB" w:rsidRDefault="00B7186F" w:rsidP="008018AE">
            <w:pPr>
              <w:pStyle w:val="rvps2"/>
              <w:shd w:val="clear" w:color="auto" w:fill="FFFFFF"/>
              <w:spacing w:before="0" w:beforeAutospacing="0" w:after="0" w:afterAutospacing="0"/>
              <w:contextualSpacing/>
              <w:jc w:val="both"/>
              <w:rPr>
                <w:b/>
                <w:bCs/>
              </w:rPr>
            </w:pPr>
            <w:r w:rsidRPr="009852BB">
              <w:rPr>
                <w:rStyle w:val="rvts9"/>
                <w:b/>
                <w:bCs/>
                <w:shd w:val="clear" w:color="auto" w:fill="FFFFFF"/>
              </w:rPr>
              <w:t>Стаття 47.</w:t>
            </w:r>
            <w:r w:rsidRPr="009852BB">
              <w:rPr>
                <w:shd w:val="clear" w:color="auto" w:fill="FFFFFF"/>
              </w:rPr>
              <w:t> Відокремлення та незалежність оператора системи розподілу</w:t>
            </w:r>
          </w:p>
        </w:tc>
        <w:tc>
          <w:tcPr>
            <w:tcW w:w="7315" w:type="dxa"/>
          </w:tcPr>
          <w:p w14:paraId="691095E5" w14:textId="15B176AA" w:rsidR="00B7186F" w:rsidRPr="009852BB" w:rsidRDefault="00B7186F" w:rsidP="008018AE">
            <w:pPr>
              <w:pStyle w:val="tj"/>
              <w:shd w:val="clear" w:color="auto" w:fill="FFFFFF"/>
              <w:spacing w:before="0" w:beforeAutospacing="0" w:after="0" w:afterAutospacing="0"/>
              <w:contextualSpacing/>
              <w:jc w:val="both"/>
              <w:rPr>
                <w:rStyle w:val="rvts9"/>
                <w:b/>
                <w:bCs/>
                <w:shd w:val="clear" w:color="auto" w:fill="FFFFFF"/>
              </w:rPr>
            </w:pPr>
            <w:r w:rsidRPr="009852BB">
              <w:rPr>
                <w:rStyle w:val="rvts9"/>
                <w:b/>
                <w:bCs/>
                <w:shd w:val="clear" w:color="auto" w:fill="FFFFFF"/>
              </w:rPr>
              <w:t>Стаття 47.</w:t>
            </w:r>
            <w:r w:rsidRPr="009852BB">
              <w:rPr>
                <w:shd w:val="clear" w:color="auto" w:fill="FFFFFF"/>
              </w:rPr>
              <w:t> Відокремлення та незалежність оператора системи розподілу</w:t>
            </w:r>
          </w:p>
        </w:tc>
      </w:tr>
      <w:tr w:rsidR="00B7186F" w:rsidRPr="009852BB" w14:paraId="79899329" w14:textId="3C5361AF" w:rsidTr="0020323C">
        <w:tc>
          <w:tcPr>
            <w:tcW w:w="7315" w:type="dxa"/>
          </w:tcPr>
          <w:p w14:paraId="06BF37C2" w14:textId="77777777" w:rsidR="00B7186F" w:rsidRPr="009852BB" w:rsidRDefault="00B7186F" w:rsidP="008018AE">
            <w:pPr>
              <w:pStyle w:val="rvps2"/>
              <w:shd w:val="clear" w:color="auto" w:fill="FFFFFF"/>
              <w:spacing w:before="0" w:beforeAutospacing="0" w:after="0" w:afterAutospacing="0"/>
              <w:contextualSpacing/>
              <w:jc w:val="both"/>
              <w:rPr>
                <w:rStyle w:val="rvts9"/>
                <w:shd w:val="clear" w:color="auto" w:fill="FFFFFF"/>
              </w:rPr>
            </w:pPr>
            <w:r w:rsidRPr="009852BB">
              <w:rPr>
                <w:rStyle w:val="rvts9"/>
                <w:shd w:val="clear" w:color="auto" w:fill="FFFFFF"/>
              </w:rPr>
              <w:lastRenderedPageBreak/>
              <w:t>1. Оператору системи розподілу забороняється здійснювати діяльність з виробництва та/або передачі, та/або постачання електричної енергії, крім випадків, визначених частиною одинадцятою цієї статті.</w:t>
            </w:r>
          </w:p>
          <w:p w14:paraId="2AAD0118" w14:textId="2B4EBEC9" w:rsidR="00B7186F" w:rsidRPr="009852BB" w:rsidRDefault="00B7186F" w:rsidP="008018AE">
            <w:pPr>
              <w:pStyle w:val="rvps2"/>
              <w:shd w:val="clear" w:color="auto" w:fill="FFFFFF"/>
              <w:spacing w:before="0" w:beforeAutospacing="0" w:after="0" w:afterAutospacing="0"/>
              <w:contextualSpacing/>
              <w:jc w:val="both"/>
              <w:rPr>
                <w:rStyle w:val="rvts9"/>
                <w:b/>
                <w:bCs/>
                <w:shd w:val="clear" w:color="auto" w:fill="FFFFFF"/>
              </w:rPr>
            </w:pPr>
            <w:r w:rsidRPr="009852BB">
              <w:rPr>
                <w:rStyle w:val="rvts9"/>
                <w:shd w:val="clear" w:color="auto" w:fill="FFFFFF"/>
              </w:rPr>
              <w:t xml:space="preserve"> </w:t>
            </w:r>
          </w:p>
        </w:tc>
        <w:tc>
          <w:tcPr>
            <w:tcW w:w="7315" w:type="dxa"/>
          </w:tcPr>
          <w:p w14:paraId="54221A85" w14:textId="77777777" w:rsidR="00B7186F" w:rsidRPr="009852BB" w:rsidRDefault="00B7186F" w:rsidP="008018AE">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1. Оператору системи розподілу забороняється здійснювати діяльність з виробництва та/або передачі, </w:t>
            </w:r>
            <w:r w:rsidRPr="009852BB">
              <w:rPr>
                <w:rFonts w:ascii="Times New Roman" w:eastAsia="Times New Roman" w:hAnsi="Times New Roman" w:cs="Times New Roman"/>
                <w:b/>
                <w:bCs/>
                <w:sz w:val="24"/>
                <w:szCs w:val="24"/>
                <w:lang w:val="uk-UA"/>
              </w:rPr>
              <w:t>та/або агрегації</w:t>
            </w:r>
            <w:r w:rsidRPr="009852BB">
              <w:rPr>
                <w:rFonts w:ascii="Times New Roman" w:eastAsia="Times New Roman" w:hAnsi="Times New Roman" w:cs="Times New Roman"/>
                <w:sz w:val="24"/>
                <w:szCs w:val="24"/>
                <w:lang w:val="uk-UA"/>
              </w:rPr>
              <w:t xml:space="preserve"> та/або постачання електричної енергії, крім випадків, визначених частиною одинадцятою цієї статті</w:t>
            </w:r>
          </w:p>
          <w:p w14:paraId="65D75B33" w14:textId="3B603416" w:rsidR="00B7186F" w:rsidRPr="009852BB" w:rsidRDefault="00B7186F" w:rsidP="008018AE">
            <w:pPr>
              <w:contextualSpacing/>
              <w:jc w:val="both"/>
              <w:rPr>
                <w:rFonts w:ascii="Times New Roman" w:eastAsia="Times New Roman" w:hAnsi="Times New Roman" w:cs="Times New Roman"/>
                <w:sz w:val="24"/>
                <w:szCs w:val="24"/>
                <w:lang w:val="uk-UA"/>
              </w:rPr>
            </w:pPr>
            <w:r w:rsidRPr="009852BB">
              <w:rPr>
                <w:lang w:val="uk-UA"/>
              </w:rPr>
              <w:t xml:space="preserve"> </w:t>
            </w:r>
          </w:p>
        </w:tc>
      </w:tr>
      <w:tr w:rsidR="00B7186F" w:rsidRPr="009852BB" w14:paraId="1974A011" w14:textId="11D2B18F" w:rsidTr="0020323C">
        <w:tc>
          <w:tcPr>
            <w:tcW w:w="7315" w:type="dxa"/>
          </w:tcPr>
          <w:p w14:paraId="477F8AC8" w14:textId="7B4C2989" w:rsidR="00B7186F" w:rsidRPr="009852BB" w:rsidRDefault="00B7186F" w:rsidP="008018AE">
            <w:pPr>
              <w:pStyle w:val="rvps2"/>
              <w:shd w:val="clear" w:color="auto" w:fill="FFFFFF"/>
              <w:spacing w:before="0" w:beforeAutospacing="0" w:after="0" w:afterAutospacing="0"/>
              <w:contextualSpacing/>
              <w:jc w:val="both"/>
              <w:rPr>
                <w:rStyle w:val="rvts9"/>
                <w:shd w:val="clear" w:color="auto" w:fill="FFFFFF"/>
              </w:rPr>
            </w:pPr>
            <w:r w:rsidRPr="009852BB">
              <w:rPr>
                <w:rStyle w:val="rvts9"/>
                <w:b/>
                <w:bCs/>
                <w:shd w:val="clear" w:color="auto" w:fill="FFFFFF"/>
              </w:rPr>
              <w:t>Стаття 48.</w:t>
            </w:r>
            <w:r w:rsidRPr="009852BB">
              <w:rPr>
                <w:shd w:val="clear" w:color="auto" w:fill="FFFFFF"/>
              </w:rPr>
              <w:t> Програма відповідності та уповноважена особа з питань відповідності</w:t>
            </w:r>
          </w:p>
        </w:tc>
        <w:tc>
          <w:tcPr>
            <w:tcW w:w="7315" w:type="dxa"/>
          </w:tcPr>
          <w:p w14:paraId="5AF2825B" w14:textId="61311361" w:rsidR="00B7186F" w:rsidRPr="009852BB" w:rsidRDefault="00B7186F" w:rsidP="008018AE">
            <w:pPr>
              <w:contextualSpacing/>
              <w:jc w:val="both"/>
              <w:rPr>
                <w:rStyle w:val="rvts9"/>
                <w:rFonts w:ascii="Times New Roman" w:hAnsi="Times New Roman"/>
                <w:b/>
                <w:bCs/>
                <w:sz w:val="24"/>
                <w:szCs w:val="24"/>
                <w:shd w:val="clear" w:color="auto" w:fill="FFFFFF"/>
                <w:lang w:val="uk-UA"/>
              </w:rPr>
            </w:pPr>
            <w:r w:rsidRPr="009852BB">
              <w:rPr>
                <w:rStyle w:val="rvts9"/>
                <w:rFonts w:ascii="Times New Roman" w:hAnsi="Times New Roman"/>
                <w:b/>
                <w:bCs/>
                <w:sz w:val="24"/>
                <w:szCs w:val="24"/>
                <w:shd w:val="clear" w:color="auto" w:fill="FFFFFF"/>
                <w:lang w:val="uk-UA"/>
              </w:rPr>
              <w:t>Стаття 48.</w:t>
            </w:r>
            <w:r w:rsidRPr="009852BB">
              <w:rPr>
                <w:rFonts w:ascii="Times New Roman" w:hAnsi="Times New Roman"/>
                <w:sz w:val="24"/>
                <w:szCs w:val="24"/>
                <w:shd w:val="clear" w:color="auto" w:fill="FFFFFF"/>
                <w:lang w:val="uk-UA"/>
              </w:rPr>
              <w:t> Програма відповідності та уповноважена особа з питань відповідності</w:t>
            </w:r>
          </w:p>
        </w:tc>
      </w:tr>
      <w:tr w:rsidR="00B7186F" w:rsidRPr="009852BB" w14:paraId="05085182" w14:textId="247FBADF" w:rsidTr="0020323C">
        <w:tc>
          <w:tcPr>
            <w:tcW w:w="7315" w:type="dxa"/>
          </w:tcPr>
          <w:p w14:paraId="424E8F40" w14:textId="629B7991" w:rsidR="00B7186F" w:rsidRPr="009852BB" w:rsidRDefault="00B7186F" w:rsidP="008018AE">
            <w:pPr>
              <w:pStyle w:val="rvps2"/>
              <w:shd w:val="clear" w:color="auto" w:fill="FFFFFF"/>
              <w:spacing w:before="0" w:beforeAutospacing="0" w:after="0" w:afterAutospacing="0"/>
              <w:contextualSpacing/>
              <w:jc w:val="both"/>
              <w:rPr>
                <w:rStyle w:val="rvts9"/>
                <w:shd w:val="clear" w:color="auto" w:fill="FFFFFF"/>
              </w:rPr>
            </w:pPr>
            <w:r w:rsidRPr="009852BB">
              <w:rPr>
                <w:b/>
              </w:rPr>
              <w:t>Положення відсутнє</w:t>
            </w:r>
          </w:p>
        </w:tc>
        <w:tc>
          <w:tcPr>
            <w:tcW w:w="7315" w:type="dxa"/>
          </w:tcPr>
          <w:p w14:paraId="5330C05F" w14:textId="434A3F46" w:rsidR="00B7186F" w:rsidRPr="009852BB" w:rsidRDefault="00B7186F" w:rsidP="008018AE">
            <w:pPr>
              <w:contextualSpacing/>
              <w:jc w:val="both"/>
              <w:rPr>
                <w:rFonts w:ascii="Times New Roman" w:hAnsi="Times New Roman"/>
                <w:b/>
                <w:bCs/>
                <w:sz w:val="24"/>
                <w:szCs w:val="24"/>
                <w:lang w:val="uk-UA"/>
              </w:rPr>
            </w:pPr>
            <w:r w:rsidRPr="009852BB">
              <w:rPr>
                <w:rFonts w:ascii="Times New Roman" w:hAnsi="Times New Roman"/>
                <w:b/>
                <w:bCs/>
                <w:sz w:val="24"/>
                <w:szCs w:val="24"/>
                <w:lang w:val="uk-UA"/>
              </w:rPr>
              <w:t xml:space="preserve">11. Програми відповідності повинні включати спеціальні заходи для недопущення дискримінаційного доступу уповноважених осіб до даних, як </w:t>
            </w:r>
            <w:r w:rsidRPr="0084338E">
              <w:rPr>
                <w:rFonts w:ascii="Times New Roman" w:hAnsi="Times New Roman"/>
                <w:b/>
                <w:bCs/>
                <w:sz w:val="24"/>
                <w:szCs w:val="24"/>
                <w:lang w:val="uk-UA"/>
              </w:rPr>
              <w:t>передбачено у статті 74 цього Закону. Якщо оператор системи розподілу підпадає під дію частини одинадцятої статті 47 цього Закону, вертикально інтегровані підприємства не повинні мати привілейований доступ</w:t>
            </w:r>
            <w:r w:rsidRPr="009852BB">
              <w:rPr>
                <w:rFonts w:ascii="Times New Roman" w:hAnsi="Times New Roman"/>
                <w:b/>
                <w:bCs/>
                <w:sz w:val="24"/>
                <w:szCs w:val="24"/>
                <w:lang w:val="uk-UA"/>
              </w:rPr>
              <w:t xml:space="preserve"> до даних для здійснення їхньої діяльності з постачання електричної енергії споживачу.</w:t>
            </w:r>
          </w:p>
        </w:tc>
      </w:tr>
      <w:tr w:rsidR="00B7186F" w:rsidRPr="009852BB" w14:paraId="496B6421" w14:textId="1050E1AB" w:rsidTr="0020323C">
        <w:tc>
          <w:tcPr>
            <w:tcW w:w="7315" w:type="dxa"/>
          </w:tcPr>
          <w:p w14:paraId="277FFFFD" w14:textId="35046E77" w:rsidR="00B7186F" w:rsidRPr="009852BB" w:rsidRDefault="00B7186F" w:rsidP="00EF6AA1">
            <w:pPr>
              <w:pStyle w:val="rvps2"/>
              <w:shd w:val="clear" w:color="auto" w:fill="FFFFFF"/>
              <w:spacing w:before="0" w:beforeAutospacing="0" w:after="0" w:afterAutospacing="0"/>
              <w:contextualSpacing/>
              <w:jc w:val="both"/>
              <w:rPr>
                <w:b/>
              </w:rPr>
            </w:pPr>
            <w:r w:rsidRPr="009852BB">
              <w:rPr>
                <w:b/>
                <w:bCs/>
              </w:rPr>
              <w:t>Стаття 50.</w:t>
            </w:r>
            <w:r w:rsidRPr="009852BB">
              <w:rPr>
                <w:b/>
              </w:rPr>
              <w:t xml:space="preserve"> </w:t>
            </w:r>
            <w:r w:rsidRPr="009852BB">
              <w:rPr>
                <w:bCs/>
              </w:rPr>
              <w:t>Розвиток систем розподілу</w:t>
            </w:r>
          </w:p>
        </w:tc>
        <w:tc>
          <w:tcPr>
            <w:tcW w:w="7315" w:type="dxa"/>
          </w:tcPr>
          <w:p w14:paraId="09EE18D8" w14:textId="5B0183FF" w:rsidR="00B7186F" w:rsidRPr="009852BB" w:rsidRDefault="00B7186F" w:rsidP="00EF6AA1">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 xml:space="preserve">Стаття 50. </w:t>
            </w:r>
            <w:r w:rsidRPr="009852BB">
              <w:rPr>
                <w:rFonts w:ascii="Times New Roman" w:eastAsia="Calibri" w:hAnsi="Times New Roman" w:cs="Times New Roman"/>
                <w:sz w:val="24"/>
                <w:szCs w:val="24"/>
                <w:lang w:val="uk-UA"/>
              </w:rPr>
              <w:t>Розвиток систем розподілу</w:t>
            </w:r>
          </w:p>
        </w:tc>
      </w:tr>
      <w:tr w:rsidR="00B7186F" w:rsidRPr="009852BB" w14:paraId="0F219A47" w14:textId="0E3BC108" w:rsidTr="0020323C">
        <w:tc>
          <w:tcPr>
            <w:tcW w:w="7315" w:type="dxa"/>
          </w:tcPr>
          <w:p w14:paraId="249931FE" w14:textId="4F33AD3C" w:rsidR="00B7186F" w:rsidRPr="009852BB" w:rsidRDefault="00B7186F" w:rsidP="00EF6AA1">
            <w:pPr>
              <w:pStyle w:val="rvps2"/>
              <w:spacing w:after="0"/>
              <w:contextualSpacing/>
              <w:jc w:val="both"/>
              <w:rPr>
                <w:bCs/>
              </w:rPr>
            </w:pPr>
            <w:r w:rsidRPr="009852BB">
              <w:rPr>
                <w:bCs/>
              </w:rPr>
              <w:t xml:space="preserve">1. Оператори систем розподілу розробляють та подають на </w:t>
            </w:r>
            <w:r w:rsidRPr="009852BB">
              <w:rPr>
                <w:b/>
              </w:rPr>
              <w:t>затвердження</w:t>
            </w:r>
            <w:r w:rsidRPr="009852BB">
              <w:rPr>
                <w:bCs/>
              </w:rPr>
              <w:t xml:space="preserve"> Регулятору плани розвитку систем розподілу на наступні п’ять років з урахуванням плану розвитку системи передачі на наступні 10 років.</w:t>
            </w:r>
          </w:p>
          <w:p w14:paraId="241FAB47" w14:textId="77777777" w:rsidR="00B7186F" w:rsidRPr="009852BB" w:rsidRDefault="00B7186F" w:rsidP="00EF6AA1">
            <w:pPr>
              <w:pStyle w:val="rvps2"/>
              <w:spacing w:after="0"/>
              <w:contextualSpacing/>
              <w:jc w:val="both"/>
              <w:rPr>
                <w:bCs/>
              </w:rPr>
            </w:pPr>
            <w:bookmarkStart w:id="70" w:name="n1033"/>
            <w:bookmarkEnd w:id="70"/>
            <w:r w:rsidRPr="009852BB">
              <w:rPr>
                <w:bCs/>
              </w:rPr>
              <w:t>2. При плануванні розвитку системи розподілу оператор системи розподілу має передбачити необхідність будівництва та/або реконструкції системи розподілу для здійснення заходів з енергоефективності, управління попитом та/або розвитку розподіленої генерації. Плани розвитку системи розподілу повинні містити обсяги фінансування та враховувати відповідні плани і схеми планування територій на державному, регіональному та місцевому рівнях, а також екологічні нормативи.</w:t>
            </w:r>
          </w:p>
          <w:p w14:paraId="6DFA79A3" w14:textId="77777777" w:rsidR="00B7186F" w:rsidRPr="009852BB" w:rsidRDefault="00B7186F" w:rsidP="00EF6AA1">
            <w:pPr>
              <w:pStyle w:val="rvps2"/>
              <w:spacing w:after="0"/>
              <w:contextualSpacing/>
              <w:jc w:val="both"/>
              <w:rPr>
                <w:bCs/>
              </w:rPr>
            </w:pPr>
            <w:bookmarkStart w:id="71" w:name="n2107"/>
            <w:bookmarkStart w:id="72" w:name="n1034"/>
            <w:bookmarkEnd w:id="71"/>
            <w:bookmarkEnd w:id="72"/>
            <w:r w:rsidRPr="009852BB">
              <w:rPr>
                <w:bCs/>
              </w:rPr>
              <w:t>3. Оператор системи розподілу розробляє інвестиційну програму з урахуванням плану розвитку системи розподілу та подає її Регулятору разом із розрахунком тарифу на послуги з розподілу.</w:t>
            </w:r>
          </w:p>
          <w:p w14:paraId="14847D2F" w14:textId="3D1960EB" w:rsidR="00B7186F" w:rsidRPr="009852BB" w:rsidRDefault="00B7186F" w:rsidP="00EF6AA1">
            <w:pPr>
              <w:pStyle w:val="rvps2"/>
              <w:shd w:val="clear" w:color="auto" w:fill="FFFFFF"/>
              <w:spacing w:before="0" w:beforeAutospacing="0" w:after="0" w:afterAutospacing="0"/>
              <w:contextualSpacing/>
              <w:jc w:val="both"/>
              <w:rPr>
                <w:b/>
              </w:rPr>
            </w:pPr>
            <w:bookmarkStart w:id="73" w:name="n1035"/>
            <w:bookmarkEnd w:id="73"/>
            <w:r w:rsidRPr="009852BB">
              <w:rPr>
                <w:bCs/>
              </w:rPr>
              <w:t xml:space="preserve">4. Порядок розроблення та подання на </w:t>
            </w:r>
            <w:r w:rsidRPr="009852BB">
              <w:rPr>
                <w:b/>
              </w:rPr>
              <w:t xml:space="preserve">затвердження </w:t>
            </w:r>
            <w:r w:rsidRPr="009852BB">
              <w:rPr>
                <w:bCs/>
              </w:rPr>
              <w:t>планів розвитку систем розподілу та інвестиційних програм затверджується Регулятором.</w:t>
            </w:r>
          </w:p>
        </w:tc>
        <w:tc>
          <w:tcPr>
            <w:tcW w:w="7315" w:type="dxa"/>
          </w:tcPr>
          <w:p w14:paraId="6431B4A9" w14:textId="77777777" w:rsidR="00B7186F" w:rsidRPr="009852BB" w:rsidRDefault="00B7186F" w:rsidP="00EF6AA1">
            <w:pPr>
              <w:contextualSpacing/>
              <w:jc w:val="both"/>
              <w:rPr>
                <w:rFonts w:ascii="Times New Roman" w:eastAsia="Calibri" w:hAnsi="Times New Roman" w:cs="Times New Roman"/>
                <w:sz w:val="24"/>
                <w:szCs w:val="24"/>
                <w:lang w:val="uk-UA"/>
              </w:rPr>
            </w:pPr>
            <w:r w:rsidRPr="009852BB">
              <w:rPr>
                <w:rFonts w:ascii="Times New Roman" w:eastAsia="Calibri" w:hAnsi="Times New Roman" w:cs="Times New Roman"/>
                <w:sz w:val="24"/>
                <w:szCs w:val="24"/>
                <w:lang w:val="uk-UA"/>
              </w:rPr>
              <w:t xml:space="preserve">1. Оператори систем розподілу розробляють та подають на </w:t>
            </w:r>
            <w:r w:rsidRPr="009852BB">
              <w:rPr>
                <w:rFonts w:ascii="Times New Roman" w:eastAsia="Calibri" w:hAnsi="Times New Roman" w:cs="Times New Roman"/>
                <w:b/>
                <w:bCs/>
                <w:sz w:val="24"/>
                <w:szCs w:val="24"/>
                <w:lang w:val="uk-UA"/>
              </w:rPr>
              <w:t>схвалення</w:t>
            </w:r>
            <w:r w:rsidRPr="009852BB">
              <w:rPr>
                <w:rFonts w:ascii="Times New Roman" w:eastAsia="Calibri" w:hAnsi="Times New Roman" w:cs="Times New Roman"/>
                <w:sz w:val="24"/>
                <w:szCs w:val="24"/>
                <w:lang w:val="uk-UA"/>
              </w:rPr>
              <w:t xml:space="preserve"> Регулятору плани розвитку систем розподілу на наступні п’ять років з урахуванням плану розвитку системи передачі на наступні 10 років.</w:t>
            </w:r>
          </w:p>
          <w:p w14:paraId="61ECAE3B" w14:textId="77777777" w:rsidR="00B7186F" w:rsidRPr="009852BB" w:rsidRDefault="00B7186F" w:rsidP="00EF6AA1">
            <w:pPr>
              <w:contextualSpacing/>
              <w:jc w:val="both"/>
              <w:rPr>
                <w:rFonts w:ascii="Times New Roman" w:eastAsia="Calibri" w:hAnsi="Times New Roman" w:cs="Times New Roman"/>
                <w:sz w:val="24"/>
                <w:szCs w:val="24"/>
                <w:lang w:val="uk-UA"/>
              </w:rPr>
            </w:pPr>
            <w:r w:rsidRPr="009852BB">
              <w:rPr>
                <w:rFonts w:ascii="Times New Roman" w:eastAsia="Calibri" w:hAnsi="Times New Roman" w:cs="Times New Roman"/>
                <w:sz w:val="24"/>
                <w:szCs w:val="24"/>
                <w:lang w:val="uk-UA"/>
              </w:rPr>
              <w:t>2. При плануванні розвитку системи розподілу оператор системи розподілу має передбачити необхідність будівництва та/або реконструкції системи розподілу для здійснення заходів з енергоефективності, управління попитом та/або розвитку розподіленої генерації. Плани розвитку системи розподілу повинні містити обсяги фінансування та враховувати відповідні плани і схеми планування територій на державному, регіональному та місцевому рівнях, а також екологічні нормативи.</w:t>
            </w:r>
          </w:p>
          <w:p w14:paraId="4FE4EA6B" w14:textId="77777777" w:rsidR="00B7186F" w:rsidRPr="009852BB" w:rsidRDefault="00B7186F" w:rsidP="00EF6AA1">
            <w:pPr>
              <w:contextualSpacing/>
              <w:jc w:val="both"/>
              <w:rPr>
                <w:rFonts w:ascii="Times New Roman" w:eastAsia="Calibri" w:hAnsi="Times New Roman" w:cs="Times New Roman"/>
                <w:sz w:val="24"/>
                <w:szCs w:val="24"/>
                <w:lang w:val="uk-UA"/>
              </w:rPr>
            </w:pPr>
            <w:r w:rsidRPr="009852BB">
              <w:rPr>
                <w:rFonts w:ascii="Times New Roman" w:eastAsia="Calibri" w:hAnsi="Times New Roman" w:cs="Times New Roman"/>
                <w:sz w:val="24"/>
                <w:szCs w:val="24"/>
                <w:lang w:val="uk-UA"/>
              </w:rPr>
              <w:t>3. Оператор системи розподілу розробляє інвестиційну програму з урахуванням плану розвитку системи розподілу та подає її Регулятору разом із розрахунком тарифу на послуги з розподілу.</w:t>
            </w:r>
          </w:p>
          <w:p w14:paraId="256909FA" w14:textId="1C01F4AC" w:rsidR="00B7186F" w:rsidRPr="009852BB" w:rsidRDefault="00B7186F" w:rsidP="00EF6AA1">
            <w:pPr>
              <w:contextualSpacing/>
              <w:jc w:val="both"/>
              <w:rPr>
                <w:rFonts w:ascii="Times New Roman" w:eastAsia="Calibri" w:hAnsi="Times New Roman" w:cs="Times New Roman"/>
                <w:sz w:val="24"/>
                <w:szCs w:val="24"/>
                <w:lang w:val="uk-UA"/>
              </w:rPr>
            </w:pPr>
            <w:r w:rsidRPr="009852BB">
              <w:rPr>
                <w:rFonts w:ascii="Times New Roman" w:eastAsia="Calibri" w:hAnsi="Times New Roman" w:cs="Times New Roman"/>
                <w:sz w:val="24"/>
                <w:szCs w:val="24"/>
                <w:lang w:val="uk-UA"/>
              </w:rPr>
              <w:t xml:space="preserve">4. Порядок розроблення та подання на  </w:t>
            </w:r>
            <w:r w:rsidRPr="009852BB">
              <w:rPr>
                <w:rFonts w:ascii="Times New Roman" w:eastAsia="Calibri" w:hAnsi="Times New Roman" w:cs="Times New Roman"/>
                <w:b/>
                <w:bCs/>
                <w:sz w:val="24"/>
                <w:szCs w:val="24"/>
                <w:lang w:val="uk-UA"/>
              </w:rPr>
              <w:t>схвалення</w:t>
            </w:r>
            <w:r w:rsidRPr="009852BB">
              <w:rPr>
                <w:rFonts w:ascii="Times New Roman" w:eastAsia="Calibri" w:hAnsi="Times New Roman" w:cs="Times New Roman"/>
                <w:sz w:val="24"/>
                <w:szCs w:val="24"/>
                <w:lang w:val="uk-UA"/>
              </w:rPr>
              <w:t xml:space="preserve"> планів розвитку систем розподілу та інвестиційних програм затверджується Регулятором.</w:t>
            </w:r>
          </w:p>
        </w:tc>
      </w:tr>
      <w:tr w:rsidR="00B7186F" w:rsidRPr="009852BB" w14:paraId="5D903D6A" w14:textId="49B08CE4" w:rsidTr="0020323C">
        <w:tc>
          <w:tcPr>
            <w:tcW w:w="7315" w:type="dxa"/>
          </w:tcPr>
          <w:p w14:paraId="41231DAA" w14:textId="5487A708" w:rsidR="00B7186F" w:rsidRPr="009852BB" w:rsidRDefault="00B7186F" w:rsidP="00EF6AA1">
            <w:pPr>
              <w:pStyle w:val="rvps2"/>
              <w:shd w:val="clear" w:color="auto" w:fill="FFFFFF"/>
              <w:spacing w:before="0" w:beforeAutospacing="0" w:after="0" w:afterAutospacing="0"/>
              <w:contextualSpacing/>
              <w:jc w:val="both"/>
              <w:rPr>
                <w:b/>
              </w:rPr>
            </w:pPr>
            <w:bookmarkStart w:id="74" w:name="_Hlk152757479"/>
            <w:r w:rsidRPr="009852BB">
              <w:rPr>
                <w:b/>
              </w:rPr>
              <w:t>Стаття відсутня</w:t>
            </w:r>
          </w:p>
        </w:tc>
        <w:tc>
          <w:tcPr>
            <w:tcW w:w="7315" w:type="dxa"/>
          </w:tcPr>
          <w:p w14:paraId="1519F533" w14:textId="1AF4E472" w:rsidR="00B7186F" w:rsidRPr="009852BB" w:rsidRDefault="00B7186F" w:rsidP="00EF6AA1">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Стаття 50</w:t>
            </w:r>
            <w:r w:rsidRPr="009852BB">
              <w:rPr>
                <w:rFonts w:ascii="Times New Roman" w:eastAsia="Calibri" w:hAnsi="Times New Roman" w:cs="Times New Roman"/>
                <w:b/>
                <w:bCs/>
                <w:sz w:val="24"/>
                <w:szCs w:val="24"/>
                <w:vertAlign w:val="superscript"/>
                <w:lang w:val="uk-UA"/>
              </w:rPr>
              <w:t>1</w:t>
            </w:r>
            <w:r w:rsidRPr="009852BB">
              <w:rPr>
                <w:rFonts w:ascii="Times New Roman" w:eastAsia="Calibri" w:hAnsi="Times New Roman" w:cs="Times New Roman"/>
                <w:b/>
                <w:bCs/>
                <w:sz w:val="24"/>
                <w:szCs w:val="24"/>
                <w:lang w:val="uk-UA"/>
              </w:rPr>
              <w:t>. Придбання та використання послуг з забезпечення гнучкості в системі розподілу</w:t>
            </w:r>
          </w:p>
        </w:tc>
      </w:tr>
      <w:tr w:rsidR="00B7186F" w:rsidRPr="009852BB" w14:paraId="2B722BB4" w14:textId="1FE06E5C" w:rsidTr="0020323C">
        <w:tc>
          <w:tcPr>
            <w:tcW w:w="7315" w:type="dxa"/>
          </w:tcPr>
          <w:p w14:paraId="344887B3" w14:textId="63253D8F" w:rsidR="00B7186F" w:rsidRPr="009852BB" w:rsidRDefault="00B7186F" w:rsidP="00EF6AA1">
            <w:pPr>
              <w:pStyle w:val="rvps2"/>
              <w:shd w:val="clear" w:color="auto" w:fill="FFFFFF"/>
              <w:spacing w:before="0" w:beforeAutospacing="0" w:after="0" w:afterAutospacing="0"/>
              <w:contextualSpacing/>
              <w:jc w:val="both"/>
              <w:rPr>
                <w:b/>
              </w:rPr>
            </w:pPr>
            <w:r w:rsidRPr="009852BB">
              <w:rPr>
                <w:b/>
              </w:rPr>
              <w:lastRenderedPageBreak/>
              <w:t>Положення відсутнє</w:t>
            </w:r>
          </w:p>
        </w:tc>
        <w:tc>
          <w:tcPr>
            <w:tcW w:w="7315" w:type="dxa"/>
          </w:tcPr>
          <w:p w14:paraId="7FF6882C" w14:textId="3FECBC5C" w:rsidR="00B7186F" w:rsidRPr="009852BB" w:rsidRDefault="00B7186F" w:rsidP="00EF6AA1">
            <w:pPr>
              <w:tabs>
                <w:tab w:val="left" w:pos="2400"/>
              </w:tabs>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1. Оператори систем розподілу мають право отримувати послуги з забезпечення гнучкості системи та користуватися ними відповідно до вимог та порядку, визначених у положенні про надання послуг з забезпечення гнучкості системи, затвердженому Регулятором. Послуги з забезпечення гнучкості системи можуть включати послуги, пов'язані з постачанням електричної енергії і управлінням попитом, управлінням реагуванням попиту споживачів, агрегацією, зберіганням енергії та управлінням перевантаженнями, а також інші послуги, необхідні оператору системи розподілу для забезпечення безперебійного та ефективного надання послуг з розподілу електричної енергії, у тому числі для ефективного розвитку системи розподілу.</w:t>
            </w:r>
          </w:p>
        </w:tc>
      </w:tr>
      <w:tr w:rsidR="00B7186F" w:rsidRPr="009852BB" w14:paraId="490B80C5" w14:textId="2FD30E80" w:rsidTr="0020323C">
        <w:tc>
          <w:tcPr>
            <w:tcW w:w="7315" w:type="dxa"/>
          </w:tcPr>
          <w:p w14:paraId="67E708ED" w14:textId="612D5C73" w:rsidR="00B7186F" w:rsidRPr="009852BB" w:rsidRDefault="00B7186F" w:rsidP="00EF6AA1">
            <w:pPr>
              <w:pStyle w:val="rvps2"/>
              <w:shd w:val="clear" w:color="auto" w:fill="FFFFFF"/>
              <w:spacing w:before="0" w:beforeAutospacing="0" w:after="0" w:afterAutospacing="0"/>
              <w:contextualSpacing/>
              <w:jc w:val="both"/>
              <w:rPr>
                <w:b/>
              </w:rPr>
            </w:pPr>
            <w:r w:rsidRPr="009852BB">
              <w:rPr>
                <w:b/>
              </w:rPr>
              <w:t>Положення відсутнє</w:t>
            </w:r>
          </w:p>
        </w:tc>
        <w:tc>
          <w:tcPr>
            <w:tcW w:w="7315" w:type="dxa"/>
          </w:tcPr>
          <w:p w14:paraId="4EE00A8F" w14:textId="5E87A044" w:rsidR="00B7186F" w:rsidRPr="009852BB" w:rsidRDefault="00B7186F" w:rsidP="00EF6AA1">
            <w:pPr>
              <w:tabs>
                <w:tab w:val="left" w:pos="1820"/>
              </w:tabs>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2. Оператори системи розподілу, отримуючи послуги з забезпечення гнучкості системи та користуючись ними, повинні застосовувати специфікації послуг з забезпечення гнучкості системи, встановлені в положенні про надання послуг з забезпечення гнучкості системи. Специфікації послуг із забезпечення гнучкості системи та/або стандартизовані продукти гнучкості системи повинні бути визначені таким чином, щоб надати право всім учасникам ринку брати участь у наданні послуг з забезпечення гнучкості системи на недискримінаційних умовах відповідно до положення про надання послуг з забезпечення гнучкості системи. Регулятор повинен забезпечити застосування прозорої, відкритої для участі та ринкової процедури придбання послуг з забезпечення гнучкості системи, яка забезпечує ефективний та недискримінаційний доступ та участь усіх відповідних учасників ринку, у тому числі учасників ринку, які виробляють електроенергію з відновлюваних джерел, а також надають послуги з управління попитом та постачання електроенергії, агрегації та зберігання енергії.</w:t>
            </w:r>
          </w:p>
        </w:tc>
      </w:tr>
      <w:tr w:rsidR="00B7186F" w:rsidRPr="009852BB" w14:paraId="5265094C" w14:textId="0401E36C" w:rsidTr="0020323C">
        <w:tc>
          <w:tcPr>
            <w:tcW w:w="7315" w:type="dxa"/>
          </w:tcPr>
          <w:p w14:paraId="6E937B59" w14:textId="49C4F6E9" w:rsidR="00B7186F" w:rsidRPr="009852BB" w:rsidRDefault="00B7186F" w:rsidP="00EF6AA1">
            <w:pPr>
              <w:pStyle w:val="rvps2"/>
              <w:shd w:val="clear" w:color="auto" w:fill="FFFFFF"/>
              <w:spacing w:before="0" w:beforeAutospacing="0" w:after="0" w:afterAutospacing="0"/>
              <w:contextualSpacing/>
              <w:jc w:val="both"/>
              <w:rPr>
                <w:b/>
              </w:rPr>
            </w:pPr>
            <w:r w:rsidRPr="009852BB">
              <w:rPr>
                <w:b/>
              </w:rPr>
              <w:t>Положення відсутнє</w:t>
            </w:r>
          </w:p>
        </w:tc>
        <w:tc>
          <w:tcPr>
            <w:tcW w:w="7315" w:type="dxa"/>
          </w:tcPr>
          <w:p w14:paraId="577E670C" w14:textId="59BBFF25" w:rsidR="00B7186F" w:rsidRPr="009852BB" w:rsidRDefault="00B7186F" w:rsidP="00EF6AA1">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3. Регулятор при розробці положення про надання послуг з забезпечення гнучкості системи повинен провести публічні консультації з учасниками ринку, узгодити проект положення з оператором системи передачі та операторами систем розподілу, </w:t>
            </w:r>
            <w:r w:rsidRPr="009852BB">
              <w:rPr>
                <w:rFonts w:ascii="Times New Roman" w:hAnsi="Times New Roman" w:cs="Times New Roman"/>
                <w:b/>
                <w:bCs/>
                <w:sz w:val="24"/>
                <w:szCs w:val="24"/>
                <w:lang w:val="uk-UA"/>
              </w:rPr>
              <w:lastRenderedPageBreak/>
              <w:t>оцінити потребу в послугах з забезпечення гнучкості системи та обґрунтовано передбачити обсяги та порядок їх отримання.</w:t>
            </w:r>
          </w:p>
        </w:tc>
      </w:tr>
      <w:tr w:rsidR="00B7186F" w:rsidRPr="009852BB" w14:paraId="69EDA087" w14:textId="274415C5" w:rsidTr="0020323C">
        <w:tc>
          <w:tcPr>
            <w:tcW w:w="7315" w:type="dxa"/>
          </w:tcPr>
          <w:p w14:paraId="7FDF1E18" w14:textId="798B14E0" w:rsidR="00B7186F" w:rsidRPr="009852BB" w:rsidRDefault="00B7186F" w:rsidP="00EF6AA1">
            <w:pPr>
              <w:pStyle w:val="rvps2"/>
              <w:shd w:val="clear" w:color="auto" w:fill="FFFFFF"/>
              <w:spacing w:before="0" w:beforeAutospacing="0" w:after="0" w:afterAutospacing="0"/>
              <w:contextualSpacing/>
              <w:jc w:val="both"/>
              <w:rPr>
                <w:b/>
              </w:rPr>
            </w:pPr>
            <w:r w:rsidRPr="009852BB">
              <w:rPr>
                <w:b/>
              </w:rPr>
              <w:lastRenderedPageBreak/>
              <w:t>Положення відсутнє</w:t>
            </w:r>
          </w:p>
        </w:tc>
        <w:tc>
          <w:tcPr>
            <w:tcW w:w="7315" w:type="dxa"/>
          </w:tcPr>
          <w:p w14:paraId="7A03FB4F" w14:textId="4A4823F4" w:rsidR="00B7186F" w:rsidRPr="009852BB" w:rsidRDefault="00B7186F" w:rsidP="00EF6AA1">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4. Право оператора системи розподілу на придбання послуг з забезпечення гнучкості системи в порядку, визначеному положенням про надання послуг з забезпечення гнучкості системи, та/або на користування такими послугами може бути обмежене лише рішенням Регулятора, яке приймається за ініціативою самого Регулятора або за обґрунтованим зверненням оператора системи розподілу, якщо придбання та/або користування такими послугами не є економічно ефективним або призведе до значних викривлень на ринку чи збільшення перевантажень.</w:t>
            </w:r>
          </w:p>
        </w:tc>
      </w:tr>
      <w:bookmarkEnd w:id="74"/>
      <w:tr w:rsidR="00B7186F" w:rsidRPr="009852BB" w14:paraId="21EA03C1" w14:textId="05CCF040" w:rsidTr="0020323C">
        <w:tc>
          <w:tcPr>
            <w:tcW w:w="7315" w:type="dxa"/>
          </w:tcPr>
          <w:p w14:paraId="3841C6C1" w14:textId="4565E742" w:rsidR="00B7186F" w:rsidRPr="009852BB" w:rsidRDefault="00B7186F" w:rsidP="000A5A0A">
            <w:pPr>
              <w:pStyle w:val="rvps2"/>
              <w:shd w:val="clear" w:color="auto" w:fill="FFFFFF"/>
              <w:spacing w:before="0" w:beforeAutospacing="0" w:after="0" w:afterAutospacing="0"/>
              <w:contextualSpacing/>
              <w:jc w:val="both"/>
              <w:rPr>
                <w:b/>
              </w:rPr>
            </w:pPr>
            <w:r w:rsidRPr="009852BB">
              <w:rPr>
                <w:b/>
              </w:rPr>
              <w:t>Положення відсутнє</w:t>
            </w:r>
          </w:p>
        </w:tc>
        <w:tc>
          <w:tcPr>
            <w:tcW w:w="7315" w:type="dxa"/>
          </w:tcPr>
          <w:p w14:paraId="2229861E" w14:textId="5DE28B57" w:rsidR="00B7186F" w:rsidRPr="009852BB" w:rsidRDefault="00B7186F" w:rsidP="000A5A0A">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5. Регулятор, приймаючи рішення відповідно до частини четвертої цієї статті, забезпечує підвищення ефективності функціонування та розвитку системи розподілу у разі отримання оператором системи розподілу послуг з гнучкості системи, забезпечуючи при цьому безперебійне та ефективне надання послуг з розподілу електричної енергії. Оператори системи розподілу мають право отримувати послуги з гнучкості системи від учасників ринку, які надають такі послуги, обираючи заходи, що підвищують енергоефективність, у порядку пріоритетності, якщо такі послуги економічно ефективно зменшують потребу в оновленні або заміні елементів системи розподілу та сприяють забезпеченню безпечної, надійної та ефективної роботи системи.</w:t>
            </w:r>
          </w:p>
        </w:tc>
      </w:tr>
      <w:tr w:rsidR="00B7186F" w:rsidRPr="009852BB" w14:paraId="3FC3F685" w14:textId="2E0AEF96" w:rsidTr="0020323C">
        <w:tc>
          <w:tcPr>
            <w:tcW w:w="7315" w:type="dxa"/>
          </w:tcPr>
          <w:p w14:paraId="10CE292A" w14:textId="571CD972" w:rsidR="00B7186F" w:rsidRPr="009852BB" w:rsidRDefault="00B7186F" w:rsidP="000A5A0A">
            <w:pPr>
              <w:pStyle w:val="rvps2"/>
              <w:shd w:val="clear" w:color="auto" w:fill="FFFFFF"/>
              <w:spacing w:before="0" w:beforeAutospacing="0" w:after="0" w:afterAutospacing="0"/>
              <w:contextualSpacing/>
              <w:jc w:val="both"/>
              <w:rPr>
                <w:b/>
              </w:rPr>
            </w:pPr>
            <w:r w:rsidRPr="009852BB">
              <w:rPr>
                <w:b/>
              </w:rPr>
              <w:t>Положення відсутнє</w:t>
            </w:r>
          </w:p>
        </w:tc>
        <w:tc>
          <w:tcPr>
            <w:tcW w:w="7315" w:type="dxa"/>
          </w:tcPr>
          <w:p w14:paraId="74961A4A" w14:textId="1A5E1C6E" w:rsidR="00B7186F" w:rsidRPr="009852BB" w:rsidRDefault="00B7186F" w:rsidP="000A5A0A">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6. Оператори систем розподілу при придбанні та використанні послуг з гнучкості системи повинні обмінюватися всією необхідною інформацією та координувати дії з оператором системи передачі з метою забезпечення оптимального використання ресурсів, а також безпечної, надійної та ефективної роботи електроенергетичної системи України та створення більш сприятливих умов для розвитку ринку електричної енергії.</w:t>
            </w:r>
          </w:p>
        </w:tc>
      </w:tr>
      <w:tr w:rsidR="00B7186F" w:rsidRPr="009852BB" w14:paraId="0E05E554" w14:textId="3D7B900E" w:rsidTr="0020323C">
        <w:tc>
          <w:tcPr>
            <w:tcW w:w="7315" w:type="dxa"/>
          </w:tcPr>
          <w:p w14:paraId="13351418" w14:textId="15F0C2B6" w:rsidR="00B7186F" w:rsidRPr="009852BB" w:rsidRDefault="00B7186F" w:rsidP="000A5A0A">
            <w:pPr>
              <w:pStyle w:val="rvps2"/>
              <w:shd w:val="clear" w:color="auto" w:fill="FFFFFF"/>
              <w:spacing w:before="0" w:beforeAutospacing="0" w:after="0" w:afterAutospacing="0"/>
              <w:contextualSpacing/>
              <w:jc w:val="both"/>
              <w:rPr>
                <w:b/>
              </w:rPr>
            </w:pPr>
            <w:r w:rsidRPr="009852BB">
              <w:rPr>
                <w:b/>
              </w:rPr>
              <w:t>Положення відсутнє</w:t>
            </w:r>
          </w:p>
        </w:tc>
        <w:tc>
          <w:tcPr>
            <w:tcW w:w="7315" w:type="dxa"/>
          </w:tcPr>
          <w:p w14:paraId="485236A3" w14:textId="1F1D96F4" w:rsidR="00B7186F" w:rsidRPr="009852BB" w:rsidRDefault="00B7186F" w:rsidP="000A5A0A">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7. Витрати, понесені оператором системи розподілу у зв'язку з придбанням послуг з гнучкості системи, у тому числі витрати на необхідні інформаційно-комунікаційні технології та інфраструктуру, оцінюються у порядку, встановленому </w:t>
            </w:r>
            <w:r w:rsidRPr="009852BB">
              <w:rPr>
                <w:rFonts w:ascii="Times New Roman" w:hAnsi="Times New Roman" w:cs="Times New Roman"/>
                <w:b/>
                <w:bCs/>
                <w:sz w:val="24"/>
                <w:szCs w:val="24"/>
                <w:lang w:val="uk-UA"/>
              </w:rPr>
              <w:lastRenderedPageBreak/>
              <w:t>Регулятором, при визначенні регульованих тарифів на послуги з розподілу електричної енергії.</w:t>
            </w:r>
          </w:p>
        </w:tc>
      </w:tr>
      <w:tr w:rsidR="00B7186F" w:rsidRPr="009852BB" w14:paraId="3D0DF508" w14:textId="1506E4FB" w:rsidTr="0020323C">
        <w:tc>
          <w:tcPr>
            <w:tcW w:w="7315" w:type="dxa"/>
          </w:tcPr>
          <w:p w14:paraId="7BF0BE46" w14:textId="46BA7A8A" w:rsidR="00B7186F" w:rsidRPr="009852BB" w:rsidRDefault="00B7186F" w:rsidP="0038315A">
            <w:pPr>
              <w:pStyle w:val="rvps2"/>
              <w:shd w:val="clear" w:color="auto" w:fill="FFFFFF"/>
              <w:spacing w:before="0" w:beforeAutospacing="0" w:after="0" w:afterAutospacing="0"/>
              <w:contextualSpacing/>
              <w:jc w:val="both"/>
              <w:rPr>
                <w:b/>
              </w:rPr>
            </w:pPr>
            <w:r w:rsidRPr="009852BB">
              <w:rPr>
                <w:b/>
              </w:rPr>
              <w:lastRenderedPageBreak/>
              <w:t>Стаття відсутня</w:t>
            </w:r>
          </w:p>
        </w:tc>
        <w:tc>
          <w:tcPr>
            <w:tcW w:w="7315" w:type="dxa"/>
          </w:tcPr>
          <w:p w14:paraId="448B3BE3" w14:textId="21CCB36F" w:rsidR="00B7186F" w:rsidRPr="009852BB" w:rsidRDefault="00B7186F" w:rsidP="0038315A">
            <w:pPr>
              <w:pStyle w:val="Default"/>
              <w:jc w:val="both"/>
              <w:rPr>
                <w:rFonts w:ascii="Times New Roman" w:hAnsi="Times New Roman" w:cs="Times New Roman"/>
                <w:b/>
                <w:bCs/>
                <w:color w:val="auto"/>
                <w:lang w:val="uk-UA"/>
              </w:rPr>
            </w:pPr>
            <w:r w:rsidRPr="009852BB">
              <w:rPr>
                <w:rFonts w:ascii="Times New Roman" w:hAnsi="Times New Roman" w:cs="Times New Roman"/>
                <w:b/>
                <w:bCs/>
                <w:color w:val="auto"/>
                <w:lang w:val="uk-UA"/>
              </w:rPr>
              <w:t>Стаття 50</w:t>
            </w:r>
            <w:r w:rsidRPr="009852BB">
              <w:rPr>
                <w:rFonts w:ascii="Times New Roman" w:hAnsi="Times New Roman" w:cs="Times New Roman"/>
                <w:b/>
                <w:bCs/>
                <w:color w:val="auto"/>
                <w:vertAlign w:val="superscript"/>
                <w:lang w:val="uk-UA"/>
              </w:rPr>
              <w:t>2</w:t>
            </w:r>
            <w:r w:rsidRPr="009852BB">
              <w:rPr>
                <w:rFonts w:ascii="Times New Roman" w:hAnsi="Times New Roman" w:cs="Times New Roman"/>
                <w:b/>
                <w:bCs/>
                <w:color w:val="auto"/>
                <w:lang w:val="uk-UA"/>
              </w:rPr>
              <w:t xml:space="preserve"> Співпраця між операторами системи розподілу та операторами системи передачі </w:t>
            </w:r>
          </w:p>
        </w:tc>
      </w:tr>
      <w:tr w:rsidR="00B7186F" w:rsidRPr="009852BB" w14:paraId="50BC3F7C" w14:textId="2C8550FA" w:rsidTr="0020323C">
        <w:trPr>
          <w:trHeight w:val="1266"/>
        </w:trPr>
        <w:tc>
          <w:tcPr>
            <w:tcW w:w="7315" w:type="dxa"/>
          </w:tcPr>
          <w:p w14:paraId="019EEEAA" w14:textId="4192D87D" w:rsidR="00B7186F" w:rsidRPr="009852BB" w:rsidRDefault="00B7186F" w:rsidP="0038315A">
            <w:pPr>
              <w:pStyle w:val="rvps2"/>
              <w:shd w:val="clear" w:color="auto" w:fill="FFFFFF"/>
              <w:spacing w:before="0" w:beforeAutospacing="0" w:after="0" w:afterAutospacing="0"/>
              <w:contextualSpacing/>
              <w:jc w:val="both"/>
              <w:rPr>
                <w:b/>
              </w:rPr>
            </w:pPr>
            <w:r w:rsidRPr="009852BB">
              <w:rPr>
                <w:b/>
                <w:bCs/>
              </w:rPr>
              <w:t>Положення відсутнє</w:t>
            </w:r>
          </w:p>
        </w:tc>
        <w:tc>
          <w:tcPr>
            <w:tcW w:w="7315" w:type="dxa"/>
          </w:tcPr>
          <w:p w14:paraId="450C7A66" w14:textId="77777777" w:rsidR="00B7186F" w:rsidRPr="009852BB" w:rsidRDefault="00B7186F" w:rsidP="0038315A">
            <w:pPr>
              <w:pStyle w:val="Default"/>
              <w:jc w:val="both"/>
              <w:rPr>
                <w:rFonts w:ascii="Times New Roman" w:hAnsi="Times New Roman" w:cs="Times New Roman"/>
                <w:b/>
                <w:bCs/>
                <w:color w:val="auto"/>
                <w:lang w:val="uk-UA"/>
              </w:rPr>
            </w:pPr>
            <w:r w:rsidRPr="009852BB">
              <w:rPr>
                <w:rFonts w:ascii="Times New Roman" w:hAnsi="Times New Roman" w:cs="Times New Roman"/>
                <w:b/>
                <w:bCs/>
                <w:color w:val="auto"/>
                <w:lang w:val="uk-UA"/>
              </w:rPr>
              <w:t xml:space="preserve">1. Оператори системи розподілу і оператор системи передачі повинні співпрацювати один з одним у плануванні та експлуатації своїх мереж. Зокрема, оператори системи розподілу і оператор системи передачі повинні обмінюватися всією необхідною інформацією і даними щодо діяльності генеруючих активів і реагування попиту, щоденної експлуатації їхніх мереж і довгострокового планування мережевих інвестицій з метою забезпечення економічно ефективного, безпечного і надійного розвитку і експлуатації їхніх мереж. </w:t>
            </w:r>
          </w:p>
          <w:p w14:paraId="118054AD" w14:textId="0AC07A11" w:rsidR="00B7186F" w:rsidRPr="009852BB" w:rsidRDefault="00B7186F" w:rsidP="0038315A">
            <w:pPr>
              <w:pStyle w:val="Default"/>
              <w:jc w:val="both"/>
              <w:rPr>
                <w:rFonts w:ascii="Times New Roman" w:hAnsi="Times New Roman" w:cs="Times New Roman"/>
                <w:b/>
                <w:bCs/>
                <w:color w:val="auto"/>
                <w:lang w:val="uk-UA"/>
              </w:rPr>
            </w:pPr>
            <w:r w:rsidRPr="009852BB">
              <w:rPr>
                <w:rFonts w:ascii="Times New Roman" w:hAnsi="Times New Roman" w:cs="Times New Roman"/>
                <w:b/>
                <w:bCs/>
                <w:lang w:val="uk-UA"/>
              </w:rPr>
              <w:t>2. Оператори системи розподілу і оператор системи передачі повинні співпрацювати один з одним з метою досягнення скоординованого доступу до ресурсів, таких як розподілена генерація, зберігання енергії або реагування попиту, які можуть задовольнити конкретні потреби як операторів системи розподілу, так і операторів системи передачі.</w:t>
            </w:r>
          </w:p>
        </w:tc>
      </w:tr>
      <w:tr w:rsidR="00B7186F" w:rsidRPr="009852BB" w14:paraId="781EF851" w14:textId="033D19C3" w:rsidTr="0020323C">
        <w:tc>
          <w:tcPr>
            <w:tcW w:w="7315" w:type="dxa"/>
          </w:tcPr>
          <w:p w14:paraId="5D08A25F" w14:textId="77777777" w:rsidR="00B7186F" w:rsidRPr="009852BB" w:rsidRDefault="00B7186F" w:rsidP="001721BE">
            <w:pPr>
              <w:pStyle w:val="rvps2"/>
              <w:shd w:val="clear" w:color="auto" w:fill="FFFFFF"/>
              <w:spacing w:after="0"/>
              <w:contextualSpacing/>
              <w:jc w:val="center"/>
            </w:pPr>
            <w:r w:rsidRPr="009852BB">
              <w:t>Розділ VII</w:t>
            </w:r>
          </w:p>
          <w:p w14:paraId="32239F25" w14:textId="2F49ED81" w:rsidR="00B7186F" w:rsidRPr="009852BB" w:rsidRDefault="00B7186F" w:rsidP="001721BE">
            <w:pPr>
              <w:pStyle w:val="rvps2"/>
              <w:shd w:val="clear" w:color="auto" w:fill="FFFFFF"/>
              <w:spacing w:before="0" w:beforeAutospacing="0" w:after="0" w:afterAutospacing="0"/>
              <w:contextualSpacing/>
              <w:jc w:val="center"/>
              <w:rPr>
                <w:b/>
                <w:bCs/>
              </w:rPr>
            </w:pPr>
            <w:r w:rsidRPr="009852BB">
              <w:t>ОПЕРАТОР РИНКУ ЕЛЕКТРИЧНОЇ ЕНЕРГІЇ</w:t>
            </w:r>
          </w:p>
        </w:tc>
        <w:tc>
          <w:tcPr>
            <w:tcW w:w="7315" w:type="dxa"/>
          </w:tcPr>
          <w:p w14:paraId="7A49AA95" w14:textId="77777777" w:rsidR="00B7186F" w:rsidRPr="009852BB" w:rsidRDefault="00B7186F" w:rsidP="001721BE">
            <w:pPr>
              <w:pStyle w:val="Default"/>
              <w:jc w:val="center"/>
              <w:rPr>
                <w:rFonts w:ascii="Times New Roman" w:hAnsi="Times New Roman" w:cs="Times New Roman"/>
                <w:color w:val="auto"/>
                <w:lang w:val="uk-UA"/>
              </w:rPr>
            </w:pPr>
            <w:r w:rsidRPr="009852BB">
              <w:rPr>
                <w:rFonts w:ascii="Times New Roman" w:hAnsi="Times New Roman" w:cs="Times New Roman"/>
                <w:color w:val="auto"/>
                <w:lang w:val="uk-UA"/>
              </w:rPr>
              <w:t>Розділ VII</w:t>
            </w:r>
          </w:p>
          <w:p w14:paraId="5A12080F" w14:textId="77221B46" w:rsidR="00B7186F" w:rsidRPr="009852BB" w:rsidRDefault="00B7186F" w:rsidP="001721BE">
            <w:pPr>
              <w:pStyle w:val="Default"/>
              <w:jc w:val="center"/>
              <w:rPr>
                <w:rFonts w:ascii="Times New Roman" w:hAnsi="Times New Roman" w:cs="Times New Roman"/>
                <w:color w:val="auto"/>
                <w:lang w:val="uk-UA"/>
              </w:rPr>
            </w:pPr>
            <w:r w:rsidRPr="009852BB">
              <w:rPr>
                <w:rFonts w:ascii="Times New Roman" w:hAnsi="Times New Roman" w:cs="Times New Roman"/>
                <w:b/>
                <w:bCs/>
                <w:color w:val="auto"/>
                <w:lang w:val="uk-UA"/>
              </w:rPr>
              <w:t>НОМІНОВАНИЙ</w:t>
            </w:r>
            <w:r w:rsidRPr="009852BB">
              <w:rPr>
                <w:rFonts w:ascii="Times New Roman" w:hAnsi="Times New Roman" w:cs="Times New Roman"/>
                <w:color w:val="auto"/>
                <w:lang w:val="uk-UA"/>
              </w:rPr>
              <w:t xml:space="preserve"> ОПЕРАТОР РИНКУ ЕЛЕКТРИЧНОЇ ЕНЕРГІЇ</w:t>
            </w:r>
          </w:p>
        </w:tc>
      </w:tr>
      <w:tr w:rsidR="00B7186F" w:rsidRPr="009852BB" w14:paraId="32BBEF8A" w14:textId="00CC0677" w:rsidTr="0020323C">
        <w:tc>
          <w:tcPr>
            <w:tcW w:w="7315" w:type="dxa"/>
          </w:tcPr>
          <w:p w14:paraId="0896314C" w14:textId="77777777" w:rsidR="00B7186F" w:rsidRPr="009852BB" w:rsidRDefault="00B7186F" w:rsidP="001721B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Стаття 51. </w:t>
            </w:r>
            <w:r w:rsidRPr="009852BB">
              <w:rPr>
                <w:rFonts w:ascii="Times New Roman" w:hAnsi="Times New Roman" w:cs="Times New Roman"/>
                <w:sz w:val="24"/>
                <w:szCs w:val="24"/>
                <w:lang w:val="uk-UA"/>
              </w:rPr>
              <w:t>Оператор ринку електричної енергії</w:t>
            </w:r>
          </w:p>
        </w:tc>
        <w:tc>
          <w:tcPr>
            <w:tcW w:w="7315" w:type="dxa"/>
          </w:tcPr>
          <w:p w14:paraId="2E20B3A3" w14:textId="727D4416" w:rsidR="00B7186F" w:rsidRPr="009852BB" w:rsidRDefault="00B7186F" w:rsidP="001721B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Стаття 51. Номінований о</w:t>
            </w:r>
            <w:r w:rsidRPr="009852BB">
              <w:rPr>
                <w:rFonts w:ascii="Times New Roman" w:hAnsi="Times New Roman" w:cs="Times New Roman"/>
                <w:sz w:val="24"/>
                <w:szCs w:val="24"/>
                <w:lang w:val="uk-UA"/>
              </w:rPr>
              <w:t>ператор ринку електричної енергії</w:t>
            </w:r>
          </w:p>
        </w:tc>
      </w:tr>
      <w:tr w:rsidR="00B7186F" w:rsidRPr="009852BB" w14:paraId="7FEE087E" w14:textId="379834BB" w:rsidTr="0020323C">
        <w:tc>
          <w:tcPr>
            <w:tcW w:w="7315" w:type="dxa"/>
          </w:tcPr>
          <w:p w14:paraId="6EE15367" w14:textId="77777777" w:rsidR="00B7186F" w:rsidRPr="009852BB" w:rsidRDefault="00B7186F" w:rsidP="001721BE">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1. Оператор ринку забезпечує функціонування ринку "на добу наперед" та внутрішньодобового ринку, а також здійснює організацію купівлі-продажу електричної енергії для доби постачання на підставі ліцензії.</w:t>
            </w:r>
          </w:p>
        </w:tc>
        <w:tc>
          <w:tcPr>
            <w:tcW w:w="7315" w:type="dxa"/>
          </w:tcPr>
          <w:p w14:paraId="652BB7F8" w14:textId="774F0A7A" w:rsidR="00B7186F" w:rsidRPr="009852BB" w:rsidRDefault="00B7186F" w:rsidP="001721B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1. Номінований о</w:t>
            </w:r>
            <w:r w:rsidRPr="009852BB">
              <w:rPr>
                <w:rFonts w:ascii="Times New Roman" w:hAnsi="Times New Roman" w:cs="Times New Roman"/>
                <w:sz w:val="24"/>
                <w:szCs w:val="24"/>
                <w:lang w:val="uk-UA"/>
              </w:rPr>
              <w:t xml:space="preserve">ператор ринку </w:t>
            </w:r>
            <w:r w:rsidRPr="009852BB">
              <w:rPr>
                <w:rFonts w:ascii="Times New Roman" w:hAnsi="Times New Roman" w:cs="Times New Roman"/>
                <w:b/>
                <w:bCs/>
                <w:sz w:val="24"/>
                <w:szCs w:val="24"/>
                <w:lang w:val="uk-UA"/>
              </w:rPr>
              <w:t xml:space="preserve">спільно з оператором системи передачі та номінованими операторами ринків електричної енергії та операторами систем передачі відповідних держав-членів (сторін) Європейського Союзу чи Енергетичного Співтовариства </w:t>
            </w:r>
            <w:r w:rsidRPr="009852BB">
              <w:rPr>
                <w:rFonts w:ascii="Times New Roman" w:hAnsi="Times New Roman" w:cs="Times New Roman"/>
                <w:sz w:val="24"/>
                <w:szCs w:val="24"/>
                <w:lang w:val="uk-UA"/>
              </w:rPr>
              <w:t>забезпечує</w:t>
            </w:r>
            <w:r w:rsidRPr="009852BB">
              <w:rPr>
                <w:rFonts w:ascii="Times New Roman" w:hAnsi="Times New Roman" w:cs="Times New Roman"/>
                <w:b/>
                <w:bCs/>
                <w:sz w:val="24"/>
                <w:szCs w:val="24"/>
                <w:lang w:val="uk-UA"/>
              </w:rPr>
              <w:t xml:space="preserve"> </w:t>
            </w:r>
            <w:r w:rsidRPr="009852BB">
              <w:rPr>
                <w:rFonts w:ascii="Times New Roman" w:hAnsi="Times New Roman" w:cs="Times New Roman"/>
                <w:sz w:val="24"/>
                <w:szCs w:val="24"/>
                <w:lang w:val="uk-UA"/>
              </w:rPr>
              <w:t>функціонування</w:t>
            </w:r>
            <w:r w:rsidRPr="009852BB">
              <w:rPr>
                <w:rFonts w:ascii="Times New Roman" w:hAnsi="Times New Roman" w:cs="Times New Roman"/>
                <w:b/>
                <w:bCs/>
                <w:sz w:val="24"/>
                <w:szCs w:val="24"/>
                <w:lang w:val="uk-UA"/>
              </w:rPr>
              <w:t xml:space="preserve"> єдиного сполучення ринків "на добу наперед" та внутрішньодобових ринків.</w:t>
            </w:r>
          </w:p>
        </w:tc>
      </w:tr>
      <w:tr w:rsidR="00B7186F" w:rsidRPr="009852BB" w14:paraId="03FDF42E" w14:textId="593D98EF" w:rsidTr="0020323C">
        <w:tc>
          <w:tcPr>
            <w:tcW w:w="7315" w:type="dxa"/>
          </w:tcPr>
          <w:p w14:paraId="69C8C5DA" w14:textId="77777777" w:rsidR="00B7186F" w:rsidRPr="009852BB" w:rsidRDefault="00B7186F" w:rsidP="001721BE">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2. Оператор ринку створює організаційні, технологічні, інформаційні та інші умови для здійснення регулярних торгів за правилами </w:t>
            </w:r>
            <w:bookmarkStart w:id="75" w:name="_Hlk152757730"/>
            <w:r w:rsidRPr="009852BB">
              <w:rPr>
                <w:rFonts w:ascii="Times New Roman" w:hAnsi="Times New Roman" w:cs="Times New Roman"/>
                <w:b/>
                <w:bCs/>
                <w:sz w:val="24"/>
                <w:szCs w:val="24"/>
                <w:lang w:val="uk-UA"/>
              </w:rPr>
              <w:t>ринку "на добу наперед" та внутрішньодобового ринку</w:t>
            </w:r>
            <w:bookmarkEnd w:id="75"/>
            <w:r w:rsidRPr="009852BB">
              <w:rPr>
                <w:rFonts w:ascii="Times New Roman" w:hAnsi="Times New Roman" w:cs="Times New Roman"/>
                <w:sz w:val="24"/>
                <w:szCs w:val="24"/>
                <w:lang w:val="uk-UA"/>
              </w:rPr>
              <w:t>, укладання і виконання договорів та розрахунків за ними, зокрема визначає уповноважений банк.</w:t>
            </w:r>
          </w:p>
        </w:tc>
        <w:tc>
          <w:tcPr>
            <w:tcW w:w="7315" w:type="dxa"/>
          </w:tcPr>
          <w:p w14:paraId="2B20DB9F" w14:textId="73D58D96" w:rsidR="00B7186F" w:rsidRPr="009852BB" w:rsidRDefault="00B7186F" w:rsidP="001721BE">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2.</w:t>
            </w:r>
            <w:r w:rsidRPr="009852BB">
              <w:rPr>
                <w:rFonts w:ascii="Times New Roman" w:hAnsi="Times New Roman" w:cs="Times New Roman"/>
                <w:b/>
                <w:bCs/>
                <w:sz w:val="24"/>
                <w:szCs w:val="24"/>
                <w:lang w:val="uk-UA"/>
              </w:rPr>
              <w:t> Номінований о</w:t>
            </w:r>
            <w:r w:rsidRPr="009852BB">
              <w:rPr>
                <w:rFonts w:ascii="Times New Roman" w:hAnsi="Times New Roman" w:cs="Times New Roman"/>
                <w:sz w:val="24"/>
                <w:szCs w:val="24"/>
                <w:lang w:val="uk-UA"/>
              </w:rPr>
              <w:t xml:space="preserve">ператор ринку створює організаційні, технологічні, інформаційні та інші умови для здійснення регулярних торгів за правилами </w:t>
            </w:r>
            <w:r w:rsidRPr="009852BB">
              <w:rPr>
                <w:rFonts w:ascii="Times New Roman" w:hAnsi="Times New Roman" w:cs="Times New Roman"/>
                <w:b/>
                <w:bCs/>
                <w:sz w:val="24"/>
                <w:szCs w:val="24"/>
                <w:lang w:val="uk-UA"/>
              </w:rPr>
              <w:t>єдиного сполучення ринків "на добу наперед" та єдиного сполучення внутрішньодобових ринків</w:t>
            </w:r>
            <w:r w:rsidRPr="009852BB">
              <w:rPr>
                <w:rFonts w:ascii="Times New Roman" w:hAnsi="Times New Roman" w:cs="Times New Roman"/>
                <w:sz w:val="24"/>
                <w:szCs w:val="24"/>
                <w:lang w:val="uk-UA"/>
              </w:rPr>
              <w:t>, укладання і виконання договорів та розрахунків за ними, зокрема визначає уповноважений банк.</w:t>
            </w:r>
          </w:p>
        </w:tc>
      </w:tr>
      <w:tr w:rsidR="00B7186F" w:rsidRPr="009852BB" w14:paraId="1068DEA5" w14:textId="26963197" w:rsidTr="0020323C">
        <w:tc>
          <w:tcPr>
            <w:tcW w:w="7315" w:type="dxa"/>
          </w:tcPr>
          <w:p w14:paraId="408D4255" w14:textId="77777777" w:rsidR="00B7186F" w:rsidRPr="009852BB" w:rsidRDefault="00B7186F" w:rsidP="001721BE">
            <w:pPr>
              <w:contextualSpacing/>
              <w:jc w:val="both"/>
              <w:rPr>
                <w:rFonts w:ascii="Times New Roman" w:hAnsi="Times New Roman" w:cs="Times New Roman"/>
                <w:sz w:val="24"/>
                <w:szCs w:val="24"/>
                <w:lang w:val="uk-UA"/>
              </w:rPr>
            </w:pPr>
            <w:bookmarkStart w:id="76" w:name="_Hlk152757838"/>
            <w:r w:rsidRPr="009852BB">
              <w:rPr>
                <w:rFonts w:ascii="Times New Roman" w:hAnsi="Times New Roman" w:cs="Times New Roman"/>
                <w:sz w:val="24"/>
                <w:szCs w:val="24"/>
                <w:lang w:val="uk-UA"/>
              </w:rPr>
              <w:t>3. Оператор ринку:</w:t>
            </w:r>
          </w:p>
          <w:p w14:paraId="74862998" w14:textId="77777777" w:rsidR="00B7186F" w:rsidRPr="009852BB" w:rsidRDefault="00B7186F" w:rsidP="001721BE">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lastRenderedPageBreak/>
              <w:t xml:space="preserve">1) забезпечує рівні умови участі </w:t>
            </w:r>
            <w:r w:rsidRPr="009852BB">
              <w:rPr>
                <w:rFonts w:ascii="Times New Roman" w:hAnsi="Times New Roman" w:cs="Times New Roman"/>
                <w:b/>
                <w:bCs/>
                <w:sz w:val="24"/>
                <w:szCs w:val="24"/>
                <w:lang w:val="uk-UA"/>
              </w:rPr>
              <w:t>на ринку "на добу наперед" та внутрішньодобовому ринку</w:t>
            </w:r>
            <w:r w:rsidRPr="009852BB">
              <w:rPr>
                <w:rFonts w:ascii="Times New Roman" w:hAnsi="Times New Roman" w:cs="Times New Roman"/>
                <w:sz w:val="24"/>
                <w:szCs w:val="24"/>
                <w:lang w:val="uk-UA"/>
              </w:rPr>
              <w:t>;</w:t>
            </w:r>
          </w:p>
          <w:p w14:paraId="15D90EC2" w14:textId="77777777" w:rsidR="00B7186F" w:rsidRPr="009852BB" w:rsidRDefault="00B7186F" w:rsidP="001721BE">
            <w:pPr>
              <w:contextualSpacing/>
              <w:jc w:val="both"/>
              <w:rPr>
                <w:rFonts w:ascii="Times New Roman" w:hAnsi="Times New Roman" w:cs="Times New Roman"/>
                <w:sz w:val="24"/>
                <w:szCs w:val="24"/>
                <w:lang w:val="uk-UA"/>
              </w:rPr>
            </w:pPr>
          </w:p>
          <w:p w14:paraId="21B71B84" w14:textId="77777777" w:rsidR="00B7186F" w:rsidRPr="009852BB" w:rsidRDefault="00B7186F" w:rsidP="001721BE">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2) реєструє учасників ринку </w:t>
            </w:r>
            <w:r w:rsidRPr="009852BB">
              <w:rPr>
                <w:rFonts w:ascii="Times New Roman" w:hAnsi="Times New Roman" w:cs="Times New Roman"/>
                <w:b/>
                <w:bCs/>
                <w:sz w:val="24"/>
                <w:szCs w:val="24"/>
                <w:lang w:val="uk-UA"/>
              </w:rPr>
              <w:t>"на добу наперед" та внутрішньодобового ринку</w:t>
            </w:r>
            <w:r w:rsidRPr="009852BB">
              <w:rPr>
                <w:rFonts w:ascii="Times New Roman" w:hAnsi="Times New Roman" w:cs="Times New Roman"/>
                <w:sz w:val="24"/>
                <w:szCs w:val="24"/>
                <w:lang w:val="uk-UA"/>
              </w:rPr>
              <w:t>, забезпечує ведення та оприлюднення відповідного реєстру;</w:t>
            </w:r>
          </w:p>
          <w:p w14:paraId="14B6F172" w14:textId="77777777" w:rsidR="00B7186F" w:rsidRPr="009852BB" w:rsidRDefault="00B7186F" w:rsidP="001721BE">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3) забезпечує дотримання учасниками ринку "на добу наперед" та внутрішньодобового ринку вимог щодо надання гарантій виконання фінансових зобов’язань відповідно до правил ринку "на добу наперед" та внутрішньодобового ринку;</w:t>
            </w:r>
          </w:p>
          <w:p w14:paraId="231989C8" w14:textId="37B4981B" w:rsidR="00B7186F" w:rsidRPr="009852BB" w:rsidRDefault="00B7186F" w:rsidP="001721BE">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4) визначає за результатами торгів на ринку "на добу наперед" та внутрішньодобового ринку обсяги купівлі-продажу електричної енергії учасників ринку "на добу наперед" та внутрішньодобового ринку, ціни на електричну енергію, фінансові зобов’язання учасників торгів на ринку "на добу наперед" та внутрішньодобового ринку;</w:t>
            </w:r>
          </w:p>
          <w:p w14:paraId="69A94EF3" w14:textId="77777777" w:rsidR="00B7186F" w:rsidRPr="009852BB" w:rsidRDefault="00B7186F" w:rsidP="001721BE">
            <w:pPr>
              <w:contextualSpacing/>
              <w:jc w:val="both"/>
              <w:rPr>
                <w:rFonts w:ascii="Times New Roman" w:hAnsi="Times New Roman" w:cs="Times New Roman"/>
                <w:sz w:val="24"/>
                <w:szCs w:val="24"/>
                <w:lang w:val="uk-UA"/>
              </w:rPr>
            </w:pPr>
          </w:p>
          <w:p w14:paraId="63685DDE" w14:textId="68B7F4D5" w:rsidR="00B7186F" w:rsidRPr="009852BB" w:rsidRDefault="00B7186F" w:rsidP="001721B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4</w:t>
            </w:r>
            <w:r w:rsidRPr="009852BB">
              <w:rPr>
                <w:rFonts w:ascii="Times New Roman" w:hAnsi="Times New Roman" w:cs="Times New Roman"/>
                <w:b/>
                <w:bCs/>
                <w:sz w:val="24"/>
                <w:szCs w:val="24"/>
                <w:vertAlign w:val="superscript"/>
                <w:lang w:val="uk-UA"/>
              </w:rPr>
              <w:t>1</w:t>
            </w:r>
            <w:r w:rsidRPr="009852BB">
              <w:rPr>
                <w:rFonts w:ascii="Times New Roman" w:hAnsi="Times New Roman" w:cs="Times New Roman"/>
                <w:b/>
                <w:bCs/>
                <w:sz w:val="24"/>
                <w:szCs w:val="24"/>
                <w:lang w:val="uk-UA"/>
              </w:rPr>
              <w:t>) має право організовувати та проводити електронні аукціони з купівлі-продажу електричної енергії за двосторонніми договорами на підставі відповідних ліцензій, що видаються Національною комісією з цінних паперів та фондового ринку;</w:t>
            </w:r>
          </w:p>
          <w:p w14:paraId="35E5ECCF" w14:textId="77777777" w:rsidR="00B7186F" w:rsidRPr="009852BB" w:rsidRDefault="00B7186F" w:rsidP="001721B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5) створює умови для забезпечення розрахунків за куплену/продану електричну енергію;</w:t>
            </w:r>
          </w:p>
          <w:p w14:paraId="12B5A771" w14:textId="77777777" w:rsidR="00B7186F" w:rsidRPr="009852BB" w:rsidRDefault="00B7186F" w:rsidP="001721BE">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6) надає повідомлення про договірні обсяги купівлі-продажу електричної енергії для кожного розрахункового періоду відповідно до правил ринку;</w:t>
            </w:r>
          </w:p>
          <w:p w14:paraId="41859E16" w14:textId="77777777" w:rsidR="00B7186F" w:rsidRPr="009852BB" w:rsidRDefault="00B7186F" w:rsidP="001721BE">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7) оприлюднює інформацію щодо торгів на ринку "на добу наперед" та внутрішньодобовому ринку, зокрема про ціни та обсяги купівлі-продажу електричної енергії, та іншу інформацію в обсягах та строки, визначені правилами ринку "на добу наперед" та внутрішньодобового ринку;</w:t>
            </w:r>
          </w:p>
          <w:p w14:paraId="4F04081C" w14:textId="77777777" w:rsidR="00B7186F" w:rsidRPr="009852BB" w:rsidRDefault="00B7186F" w:rsidP="001721BE">
            <w:pPr>
              <w:contextualSpacing/>
              <w:jc w:val="both"/>
              <w:rPr>
                <w:rFonts w:ascii="Times New Roman" w:hAnsi="Times New Roman" w:cs="Times New Roman"/>
                <w:sz w:val="24"/>
                <w:szCs w:val="24"/>
                <w:lang w:val="uk-UA"/>
              </w:rPr>
            </w:pPr>
          </w:p>
          <w:p w14:paraId="2E2B8DAF" w14:textId="77777777" w:rsidR="00B7186F" w:rsidRPr="009852BB" w:rsidRDefault="00B7186F" w:rsidP="001721BE">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8) надає учасникам ринку інформацію, необхідну для виконання ними функцій на ринку електричної енергії, в обсягах та порядку, визначених правилами ринку "на добу наперед" та </w:t>
            </w:r>
            <w:r w:rsidRPr="009852BB">
              <w:rPr>
                <w:rFonts w:ascii="Times New Roman" w:hAnsi="Times New Roman" w:cs="Times New Roman"/>
                <w:sz w:val="24"/>
                <w:szCs w:val="24"/>
                <w:lang w:val="uk-UA"/>
              </w:rPr>
              <w:lastRenderedPageBreak/>
              <w:t>внутрішньодобового ринку та іншими нормативно-правовими актами, що регулюють функціонування ринку електричної енергії;</w:t>
            </w:r>
          </w:p>
          <w:p w14:paraId="37ACE707" w14:textId="77777777" w:rsidR="00B7186F" w:rsidRPr="009852BB" w:rsidRDefault="00B7186F" w:rsidP="001721BE">
            <w:pPr>
              <w:contextualSpacing/>
              <w:jc w:val="both"/>
              <w:rPr>
                <w:rFonts w:ascii="Times New Roman" w:hAnsi="Times New Roman" w:cs="Times New Roman"/>
                <w:sz w:val="24"/>
                <w:szCs w:val="24"/>
                <w:lang w:val="uk-UA"/>
              </w:rPr>
            </w:pPr>
          </w:p>
          <w:p w14:paraId="5F026466" w14:textId="24E30CAC" w:rsidR="00B7186F" w:rsidRPr="009852BB" w:rsidRDefault="00B7186F" w:rsidP="001721BE">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8</w:t>
            </w:r>
            <w:r w:rsidRPr="009852BB">
              <w:rPr>
                <w:rFonts w:ascii="Times New Roman" w:hAnsi="Times New Roman" w:cs="Times New Roman"/>
                <w:sz w:val="24"/>
                <w:szCs w:val="24"/>
                <w:vertAlign w:val="superscript"/>
                <w:lang w:val="uk-UA"/>
              </w:rPr>
              <w:t>1</w:t>
            </w:r>
            <w:r w:rsidRPr="009852BB">
              <w:rPr>
                <w:rFonts w:ascii="Times New Roman" w:hAnsi="Times New Roman" w:cs="Times New Roman"/>
                <w:sz w:val="24"/>
                <w:szCs w:val="24"/>
                <w:lang w:val="uk-UA"/>
              </w:rPr>
              <w:t>) надає учасникам ринку інформаційно-консультативні та організаційні послуги, пов’язані з функціонуванням ринку електричної енергії;</w:t>
            </w:r>
          </w:p>
          <w:p w14:paraId="39BA9F19" w14:textId="0AF92BB0" w:rsidR="00B7186F" w:rsidRPr="009852BB" w:rsidRDefault="00B7186F" w:rsidP="001721BE">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9) надає Регулятору інформацію, необхідну для здійснення ним функцій і повноважень, встановлених законодавством;</w:t>
            </w:r>
          </w:p>
          <w:p w14:paraId="0684F840" w14:textId="77777777" w:rsidR="00B7186F" w:rsidRPr="009852BB" w:rsidRDefault="00B7186F" w:rsidP="001721BE">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10) забезпечує конфіденційність інформації, отриманої від учасників ринку, що використовується ним для виконання своїх функцій на ринку електричної енергії та становить комерційну таємницю, відповідно до вимог законодавства, а також забезпечує конфіденційність інформації щодо своєї діяльності, розкриття якої може надавати комерційні переваги учасникам ринку;</w:t>
            </w:r>
          </w:p>
          <w:p w14:paraId="148DF64B" w14:textId="77777777" w:rsidR="00B7186F" w:rsidRPr="009852BB" w:rsidRDefault="00B7186F" w:rsidP="001721BE">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11) затверджує правила продажу гарантій походження електричної енергії, виробленої з відновлюваних джерел енергії, на площадці оператора ринку, забезпечує функціонування такої торгової площадки, а також встановлює ціну послуг з організації торгів гарантіями походження електричної енергії, виробленої з відновлюваних джерел енергії, на такій торговій площадці;</w:t>
            </w:r>
          </w:p>
          <w:p w14:paraId="44DF9F84" w14:textId="77777777" w:rsidR="00B7186F" w:rsidRPr="009852BB" w:rsidRDefault="00B7186F" w:rsidP="001721BE">
            <w:pPr>
              <w:contextualSpacing/>
              <w:jc w:val="both"/>
              <w:rPr>
                <w:rFonts w:ascii="Times New Roman" w:hAnsi="Times New Roman" w:cs="Times New Roman"/>
                <w:b/>
                <w:bCs/>
                <w:sz w:val="24"/>
                <w:szCs w:val="24"/>
                <w:lang w:val="uk-UA"/>
              </w:rPr>
            </w:pPr>
          </w:p>
          <w:p w14:paraId="7FED3A14" w14:textId="283D3532" w:rsidR="00B7186F" w:rsidRPr="009852BB" w:rsidRDefault="00B7186F" w:rsidP="001721B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p w14:paraId="4ADA0854" w14:textId="77777777" w:rsidR="00B7186F" w:rsidRPr="009852BB" w:rsidRDefault="00B7186F" w:rsidP="001721BE">
            <w:pPr>
              <w:contextualSpacing/>
              <w:jc w:val="both"/>
              <w:rPr>
                <w:rFonts w:ascii="Times New Roman" w:hAnsi="Times New Roman" w:cs="Times New Roman"/>
                <w:b/>
                <w:bCs/>
                <w:sz w:val="24"/>
                <w:szCs w:val="24"/>
                <w:lang w:val="uk-UA"/>
              </w:rPr>
            </w:pPr>
          </w:p>
          <w:p w14:paraId="6F765C2A" w14:textId="77777777" w:rsidR="00F42F9B" w:rsidRDefault="00F42F9B" w:rsidP="001721BE">
            <w:pPr>
              <w:contextualSpacing/>
              <w:jc w:val="both"/>
              <w:rPr>
                <w:rFonts w:ascii="Times New Roman" w:hAnsi="Times New Roman" w:cs="Times New Roman"/>
                <w:b/>
                <w:bCs/>
                <w:sz w:val="24"/>
                <w:szCs w:val="24"/>
                <w:lang w:val="uk-UA"/>
              </w:rPr>
            </w:pPr>
          </w:p>
          <w:p w14:paraId="7F0986EC" w14:textId="140DC61F" w:rsidR="00B7186F" w:rsidRPr="009852BB" w:rsidRDefault="00B7186F" w:rsidP="001721B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p w14:paraId="2B8A15C1" w14:textId="77777777" w:rsidR="00B7186F" w:rsidRPr="009852BB" w:rsidRDefault="00B7186F" w:rsidP="001721BE">
            <w:pPr>
              <w:contextualSpacing/>
              <w:jc w:val="both"/>
              <w:rPr>
                <w:rFonts w:ascii="Times New Roman" w:hAnsi="Times New Roman" w:cs="Times New Roman"/>
                <w:sz w:val="24"/>
                <w:szCs w:val="24"/>
                <w:lang w:val="uk-UA"/>
              </w:rPr>
            </w:pPr>
          </w:p>
          <w:p w14:paraId="6B715711" w14:textId="77777777" w:rsidR="00B7186F" w:rsidRPr="009852BB" w:rsidRDefault="00B7186F" w:rsidP="001721BE">
            <w:pPr>
              <w:contextualSpacing/>
              <w:jc w:val="both"/>
              <w:rPr>
                <w:rFonts w:ascii="Times New Roman" w:hAnsi="Times New Roman" w:cs="Times New Roman"/>
                <w:sz w:val="24"/>
                <w:szCs w:val="24"/>
                <w:lang w:val="uk-UA"/>
              </w:rPr>
            </w:pPr>
          </w:p>
          <w:p w14:paraId="56554C57" w14:textId="77777777" w:rsidR="00B7186F" w:rsidRPr="009852BB" w:rsidRDefault="00B7186F" w:rsidP="001721BE">
            <w:pPr>
              <w:contextualSpacing/>
              <w:jc w:val="both"/>
              <w:rPr>
                <w:rFonts w:ascii="Times New Roman" w:hAnsi="Times New Roman" w:cs="Times New Roman"/>
                <w:sz w:val="24"/>
                <w:szCs w:val="24"/>
                <w:lang w:val="uk-UA"/>
              </w:rPr>
            </w:pPr>
          </w:p>
          <w:p w14:paraId="1032E154" w14:textId="77777777" w:rsidR="00B7186F" w:rsidRDefault="00B7186F" w:rsidP="001721BE">
            <w:pPr>
              <w:contextualSpacing/>
              <w:jc w:val="both"/>
              <w:rPr>
                <w:rFonts w:ascii="Times New Roman" w:hAnsi="Times New Roman" w:cs="Times New Roman"/>
                <w:sz w:val="24"/>
                <w:szCs w:val="24"/>
                <w:lang w:val="uk-UA"/>
              </w:rPr>
            </w:pPr>
          </w:p>
          <w:p w14:paraId="5698ECFF" w14:textId="77777777" w:rsidR="00F42F9B" w:rsidRPr="009852BB" w:rsidRDefault="00F42F9B" w:rsidP="001721BE">
            <w:pPr>
              <w:contextualSpacing/>
              <w:jc w:val="both"/>
              <w:rPr>
                <w:rFonts w:ascii="Times New Roman" w:hAnsi="Times New Roman" w:cs="Times New Roman"/>
                <w:sz w:val="24"/>
                <w:szCs w:val="24"/>
                <w:lang w:val="uk-UA"/>
              </w:rPr>
            </w:pPr>
          </w:p>
          <w:p w14:paraId="0AFB1708" w14:textId="77777777" w:rsidR="00B7186F" w:rsidRPr="009852BB" w:rsidRDefault="00B7186F" w:rsidP="001721B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p w14:paraId="0C2AB589" w14:textId="77777777" w:rsidR="00F42F9B" w:rsidRPr="009852BB" w:rsidRDefault="00F42F9B" w:rsidP="001721BE">
            <w:pPr>
              <w:contextualSpacing/>
              <w:jc w:val="both"/>
              <w:rPr>
                <w:rFonts w:ascii="Times New Roman" w:hAnsi="Times New Roman" w:cs="Times New Roman"/>
                <w:sz w:val="24"/>
                <w:szCs w:val="24"/>
                <w:lang w:val="uk-UA"/>
              </w:rPr>
            </w:pPr>
          </w:p>
          <w:p w14:paraId="23CAAFCA" w14:textId="77777777" w:rsidR="00B7186F" w:rsidRPr="009852BB" w:rsidRDefault="00B7186F" w:rsidP="001721B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p w14:paraId="31C692E7" w14:textId="77777777" w:rsidR="00B7186F" w:rsidRDefault="00B7186F" w:rsidP="001721BE">
            <w:pPr>
              <w:contextualSpacing/>
              <w:jc w:val="both"/>
              <w:rPr>
                <w:rFonts w:ascii="Times New Roman" w:hAnsi="Times New Roman" w:cs="Times New Roman"/>
                <w:b/>
                <w:bCs/>
                <w:sz w:val="24"/>
                <w:szCs w:val="24"/>
                <w:lang w:val="uk-UA"/>
              </w:rPr>
            </w:pPr>
          </w:p>
          <w:p w14:paraId="7CA9F796" w14:textId="77777777" w:rsidR="00F42F9B" w:rsidRDefault="00F42F9B" w:rsidP="001721BE">
            <w:pPr>
              <w:contextualSpacing/>
              <w:jc w:val="both"/>
              <w:rPr>
                <w:rFonts w:ascii="Times New Roman" w:hAnsi="Times New Roman" w:cs="Times New Roman"/>
                <w:b/>
                <w:bCs/>
                <w:sz w:val="24"/>
                <w:szCs w:val="24"/>
                <w:lang w:val="uk-UA"/>
              </w:rPr>
            </w:pPr>
          </w:p>
          <w:p w14:paraId="622E113D" w14:textId="77777777" w:rsidR="00F42F9B" w:rsidRPr="009852BB" w:rsidRDefault="00F42F9B" w:rsidP="001721BE">
            <w:pPr>
              <w:contextualSpacing/>
              <w:jc w:val="both"/>
              <w:rPr>
                <w:rFonts w:ascii="Times New Roman" w:hAnsi="Times New Roman" w:cs="Times New Roman"/>
                <w:b/>
                <w:bCs/>
                <w:sz w:val="24"/>
                <w:szCs w:val="24"/>
                <w:lang w:val="uk-UA"/>
              </w:rPr>
            </w:pPr>
          </w:p>
          <w:p w14:paraId="58571913" w14:textId="77777777" w:rsidR="00B7186F" w:rsidRPr="009852BB" w:rsidRDefault="00B7186F" w:rsidP="001721BE">
            <w:pPr>
              <w:contextualSpacing/>
              <w:jc w:val="both"/>
              <w:rPr>
                <w:rFonts w:ascii="Times New Roman" w:hAnsi="Times New Roman" w:cs="Times New Roman"/>
                <w:b/>
                <w:bCs/>
                <w:sz w:val="24"/>
                <w:szCs w:val="24"/>
                <w:lang w:val="uk-UA"/>
              </w:rPr>
            </w:pPr>
          </w:p>
          <w:p w14:paraId="6D4453DC" w14:textId="77777777" w:rsidR="00B7186F" w:rsidRPr="009852BB" w:rsidRDefault="00B7186F" w:rsidP="001721B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p w14:paraId="41CF26E7" w14:textId="77777777" w:rsidR="00B7186F" w:rsidRPr="009852BB" w:rsidRDefault="00B7186F" w:rsidP="001721BE">
            <w:pPr>
              <w:contextualSpacing/>
              <w:jc w:val="both"/>
              <w:rPr>
                <w:rFonts w:ascii="Times New Roman" w:hAnsi="Times New Roman" w:cs="Times New Roman"/>
                <w:sz w:val="24"/>
                <w:szCs w:val="24"/>
                <w:lang w:val="uk-UA"/>
              </w:rPr>
            </w:pPr>
          </w:p>
          <w:p w14:paraId="21426876" w14:textId="77777777" w:rsidR="00B7186F" w:rsidRDefault="00B7186F" w:rsidP="001721BE">
            <w:pPr>
              <w:contextualSpacing/>
              <w:jc w:val="both"/>
              <w:rPr>
                <w:rFonts w:ascii="Times New Roman" w:hAnsi="Times New Roman" w:cs="Times New Roman"/>
                <w:sz w:val="24"/>
                <w:szCs w:val="24"/>
                <w:lang w:val="uk-UA"/>
              </w:rPr>
            </w:pPr>
          </w:p>
          <w:p w14:paraId="43144981" w14:textId="77777777" w:rsidR="00B7186F" w:rsidRPr="009852BB" w:rsidRDefault="00B7186F" w:rsidP="001721B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p w14:paraId="7C54AEAE" w14:textId="77777777" w:rsidR="00B7186F" w:rsidRPr="009852BB" w:rsidRDefault="00B7186F" w:rsidP="001721BE">
            <w:pPr>
              <w:contextualSpacing/>
              <w:jc w:val="both"/>
              <w:rPr>
                <w:rFonts w:ascii="Times New Roman" w:hAnsi="Times New Roman" w:cs="Times New Roman"/>
                <w:sz w:val="24"/>
                <w:szCs w:val="24"/>
                <w:lang w:val="uk-UA"/>
              </w:rPr>
            </w:pPr>
          </w:p>
          <w:p w14:paraId="7B1E67C6" w14:textId="77777777" w:rsidR="00F42F9B" w:rsidRDefault="00F42F9B" w:rsidP="001721BE">
            <w:pPr>
              <w:contextualSpacing/>
              <w:jc w:val="both"/>
              <w:rPr>
                <w:rFonts w:ascii="Times New Roman" w:hAnsi="Times New Roman" w:cs="Times New Roman"/>
                <w:sz w:val="24"/>
                <w:szCs w:val="24"/>
                <w:lang w:val="uk-UA"/>
              </w:rPr>
            </w:pPr>
          </w:p>
          <w:p w14:paraId="7F117E2D" w14:textId="77777777" w:rsidR="00F42F9B" w:rsidRPr="009852BB" w:rsidRDefault="00F42F9B" w:rsidP="001721BE">
            <w:pPr>
              <w:contextualSpacing/>
              <w:jc w:val="both"/>
              <w:rPr>
                <w:rFonts w:ascii="Times New Roman" w:hAnsi="Times New Roman" w:cs="Times New Roman"/>
                <w:sz w:val="24"/>
                <w:szCs w:val="24"/>
                <w:lang w:val="uk-UA"/>
              </w:rPr>
            </w:pPr>
          </w:p>
          <w:p w14:paraId="63C90FCA" w14:textId="77777777" w:rsidR="00B7186F" w:rsidRPr="009852BB" w:rsidRDefault="00B7186F" w:rsidP="001721BE">
            <w:pPr>
              <w:contextualSpacing/>
              <w:jc w:val="both"/>
              <w:rPr>
                <w:rFonts w:ascii="Times New Roman" w:hAnsi="Times New Roman" w:cs="Times New Roman"/>
                <w:sz w:val="24"/>
                <w:szCs w:val="24"/>
                <w:lang w:val="uk-UA"/>
              </w:rPr>
            </w:pPr>
          </w:p>
          <w:p w14:paraId="3ED161D8" w14:textId="54A52F68" w:rsidR="00B7186F" w:rsidRPr="009852BB" w:rsidRDefault="00B7186F" w:rsidP="001721B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p w14:paraId="4C211144" w14:textId="77777777" w:rsidR="00B7186F" w:rsidRPr="009852BB" w:rsidRDefault="00B7186F" w:rsidP="001721BE">
            <w:pPr>
              <w:contextualSpacing/>
              <w:jc w:val="both"/>
              <w:rPr>
                <w:rFonts w:ascii="Times New Roman" w:hAnsi="Times New Roman" w:cs="Times New Roman"/>
                <w:sz w:val="24"/>
                <w:szCs w:val="24"/>
                <w:lang w:val="uk-UA"/>
              </w:rPr>
            </w:pPr>
          </w:p>
          <w:p w14:paraId="3FDB1A80" w14:textId="77777777" w:rsidR="00B7186F" w:rsidRDefault="00B7186F" w:rsidP="001721BE">
            <w:pPr>
              <w:contextualSpacing/>
              <w:jc w:val="both"/>
              <w:rPr>
                <w:rFonts w:ascii="Times New Roman" w:hAnsi="Times New Roman" w:cs="Times New Roman"/>
                <w:sz w:val="24"/>
                <w:szCs w:val="24"/>
                <w:lang w:val="uk-UA"/>
              </w:rPr>
            </w:pPr>
          </w:p>
          <w:p w14:paraId="0E1EDF99" w14:textId="77777777" w:rsidR="00F42F9B" w:rsidRDefault="00F42F9B" w:rsidP="001721BE">
            <w:pPr>
              <w:contextualSpacing/>
              <w:jc w:val="both"/>
              <w:rPr>
                <w:rFonts w:ascii="Times New Roman" w:hAnsi="Times New Roman" w:cs="Times New Roman"/>
                <w:sz w:val="24"/>
                <w:szCs w:val="24"/>
                <w:lang w:val="uk-UA"/>
              </w:rPr>
            </w:pPr>
          </w:p>
          <w:p w14:paraId="05AF23A1" w14:textId="77777777" w:rsidR="00F42F9B" w:rsidRDefault="00F42F9B" w:rsidP="001721BE">
            <w:pPr>
              <w:contextualSpacing/>
              <w:jc w:val="both"/>
              <w:rPr>
                <w:rFonts w:ascii="Times New Roman" w:hAnsi="Times New Roman" w:cs="Times New Roman"/>
                <w:sz w:val="24"/>
                <w:szCs w:val="24"/>
                <w:lang w:val="uk-UA"/>
              </w:rPr>
            </w:pPr>
          </w:p>
          <w:p w14:paraId="50324C69" w14:textId="77777777" w:rsidR="00F42F9B" w:rsidRDefault="00F42F9B" w:rsidP="001721BE">
            <w:pPr>
              <w:contextualSpacing/>
              <w:jc w:val="both"/>
              <w:rPr>
                <w:rFonts w:ascii="Times New Roman" w:hAnsi="Times New Roman" w:cs="Times New Roman"/>
                <w:sz w:val="24"/>
                <w:szCs w:val="24"/>
                <w:lang w:val="uk-UA"/>
              </w:rPr>
            </w:pPr>
          </w:p>
          <w:p w14:paraId="7F7A8BA8" w14:textId="77777777" w:rsidR="00F42F9B" w:rsidRDefault="00F42F9B" w:rsidP="001721BE">
            <w:pPr>
              <w:contextualSpacing/>
              <w:jc w:val="both"/>
              <w:rPr>
                <w:rFonts w:ascii="Times New Roman" w:hAnsi="Times New Roman" w:cs="Times New Roman"/>
                <w:sz w:val="24"/>
                <w:szCs w:val="24"/>
                <w:lang w:val="uk-UA"/>
              </w:rPr>
            </w:pPr>
          </w:p>
          <w:p w14:paraId="667E36B8" w14:textId="77777777" w:rsidR="00F42F9B" w:rsidRPr="009852BB" w:rsidRDefault="00F42F9B" w:rsidP="001721BE">
            <w:pPr>
              <w:contextualSpacing/>
              <w:jc w:val="both"/>
              <w:rPr>
                <w:rFonts w:ascii="Times New Roman" w:hAnsi="Times New Roman" w:cs="Times New Roman"/>
                <w:sz w:val="24"/>
                <w:szCs w:val="24"/>
                <w:lang w:val="uk-UA"/>
              </w:rPr>
            </w:pPr>
          </w:p>
          <w:p w14:paraId="53FBCBBF" w14:textId="77777777" w:rsidR="00B7186F" w:rsidRDefault="00B7186F" w:rsidP="001721BE">
            <w:pPr>
              <w:contextualSpacing/>
              <w:jc w:val="both"/>
              <w:rPr>
                <w:rFonts w:ascii="Times New Roman" w:hAnsi="Times New Roman" w:cs="Times New Roman"/>
                <w:sz w:val="24"/>
                <w:szCs w:val="24"/>
                <w:lang w:val="uk-UA"/>
              </w:rPr>
            </w:pPr>
          </w:p>
          <w:p w14:paraId="5780066D" w14:textId="77777777" w:rsidR="00F42F9B" w:rsidRPr="009852BB" w:rsidRDefault="00F42F9B" w:rsidP="001721BE">
            <w:pPr>
              <w:contextualSpacing/>
              <w:jc w:val="both"/>
              <w:rPr>
                <w:rFonts w:ascii="Times New Roman" w:hAnsi="Times New Roman" w:cs="Times New Roman"/>
                <w:sz w:val="24"/>
                <w:szCs w:val="24"/>
                <w:lang w:val="uk-UA"/>
              </w:rPr>
            </w:pPr>
          </w:p>
          <w:p w14:paraId="77484453" w14:textId="77777777" w:rsidR="00B7186F" w:rsidRPr="009852BB" w:rsidRDefault="00B7186F" w:rsidP="001721B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p w14:paraId="49024130" w14:textId="77777777" w:rsidR="00B7186F" w:rsidRPr="009852BB" w:rsidRDefault="00B7186F" w:rsidP="001721BE">
            <w:pPr>
              <w:contextualSpacing/>
              <w:jc w:val="both"/>
              <w:rPr>
                <w:rFonts w:ascii="Times New Roman" w:hAnsi="Times New Roman" w:cs="Times New Roman"/>
                <w:sz w:val="24"/>
                <w:szCs w:val="24"/>
                <w:lang w:val="uk-UA"/>
              </w:rPr>
            </w:pPr>
          </w:p>
          <w:p w14:paraId="4FD818D4" w14:textId="77777777" w:rsidR="00B7186F" w:rsidRPr="009852BB" w:rsidRDefault="00B7186F" w:rsidP="001721BE">
            <w:pPr>
              <w:contextualSpacing/>
              <w:jc w:val="both"/>
              <w:rPr>
                <w:rFonts w:ascii="Times New Roman" w:hAnsi="Times New Roman" w:cs="Times New Roman"/>
                <w:sz w:val="24"/>
                <w:szCs w:val="24"/>
                <w:lang w:val="uk-UA"/>
              </w:rPr>
            </w:pPr>
          </w:p>
          <w:p w14:paraId="3042BCB9" w14:textId="77777777" w:rsidR="00B7186F" w:rsidRPr="009852BB" w:rsidRDefault="00B7186F" w:rsidP="001721B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p w14:paraId="2833F496" w14:textId="77777777" w:rsidR="00B7186F" w:rsidRPr="009852BB" w:rsidRDefault="00B7186F" w:rsidP="001721BE">
            <w:pPr>
              <w:contextualSpacing/>
              <w:jc w:val="both"/>
              <w:rPr>
                <w:rFonts w:ascii="Times New Roman" w:hAnsi="Times New Roman" w:cs="Times New Roman"/>
                <w:sz w:val="24"/>
                <w:szCs w:val="24"/>
                <w:lang w:val="uk-UA"/>
              </w:rPr>
            </w:pPr>
          </w:p>
          <w:p w14:paraId="77E04829" w14:textId="77777777" w:rsidR="00B7186F" w:rsidRPr="009852BB" w:rsidRDefault="00B7186F" w:rsidP="001721BE">
            <w:pPr>
              <w:contextualSpacing/>
              <w:jc w:val="both"/>
              <w:rPr>
                <w:rFonts w:ascii="Times New Roman" w:hAnsi="Times New Roman" w:cs="Times New Roman"/>
                <w:sz w:val="24"/>
                <w:szCs w:val="24"/>
                <w:lang w:val="uk-UA"/>
              </w:rPr>
            </w:pPr>
          </w:p>
          <w:p w14:paraId="4F2BE8AE" w14:textId="77777777" w:rsidR="00B7186F" w:rsidRPr="009852BB" w:rsidRDefault="00B7186F" w:rsidP="001721B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p w14:paraId="0CCC7AF9" w14:textId="77777777" w:rsidR="00B7186F" w:rsidRPr="009852BB" w:rsidRDefault="00B7186F" w:rsidP="001721BE">
            <w:pPr>
              <w:contextualSpacing/>
              <w:jc w:val="both"/>
              <w:rPr>
                <w:rFonts w:ascii="Times New Roman" w:hAnsi="Times New Roman" w:cs="Times New Roman"/>
                <w:sz w:val="24"/>
                <w:szCs w:val="24"/>
                <w:lang w:val="uk-UA"/>
              </w:rPr>
            </w:pPr>
          </w:p>
          <w:p w14:paraId="4E09316A" w14:textId="77777777" w:rsidR="00B7186F" w:rsidRDefault="00B7186F" w:rsidP="001721BE">
            <w:pPr>
              <w:contextualSpacing/>
              <w:jc w:val="both"/>
              <w:rPr>
                <w:rFonts w:ascii="Times New Roman" w:hAnsi="Times New Roman" w:cs="Times New Roman"/>
                <w:sz w:val="24"/>
                <w:szCs w:val="24"/>
                <w:lang w:val="uk-UA"/>
              </w:rPr>
            </w:pPr>
          </w:p>
          <w:p w14:paraId="6BC03721" w14:textId="77777777" w:rsidR="00F42F9B" w:rsidRPr="009852BB" w:rsidRDefault="00F42F9B" w:rsidP="001721BE">
            <w:pPr>
              <w:contextualSpacing/>
              <w:jc w:val="both"/>
              <w:rPr>
                <w:rFonts w:ascii="Times New Roman" w:hAnsi="Times New Roman" w:cs="Times New Roman"/>
                <w:sz w:val="24"/>
                <w:szCs w:val="24"/>
                <w:lang w:val="uk-UA"/>
              </w:rPr>
            </w:pPr>
          </w:p>
          <w:p w14:paraId="54AEDA53" w14:textId="77777777" w:rsidR="00B7186F" w:rsidRPr="009852BB" w:rsidRDefault="00B7186F" w:rsidP="001721BE">
            <w:pPr>
              <w:contextualSpacing/>
              <w:jc w:val="both"/>
              <w:rPr>
                <w:rFonts w:ascii="Times New Roman" w:hAnsi="Times New Roman" w:cs="Times New Roman"/>
                <w:sz w:val="24"/>
                <w:szCs w:val="24"/>
                <w:lang w:val="uk-UA"/>
              </w:rPr>
            </w:pPr>
          </w:p>
          <w:p w14:paraId="6943F53A" w14:textId="77777777" w:rsidR="00B7186F" w:rsidRPr="009852BB" w:rsidRDefault="00B7186F" w:rsidP="001721BE">
            <w:pPr>
              <w:contextualSpacing/>
              <w:jc w:val="both"/>
              <w:rPr>
                <w:rFonts w:ascii="Times New Roman" w:hAnsi="Times New Roman" w:cs="Times New Roman"/>
                <w:sz w:val="24"/>
                <w:szCs w:val="24"/>
                <w:lang w:val="uk-UA"/>
              </w:rPr>
            </w:pPr>
          </w:p>
          <w:p w14:paraId="192DC839" w14:textId="77777777" w:rsidR="00B7186F" w:rsidRPr="009852BB" w:rsidRDefault="00B7186F" w:rsidP="001721B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p w14:paraId="09BC55A1" w14:textId="77777777" w:rsidR="00B7186F" w:rsidRPr="009852BB" w:rsidRDefault="00B7186F" w:rsidP="001721BE">
            <w:pPr>
              <w:contextualSpacing/>
              <w:jc w:val="both"/>
              <w:rPr>
                <w:rFonts w:ascii="Times New Roman" w:hAnsi="Times New Roman" w:cs="Times New Roman"/>
                <w:sz w:val="24"/>
                <w:szCs w:val="24"/>
                <w:lang w:val="uk-UA"/>
              </w:rPr>
            </w:pPr>
          </w:p>
          <w:p w14:paraId="2C7A4C23" w14:textId="77777777" w:rsidR="00B7186F" w:rsidRPr="009852BB" w:rsidRDefault="00B7186F" w:rsidP="001721BE">
            <w:pPr>
              <w:contextualSpacing/>
              <w:jc w:val="both"/>
              <w:rPr>
                <w:rFonts w:ascii="Times New Roman" w:hAnsi="Times New Roman" w:cs="Times New Roman"/>
                <w:sz w:val="24"/>
                <w:szCs w:val="24"/>
                <w:lang w:val="uk-UA"/>
              </w:rPr>
            </w:pPr>
          </w:p>
          <w:p w14:paraId="0AE217B3" w14:textId="77777777" w:rsidR="00B7186F" w:rsidRDefault="00B7186F" w:rsidP="001721BE">
            <w:pPr>
              <w:contextualSpacing/>
              <w:jc w:val="both"/>
              <w:rPr>
                <w:rFonts w:ascii="Times New Roman" w:hAnsi="Times New Roman" w:cs="Times New Roman"/>
                <w:sz w:val="24"/>
                <w:szCs w:val="24"/>
                <w:lang w:val="uk-UA"/>
              </w:rPr>
            </w:pPr>
          </w:p>
          <w:p w14:paraId="6CD9E68E" w14:textId="77777777" w:rsidR="00DB5B41" w:rsidRPr="009852BB" w:rsidRDefault="00DB5B41" w:rsidP="001721BE">
            <w:pPr>
              <w:contextualSpacing/>
              <w:jc w:val="both"/>
              <w:rPr>
                <w:rFonts w:ascii="Times New Roman" w:hAnsi="Times New Roman" w:cs="Times New Roman"/>
                <w:sz w:val="24"/>
                <w:szCs w:val="24"/>
                <w:lang w:val="uk-UA"/>
              </w:rPr>
            </w:pPr>
          </w:p>
          <w:p w14:paraId="5B0E6F62" w14:textId="77777777" w:rsidR="00B7186F" w:rsidRPr="009852BB" w:rsidRDefault="00B7186F" w:rsidP="001721B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p w14:paraId="78010AF6" w14:textId="77777777" w:rsidR="00B7186F" w:rsidRPr="009852BB" w:rsidRDefault="00B7186F" w:rsidP="001721BE">
            <w:pPr>
              <w:contextualSpacing/>
              <w:jc w:val="both"/>
              <w:rPr>
                <w:rFonts w:ascii="Times New Roman" w:hAnsi="Times New Roman" w:cs="Times New Roman"/>
                <w:sz w:val="24"/>
                <w:szCs w:val="24"/>
                <w:lang w:val="uk-UA"/>
              </w:rPr>
            </w:pPr>
          </w:p>
          <w:p w14:paraId="73069100" w14:textId="77777777" w:rsidR="00B7186F" w:rsidRPr="009852BB" w:rsidRDefault="00B7186F" w:rsidP="001721BE">
            <w:pPr>
              <w:contextualSpacing/>
              <w:jc w:val="both"/>
              <w:rPr>
                <w:rFonts w:ascii="Times New Roman" w:hAnsi="Times New Roman" w:cs="Times New Roman"/>
                <w:sz w:val="24"/>
                <w:szCs w:val="24"/>
                <w:lang w:val="uk-UA"/>
              </w:rPr>
            </w:pPr>
          </w:p>
          <w:p w14:paraId="418FE616" w14:textId="77777777" w:rsidR="00B7186F" w:rsidRPr="009852BB" w:rsidRDefault="00B7186F" w:rsidP="001721BE">
            <w:pPr>
              <w:contextualSpacing/>
              <w:jc w:val="both"/>
              <w:rPr>
                <w:rFonts w:ascii="Times New Roman" w:hAnsi="Times New Roman" w:cs="Times New Roman"/>
                <w:sz w:val="24"/>
                <w:szCs w:val="24"/>
                <w:lang w:val="uk-UA"/>
              </w:rPr>
            </w:pPr>
          </w:p>
          <w:p w14:paraId="246ED9C8" w14:textId="77777777" w:rsidR="00B7186F" w:rsidRPr="009852BB" w:rsidRDefault="00B7186F" w:rsidP="001721BE">
            <w:pPr>
              <w:contextualSpacing/>
              <w:jc w:val="both"/>
              <w:rPr>
                <w:rFonts w:ascii="Times New Roman" w:hAnsi="Times New Roman" w:cs="Times New Roman"/>
                <w:sz w:val="24"/>
                <w:szCs w:val="24"/>
                <w:lang w:val="uk-UA"/>
              </w:rPr>
            </w:pPr>
          </w:p>
          <w:p w14:paraId="6B0E38C9" w14:textId="77777777" w:rsidR="00B7186F" w:rsidRPr="009852BB" w:rsidRDefault="00B7186F" w:rsidP="001721BE">
            <w:pPr>
              <w:contextualSpacing/>
              <w:jc w:val="both"/>
              <w:rPr>
                <w:rFonts w:ascii="Times New Roman" w:hAnsi="Times New Roman" w:cs="Times New Roman"/>
                <w:sz w:val="24"/>
                <w:szCs w:val="24"/>
                <w:lang w:val="uk-UA"/>
              </w:rPr>
            </w:pPr>
          </w:p>
          <w:p w14:paraId="33A7D5DE" w14:textId="77777777" w:rsidR="00B7186F" w:rsidRPr="009852BB" w:rsidRDefault="00B7186F" w:rsidP="001721BE">
            <w:pPr>
              <w:contextualSpacing/>
              <w:jc w:val="both"/>
              <w:rPr>
                <w:rFonts w:ascii="Times New Roman" w:hAnsi="Times New Roman" w:cs="Times New Roman"/>
                <w:sz w:val="24"/>
                <w:szCs w:val="24"/>
                <w:lang w:val="uk-UA"/>
              </w:rPr>
            </w:pPr>
          </w:p>
          <w:p w14:paraId="297E92C8" w14:textId="77777777" w:rsidR="00B7186F" w:rsidRPr="009852BB" w:rsidRDefault="00B7186F" w:rsidP="001721BE">
            <w:pPr>
              <w:contextualSpacing/>
              <w:jc w:val="both"/>
              <w:rPr>
                <w:rFonts w:ascii="Times New Roman" w:hAnsi="Times New Roman" w:cs="Times New Roman"/>
                <w:sz w:val="24"/>
                <w:szCs w:val="24"/>
                <w:lang w:val="uk-UA"/>
              </w:rPr>
            </w:pPr>
            <w:r w:rsidRPr="009852BB">
              <w:rPr>
                <w:rFonts w:ascii="Times New Roman" w:hAnsi="Times New Roman" w:cs="Times New Roman"/>
                <w:b/>
                <w:bCs/>
                <w:sz w:val="24"/>
                <w:szCs w:val="24"/>
                <w:lang w:val="uk-UA"/>
              </w:rPr>
              <w:t>12)</w:t>
            </w:r>
            <w:r w:rsidRPr="009852BB">
              <w:rPr>
                <w:rFonts w:ascii="Times New Roman" w:hAnsi="Times New Roman" w:cs="Times New Roman"/>
                <w:sz w:val="24"/>
                <w:szCs w:val="24"/>
                <w:lang w:val="uk-UA"/>
              </w:rPr>
              <w:t xml:space="preserve"> здійснює інші функції, передбачені цим Законом та іншими нормативно-правовими актами.</w:t>
            </w:r>
          </w:p>
        </w:tc>
        <w:tc>
          <w:tcPr>
            <w:tcW w:w="7315" w:type="dxa"/>
          </w:tcPr>
          <w:p w14:paraId="3055C267" w14:textId="77777777" w:rsidR="00B7186F" w:rsidRPr="009852BB" w:rsidRDefault="00B7186F" w:rsidP="001721BE">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lastRenderedPageBreak/>
              <w:t>3.</w:t>
            </w:r>
            <w:r w:rsidRPr="009852BB">
              <w:rPr>
                <w:rFonts w:ascii="Times New Roman" w:hAnsi="Times New Roman" w:cs="Times New Roman"/>
                <w:b/>
                <w:bCs/>
                <w:sz w:val="24"/>
                <w:szCs w:val="24"/>
                <w:lang w:val="uk-UA"/>
              </w:rPr>
              <w:t xml:space="preserve"> Номінований о</w:t>
            </w:r>
            <w:r w:rsidRPr="009852BB">
              <w:rPr>
                <w:rFonts w:ascii="Times New Roman" w:hAnsi="Times New Roman" w:cs="Times New Roman"/>
                <w:sz w:val="24"/>
                <w:szCs w:val="24"/>
                <w:lang w:val="uk-UA"/>
              </w:rPr>
              <w:t>ператор ринку:</w:t>
            </w:r>
          </w:p>
          <w:p w14:paraId="650FC667" w14:textId="77777777" w:rsidR="00B7186F" w:rsidRPr="009852BB" w:rsidRDefault="00B7186F" w:rsidP="001721BE">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lastRenderedPageBreak/>
              <w:t xml:space="preserve">1) забезпечує рівні умови участі у </w:t>
            </w:r>
            <w:r w:rsidRPr="009852BB">
              <w:rPr>
                <w:rFonts w:ascii="Times New Roman" w:hAnsi="Times New Roman" w:cs="Times New Roman"/>
                <w:b/>
                <w:bCs/>
                <w:sz w:val="24"/>
                <w:szCs w:val="24"/>
                <w:lang w:val="uk-UA"/>
              </w:rPr>
              <w:t>єдиному сполученні ринків "на добу наперед" та єдиному сполученні внутрішньодобових ринків</w:t>
            </w:r>
            <w:r w:rsidRPr="009852BB">
              <w:rPr>
                <w:rFonts w:ascii="Times New Roman" w:hAnsi="Times New Roman" w:cs="Times New Roman"/>
                <w:sz w:val="24"/>
                <w:szCs w:val="24"/>
                <w:lang w:val="uk-UA"/>
              </w:rPr>
              <w:t>;</w:t>
            </w:r>
          </w:p>
          <w:p w14:paraId="293B4738" w14:textId="77777777" w:rsidR="00B7186F" w:rsidRPr="009852BB" w:rsidRDefault="00B7186F" w:rsidP="001721BE">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2) реєструє учасників </w:t>
            </w:r>
            <w:r w:rsidRPr="009852BB">
              <w:rPr>
                <w:rFonts w:ascii="Times New Roman" w:hAnsi="Times New Roman" w:cs="Times New Roman"/>
                <w:b/>
                <w:bCs/>
                <w:sz w:val="24"/>
                <w:szCs w:val="24"/>
                <w:lang w:val="uk-UA"/>
              </w:rPr>
              <w:t>єдиного сполучення ринків "на добу наперед" та єдиного сполучення внутрішньодобових ринків</w:t>
            </w:r>
            <w:r w:rsidRPr="009852BB">
              <w:rPr>
                <w:rFonts w:ascii="Times New Roman" w:hAnsi="Times New Roman" w:cs="Times New Roman"/>
                <w:sz w:val="24"/>
                <w:szCs w:val="24"/>
                <w:lang w:val="uk-UA"/>
              </w:rPr>
              <w:t>, забезпечує ведення та оприлюднення відповідного реєстру;</w:t>
            </w:r>
          </w:p>
          <w:p w14:paraId="6227F51A" w14:textId="77777777" w:rsidR="00B7186F" w:rsidRPr="009852BB" w:rsidRDefault="00B7186F" w:rsidP="001721BE">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3) забезпечує дотримання учасниками ринку "на добу наперед" та внутрішньодобового ринку вимог щодо надання гарантій виконання фінансових зобов’язань відповідно до правил ринку "на добу наперед" та внутрішньодобового ринку;</w:t>
            </w:r>
          </w:p>
          <w:p w14:paraId="31F2C468" w14:textId="77777777" w:rsidR="00B7186F" w:rsidRPr="009852BB" w:rsidRDefault="00B7186F" w:rsidP="001721BE">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4) </w:t>
            </w:r>
            <w:r w:rsidRPr="009852BB">
              <w:rPr>
                <w:rFonts w:ascii="Times New Roman" w:hAnsi="Times New Roman" w:cs="Times New Roman"/>
                <w:b/>
                <w:bCs/>
                <w:sz w:val="24"/>
                <w:szCs w:val="24"/>
                <w:lang w:val="uk-UA"/>
              </w:rPr>
              <w:t xml:space="preserve">у разі виконання функцій оператора сполучення ринків, </w:t>
            </w:r>
            <w:r w:rsidRPr="009852BB">
              <w:rPr>
                <w:rFonts w:ascii="Times New Roman" w:hAnsi="Times New Roman" w:cs="Times New Roman"/>
                <w:sz w:val="24"/>
                <w:szCs w:val="24"/>
                <w:lang w:val="uk-UA"/>
              </w:rPr>
              <w:t xml:space="preserve">визначає за результатами торгів </w:t>
            </w:r>
            <w:r w:rsidRPr="009852BB">
              <w:rPr>
                <w:rFonts w:ascii="Times New Roman" w:hAnsi="Times New Roman" w:cs="Times New Roman"/>
                <w:b/>
                <w:bCs/>
                <w:sz w:val="24"/>
                <w:szCs w:val="24"/>
                <w:lang w:val="uk-UA"/>
              </w:rPr>
              <w:t>у єдиному сполученні ринків "на добу наперед" та єдиному сполученні внутрішньодобових ринків</w:t>
            </w:r>
            <w:r w:rsidRPr="009852BB">
              <w:rPr>
                <w:rFonts w:ascii="Times New Roman" w:hAnsi="Times New Roman" w:cs="Times New Roman"/>
                <w:sz w:val="24"/>
                <w:szCs w:val="24"/>
                <w:lang w:val="uk-UA"/>
              </w:rPr>
              <w:t xml:space="preserve">  </w:t>
            </w:r>
            <w:r w:rsidRPr="009852BB">
              <w:rPr>
                <w:rFonts w:ascii="Times New Roman" w:hAnsi="Times New Roman" w:cs="Times New Roman"/>
                <w:b/>
                <w:bCs/>
                <w:sz w:val="24"/>
                <w:szCs w:val="24"/>
                <w:lang w:val="uk-UA"/>
              </w:rPr>
              <w:t>єдину сукупну ціну для кожної торгової зони та розрахункового періоду, єдину чисту позицію для кожної торгової зони та розрахункового періоду, інформацію, що дає змогу визначити статус виконання заявок;</w:t>
            </w:r>
          </w:p>
          <w:p w14:paraId="49659B14" w14:textId="77777777" w:rsidR="00B7186F" w:rsidRPr="009852BB" w:rsidRDefault="00B7186F" w:rsidP="001721BE">
            <w:pPr>
              <w:contextualSpacing/>
              <w:jc w:val="both"/>
              <w:rPr>
                <w:rFonts w:ascii="Times New Roman" w:hAnsi="Times New Roman" w:cs="Times New Roman"/>
                <w:sz w:val="24"/>
                <w:szCs w:val="24"/>
                <w:lang w:val="uk-UA"/>
              </w:rPr>
            </w:pPr>
            <w:r w:rsidRPr="009852BB">
              <w:rPr>
                <w:rFonts w:ascii="Times New Roman" w:hAnsi="Times New Roman" w:cs="Times New Roman"/>
                <w:b/>
                <w:bCs/>
                <w:sz w:val="24"/>
                <w:szCs w:val="24"/>
                <w:lang w:val="uk-UA"/>
              </w:rPr>
              <w:t>5)</w:t>
            </w:r>
            <w:r w:rsidRPr="009852BB">
              <w:rPr>
                <w:rFonts w:ascii="Times New Roman" w:hAnsi="Times New Roman" w:cs="Times New Roman"/>
                <w:sz w:val="24"/>
                <w:szCs w:val="24"/>
                <w:lang w:val="uk-UA"/>
              </w:rPr>
              <w:t xml:space="preserve"> </w:t>
            </w:r>
            <w:r w:rsidRPr="009852BB">
              <w:rPr>
                <w:rFonts w:ascii="Times New Roman" w:hAnsi="Times New Roman" w:cs="Times New Roman"/>
                <w:b/>
                <w:bCs/>
                <w:sz w:val="24"/>
                <w:szCs w:val="24"/>
                <w:lang w:val="uk-UA"/>
              </w:rPr>
              <w:t>визначає фінансові зобов’язання учасників торгів на єдиному сполученні ринків "на добу наперед" та єдиному сполученні внутрішньодобових ринків;</w:t>
            </w:r>
          </w:p>
          <w:p w14:paraId="59FB2B2D" w14:textId="77777777" w:rsidR="00B7186F" w:rsidRPr="009852BB" w:rsidRDefault="00B7186F" w:rsidP="001721B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6) виконує функцію центрального контрагента;</w:t>
            </w:r>
          </w:p>
          <w:p w14:paraId="13B4402E" w14:textId="77777777" w:rsidR="00B7186F" w:rsidRPr="009852BB" w:rsidRDefault="00B7186F" w:rsidP="001721BE">
            <w:pPr>
              <w:contextualSpacing/>
              <w:jc w:val="both"/>
              <w:rPr>
                <w:rFonts w:ascii="Times New Roman" w:hAnsi="Times New Roman" w:cs="Times New Roman"/>
                <w:b/>
                <w:bCs/>
                <w:sz w:val="24"/>
                <w:szCs w:val="24"/>
                <w:lang w:val="uk-UA"/>
              </w:rPr>
            </w:pPr>
          </w:p>
          <w:p w14:paraId="050EEE98" w14:textId="77777777" w:rsidR="00B7186F" w:rsidRPr="009852BB" w:rsidRDefault="00B7186F" w:rsidP="001721BE">
            <w:pPr>
              <w:contextualSpacing/>
              <w:jc w:val="both"/>
              <w:rPr>
                <w:rFonts w:ascii="Times New Roman" w:hAnsi="Times New Roman" w:cs="Times New Roman"/>
                <w:b/>
                <w:bCs/>
                <w:sz w:val="24"/>
                <w:szCs w:val="24"/>
                <w:lang w:val="uk-UA"/>
              </w:rPr>
            </w:pPr>
          </w:p>
          <w:p w14:paraId="28E3F471" w14:textId="77777777" w:rsidR="00B7186F" w:rsidRPr="009852BB" w:rsidRDefault="00B7186F" w:rsidP="001721BE">
            <w:pPr>
              <w:contextualSpacing/>
              <w:jc w:val="both"/>
              <w:rPr>
                <w:rFonts w:ascii="Times New Roman" w:hAnsi="Times New Roman" w:cs="Times New Roman"/>
                <w:sz w:val="24"/>
                <w:szCs w:val="24"/>
                <w:lang w:val="uk-UA"/>
              </w:rPr>
            </w:pPr>
            <w:r w:rsidRPr="009852BB">
              <w:rPr>
                <w:rFonts w:ascii="Times New Roman" w:hAnsi="Times New Roman" w:cs="Times New Roman"/>
                <w:b/>
                <w:bCs/>
                <w:sz w:val="24"/>
                <w:szCs w:val="24"/>
                <w:lang w:val="uk-UA"/>
              </w:rPr>
              <w:t>7)</w:t>
            </w:r>
            <w:r w:rsidRPr="009852BB">
              <w:rPr>
                <w:rFonts w:ascii="Times New Roman" w:hAnsi="Times New Roman" w:cs="Times New Roman"/>
                <w:sz w:val="24"/>
                <w:szCs w:val="24"/>
                <w:lang w:val="uk-UA"/>
              </w:rPr>
              <w:t> надає повідомлення про договірні обсяги купівлі-продажу електричної енергії для кожного розрахункового періоду відповідно до правил ринку;</w:t>
            </w:r>
          </w:p>
          <w:p w14:paraId="4C2567DF" w14:textId="77777777" w:rsidR="00B7186F" w:rsidRPr="009852BB" w:rsidRDefault="00B7186F" w:rsidP="001721BE">
            <w:pPr>
              <w:contextualSpacing/>
              <w:jc w:val="both"/>
              <w:rPr>
                <w:rFonts w:ascii="Times New Roman" w:hAnsi="Times New Roman" w:cs="Times New Roman"/>
                <w:sz w:val="24"/>
                <w:szCs w:val="24"/>
                <w:lang w:val="uk-UA"/>
              </w:rPr>
            </w:pPr>
            <w:r w:rsidRPr="009852BB">
              <w:rPr>
                <w:rFonts w:ascii="Times New Roman" w:hAnsi="Times New Roman" w:cs="Times New Roman"/>
                <w:b/>
                <w:bCs/>
                <w:sz w:val="24"/>
                <w:szCs w:val="24"/>
                <w:lang w:val="uk-UA"/>
              </w:rPr>
              <w:t>8</w:t>
            </w:r>
            <w:r w:rsidRPr="009852BB">
              <w:rPr>
                <w:rFonts w:ascii="Times New Roman" w:hAnsi="Times New Roman" w:cs="Times New Roman"/>
                <w:sz w:val="24"/>
                <w:szCs w:val="24"/>
                <w:lang w:val="uk-UA"/>
              </w:rPr>
              <w:t>) оприлюднює інформацію щодо торгів</w:t>
            </w:r>
            <w:r w:rsidRPr="009852BB">
              <w:rPr>
                <w:rFonts w:ascii="Times New Roman" w:hAnsi="Times New Roman" w:cs="Times New Roman"/>
                <w:b/>
                <w:bCs/>
                <w:sz w:val="24"/>
                <w:szCs w:val="24"/>
                <w:lang w:val="uk-UA"/>
              </w:rPr>
              <w:t xml:space="preserve"> у єдиному сполученні ринків "на добу наперед" та єдиному сполученні внутрішньодобових ринків</w:t>
            </w:r>
            <w:r w:rsidRPr="009852BB">
              <w:rPr>
                <w:rFonts w:ascii="Times New Roman" w:hAnsi="Times New Roman" w:cs="Times New Roman"/>
                <w:sz w:val="24"/>
                <w:szCs w:val="24"/>
                <w:lang w:val="uk-UA"/>
              </w:rPr>
              <w:t xml:space="preserve">, зокрема про ціни та обсяги купівлі-продажу електричної енергії, та іншу інформацію в обсягах та строки, визначені правилами </w:t>
            </w:r>
            <w:r w:rsidRPr="009852BB">
              <w:rPr>
                <w:rFonts w:ascii="Times New Roman" w:hAnsi="Times New Roman" w:cs="Times New Roman"/>
                <w:b/>
                <w:bCs/>
                <w:sz w:val="24"/>
                <w:szCs w:val="24"/>
                <w:lang w:val="uk-UA"/>
              </w:rPr>
              <w:t>єдиного сполучення ринків "на добу наперед" та єдиного сполучення внутрішньодобових ринків</w:t>
            </w:r>
            <w:r w:rsidRPr="009852BB">
              <w:rPr>
                <w:rFonts w:ascii="Times New Roman" w:hAnsi="Times New Roman" w:cs="Times New Roman"/>
                <w:sz w:val="24"/>
                <w:szCs w:val="24"/>
                <w:lang w:val="uk-UA"/>
              </w:rPr>
              <w:t>;</w:t>
            </w:r>
          </w:p>
          <w:p w14:paraId="520EA12A" w14:textId="77777777" w:rsidR="00B7186F" w:rsidRPr="009852BB" w:rsidRDefault="00B7186F" w:rsidP="001721BE">
            <w:pPr>
              <w:contextualSpacing/>
              <w:jc w:val="both"/>
              <w:rPr>
                <w:rFonts w:ascii="Times New Roman" w:hAnsi="Times New Roman" w:cs="Times New Roman"/>
                <w:sz w:val="24"/>
                <w:szCs w:val="24"/>
                <w:lang w:val="uk-UA"/>
              </w:rPr>
            </w:pPr>
            <w:r w:rsidRPr="009852BB">
              <w:rPr>
                <w:rFonts w:ascii="Times New Roman" w:hAnsi="Times New Roman" w:cs="Times New Roman"/>
                <w:b/>
                <w:bCs/>
                <w:sz w:val="24"/>
                <w:szCs w:val="24"/>
                <w:lang w:val="uk-UA"/>
              </w:rPr>
              <w:t>9</w:t>
            </w:r>
            <w:r w:rsidRPr="009852BB">
              <w:rPr>
                <w:rFonts w:ascii="Times New Roman" w:hAnsi="Times New Roman" w:cs="Times New Roman"/>
                <w:sz w:val="24"/>
                <w:szCs w:val="24"/>
                <w:lang w:val="uk-UA"/>
              </w:rPr>
              <w:t xml:space="preserve">) надає учасникам ринку інформацію, необхідну для виконання ними функцій на ринку електричної енергії, в обсягах та порядку, визначених правилами </w:t>
            </w:r>
            <w:r w:rsidRPr="009852BB">
              <w:rPr>
                <w:rFonts w:ascii="Times New Roman" w:hAnsi="Times New Roman" w:cs="Times New Roman"/>
                <w:b/>
                <w:bCs/>
                <w:sz w:val="24"/>
                <w:szCs w:val="24"/>
                <w:lang w:val="uk-UA"/>
              </w:rPr>
              <w:t>єдиного сполучення ринків "на добу наперед" та єдиного сполучення внутрішньодобових ринків</w:t>
            </w:r>
            <w:r w:rsidRPr="009852BB">
              <w:rPr>
                <w:rFonts w:ascii="Times New Roman" w:hAnsi="Times New Roman" w:cs="Times New Roman"/>
                <w:sz w:val="24"/>
                <w:szCs w:val="24"/>
                <w:lang w:val="uk-UA"/>
              </w:rPr>
              <w:t xml:space="preserve"> та </w:t>
            </w:r>
            <w:r w:rsidRPr="009852BB">
              <w:rPr>
                <w:rFonts w:ascii="Times New Roman" w:hAnsi="Times New Roman" w:cs="Times New Roman"/>
                <w:sz w:val="24"/>
                <w:szCs w:val="24"/>
                <w:lang w:val="uk-UA"/>
              </w:rPr>
              <w:lastRenderedPageBreak/>
              <w:t>іншими нормативно-правовими актами, що регулюють функціонування ринку електричної енергії;</w:t>
            </w:r>
          </w:p>
          <w:p w14:paraId="1649A938" w14:textId="77777777" w:rsidR="00B7186F" w:rsidRPr="009852BB" w:rsidRDefault="00B7186F" w:rsidP="001721BE">
            <w:pPr>
              <w:contextualSpacing/>
              <w:jc w:val="both"/>
              <w:rPr>
                <w:rFonts w:ascii="Times New Roman" w:hAnsi="Times New Roman" w:cs="Times New Roman"/>
                <w:sz w:val="24"/>
                <w:szCs w:val="24"/>
                <w:lang w:val="uk-UA"/>
              </w:rPr>
            </w:pPr>
            <w:r w:rsidRPr="009852BB">
              <w:rPr>
                <w:rFonts w:ascii="Times New Roman" w:hAnsi="Times New Roman" w:cs="Times New Roman"/>
                <w:b/>
                <w:bCs/>
                <w:sz w:val="24"/>
                <w:szCs w:val="24"/>
                <w:lang w:val="uk-UA"/>
              </w:rPr>
              <w:t>10)</w:t>
            </w:r>
            <w:r w:rsidRPr="009852BB">
              <w:rPr>
                <w:rFonts w:ascii="Times New Roman" w:hAnsi="Times New Roman" w:cs="Times New Roman"/>
                <w:sz w:val="24"/>
                <w:szCs w:val="24"/>
                <w:lang w:val="uk-UA"/>
              </w:rPr>
              <w:t xml:space="preserve"> надає учасникам ринку інформаційно-консультативні та організаційні послуги, пов’язані з функціонуванням ринку електричної енергії;</w:t>
            </w:r>
          </w:p>
          <w:p w14:paraId="22ED7E78" w14:textId="77777777" w:rsidR="00B7186F" w:rsidRPr="009852BB" w:rsidRDefault="00B7186F" w:rsidP="001721BE">
            <w:pPr>
              <w:contextualSpacing/>
              <w:jc w:val="both"/>
              <w:rPr>
                <w:rFonts w:ascii="Times New Roman" w:hAnsi="Times New Roman" w:cs="Times New Roman"/>
                <w:sz w:val="24"/>
                <w:szCs w:val="24"/>
                <w:lang w:val="uk-UA"/>
              </w:rPr>
            </w:pPr>
            <w:r w:rsidRPr="009852BB">
              <w:rPr>
                <w:rFonts w:ascii="Times New Roman" w:hAnsi="Times New Roman" w:cs="Times New Roman"/>
                <w:b/>
                <w:bCs/>
                <w:sz w:val="24"/>
                <w:szCs w:val="24"/>
                <w:lang w:val="uk-UA"/>
              </w:rPr>
              <w:t>11</w:t>
            </w:r>
            <w:r w:rsidRPr="009852BB">
              <w:rPr>
                <w:rFonts w:ascii="Times New Roman" w:hAnsi="Times New Roman" w:cs="Times New Roman"/>
                <w:sz w:val="24"/>
                <w:szCs w:val="24"/>
                <w:lang w:val="uk-UA"/>
              </w:rPr>
              <w:t>) надає Регулятору інформацію, необхідну для здійснення ним функцій і повноважень, встановлених законодавством</w:t>
            </w:r>
            <w:r w:rsidRPr="009852BB">
              <w:rPr>
                <w:rFonts w:ascii="Times New Roman" w:hAnsi="Times New Roman" w:cs="Times New Roman"/>
                <w:b/>
                <w:bCs/>
                <w:sz w:val="24"/>
                <w:szCs w:val="24"/>
                <w:lang w:val="uk-UA"/>
              </w:rPr>
              <w:t>, зокрема за відповідними запитами Регулятора</w:t>
            </w:r>
            <w:r w:rsidRPr="009852BB">
              <w:rPr>
                <w:rFonts w:ascii="Times New Roman" w:hAnsi="Times New Roman" w:cs="Times New Roman"/>
                <w:sz w:val="24"/>
                <w:szCs w:val="24"/>
                <w:lang w:val="uk-UA"/>
              </w:rPr>
              <w:t>;</w:t>
            </w:r>
          </w:p>
          <w:p w14:paraId="0C19931F" w14:textId="77777777" w:rsidR="00B7186F" w:rsidRPr="009852BB" w:rsidRDefault="00B7186F" w:rsidP="001721BE">
            <w:pPr>
              <w:contextualSpacing/>
              <w:jc w:val="both"/>
              <w:rPr>
                <w:rFonts w:ascii="Times New Roman" w:hAnsi="Times New Roman" w:cs="Times New Roman"/>
                <w:sz w:val="24"/>
                <w:szCs w:val="24"/>
                <w:lang w:val="uk-UA"/>
              </w:rPr>
            </w:pPr>
            <w:r w:rsidRPr="009852BB">
              <w:rPr>
                <w:rFonts w:ascii="Times New Roman" w:hAnsi="Times New Roman" w:cs="Times New Roman"/>
                <w:b/>
                <w:bCs/>
                <w:sz w:val="24"/>
                <w:szCs w:val="24"/>
                <w:lang w:val="uk-UA"/>
              </w:rPr>
              <w:t>12</w:t>
            </w:r>
            <w:r w:rsidRPr="009852BB">
              <w:rPr>
                <w:rFonts w:ascii="Times New Roman" w:hAnsi="Times New Roman" w:cs="Times New Roman"/>
                <w:sz w:val="24"/>
                <w:szCs w:val="24"/>
                <w:lang w:val="uk-UA"/>
              </w:rPr>
              <w:t>) забезпечує конфіденційність інформації, отриманої від учасників ринку, що використовується ним для виконання своїх функцій на ринку електричної енергії та становить комерційну таємницю, відповідно до вимог законодавства, а також забезпечує конфіденційність інформації щодо своєї діяльності, розкриття якої може надавати комерційні переваги учасникам ринку;</w:t>
            </w:r>
          </w:p>
          <w:p w14:paraId="4C2DB15A" w14:textId="77777777" w:rsidR="00B7186F" w:rsidRPr="009852BB" w:rsidRDefault="00B7186F" w:rsidP="001721BE">
            <w:pPr>
              <w:contextualSpacing/>
              <w:jc w:val="both"/>
              <w:rPr>
                <w:rFonts w:ascii="Times New Roman" w:hAnsi="Times New Roman" w:cs="Times New Roman"/>
                <w:sz w:val="24"/>
                <w:szCs w:val="24"/>
                <w:lang w:val="uk-UA"/>
              </w:rPr>
            </w:pPr>
            <w:r w:rsidRPr="009852BB">
              <w:rPr>
                <w:rFonts w:ascii="Times New Roman" w:hAnsi="Times New Roman" w:cs="Times New Roman"/>
                <w:b/>
                <w:bCs/>
                <w:sz w:val="24"/>
                <w:szCs w:val="24"/>
                <w:lang w:val="uk-UA"/>
              </w:rPr>
              <w:t>13</w:t>
            </w:r>
            <w:r w:rsidRPr="009852BB">
              <w:rPr>
                <w:rFonts w:ascii="Times New Roman" w:hAnsi="Times New Roman" w:cs="Times New Roman"/>
                <w:sz w:val="24"/>
                <w:szCs w:val="24"/>
                <w:lang w:val="uk-UA"/>
              </w:rPr>
              <w:t xml:space="preserve">) затверджує правила продажу гарантій походження електричної енергії, виробленої з відновлюваних джерел енергії, на площадці </w:t>
            </w:r>
            <w:r w:rsidRPr="009852BB">
              <w:rPr>
                <w:rFonts w:ascii="Times New Roman" w:hAnsi="Times New Roman" w:cs="Times New Roman"/>
                <w:b/>
                <w:bCs/>
                <w:sz w:val="24"/>
                <w:szCs w:val="24"/>
                <w:lang w:val="uk-UA"/>
              </w:rPr>
              <w:t>номінованого</w:t>
            </w:r>
            <w:r w:rsidRPr="009852BB">
              <w:rPr>
                <w:rFonts w:ascii="Times New Roman" w:hAnsi="Times New Roman" w:cs="Times New Roman"/>
                <w:sz w:val="24"/>
                <w:szCs w:val="24"/>
                <w:lang w:val="uk-UA"/>
              </w:rPr>
              <w:t xml:space="preserve"> оператора ринку, забезпечує функціонування такої торгової площадки, а також встановлює ціну послуг з організації торгів гарантіями походження електричної енергії, виробленої з відновлюваних джерел енергії, на такій торговій площадці;</w:t>
            </w:r>
          </w:p>
          <w:p w14:paraId="678918C2" w14:textId="77777777" w:rsidR="00B7186F" w:rsidRPr="009852BB" w:rsidRDefault="00B7186F" w:rsidP="001721BE">
            <w:pPr>
              <w:contextualSpacing/>
              <w:jc w:val="both"/>
              <w:rPr>
                <w:rFonts w:ascii="Times New Roman" w:hAnsi="Times New Roman" w:cs="Times New Roman"/>
                <w:sz w:val="24"/>
                <w:szCs w:val="24"/>
                <w:lang w:val="uk-UA"/>
              </w:rPr>
            </w:pPr>
          </w:p>
          <w:p w14:paraId="0FF9A02A" w14:textId="77777777" w:rsidR="00B7186F" w:rsidRPr="009852BB" w:rsidRDefault="00B7186F" w:rsidP="001721B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14) надає Регулятору прогноз та іншу інформацію щодо витрат на забезпечення функціонування єдиного сполучення ринків "на добу наперед" та єдиного сполучення внутрішньодобових ринків;</w:t>
            </w:r>
          </w:p>
          <w:p w14:paraId="76823642" w14:textId="77777777" w:rsidR="00B7186F" w:rsidRPr="009852BB" w:rsidRDefault="00B7186F" w:rsidP="001721B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15) надає оператору системи передачі прогноз та іншу інформацію щодо витрат на забезпечення функціонування єдиного сполучення ринків "на добу наперед" та єдиного сполучення внутрішньодобових ринків у випадках, коли відповідні витрати частково відшкодовуються за рахунок внесків оператора системи передачі;</w:t>
            </w:r>
          </w:p>
          <w:p w14:paraId="7C687B5B" w14:textId="77777777" w:rsidR="00B7186F" w:rsidRPr="009852BB" w:rsidRDefault="00B7186F" w:rsidP="001721B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16) виконує функції оператора сполучення ринків у координації з іншими номінованими операторами ринку;</w:t>
            </w:r>
          </w:p>
          <w:p w14:paraId="4F515C27" w14:textId="0F179F4F" w:rsidR="00B7186F" w:rsidRPr="009852BB" w:rsidRDefault="00B7186F" w:rsidP="001721BE">
            <w:pPr>
              <w:contextualSpacing/>
              <w:jc w:val="both"/>
              <w:rPr>
                <w:rFonts w:ascii="Times New Roman" w:hAnsi="Times New Roman" w:cs="Times New Roman"/>
                <w:b/>
                <w:sz w:val="24"/>
                <w:szCs w:val="24"/>
                <w:lang w:val="uk-UA"/>
              </w:rPr>
            </w:pPr>
            <w:r w:rsidRPr="009852BB">
              <w:rPr>
                <w:rFonts w:ascii="Times New Roman" w:hAnsi="Times New Roman" w:cs="Times New Roman"/>
                <w:b/>
                <w:bCs/>
                <w:sz w:val="24"/>
                <w:szCs w:val="24"/>
                <w:lang w:val="uk-UA"/>
              </w:rPr>
              <w:t>17) застосовує вимоги до єдиного сполучення ринків "на добу наперед" та внутрішньодобових ринків, вимоги до функцій оператора с</w:t>
            </w:r>
            <w:r w:rsidRPr="00F42F9B">
              <w:rPr>
                <w:rFonts w:ascii="Times New Roman" w:hAnsi="Times New Roman" w:cs="Times New Roman"/>
                <w:b/>
                <w:bCs/>
                <w:sz w:val="24"/>
                <w:szCs w:val="24"/>
                <w:lang w:val="uk-UA"/>
              </w:rPr>
              <w:t>пол</w:t>
            </w:r>
            <w:r w:rsidRPr="009852BB">
              <w:rPr>
                <w:rFonts w:ascii="Times New Roman" w:hAnsi="Times New Roman" w:cs="Times New Roman"/>
                <w:b/>
                <w:bCs/>
                <w:sz w:val="24"/>
                <w:szCs w:val="24"/>
                <w:lang w:val="uk-UA"/>
              </w:rPr>
              <w:t xml:space="preserve">учення ринків та алгоритму  сполучення цін щодо </w:t>
            </w:r>
            <w:r w:rsidRPr="009852BB">
              <w:rPr>
                <w:rFonts w:ascii="Times New Roman" w:hAnsi="Times New Roman" w:cs="Times New Roman"/>
                <w:b/>
                <w:bCs/>
                <w:sz w:val="24"/>
                <w:szCs w:val="24"/>
                <w:lang w:val="uk-UA"/>
              </w:rPr>
              <w:lastRenderedPageBreak/>
              <w:t>всіх питань, пов'язаних з функціонуванням ринку електричної енергії;</w:t>
            </w:r>
          </w:p>
          <w:p w14:paraId="7F491503" w14:textId="1B96B132" w:rsidR="00B7186F" w:rsidRPr="00F42F9B" w:rsidRDefault="00B7186F" w:rsidP="001721B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18) забезпечує анонімність та надання </w:t>
            </w:r>
            <w:r w:rsidRPr="00F42F9B">
              <w:rPr>
                <w:rFonts w:ascii="Times New Roman" w:hAnsi="Times New Roman" w:cs="Times New Roman"/>
                <w:b/>
                <w:bCs/>
                <w:sz w:val="24"/>
                <w:szCs w:val="24"/>
                <w:lang w:val="uk-UA"/>
              </w:rPr>
              <w:t>інформації про отримані заявки, необхідної для виконання функцій оператора сполучення ринків;</w:t>
            </w:r>
          </w:p>
          <w:p w14:paraId="31B813EB" w14:textId="77777777" w:rsidR="00B7186F" w:rsidRPr="00F42F9B" w:rsidRDefault="00B7186F" w:rsidP="001721BE">
            <w:pPr>
              <w:contextualSpacing/>
              <w:jc w:val="both"/>
              <w:rPr>
                <w:rFonts w:ascii="Times New Roman" w:hAnsi="Times New Roman" w:cs="Times New Roman"/>
                <w:b/>
                <w:bCs/>
                <w:sz w:val="24"/>
                <w:szCs w:val="24"/>
                <w:lang w:val="uk-UA"/>
              </w:rPr>
            </w:pPr>
            <w:r w:rsidRPr="00F42F9B">
              <w:rPr>
                <w:rFonts w:ascii="Times New Roman" w:hAnsi="Times New Roman" w:cs="Times New Roman"/>
                <w:b/>
                <w:bCs/>
                <w:sz w:val="24"/>
                <w:szCs w:val="24"/>
                <w:lang w:val="uk-UA"/>
              </w:rPr>
              <w:t>19) оцінює результати, розраховані за допомогою функцій оператора сполучення ринків, розподіл заявок на основі цих результатів, затвердження результатів як остаточних, якщо вони вважаються правильними, і взяття на себе відповідальності за них;</w:t>
            </w:r>
          </w:p>
          <w:p w14:paraId="7DE0F3B6" w14:textId="77777777" w:rsidR="00B7186F" w:rsidRPr="00F42F9B" w:rsidRDefault="00B7186F" w:rsidP="001721BE">
            <w:pPr>
              <w:contextualSpacing/>
              <w:jc w:val="both"/>
              <w:rPr>
                <w:rFonts w:ascii="Times New Roman" w:hAnsi="Times New Roman" w:cs="Times New Roman"/>
                <w:b/>
                <w:bCs/>
                <w:sz w:val="24"/>
                <w:szCs w:val="24"/>
                <w:lang w:val="uk-UA"/>
              </w:rPr>
            </w:pPr>
            <w:r w:rsidRPr="00F42F9B">
              <w:rPr>
                <w:rFonts w:ascii="Times New Roman" w:hAnsi="Times New Roman" w:cs="Times New Roman"/>
                <w:b/>
                <w:bCs/>
                <w:sz w:val="24"/>
                <w:szCs w:val="24"/>
                <w:lang w:val="uk-UA"/>
              </w:rPr>
              <w:t xml:space="preserve">20) впроваджує резервні процедури для функціонування національного та регіонального ринків спільно з іншими номінованими операторами ринку електричної енергії та/або номінованими операторами єдиного сполучення ринків "на добу наперед" та єдиного сполучення внутрішньодобових ринків, операторами систем передачі інших </w:t>
            </w:r>
            <w:r w:rsidRPr="00F42F9B">
              <w:rPr>
                <w:rFonts w:ascii="Times New Roman" w:hAnsi="Times New Roman" w:cs="Times New Roman"/>
                <w:b/>
                <w:sz w:val="24"/>
                <w:szCs w:val="24"/>
                <w:lang w:val="uk-UA"/>
              </w:rPr>
              <w:t>держав - членів (сторін) Європейського Союзу чи Енергетичного Співтовариства</w:t>
            </w:r>
            <w:r w:rsidRPr="00F42F9B">
              <w:rPr>
                <w:rFonts w:ascii="Times New Roman" w:hAnsi="Times New Roman" w:cs="Times New Roman"/>
                <w:b/>
                <w:bCs/>
                <w:sz w:val="24"/>
                <w:szCs w:val="24"/>
                <w:lang w:val="uk-UA"/>
              </w:rPr>
              <w:t xml:space="preserve"> у випадку відсутності або неможливості отримання результатів торгів в рамках єдиного сполучення ринків "на добу наперед" та єдиного сполучення внутрішньодобових ринків.</w:t>
            </w:r>
          </w:p>
          <w:p w14:paraId="39F2890D" w14:textId="34508955" w:rsidR="00B7186F" w:rsidRPr="00F42F9B" w:rsidRDefault="00B7186F" w:rsidP="001721BE">
            <w:pPr>
              <w:contextualSpacing/>
              <w:jc w:val="both"/>
              <w:rPr>
                <w:rFonts w:ascii="Times New Roman" w:hAnsi="Times New Roman" w:cs="Times New Roman"/>
                <w:b/>
                <w:bCs/>
                <w:sz w:val="24"/>
                <w:szCs w:val="24"/>
                <w:lang w:val="uk-UA"/>
              </w:rPr>
            </w:pPr>
            <w:r w:rsidRPr="00F42F9B">
              <w:rPr>
                <w:rFonts w:ascii="Times New Roman" w:hAnsi="Times New Roman" w:cs="Times New Roman"/>
                <w:b/>
                <w:bCs/>
                <w:sz w:val="24"/>
                <w:szCs w:val="24"/>
                <w:lang w:val="uk-UA"/>
              </w:rPr>
              <w:t xml:space="preserve">21) застосовує загальноєвропейські правила, порядки, методики (методології), умови, затверджені </w:t>
            </w:r>
            <w:r w:rsidRPr="00F42F9B">
              <w:rPr>
                <w:rFonts w:ascii="Times New Roman" w:hAnsi="Times New Roman" w:cs="Times New Roman"/>
                <w:b/>
                <w:sz w:val="24"/>
                <w:szCs w:val="24"/>
                <w:lang w:val="uk-UA"/>
              </w:rPr>
              <w:t>ACER</w:t>
            </w:r>
            <w:r w:rsidRPr="00F42F9B">
              <w:rPr>
                <w:rFonts w:ascii="Times New Roman" w:hAnsi="Times New Roman" w:cs="Times New Roman"/>
                <w:b/>
                <w:bCs/>
                <w:sz w:val="24"/>
                <w:szCs w:val="24"/>
                <w:lang w:val="uk-UA"/>
              </w:rPr>
              <w:t xml:space="preserve"> відповідно до частини тринадцятої статті 2 цього Закону;</w:t>
            </w:r>
          </w:p>
          <w:p w14:paraId="28807BFC" w14:textId="77777777" w:rsidR="00B7186F" w:rsidRPr="009852BB" w:rsidRDefault="00B7186F" w:rsidP="001721BE">
            <w:pPr>
              <w:contextualSpacing/>
              <w:jc w:val="both"/>
              <w:rPr>
                <w:rFonts w:ascii="Times New Roman" w:hAnsi="Times New Roman" w:cs="Times New Roman"/>
                <w:b/>
                <w:bCs/>
                <w:sz w:val="24"/>
                <w:szCs w:val="24"/>
                <w:lang w:val="uk-UA"/>
              </w:rPr>
            </w:pPr>
            <w:r w:rsidRPr="00F42F9B">
              <w:rPr>
                <w:rFonts w:ascii="Times New Roman" w:hAnsi="Times New Roman" w:cs="Times New Roman"/>
                <w:b/>
                <w:bCs/>
                <w:sz w:val="24"/>
                <w:szCs w:val="24"/>
                <w:lang w:val="uk-UA"/>
              </w:rPr>
              <w:t>22) бере участь у розробці регіональних та національних</w:t>
            </w:r>
            <w:r w:rsidRPr="009852BB">
              <w:rPr>
                <w:rFonts w:ascii="Times New Roman" w:hAnsi="Times New Roman" w:cs="Times New Roman"/>
                <w:b/>
                <w:bCs/>
                <w:sz w:val="24"/>
                <w:szCs w:val="24"/>
                <w:lang w:val="uk-UA"/>
              </w:rPr>
              <w:t xml:space="preserve"> правил, порядків, </w:t>
            </w:r>
            <w:proofErr w:type="spellStart"/>
            <w:r w:rsidRPr="009852BB">
              <w:rPr>
                <w:rFonts w:ascii="Times New Roman" w:hAnsi="Times New Roman" w:cs="Times New Roman"/>
                <w:b/>
                <w:bCs/>
                <w:sz w:val="24"/>
                <w:szCs w:val="24"/>
                <w:lang w:val="uk-UA"/>
              </w:rPr>
              <w:t>методик</w:t>
            </w:r>
            <w:proofErr w:type="spellEnd"/>
            <w:r w:rsidRPr="009852BB">
              <w:rPr>
                <w:rFonts w:ascii="Times New Roman" w:hAnsi="Times New Roman" w:cs="Times New Roman"/>
                <w:b/>
                <w:bCs/>
                <w:sz w:val="24"/>
                <w:szCs w:val="24"/>
                <w:lang w:val="uk-UA"/>
              </w:rPr>
              <w:t xml:space="preserve"> (методологій), умов, відповідно до нормативно-правових актів Енергетичного Співтовариства;</w:t>
            </w:r>
          </w:p>
          <w:p w14:paraId="6421383A" w14:textId="77777777" w:rsidR="00B7186F" w:rsidRPr="009852BB" w:rsidRDefault="00B7186F" w:rsidP="001721B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23) якщо </w:t>
            </w:r>
            <w:proofErr w:type="spellStart"/>
            <w:r w:rsidRPr="009852BB">
              <w:rPr>
                <w:rFonts w:ascii="Times New Roman" w:hAnsi="Times New Roman" w:cs="Times New Roman"/>
                <w:b/>
                <w:bCs/>
                <w:sz w:val="24"/>
                <w:szCs w:val="24"/>
                <w:lang w:val="uk-UA"/>
              </w:rPr>
              <w:t>застосовно</w:t>
            </w:r>
            <w:proofErr w:type="spellEnd"/>
            <w:r w:rsidRPr="009852BB">
              <w:rPr>
                <w:rFonts w:ascii="Times New Roman" w:hAnsi="Times New Roman" w:cs="Times New Roman"/>
                <w:b/>
                <w:bCs/>
                <w:sz w:val="24"/>
                <w:szCs w:val="24"/>
                <w:lang w:val="uk-UA"/>
              </w:rPr>
              <w:t>, координує дії з операторами системи передачі для встановлення домовленостей, у разі якщо в межах торгової зони функціонує більше одного номінованого оператора ринку, та здійснення єдиного сполучення ринків «на добу наперед» та єдиного сполучення внутрішньодобових ринків відповідно до затверджених домовленостей;</w:t>
            </w:r>
          </w:p>
          <w:p w14:paraId="6977066C" w14:textId="77777777" w:rsidR="00B7186F" w:rsidRPr="009852BB" w:rsidRDefault="00B7186F" w:rsidP="001721B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24) спільно з оператором системи передачі розробляє правила єдиного сполучення ринків "на добу наперед" та єдиного </w:t>
            </w:r>
            <w:r w:rsidRPr="009852BB">
              <w:rPr>
                <w:rFonts w:ascii="Times New Roman" w:hAnsi="Times New Roman" w:cs="Times New Roman"/>
                <w:b/>
                <w:bCs/>
                <w:sz w:val="24"/>
                <w:szCs w:val="24"/>
                <w:lang w:val="uk-UA"/>
              </w:rPr>
              <w:lastRenderedPageBreak/>
              <w:t>сполучення внутрішньодобових ринків та подає їх на затвердження Регулятору;</w:t>
            </w:r>
          </w:p>
          <w:p w14:paraId="163E5905" w14:textId="77777777" w:rsidR="00B7186F" w:rsidRPr="009852BB" w:rsidRDefault="00B7186F" w:rsidP="001721B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25) розробляє, погоджує із відповідними операторами систем передачі та номінованими операторами ринку держав-членів (сторін) Європейського Союзу чи Енергетичного Співтовариства договори, що стосуються, зокрема, забезпечення функціонування єдиного сполучення ринків «на добу наперед» та внутрішньодобових ринків  та подає їх на погодження Регулятору;</w:t>
            </w:r>
          </w:p>
          <w:p w14:paraId="6AF924A0" w14:textId="70E9CAFD" w:rsidR="00B7186F" w:rsidRPr="009852BB" w:rsidRDefault="00B7186F" w:rsidP="001721BE">
            <w:pPr>
              <w:contextualSpacing/>
              <w:jc w:val="both"/>
              <w:rPr>
                <w:rFonts w:ascii="Times New Roman" w:hAnsi="Times New Roman" w:cs="Times New Roman"/>
                <w:sz w:val="24"/>
                <w:szCs w:val="24"/>
                <w:lang w:val="uk-UA"/>
              </w:rPr>
            </w:pPr>
            <w:r w:rsidRPr="009852BB">
              <w:rPr>
                <w:rFonts w:ascii="Times New Roman" w:hAnsi="Times New Roman" w:cs="Times New Roman"/>
                <w:b/>
                <w:bCs/>
                <w:sz w:val="24"/>
                <w:szCs w:val="24"/>
                <w:lang w:val="uk-UA"/>
              </w:rPr>
              <w:t>26</w:t>
            </w:r>
            <w:r w:rsidRPr="009852BB">
              <w:rPr>
                <w:rFonts w:ascii="Times New Roman" w:hAnsi="Times New Roman" w:cs="Times New Roman"/>
                <w:sz w:val="24"/>
                <w:szCs w:val="24"/>
                <w:lang w:val="uk-UA"/>
              </w:rPr>
              <w:t>) здійснює інші функції, передбачені цим Законом та іншими нормативно-правовими актами.</w:t>
            </w:r>
          </w:p>
        </w:tc>
      </w:tr>
      <w:bookmarkEnd w:id="76"/>
      <w:tr w:rsidR="00B7186F" w:rsidRPr="009852BB" w14:paraId="6463541D" w14:textId="72FF05DC" w:rsidTr="0020323C">
        <w:tc>
          <w:tcPr>
            <w:tcW w:w="7315" w:type="dxa"/>
          </w:tcPr>
          <w:p w14:paraId="562B1478" w14:textId="77777777" w:rsidR="00B7186F" w:rsidRPr="009852BB" w:rsidRDefault="00B7186F" w:rsidP="001721B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lastRenderedPageBreak/>
              <w:t>Положення відсутнє</w:t>
            </w:r>
          </w:p>
          <w:p w14:paraId="274A4C1D" w14:textId="77777777" w:rsidR="00B7186F" w:rsidRPr="009852BB" w:rsidRDefault="00B7186F" w:rsidP="001721BE">
            <w:pPr>
              <w:contextualSpacing/>
              <w:jc w:val="both"/>
              <w:rPr>
                <w:rFonts w:ascii="Times New Roman" w:hAnsi="Times New Roman" w:cs="Times New Roman"/>
                <w:sz w:val="24"/>
                <w:szCs w:val="24"/>
                <w:lang w:val="uk-UA"/>
              </w:rPr>
            </w:pPr>
          </w:p>
        </w:tc>
        <w:tc>
          <w:tcPr>
            <w:tcW w:w="7315" w:type="dxa"/>
          </w:tcPr>
          <w:p w14:paraId="6554AA41" w14:textId="77777777" w:rsidR="00B7186F" w:rsidRPr="009852BB" w:rsidRDefault="00B7186F" w:rsidP="00D6534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3</w:t>
            </w:r>
            <w:r w:rsidRPr="009852BB">
              <w:rPr>
                <w:rFonts w:ascii="Times New Roman" w:hAnsi="Times New Roman" w:cs="Times New Roman"/>
                <w:b/>
                <w:bCs/>
                <w:sz w:val="24"/>
                <w:szCs w:val="24"/>
                <w:vertAlign w:val="superscript"/>
                <w:lang w:val="uk-UA"/>
              </w:rPr>
              <w:t>1</w:t>
            </w:r>
            <w:r w:rsidRPr="009852BB">
              <w:rPr>
                <w:rFonts w:ascii="Times New Roman" w:hAnsi="Times New Roman" w:cs="Times New Roman"/>
                <w:b/>
                <w:bCs/>
                <w:sz w:val="24"/>
                <w:szCs w:val="24"/>
                <w:lang w:val="uk-UA"/>
              </w:rPr>
              <w:t xml:space="preserve">. Номінований оператор ринку може делегувати всі або частину будь-якого покладеного на нього завдання одній або декільком третім сторонам у разі, якщо третя сторона може виконувати відповідну функцію щонайменше так само ефективно, як і суб'єкт, що делегує. Суб'єкт, що делегує, залишається відповідальним за забезпечення дотримання зобов'язань, передбачених цим Законом, включаючи забезпечення доступу до інформації, необхідної для здійснення моніторингу Регулятором. </w:t>
            </w:r>
          </w:p>
          <w:p w14:paraId="7C14686F" w14:textId="77777777" w:rsidR="00B7186F" w:rsidRPr="009852BB" w:rsidRDefault="00B7186F" w:rsidP="00D6534E">
            <w:pPr>
              <w:contextualSpacing/>
              <w:jc w:val="both"/>
              <w:rPr>
                <w:rFonts w:ascii="Times New Roman" w:hAnsi="Times New Roman" w:cs="Times New Roman"/>
                <w:b/>
                <w:bCs/>
                <w:sz w:val="24"/>
                <w:szCs w:val="24"/>
                <w:lang w:val="uk-UA"/>
              </w:rPr>
            </w:pPr>
          </w:p>
          <w:p w14:paraId="35F76EF3" w14:textId="77777777" w:rsidR="00B7186F" w:rsidRPr="009852BB" w:rsidRDefault="00B7186F" w:rsidP="00D6534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Перед делегуванням третя сторона повинна чітко продемонструвати стороні, що делегує, свою здатність виконувати кожне із зобов'язань, передбачених цим Законом. </w:t>
            </w:r>
          </w:p>
          <w:p w14:paraId="7068273B" w14:textId="77777777" w:rsidR="00B7186F" w:rsidRPr="009852BB" w:rsidRDefault="00B7186F" w:rsidP="00D6534E">
            <w:pPr>
              <w:contextualSpacing/>
              <w:jc w:val="both"/>
              <w:rPr>
                <w:rFonts w:ascii="Times New Roman" w:hAnsi="Times New Roman" w:cs="Times New Roman"/>
                <w:b/>
                <w:bCs/>
                <w:sz w:val="24"/>
                <w:szCs w:val="24"/>
                <w:lang w:val="uk-UA"/>
              </w:rPr>
            </w:pPr>
          </w:p>
          <w:p w14:paraId="3C90ACF4" w14:textId="66B60329" w:rsidR="00B7186F" w:rsidRPr="009852BB" w:rsidRDefault="00B7186F" w:rsidP="00D6534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У разі делегування третій стороні всього або частини будь-якого завдання, визначеного цим Законом, сторона, що делегує, до початку делегування повинна забезпечити укладення відповідних угод про дотримання конфіденційності відповідно до зобов'язань сторони, що делегує, щодо дотримання конфіденційності.</w:t>
            </w:r>
          </w:p>
        </w:tc>
      </w:tr>
      <w:tr w:rsidR="00B7186F" w:rsidRPr="009852BB" w14:paraId="7C599F35" w14:textId="1547D300" w:rsidTr="0020323C">
        <w:tc>
          <w:tcPr>
            <w:tcW w:w="7315" w:type="dxa"/>
          </w:tcPr>
          <w:p w14:paraId="1A0862F1" w14:textId="77777777" w:rsidR="00B7186F" w:rsidRPr="009852BB" w:rsidRDefault="00B7186F" w:rsidP="00F73BF9">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5. Оператор ринку не має права здійснювати діяльність з виробництва, передачі, розподілу та постачання електричної енергії споживачу, а також </w:t>
            </w:r>
            <w:proofErr w:type="spellStart"/>
            <w:r w:rsidRPr="009852BB">
              <w:rPr>
                <w:rFonts w:ascii="Times New Roman" w:hAnsi="Times New Roman" w:cs="Times New Roman"/>
                <w:sz w:val="24"/>
                <w:szCs w:val="24"/>
                <w:lang w:val="uk-UA"/>
              </w:rPr>
              <w:t>трейдерську</w:t>
            </w:r>
            <w:proofErr w:type="spellEnd"/>
            <w:r w:rsidRPr="009852BB">
              <w:rPr>
                <w:rFonts w:ascii="Times New Roman" w:hAnsi="Times New Roman" w:cs="Times New Roman"/>
                <w:sz w:val="24"/>
                <w:szCs w:val="24"/>
                <w:lang w:val="uk-UA"/>
              </w:rPr>
              <w:t xml:space="preserve"> діяльність.</w:t>
            </w:r>
          </w:p>
        </w:tc>
        <w:tc>
          <w:tcPr>
            <w:tcW w:w="7315" w:type="dxa"/>
          </w:tcPr>
          <w:p w14:paraId="7F766FFA" w14:textId="393A43CA" w:rsidR="00B7186F" w:rsidRPr="009852BB" w:rsidRDefault="00B7186F" w:rsidP="00F73BF9">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5.</w:t>
            </w:r>
            <w:r w:rsidRPr="009852BB">
              <w:rPr>
                <w:rFonts w:ascii="Times New Roman" w:hAnsi="Times New Roman" w:cs="Times New Roman"/>
                <w:b/>
                <w:bCs/>
                <w:sz w:val="24"/>
                <w:szCs w:val="24"/>
                <w:lang w:val="uk-UA"/>
              </w:rPr>
              <w:t> Номінований о</w:t>
            </w:r>
            <w:r w:rsidRPr="009852BB">
              <w:rPr>
                <w:rFonts w:ascii="Times New Roman" w:hAnsi="Times New Roman" w:cs="Times New Roman"/>
                <w:sz w:val="24"/>
                <w:szCs w:val="24"/>
                <w:lang w:val="uk-UA"/>
              </w:rPr>
              <w:t xml:space="preserve">ператор ринку не має права здійснювати діяльність з виробництва, передачі, розподілу, </w:t>
            </w:r>
            <w:r w:rsidRPr="009852BB">
              <w:rPr>
                <w:rFonts w:ascii="Times New Roman" w:eastAsia="Times New Roman" w:hAnsi="Times New Roman" w:cs="Times New Roman"/>
                <w:b/>
                <w:bCs/>
                <w:sz w:val="24"/>
                <w:szCs w:val="24"/>
                <w:lang w:val="uk-UA"/>
              </w:rPr>
              <w:t>зберігання енергії, агрегації,</w:t>
            </w:r>
            <w:r w:rsidRPr="009852BB">
              <w:rPr>
                <w:rFonts w:ascii="Times New Roman" w:eastAsia="Times New Roman" w:hAnsi="Times New Roman" w:cs="Times New Roman"/>
                <w:sz w:val="24"/>
                <w:szCs w:val="24"/>
                <w:lang w:val="uk-UA"/>
              </w:rPr>
              <w:t xml:space="preserve"> </w:t>
            </w:r>
            <w:r w:rsidRPr="009852BB">
              <w:rPr>
                <w:rFonts w:ascii="Times New Roman" w:hAnsi="Times New Roman" w:cs="Times New Roman"/>
                <w:sz w:val="24"/>
                <w:szCs w:val="24"/>
                <w:lang w:val="uk-UA"/>
              </w:rPr>
              <w:t xml:space="preserve"> та постачання електричної енергії споживачу, а також </w:t>
            </w:r>
            <w:proofErr w:type="spellStart"/>
            <w:r w:rsidRPr="009852BB">
              <w:rPr>
                <w:rFonts w:ascii="Times New Roman" w:hAnsi="Times New Roman" w:cs="Times New Roman"/>
                <w:sz w:val="24"/>
                <w:szCs w:val="24"/>
                <w:lang w:val="uk-UA"/>
              </w:rPr>
              <w:t>трейдерську</w:t>
            </w:r>
            <w:proofErr w:type="spellEnd"/>
            <w:r w:rsidRPr="009852BB">
              <w:rPr>
                <w:rFonts w:ascii="Times New Roman" w:hAnsi="Times New Roman" w:cs="Times New Roman"/>
                <w:sz w:val="24"/>
                <w:szCs w:val="24"/>
                <w:lang w:val="uk-UA"/>
              </w:rPr>
              <w:t xml:space="preserve"> діяльність.</w:t>
            </w:r>
          </w:p>
        </w:tc>
      </w:tr>
      <w:tr w:rsidR="00B7186F" w:rsidRPr="009852BB" w14:paraId="26E42FF6" w14:textId="7DB2C6DF" w:rsidTr="0020323C">
        <w:tc>
          <w:tcPr>
            <w:tcW w:w="7315" w:type="dxa"/>
          </w:tcPr>
          <w:p w14:paraId="153DB702" w14:textId="77777777" w:rsidR="00B7186F" w:rsidRPr="009852BB" w:rsidRDefault="00B7186F" w:rsidP="00F73BF9">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lastRenderedPageBreak/>
              <w:t xml:space="preserve">6. Оператор ринку зобов’язаний мати систему </w:t>
            </w:r>
            <w:bookmarkStart w:id="77" w:name="_Hlk152758835"/>
            <w:r w:rsidRPr="009852BB">
              <w:rPr>
                <w:rFonts w:ascii="Times New Roman" w:hAnsi="Times New Roman" w:cs="Times New Roman"/>
                <w:sz w:val="24"/>
                <w:szCs w:val="24"/>
                <w:lang w:val="uk-UA"/>
              </w:rPr>
              <w:t>спостереження за роботою</w:t>
            </w:r>
            <w:bookmarkEnd w:id="77"/>
            <w:r w:rsidRPr="009852BB">
              <w:rPr>
                <w:rFonts w:ascii="Times New Roman" w:hAnsi="Times New Roman" w:cs="Times New Roman"/>
                <w:sz w:val="24"/>
                <w:szCs w:val="24"/>
                <w:lang w:val="uk-UA"/>
              </w:rPr>
              <w:t xml:space="preserve"> </w:t>
            </w:r>
            <w:r w:rsidRPr="009852BB">
              <w:rPr>
                <w:rFonts w:ascii="Times New Roman" w:hAnsi="Times New Roman" w:cs="Times New Roman"/>
                <w:b/>
                <w:sz w:val="24"/>
                <w:szCs w:val="24"/>
                <w:lang w:val="uk-UA"/>
              </w:rPr>
              <w:t>ринку "на добу наперед", внутрішньодобового ринку</w:t>
            </w:r>
            <w:r w:rsidRPr="009852BB">
              <w:rPr>
                <w:rFonts w:ascii="Times New Roman" w:hAnsi="Times New Roman" w:cs="Times New Roman"/>
                <w:sz w:val="24"/>
                <w:szCs w:val="24"/>
                <w:lang w:val="uk-UA"/>
              </w:rPr>
              <w:t xml:space="preserve">, організованими ним електронними аукціонами з купівлі-продажу електричної енергії, за результатами функціонування якої повідомляти Регулятора у визначеному ним порядку невідкладно, але не пізніше наступного робочого дня після появи обґрунтованих підстав вважати, що </w:t>
            </w:r>
            <w:bookmarkStart w:id="78" w:name="_Hlk152758909"/>
            <w:r w:rsidRPr="009852BB">
              <w:rPr>
                <w:rFonts w:ascii="Times New Roman" w:hAnsi="Times New Roman" w:cs="Times New Roman"/>
                <w:b/>
                <w:bCs/>
                <w:sz w:val="24"/>
                <w:szCs w:val="24"/>
                <w:lang w:val="uk-UA"/>
              </w:rPr>
              <w:t>операції на ринку "на добу наперед" або внутрішньодобовому ринку</w:t>
            </w:r>
            <w:r w:rsidRPr="009852BB">
              <w:rPr>
                <w:rFonts w:ascii="Times New Roman" w:hAnsi="Times New Roman" w:cs="Times New Roman"/>
                <w:sz w:val="24"/>
                <w:szCs w:val="24"/>
                <w:lang w:val="uk-UA"/>
              </w:rPr>
              <w:t xml:space="preserve"> </w:t>
            </w:r>
            <w:bookmarkEnd w:id="78"/>
            <w:r w:rsidRPr="009852BB">
              <w:rPr>
                <w:rFonts w:ascii="Times New Roman" w:hAnsi="Times New Roman" w:cs="Times New Roman"/>
                <w:sz w:val="24"/>
                <w:szCs w:val="24"/>
                <w:lang w:val="uk-UA"/>
              </w:rPr>
              <w:t xml:space="preserve">здійснені з порушенням встановлених обмежень щодо поводження з </w:t>
            </w:r>
            <w:proofErr w:type="spellStart"/>
            <w:r w:rsidRPr="009852BB">
              <w:rPr>
                <w:rFonts w:ascii="Times New Roman" w:hAnsi="Times New Roman" w:cs="Times New Roman"/>
                <w:sz w:val="24"/>
                <w:szCs w:val="24"/>
                <w:lang w:val="uk-UA"/>
              </w:rPr>
              <w:t>інсайдерською</w:t>
            </w:r>
            <w:proofErr w:type="spellEnd"/>
            <w:r w:rsidRPr="009852BB">
              <w:rPr>
                <w:rFonts w:ascii="Times New Roman" w:hAnsi="Times New Roman" w:cs="Times New Roman"/>
                <w:sz w:val="24"/>
                <w:szCs w:val="24"/>
                <w:lang w:val="uk-UA"/>
              </w:rPr>
              <w:t xml:space="preserve"> інформацією або такі операції мають ознаки маніпулювання чи спроби маніпулювання на ринку електричної енергії.</w:t>
            </w:r>
          </w:p>
          <w:p w14:paraId="7BA279DA" w14:textId="77777777" w:rsidR="00B7186F" w:rsidRPr="009852BB" w:rsidRDefault="00B7186F" w:rsidP="00F73BF9">
            <w:pPr>
              <w:contextualSpacing/>
              <w:jc w:val="both"/>
              <w:rPr>
                <w:rFonts w:ascii="Times New Roman" w:hAnsi="Times New Roman" w:cs="Times New Roman"/>
                <w:sz w:val="24"/>
                <w:szCs w:val="24"/>
                <w:lang w:val="uk-UA"/>
              </w:rPr>
            </w:pPr>
          </w:p>
          <w:p w14:paraId="0C353AAC" w14:textId="77777777" w:rsidR="00B7186F" w:rsidRPr="009852BB" w:rsidRDefault="00B7186F" w:rsidP="00F73BF9">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Оператор ринку є особою, яка професійно організовує операції з оптовими енергетичними продуктами на ринку електричної енергії, а також є адміністратором передачі даних та адміністратором платформи інсайдерської інформації.</w:t>
            </w:r>
          </w:p>
          <w:p w14:paraId="58BDAB82" w14:textId="77777777" w:rsidR="00B7186F" w:rsidRPr="009852BB" w:rsidRDefault="00B7186F" w:rsidP="00F73BF9">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Оператор ринку призупиняє виконання функцій адміністратора передачі даних та адміністратора платформи інсайдерської інформації у разі невідповідності вимогам, встановленим Регулятором до таких адміністраторів, на підставі рішення Регулятора про таку невідповідність. Поновлення виконання функцій адміністратора передачі даних та адміністратора платформи інсайдерської інформації здійснюється після усунення </w:t>
            </w:r>
            <w:proofErr w:type="spellStart"/>
            <w:r w:rsidRPr="009852BB">
              <w:rPr>
                <w:rFonts w:ascii="Times New Roman" w:hAnsi="Times New Roman" w:cs="Times New Roman"/>
                <w:sz w:val="24"/>
                <w:szCs w:val="24"/>
                <w:lang w:val="uk-UA"/>
              </w:rPr>
              <w:t>невідповідностей</w:t>
            </w:r>
            <w:proofErr w:type="spellEnd"/>
            <w:r w:rsidRPr="009852BB">
              <w:rPr>
                <w:rFonts w:ascii="Times New Roman" w:hAnsi="Times New Roman" w:cs="Times New Roman"/>
                <w:sz w:val="24"/>
                <w:szCs w:val="24"/>
                <w:lang w:val="uk-UA"/>
              </w:rPr>
              <w:t>, що стали підставою для призупинення виконання функцій.</w:t>
            </w:r>
          </w:p>
        </w:tc>
        <w:tc>
          <w:tcPr>
            <w:tcW w:w="7315" w:type="dxa"/>
          </w:tcPr>
          <w:p w14:paraId="0B477C5F" w14:textId="77777777" w:rsidR="00B7186F" w:rsidRPr="009852BB" w:rsidRDefault="00B7186F" w:rsidP="00F73BF9">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6. </w:t>
            </w:r>
            <w:r w:rsidRPr="009852BB">
              <w:rPr>
                <w:rFonts w:ascii="Times New Roman" w:hAnsi="Times New Roman" w:cs="Times New Roman"/>
                <w:b/>
                <w:bCs/>
                <w:sz w:val="24"/>
                <w:szCs w:val="24"/>
                <w:lang w:val="uk-UA"/>
              </w:rPr>
              <w:t>Номінований о</w:t>
            </w:r>
            <w:r w:rsidRPr="009852BB">
              <w:rPr>
                <w:rFonts w:ascii="Times New Roman" w:hAnsi="Times New Roman" w:cs="Times New Roman"/>
                <w:sz w:val="24"/>
                <w:szCs w:val="24"/>
                <w:lang w:val="uk-UA"/>
              </w:rPr>
              <w:t xml:space="preserve">ператор ринку зобов’язаний мати систему спостереження за роботою </w:t>
            </w:r>
            <w:r w:rsidRPr="009852BB">
              <w:rPr>
                <w:rFonts w:ascii="Times New Roman" w:hAnsi="Times New Roman" w:cs="Times New Roman"/>
                <w:b/>
                <w:bCs/>
                <w:sz w:val="24"/>
                <w:szCs w:val="24"/>
                <w:lang w:val="uk-UA"/>
              </w:rPr>
              <w:t>єдиного сполучення ринків "на добу наперед" та внутрішньодобових ринків</w:t>
            </w:r>
            <w:r w:rsidRPr="009852BB">
              <w:rPr>
                <w:rFonts w:ascii="Times New Roman" w:hAnsi="Times New Roman" w:cs="Times New Roman"/>
                <w:sz w:val="24"/>
                <w:szCs w:val="24"/>
                <w:lang w:val="uk-UA"/>
              </w:rPr>
              <w:t xml:space="preserve">, організованими ним електронними аукціонами з купівлі-продажу електричної енергії, за результатами функціонування якої повідомляти Регулятора у визначеному ним порядку невідкладно, але не пізніше наступного робочого дня після появи обґрунтованих підстав вважати, що операції на </w:t>
            </w:r>
            <w:r w:rsidRPr="009852BB">
              <w:rPr>
                <w:rFonts w:ascii="Times New Roman" w:hAnsi="Times New Roman" w:cs="Times New Roman"/>
                <w:b/>
                <w:bCs/>
                <w:sz w:val="24"/>
                <w:szCs w:val="24"/>
                <w:lang w:val="uk-UA"/>
              </w:rPr>
              <w:t>єдиному сполучення ринків "на добу наперед" або внутрішньодобових ринків</w:t>
            </w:r>
            <w:r w:rsidRPr="009852BB">
              <w:rPr>
                <w:rFonts w:ascii="Times New Roman" w:hAnsi="Times New Roman" w:cs="Times New Roman"/>
                <w:sz w:val="24"/>
                <w:szCs w:val="24"/>
                <w:lang w:val="uk-UA"/>
              </w:rPr>
              <w:t xml:space="preserve"> здійснені з порушенням встановлених обмежень щодо поводження з </w:t>
            </w:r>
            <w:proofErr w:type="spellStart"/>
            <w:r w:rsidRPr="009852BB">
              <w:rPr>
                <w:rFonts w:ascii="Times New Roman" w:hAnsi="Times New Roman" w:cs="Times New Roman"/>
                <w:sz w:val="24"/>
                <w:szCs w:val="24"/>
                <w:lang w:val="uk-UA"/>
              </w:rPr>
              <w:t>інсайдерською</w:t>
            </w:r>
            <w:proofErr w:type="spellEnd"/>
            <w:r w:rsidRPr="009852BB">
              <w:rPr>
                <w:rFonts w:ascii="Times New Roman" w:hAnsi="Times New Roman" w:cs="Times New Roman"/>
                <w:sz w:val="24"/>
                <w:szCs w:val="24"/>
                <w:lang w:val="uk-UA"/>
              </w:rPr>
              <w:t xml:space="preserve"> інформацією або такі операції мають ознаки маніпулювання чи спроби маніпулювання на ринку електричної енергії.</w:t>
            </w:r>
          </w:p>
          <w:p w14:paraId="507AEFC6" w14:textId="77777777" w:rsidR="00B7186F" w:rsidRPr="009852BB" w:rsidRDefault="00B7186F" w:rsidP="00F73BF9">
            <w:pPr>
              <w:contextualSpacing/>
              <w:jc w:val="both"/>
              <w:rPr>
                <w:rFonts w:ascii="Times New Roman" w:hAnsi="Times New Roman" w:cs="Times New Roman"/>
                <w:sz w:val="24"/>
                <w:szCs w:val="24"/>
                <w:lang w:val="uk-UA"/>
              </w:rPr>
            </w:pPr>
            <w:r w:rsidRPr="009852BB">
              <w:rPr>
                <w:rFonts w:ascii="Times New Roman" w:hAnsi="Times New Roman" w:cs="Times New Roman"/>
                <w:b/>
                <w:bCs/>
                <w:sz w:val="24"/>
                <w:szCs w:val="24"/>
                <w:lang w:val="uk-UA"/>
              </w:rPr>
              <w:t>Номінований о</w:t>
            </w:r>
            <w:r w:rsidRPr="009852BB">
              <w:rPr>
                <w:rFonts w:ascii="Times New Roman" w:hAnsi="Times New Roman" w:cs="Times New Roman"/>
                <w:sz w:val="24"/>
                <w:szCs w:val="24"/>
                <w:lang w:val="uk-UA"/>
              </w:rPr>
              <w:t>ператор ринку є особою, яка професійно організовує операції з оптовими енергетичними продуктами на ринку електричної енергії, а також є адміністратором передачі даних та адміністратором платформи інсайдерської інформації.</w:t>
            </w:r>
          </w:p>
          <w:p w14:paraId="4E845F5C" w14:textId="174D5FAA" w:rsidR="00B7186F" w:rsidRPr="009852BB" w:rsidRDefault="00B7186F" w:rsidP="00F73BF9">
            <w:pPr>
              <w:contextualSpacing/>
              <w:jc w:val="both"/>
              <w:rPr>
                <w:rFonts w:ascii="Times New Roman" w:hAnsi="Times New Roman" w:cs="Times New Roman"/>
                <w:sz w:val="24"/>
                <w:szCs w:val="24"/>
                <w:lang w:val="uk-UA"/>
              </w:rPr>
            </w:pPr>
            <w:r w:rsidRPr="009852BB">
              <w:rPr>
                <w:rFonts w:ascii="Times New Roman" w:hAnsi="Times New Roman" w:cs="Times New Roman"/>
                <w:b/>
                <w:bCs/>
                <w:sz w:val="24"/>
                <w:szCs w:val="24"/>
                <w:lang w:val="uk-UA"/>
              </w:rPr>
              <w:t>Номінований о</w:t>
            </w:r>
            <w:r w:rsidRPr="009852BB">
              <w:rPr>
                <w:rFonts w:ascii="Times New Roman" w:hAnsi="Times New Roman" w:cs="Times New Roman"/>
                <w:sz w:val="24"/>
                <w:szCs w:val="24"/>
                <w:lang w:val="uk-UA"/>
              </w:rPr>
              <w:t xml:space="preserve">ператор ринку призупиняє виконання функцій адміністратора передачі даних та адміністратора платформи інсайдерської інформації у разі невідповідності вимогам, встановленим Регулятором до таких адміністраторів, на підставі рішення Регулятора про таку невідповідність. Поновлення виконання функцій адміністратора передачі даних та адміністратора платформи інсайдерської інформації здійснюється після усунення </w:t>
            </w:r>
            <w:proofErr w:type="spellStart"/>
            <w:r w:rsidRPr="009852BB">
              <w:rPr>
                <w:rFonts w:ascii="Times New Roman" w:hAnsi="Times New Roman" w:cs="Times New Roman"/>
                <w:sz w:val="24"/>
                <w:szCs w:val="24"/>
                <w:lang w:val="uk-UA"/>
              </w:rPr>
              <w:t>невідповідностей</w:t>
            </w:r>
            <w:proofErr w:type="spellEnd"/>
            <w:r w:rsidRPr="009852BB">
              <w:rPr>
                <w:rFonts w:ascii="Times New Roman" w:hAnsi="Times New Roman" w:cs="Times New Roman"/>
                <w:sz w:val="24"/>
                <w:szCs w:val="24"/>
                <w:lang w:val="uk-UA"/>
              </w:rPr>
              <w:t>, що стали підставою для призупинення виконання функцій.</w:t>
            </w:r>
          </w:p>
        </w:tc>
      </w:tr>
      <w:tr w:rsidR="00B7186F" w:rsidRPr="009852BB" w14:paraId="7B89EF2B" w14:textId="474B1A1F" w:rsidTr="0020323C">
        <w:tc>
          <w:tcPr>
            <w:tcW w:w="7315" w:type="dxa"/>
          </w:tcPr>
          <w:p w14:paraId="1B10C650" w14:textId="77777777" w:rsidR="00B7186F" w:rsidRPr="009852BB" w:rsidRDefault="00B7186F" w:rsidP="00F73BF9">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7. Фінансування діяльності оператора ринку здійснюється за рахунок учасників ринку "на добу наперед" та внутрішньодобового ринку відповідно до правил ринку "на добу наперед" та внутрішньодобового ринку, а також за рахунок надання інформаційно-консультативних та організаційних послуг на ринку електричної енергії.</w:t>
            </w:r>
          </w:p>
        </w:tc>
        <w:tc>
          <w:tcPr>
            <w:tcW w:w="7315" w:type="dxa"/>
          </w:tcPr>
          <w:p w14:paraId="2735FEF7" w14:textId="452ED4F8" w:rsidR="00B7186F" w:rsidRPr="009852BB" w:rsidRDefault="00B7186F" w:rsidP="00F73BF9">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7. Фінансування діяльності </w:t>
            </w:r>
            <w:r w:rsidRPr="009852BB">
              <w:rPr>
                <w:rFonts w:ascii="Times New Roman" w:hAnsi="Times New Roman" w:cs="Times New Roman"/>
                <w:b/>
                <w:bCs/>
                <w:sz w:val="24"/>
                <w:szCs w:val="24"/>
                <w:lang w:val="uk-UA"/>
              </w:rPr>
              <w:t>номінованого</w:t>
            </w:r>
            <w:r w:rsidRPr="009852BB">
              <w:rPr>
                <w:rFonts w:ascii="Times New Roman" w:hAnsi="Times New Roman" w:cs="Times New Roman"/>
                <w:sz w:val="24"/>
                <w:szCs w:val="24"/>
                <w:lang w:val="uk-UA"/>
              </w:rPr>
              <w:t xml:space="preserve"> оператора ринку здійснюється за рахунок учасників </w:t>
            </w:r>
            <w:r w:rsidRPr="009852BB">
              <w:rPr>
                <w:rFonts w:ascii="Times New Roman" w:hAnsi="Times New Roman" w:cs="Times New Roman"/>
                <w:b/>
                <w:bCs/>
                <w:sz w:val="24"/>
                <w:szCs w:val="24"/>
                <w:lang w:val="uk-UA"/>
              </w:rPr>
              <w:t>єдиного сполучення ринків "на добу наперед" та внутрішньодобових ринків</w:t>
            </w:r>
            <w:r w:rsidRPr="009852BB">
              <w:rPr>
                <w:rFonts w:ascii="Times New Roman" w:hAnsi="Times New Roman" w:cs="Times New Roman"/>
                <w:sz w:val="24"/>
                <w:szCs w:val="24"/>
                <w:lang w:val="uk-UA"/>
              </w:rPr>
              <w:t xml:space="preserve"> відповідно до правил </w:t>
            </w:r>
            <w:r w:rsidRPr="009852BB">
              <w:rPr>
                <w:rFonts w:ascii="Times New Roman" w:hAnsi="Times New Roman" w:cs="Times New Roman"/>
                <w:b/>
                <w:bCs/>
                <w:sz w:val="24"/>
                <w:szCs w:val="24"/>
                <w:lang w:val="uk-UA"/>
              </w:rPr>
              <w:t>єдиного сполучення ринків "на добу наперед" та внутрішньодобових ринків</w:t>
            </w:r>
            <w:r w:rsidRPr="009852BB">
              <w:rPr>
                <w:rFonts w:ascii="Times New Roman" w:hAnsi="Times New Roman" w:cs="Times New Roman"/>
                <w:sz w:val="24"/>
                <w:szCs w:val="24"/>
                <w:lang w:val="uk-UA"/>
              </w:rPr>
              <w:t>.</w:t>
            </w:r>
          </w:p>
        </w:tc>
      </w:tr>
      <w:tr w:rsidR="00B7186F" w:rsidRPr="009852BB" w14:paraId="5EEFC6C5" w14:textId="5D830C31" w:rsidTr="0020323C">
        <w:tc>
          <w:tcPr>
            <w:tcW w:w="7315" w:type="dxa"/>
          </w:tcPr>
          <w:p w14:paraId="75A94C2A" w14:textId="77777777" w:rsidR="00B7186F" w:rsidRPr="009852BB" w:rsidRDefault="00B7186F" w:rsidP="00F73BF9">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8. Оператор ринку має інші повноваження, права та обов’язки, передбачені цим Законом та іншими нормативно-правовими актами.</w:t>
            </w:r>
          </w:p>
        </w:tc>
        <w:tc>
          <w:tcPr>
            <w:tcW w:w="7315" w:type="dxa"/>
          </w:tcPr>
          <w:p w14:paraId="07779210" w14:textId="1602FBB0" w:rsidR="00B7186F" w:rsidRPr="009852BB" w:rsidRDefault="00B7186F" w:rsidP="00F73BF9">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8. Номінований о</w:t>
            </w:r>
            <w:r w:rsidRPr="009852BB">
              <w:rPr>
                <w:rFonts w:ascii="Times New Roman" w:hAnsi="Times New Roman" w:cs="Times New Roman"/>
                <w:sz w:val="24"/>
                <w:szCs w:val="24"/>
                <w:lang w:val="uk-UA"/>
              </w:rPr>
              <w:t>ператор ринку має інші повноваження, права та обов’язки, передбачені цим Законом та іншими нормативно-правовими актами.</w:t>
            </w:r>
          </w:p>
        </w:tc>
      </w:tr>
      <w:tr w:rsidR="00B7186F" w:rsidRPr="009852BB" w14:paraId="072A2A78" w14:textId="112B369F" w:rsidTr="0020323C">
        <w:tc>
          <w:tcPr>
            <w:tcW w:w="7315" w:type="dxa"/>
          </w:tcPr>
          <w:p w14:paraId="2FA9696E" w14:textId="77777777" w:rsidR="00B7186F" w:rsidRPr="00EB2282" w:rsidRDefault="00B7186F" w:rsidP="00F73BF9">
            <w:pPr>
              <w:contextualSpacing/>
              <w:jc w:val="both"/>
              <w:rPr>
                <w:rFonts w:ascii="Times New Roman" w:hAnsi="Times New Roman" w:cs="Times New Roman"/>
                <w:b/>
                <w:strike/>
                <w:sz w:val="24"/>
                <w:szCs w:val="24"/>
                <w:lang w:val="uk-UA"/>
              </w:rPr>
            </w:pPr>
            <w:r w:rsidRPr="00EB2282">
              <w:rPr>
                <w:rFonts w:ascii="Times New Roman" w:hAnsi="Times New Roman" w:cs="Times New Roman"/>
                <w:b/>
                <w:strike/>
                <w:sz w:val="24"/>
                <w:szCs w:val="24"/>
                <w:lang w:val="uk-UA"/>
              </w:rPr>
              <w:lastRenderedPageBreak/>
              <w:t>9. Оператор ринку утворюється у формі акціонерного товариства, 100 відсотків акцій у статутному капіталі якого належить державі та не підлягає приватизації або відчуженню в інший спосіб.</w:t>
            </w:r>
          </w:p>
        </w:tc>
        <w:tc>
          <w:tcPr>
            <w:tcW w:w="7315" w:type="dxa"/>
          </w:tcPr>
          <w:p w14:paraId="19BDD2CF" w14:textId="77777777" w:rsidR="00B7186F" w:rsidRPr="009852BB" w:rsidRDefault="00B7186F" w:rsidP="007614F5">
            <w:pPr>
              <w:contextualSpacing/>
              <w:jc w:val="both"/>
              <w:rPr>
                <w:rFonts w:ascii="Times New Roman" w:hAnsi="Times New Roman" w:cs="Times New Roman"/>
                <w:b/>
                <w:iCs/>
                <w:sz w:val="24"/>
                <w:szCs w:val="24"/>
                <w:lang w:val="uk-UA"/>
              </w:rPr>
            </w:pPr>
            <w:r w:rsidRPr="009852BB">
              <w:rPr>
                <w:rFonts w:ascii="Times New Roman" w:hAnsi="Times New Roman" w:cs="Times New Roman"/>
                <w:b/>
                <w:iCs/>
                <w:sz w:val="24"/>
                <w:szCs w:val="24"/>
                <w:lang w:val="uk-UA"/>
              </w:rPr>
              <w:t>Виключити</w:t>
            </w:r>
          </w:p>
          <w:p w14:paraId="224CFC62" w14:textId="77777777" w:rsidR="00B7186F" w:rsidRPr="009852BB" w:rsidRDefault="00B7186F" w:rsidP="007614F5">
            <w:pPr>
              <w:contextualSpacing/>
              <w:jc w:val="both"/>
              <w:rPr>
                <w:rFonts w:ascii="Times New Roman" w:hAnsi="Times New Roman" w:cs="Times New Roman"/>
                <w:iCs/>
                <w:sz w:val="24"/>
                <w:szCs w:val="24"/>
                <w:lang w:val="uk-UA"/>
              </w:rPr>
            </w:pPr>
          </w:p>
          <w:p w14:paraId="41DB3E30" w14:textId="77777777" w:rsidR="00B7186F" w:rsidRPr="009852BB" w:rsidRDefault="00B7186F" w:rsidP="00F73BF9">
            <w:pPr>
              <w:contextualSpacing/>
              <w:jc w:val="both"/>
              <w:rPr>
                <w:rFonts w:ascii="Times New Roman" w:hAnsi="Times New Roman" w:cs="Times New Roman"/>
                <w:b/>
                <w:iCs/>
                <w:sz w:val="24"/>
                <w:szCs w:val="24"/>
                <w:lang w:val="uk-UA"/>
              </w:rPr>
            </w:pPr>
          </w:p>
        </w:tc>
      </w:tr>
      <w:tr w:rsidR="00B7186F" w:rsidRPr="009852BB" w14:paraId="4998D12B" w14:textId="2C17F150" w:rsidTr="0020323C">
        <w:tc>
          <w:tcPr>
            <w:tcW w:w="7315" w:type="dxa"/>
          </w:tcPr>
          <w:p w14:paraId="77ABFC9B" w14:textId="77777777" w:rsidR="00B7186F" w:rsidRPr="009852BB" w:rsidRDefault="00B7186F" w:rsidP="00F73BF9">
            <w:pPr>
              <w:contextualSpacing/>
              <w:jc w:val="both"/>
              <w:rPr>
                <w:rFonts w:ascii="Times New Roman" w:hAnsi="Times New Roman" w:cs="Times New Roman"/>
                <w:b/>
                <w:bCs/>
                <w:sz w:val="24"/>
                <w:szCs w:val="24"/>
                <w:lang w:val="uk-UA"/>
              </w:rPr>
            </w:pPr>
            <w:bookmarkStart w:id="79" w:name="_Hlk152759492"/>
            <w:r w:rsidRPr="009852BB">
              <w:rPr>
                <w:rFonts w:ascii="Times New Roman" w:hAnsi="Times New Roman" w:cs="Times New Roman"/>
                <w:b/>
                <w:bCs/>
                <w:sz w:val="24"/>
                <w:szCs w:val="24"/>
                <w:lang w:val="uk-UA"/>
              </w:rPr>
              <w:t>Положення відсутнє</w:t>
            </w:r>
          </w:p>
        </w:tc>
        <w:tc>
          <w:tcPr>
            <w:tcW w:w="7315" w:type="dxa"/>
          </w:tcPr>
          <w:p w14:paraId="2D916660" w14:textId="76C29236" w:rsidR="00B7186F" w:rsidRPr="009852BB" w:rsidRDefault="00B7186F" w:rsidP="00F73BF9">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Стаття 51</w:t>
            </w:r>
            <w:r w:rsidRPr="009852BB">
              <w:rPr>
                <w:rFonts w:ascii="Times New Roman" w:hAnsi="Times New Roman" w:cs="Times New Roman"/>
                <w:b/>
                <w:bCs/>
                <w:sz w:val="24"/>
                <w:szCs w:val="24"/>
                <w:vertAlign w:val="superscript"/>
                <w:lang w:val="uk-UA"/>
              </w:rPr>
              <w:t>1</w:t>
            </w:r>
            <w:r w:rsidRPr="009852BB">
              <w:rPr>
                <w:rFonts w:ascii="Times New Roman" w:hAnsi="Times New Roman" w:cs="Times New Roman"/>
                <w:b/>
                <w:bCs/>
                <w:sz w:val="24"/>
                <w:szCs w:val="24"/>
                <w:lang w:val="uk-UA"/>
              </w:rPr>
              <w:t>. Номінований оператор ринку та оператор системи передачі під час єдиного сполучення ринків "на добу наперед" та єдиного сполучення внутрішньодобових ринків</w:t>
            </w:r>
          </w:p>
        </w:tc>
      </w:tr>
      <w:tr w:rsidR="00B7186F" w:rsidRPr="009852BB" w14:paraId="7FDFD879" w14:textId="3E114253" w:rsidTr="0020323C">
        <w:tc>
          <w:tcPr>
            <w:tcW w:w="7315" w:type="dxa"/>
          </w:tcPr>
          <w:p w14:paraId="069D402E" w14:textId="77777777" w:rsidR="00B7186F" w:rsidRPr="009852BB" w:rsidRDefault="00B7186F" w:rsidP="00F73BF9">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tc>
        <w:tc>
          <w:tcPr>
            <w:tcW w:w="7315" w:type="dxa"/>
          </w:tcPr>
          <w:p w14:paraId="42489E01" w14:textId="77777777" w:rsidR="00B7186F" w:rsidRPr="009852BB" w:rsidRDefault="00B7186F" w:rsidP="009111D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1. Номінований оператор ринку та оператор системи передачі спільно організовують управління єдиним сполученням ринків "на добу наперед" та єдиним сполученням внутрішньодобових ринків, задля того щоб такі ринки:</w:t>
            </w:r>
          </w:p>
          <w:p w14:paraId="76E251F8" w14:textId="77777777" w:rsidR="00B7186F" w:rsidRPr="009852BB" w:rsidRDefault="00B7186F" w:rsidP="009111D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1) були не дискримінаційними; </w:t>
            </w:r>
          </w:p>
          <w:p w14:paraId="636F8D7B" w14:textId="77777777" w:rsidR="00B7186F" w:rsidRPr="009852BB" w:rsidRDefault="00B7186F" w:rsidP="009111D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2) максимізували здатність учасників ринку управляти власними небалансами;</w:t>
            </w:r>
          </w:p>
          <w:p w14:paraId="49938139" w14:textId="77777777" w:rsidR="00B7186F" w:rsidRPr="009852BB" w:rsidRDefault="00B7186F" w:rsidP="009111D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3) максимізували можливість участі всіх учасників ринку в міждержавній торгівлі за максимально наближеного до реального часу способу в усіх торгових зонах;</w:t>
            </w:r>
          </w:p>
          <w:p w14:paraId="3AD143DF" w14:textId="77777777" w:rsidR="00B7186F" w:rsidRPr="009852BB" w:rsidRDefault="00B7186F" w:rsidP="009111D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4) забезпечували ціни, які відображають основи ринку, включаючи вартість електричної енергії в реальному часі, на яку учасники ринку можуть покладатися, погоджуючись на довгострокові угоди щодо постачання електричної енергії;</w:t>
            </w:r>
          </w:p>
          <w:p w14:paraId="09258587" w14:textId="77777777" w:rsidR="00B7186F" w:rsidRPr="009852BB" w:rsidRDefault="00B7186F" w:rsidP="009111D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5) забезпечували операційну безпеку постачання, дозволяючи максимально використовувати пропускну спроможність міждержавних перетинів;</w:t>
            </w:r>
          </w:p>
          <w:p w14:paraId="7F803267" w14:textId="77777777" w:rsidR="00B7186F" w:rsidRPr="009852BB" w:rsidRDefault="00B7186F" w:rsidP="009111D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6) були прозорими, водночас захищали конфіденційність комерційно чутливої інформації та гарантували, що торгівля відбувається анонімно;</w:t>
            </w:r>
          </w:p>
          <w:p w14:paraId="741A999E" w14:textId="77777777" w:rsidR="00B7186F" w:rsidRPr="009852BB" w:rsidRDefault="00B7186F" w:rsidP="009111D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7) не робили різниці між угодами, здійсненими в межах торгової зони, і між торговими зонами;</w:t>
            </w:r>
          </w:p>
          <w:p w14:paraId="372A2EA3" w14:textId="3B843A82" w:rsidR="00B7186F" w:rsidRPr="009852BB" w:rsidRDefault="00B7186F" w:rsidP="009111D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8) були організованим таким чином, щоб гарантувати, що всі учасники ринку зможуть отримати доступ до ринку окремо або через агрегацію.</w:t>
            </w:r>
          </w:p>
        </w:tc>
      </w:tr>
      <w:tr w:rsidR="00B7186F" w:rsidRPr="009852BB" w14:paraId="38DBAC64" w14:textId="684BFDCD" w:rsidTr="0020323C">
        <w:tc>
          <w:tcPr>
            <w:tcW w:w="7315" w:type="dxa"/>
          </w:tcPr>
          <w:p w14:paraId="49809DC1" w14:textId="77777777" w:rsidR="00B7186F" w:rsidRPr="009852BB" w:rsidRDefault="00B7186F" w:rsidP="00F73BF9">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tc>
        <w:tc>
          <w:tcPr>
            <w:tcW w:w="7315" w:type="dxa"/>
          </w:tcPr>
          <w:p w14:paraId="3CCDBFE8" w14:textId="262241D1" w:rsidR="00B7186F" w:rsidRPr="00554655" w:rsidRDefault="00B7186F" w:rsidP="00B70C50">
            <w:pPr>
              <w:contextualSpacing/>
              <w:jc w:val="both"/>
              <w:rPr>
                <w:rFonts w:ascii="Times New Roman" w:hAnsi="Times New Roman" w:cs="Times New Roman"/>
                <w:b/>
                <w:bCs/>
                <w:sz w:val="24"/>
                <w:szCs w:val="24"/>
                <w:lang w:val="uk-UA"/>
              </w:rPr>
            </w:pPr>
            <w:r w:rsidRPr="00554655">
              <w:rPr>
                <w:rFonts w:ascii="Times New Roman" w:hAnsi="Times New Roman" w:cs="Times New Roman"/>
                <w:b/>
                <w:bCs/>
                <w:sz w:val="24"/>
                <w:szCs w:val="24"/>
                <w:lang w:val="uk-UA"/>
              </w:rPr>
              <w:t xml:space="preserve">2. Для забезпечення функціонування єдиного сполучення ринків «на добу наперед» та внутрішньодобових ринків оператор системи передачі та номінований оператор ринку </w:t>
            </w:r>
            <w:r w:rsidRPr="00554655">
              <w:rPr>
                <w:rFonts w:ascii="Times New Roman" w:hAnsi="Times New Roman" w:cs="Times New Roman"/>
                <w:b/>
                <w:bCs/>
                <w:sz w:val="24"/>
                <w:szCs w:val="24"/>
                <w:lang w:val="uk-UA"/>
              </w:rPr>
              <w:lastRenderedPageBreak/>
              <w:t>використовують загальноєвропейські правила, порядки, методики (методології), умови, затверджені ACER відповідно до частини тринадцятої статті 2 цього Закону.</w:t>
            </w:r>
          </w:p>
          <w:p w14:paraId="6EEA6809" w14:textId="77777777" w:rsidR="00B7186F" w:rsidRPr="00554655" w:rsidRDefault="00B7186F" w:rsidP="00F73BF9">
            <w:pPr>
              <w:contextualSpacing/>
              <w:jc w:val="both"/>
              <w:rPr>
                <w:rFonts w:ascii="Times New Roman" w:hAnsi="Times New Roman" w:cs="Times New Roman"/>
                <w:b/>
                <w:bCs/>
                <w:sz w:val="24"/>
                <w:szCs w:val="24"/>
                <w:lang w:val="uk-UA"/>
              </w:rPr>
            </w:pPr>
          </w:p>
          <w:p w14:paraId="46549277" w14:textId="09A16D27" w:rsidR="00B7186F" w:rsidRPr="00554655" w:rsidRDefault="00B7186F" w:rsidP="00F73BF9">
            <w:pPr>
              <w:contextualSpacing/>
              <w:jc w:val="both"/>
              <w:rPr>
                <w:rFonts w:ascii="Times New Roman" w:hAnsi="Times New Roman" w:cs="Times New Roman"/>
                <w:b/>
                <w:bCs/>
                <w:sz w:val="24"/>
                <w:szCs w:val="24"/>
                <w:lang w:val="uk-UA"/>
              </w:rPr>
            </w:pPr>
            <w:r w:rsidRPr="00554655">
              <w:rPr>
                <w:rFonts w:ascii="Times New Roman" w:hAnsi="Times New Roman" w:cs="Times New Roman"/>
                <w:b/>
                <w:bCs/>
                <w:sz w:val="24"/>
                <w:szCs w:val="24"/>
                <w:lang w:val="uk-UA"/>
              </w:rPr>
              <w:t xml:space="preserve">Загальноєвропейські правила, порядки, методики (методології), умови оператор системи передачі та номінований оператор ринку опубліковують на власних офіційних </w:t>
            </w:r>
            <w:proofErr w:type="spellStart"/>
            <w:r w:rsidRPr="00554655">
              <w:rPr>
                <w:rFonts w:ascii="Times New Roman" w:hAnsi="Times New Roman" w:cs="Times New Roman"/>
                <w:b/>
                <w:bCs/>
                <w:sz w:val="24"/>
                <w:szCs w:val="24"/>
                <w:lang w:val="uk-UA"/>
              </w:rPr>
              <w:t>вебсайтах</w:t>
            </w:r>
            <w:proofErr w:type="spellEnd"/>
            <w:r w:rsidRPr="00554655">
              <w:rPr>
                <w:rFonts w:ascii="Times New Roman" w:hAnsi="Times New Roman" w:cs="Times New Roman"/>
                <w:b/>
                <w:bCs/>
                <w:sz w:val="24"/>
                <w:szCs w:val="24"/>
                <w:lang w:val="uk-UA"/>
              </w:rPr>
              <w:t xml:space="preserve"> українською та англійською мовами.</w:t>
            </w:r>
          </w:p>
        </w:tc>
      </w:tr>
      <w:tr w:rsidR="00B7186F" w:rsidRPr="009852BB" w14:paraId="1A086B2D" w14:textId="3583B5C6" w:rsidTr="0020323C">
        <w:tc>
          <w:tcPr>
            <w:tcW w:w="7315" w:type="dxa"/>
          </w:tcPr>
          <w:p w14:paraId="5E714AF9" w14:textId="77777777" w:rsidR="00B7186F" w:rsidRPr="009852BB" w:rsidRDefault="00B7186F" w:rsidP="00F73BF9">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lastRenderedPageBreak/>
              <w:t>Положення відсутнє</w:t>
            </w:r>
          </w:p>
        </w:tc>
        <w:tc>
          <w:tcPr>
            <w:tcW w:w="7315" w:type="dxa"/>
          </w:tcPr>
          <w:p w14:paraId="0A3EFA27" w14:textId="77777777" w:rsidR="00B7186F" w:rsidRPr="00554655" w:rsidRDefault="00B7186F" w:rsidP="00F73BF9">
            <w:pPr>
              <w:contextualSpacing/>
              <w:jc w:val="both"/>
              <w:rPr>
                <w:rFonts w:ascii="Times New Roman" w:hAnsi="Times New Roman" w:cs="Times New Roman"/>
                <w:b/>
                <w:bCs/>
                <w:sz w:val="24"/>
                <w:szCs w:val="24"/>
                <w:lang w:val="uk-UA"/>
              </w:rPr>
            </w:pPr>
            <w:r w:rsidRPr="00554655">
              <w:rPr>
                <w:rFonts w:ascii="Times New Roman" w:hAnsi="Times New Roman" w:cs="Times New Roman"/>
                <w:b/>
                <w:bCs/>
                <w:sz w:val="24"/>
                <w:szCs w:val="24"/>
                <w:lang w:val="uk-UA"/>
              </w:rPr>
              <w:t>Положення відсутнє.</w:t>
            </w:r>
          </w:p>
          <w:p w14:paraId="18E13EE7" w14:textId="51EE9DE6" w:rsidR="00B7186F" w:rsidRPr="00554655" w:rsidRDefault="00B7186F" w:rsidP="00F73BF9">
            <w:pPr>
              <w:contextualSpacing/>
              <w:jc w:val="both"/>
              <w:rPr>
                <w:rFonts w:ascii="Times New Roman" w:hAnsi="Times New Roman" w:cs="Times New Roman"/>
                <w:b/>
                <w:bCs/>
                <w:strike/>
                <w:color w:val="FF0000"/>
                <w:sz w:val="24"/>
                <w:szCs w:val="24"/>
                <w:lang w:val="uk-UA"/>
              </w:rPr>
            </w:pPr>
            <w:r w:rsidRPr="00554655">
              <w:rPr>
                <w:rFonts w:ascii="Times New Roman" w:hAnsi="Times New Roman" w:cs="Times New Roman"/>
                <w:b/>
                <w:bCs/>
                <w:sz w:val="24"/>
                <w:szCs w:val="24"/>
                <w:lang w:val="uk-UA"/>
              </w:rPr>
              <w:t>Включено в частину другу цієї статті.</w:t>
            </w:r>
          </w:p>
        </w:tc>
      </w:tr>
      <w:tr w:rsidR="00B7186F" w:rsidRPr="009852BB" w14:paraId="6315B11D" w14:textId="1436F2D2" w:rsidTr="0020323C">
        <w:tc>
          <w:tcPr>
            <w:tcW w:w="7315" w:type="dxa"/>
          </w:tcPr>
          <w:p w14:paraId="50044B6E" w14:textId="77777777" w:rsidR="00B7186F" w:rsidRPr="009852BB" w:rsidRDefault="00B7186F" w:rsidP="00F73BF9">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tc>
        <w:tc>
          <w:tcPr>
            <w:tcW w:w="7315" w:type="dxa"/>
          </w:tcPr>
          <w:p w14:paraId="552ADD9C" w14:textId="2C7ADB45" w:rsidR="00B7186F" w:rsidRPr="0008215E" w:rsidRDefault="00B7186F" w:rsidP="00FA4782">
            <w:pPr>
              <w:contextualSpacing/>
              <w:jc w:val="both"/>
              <w:rPr>
                <w:rFonts w:ascii="Times New Roman" w:hAnsi="Times New Roman" w:cs="Times New Roman"/>
                <w:b/>
                <w:bCs/>
                <w:sz w:val="24"/>
                <w:szCs w:val="24"/>
                <w:lang w:val="uk-UA"/>
              </w:rPr>
            </w:pPr>
            <w:r w:rsidRPr="0008215E">
              <w:rPr>
                <w:rFonts w:ascii="Times New Roman" w:hAnsi="Times New Roman" w:cs="Times New Roman"/>
                <w:b/>
                <w:bCs/>
                <w:sz w:val="24"/>
                <w:szCs w:val="24"/>
                <w:lang w:val="uk-UA"/>
              </w:rPr>
              <w:t xml:space="preserve">3. Для забезпечення функціонування єдиного сполучення ринків «на добу наперед» та внутрішньодобових ринків оператор системи передачі використовує регіональні правила, порядки, методики (методології), умови, що мають розроблятися оператором системи передачі спільно з відповідними операторами систем передачі </w:t>
            </w:r>
            <w:r w:rsidRPr="0008215E">
              <w:rPr>
                <w:rFonts w:ascii="Times New Roman" w:eastAsia="Calibri" w:hAnsi="Times New Roman" w:cs="Times New Roman"/>
                <w:b/>
                <w:bCs/>
                <w:sz w:val="24"/>
                <w:szCs w:val="24"/>
                <w:lang w:val="uk-UA"/>
              </w:rPr>
              <w:t>держав-членів (сторін) Європейського Союзу чи Енергетичного Співтовариства,</w:t>
            </w:r>
            <w:r w:rsidRPr="0008215E">
              <w:rPr>
                <w:rFonts w:ascii="Times New Roman" w:eastAsia="Times New Roman" w:hAnsi="Times New Roman" w:cs="Times New Roman"/>
                <w:b/>
                <w:sz w:val="24"/>
                <w:szCs w:val="24"/>
                <w:lang w:val="uk-UA"/>
              </w:rPr>
              <w:t xml:space="preserve"> які входять до одного з Україною</w:t>
            </w:r>
            <w:r w:rsidRPr="0008215E">
              <w:rPr>
                <w:rFonts w:ascii="Times New Roman" w:hAnsi="Times New Roman" w:cs="Times New Roman"/>
                <w:b/>
                <w:bCs/>
                <w:sz w:val="24"/>
                <w:szCs w:val="24"/>
                <w:lang w:val="uk-UA"/>
              </w:rPr>
              <w:t xml:space="preserve"> регіону розрахунку пропускної спроможності відповідно до частини тринадцятої статті 2 цього Закону.</w:t>
            </w:r>
          </w:p>
          <w:p w14:paraId="66B5F2B3" w14:textId="77777777" w:rsidR="00B7186F" w:rsidRPr="009852BB" w:rsidRDefault="00B7186F" w:rsidP="001F273B">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Регіональні правила, порядки, методики (методології), умови затверджуються Регулятором та іншими регуляторними органами</w:t>
            </w:r>
            <w:r w:rsidRPr="009852BB">
              <w:rPr>
                <w:rFonts w:ascii="Times New Roman" w:eastAsia="Calibri" w:hAnsi="Times New Roman" w:cs="Times New Roman"/>
                <w:b/>
                <w:bCs/>
                <w:sz w:val="24"/>
                <w:szCs w:val="24"/>
                <w:lang w:val="uk-UA"/>
              </w:rPr>
              <w:t xml:space="preserve"> держав-членів (сторін) Європейського Союзу чи Енергетичного Співтовариства,</w:t>
            </w:r>
            <w:r w:rsidRPr="009852BB">
              <w:rPr>
                <w:rFonts w:ascii="Times New Roman" w:eastAsia="Times New Roman" w:hAnsi="Times New Roman" w:cs="Times New Roman"/>
                <w:b/>
                <w:sz w:val="24"/>
                <w:szCs w:val="24"/>
                <w:lang w:val="uk-UA"/>
              </w:rPr>
              <w:t xml:space="preserve"> які входять до одного з Україною</w:t>
            </w:r>
            <w:r w:rsidRPr="009852BB">
              <w:rPr>
                <w:rFonts w:ascii="Times New Roman" w:hAnsi="Times New Roman" w:cs="Times New Roman"/>
                <w:b/>
                <w:bCs/>
                <w:sz w:val="24"/>
                <w:szCs w:val="24"/>
                <w:lang w:val="uk-UA"/>
              </w:rPr>
              <w:t xml:space="preserve"> регіону розрахунку пропускної спроможності.</w:t>
            </w:r>
          </w:p>
          <w:p w14:paraId="6D2CA1CE" w14:textId="77777777" w:rsidR="00B7186F" w:rsidRPr="009852BB" w:rsidRDefault="00B7186F" w:rsidP="001F273B">
            <w:pPr>
              <w:contextualSpacing/>
              <w:jc w:val="both"/>
              <w:rPr>
                <w:rFonts w:ascii="Times New Roman" w:hAnsi="Times New Roman" w:cs="Times New Roman"/>
                <w:b/>
                <w:bCs/>
                <w:sz w:val="24"/>
                <w:szCs w:val="24"/>
                <w:lang w:val="uk-UA"/>
              </w:rPr>
            </w:pPr>
          </w:p>
          <w:p w14:paraId="1B0E2008" w14:textId="68FBBBA6" w:rsidR="00B7186F" w:rsidRPr="009852BB" w:rsidRDefault="00B7186F" w:rsidP="001F273B">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Регіональні правила, порядки, методики (методології), умови оператор </w:t>
            </w:r>
            <w:r w:rsidRPr="0008215E">
              <w:rPr>
                <w:rFonts w:ascii="Times New Roman" w:hAnsi="Times New Roman" w:cs="Times New Roman"/>
                <w:b/>
                <w:bCs/>
                <w:sz w:val="24"/>
                <w:szCs w:val="24"/>
                <w:lang w:val="uk-UA"/>
              </w:rPr>
              <w:t xml:space="preserve">системи передачі опубліковує на власному офіційному </w:t>
            </w:r>
            <w:proofErr w:type="spellStart"/>
            <w:r w:rsidRPr="0008215E">
              <w:rPr>
                <w:rFonts w:ascii="Times New Roman" w:hAnsi="Times New Roman" w:cs="Times New Roman"/>
                <w:b/>
                <w:bCs/>
                <w:sz w:val="24"/>
                <w:szCs w:val="24"/>
                <w:lang w:val="uk-UA"/>
              </w:rPr>
              <w:t>вебсайті</w:t>
            </w:r>
            <w:proofErr w:type="spellEnd"/>
            <w:r w:rsidRPr="0008215E">
              <w:rPr>
                <w:rFonts w:ascii="Times New Roman" w:hAnsi="Times New Roman" w:cs="Times New Roman"/>
                <w:b/>
                <w:bCs/>
                <w:sz w:val="24"/>
                <w:szCs w:val="24"/>
                <w:lang w:val="uk-UA"/>
              </w:rPr>
              <w:t xml:space="preserve"> українською та англійською мовами.</w:t>
            </w:r>
          </w:p>
        </w:tc>
      </w:tr>
      <w:tr w:rsidR="00B7186F" w:rsidRPr="009852BB" w14:paraId="04662664" w14:textId="07EFA029" w:rsidTr="0020323C">
        <w:tc>
          <w:tcPr>
            <w:tcW w:w="7315" w:type="dxa"/>
          </w:tcPr>
          <w:p w14:paraId="52389AA6" w14:textId="77777777" w:rsidR="00B7186F" w:rsidRPr="009852BB" w:rsidRDefault="00B7186F" w:rsidP="00F73BF9">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tc>
        <w:tc>
          <w:tcPr>
            <w:tcW w:w="7315" w:type="dxa"/>
          </w:tcPr>
          <w:p w14:paraId="46854394" w14:textId="4CEFD262" w:rsidR="00B7186F" w:rsidRPr="009852BB" w:rsidRDefault="00B7186F" w:rsidP="00835EAB">
            <w:pPr>
              <w:contextualSpacing/>
              <w:jc w:val="both"/>
              <w:rPr>
                <w:rFonts w:ascii="Times New Roman" w:eastAsia="Calibri" w:hAnsi="Times New Roman" w:cs="Times New Roman"/>
                <w:b/>
                <w:bCs/>
                <w:sz w:val="24"/>
                <w:szCs w:val="24"/>
                <w:lang w:val="uk-UA"/>
              </w:rPr>
            </w:pPr>
            <w:r w:rsidRPr="00B870F6">
              <w:rPr>
                <w:rFonts w:ascii="Times New Roman" w:eastAsia="Times New Roman" w:hAnsi="Times New Roman" w:cs="Times New Roman"/>
                <w:b/>
                <w:bCs/>
                <w:sz w:val="24"/>
                <w:szCs w:val="24"/>
                <w:lang w:val="uk-UA"/>
              </w:rPr>
              <w:t>4. Для проведення додаткових регіональних неявних аукціонів</w:t>
            </w:r>
            <w:r w:rsidRPr="00B870F6">
              <w:rPr>
                <w:rFonts w:ascii="Times New Roman" w:eastAsia="Calibri" w:hAnsi="Times New Roman" w:cs="Times New Roman"/>
                <w:b/>
                <w:bCs/>
                <w:sz w:val="24"/>
                <w:szCs w:val="24"/>
                <w:lang w:val="uk-UA"/>
              </w:rPr>
              <w:t xml:space="preserve">, номінований </w:t>
            </w:r>
            <w:r w:rsidRPr="009852BB">
              <w:rPr>
                <w:rFonts w:ascii="Times New Roman" w:eastAsia="Calibri" w:hAnsi="Times New Roman" w:cs="Times New Roman"/>
                <w:b/>
                <w:bCs/>
                <w:sz w:val="24"/>
                <w:szCs w:val="24"/>
                <w:lang w:val="uk-UA"/>
              </w:rPr>
              <w:t>оператор ринку та оператор системи передачі спільно з відповідними номінованими операторами ринку та операторами систем передачі держав-членів (сторін) Європейського Союзу чи Енергетичного Співтовариства,</w:t>
            </w:r>
            <w:r w:rsidRPr="009852BB">
              <w:rPr>
                <w:rFonts w:ascii="Times New Roman" w:eastAsia="Times New Roman" w:hAnsi="Times New Roman" w:cs="Times New Roman"/>
                <w:b/>
                <w:sz w:val="24"/>
                <w:szCs w:val="24"/>
                <w:lang w:val="uk-UA"/>
              </w:rPr>
              <w:t xml:space="preserve"> які входять до одного з Україною</w:t>
            </w:r>
            <w:r w:rsidRPr="009852BB">
              <w:rPr>
                <w:rFonts w:ascii="Times New Roman" w:eastAsia="Calibri" w:hAnsi="Times New Roman" w:cs="Times New Roman"/>
                <w:b/>
                <w:bCs/>
                <w:sz w:val="24"/>
                <w:szCs w:val="24"/>
                <w:lang w:val="uk-UA"/>
              </w:rPr>
              <w:t xml:space="preserve"> регіону розрахунку пропускної </w:t>
            </w:r>
            <w:r w:rsidRPr="009852BB">
              <w:rPr>
                <w:rFonts w:ascii="Times New Roman" w:eastAsia="Calibri" w:hAnsi="Times New Roman" w:cs="Times New Roman"/>
                <w:b/>
                <w:bCs/>
                <w:sz w:val="24"/>
                <w:szCs w:val="24"/>
                <w:lang w:val="uk-UA"/>
              </w:rPr>
              <w:lastRenderedPageBreak/>
              <w:t xml:space="preserve">спроможності розробляють пропозицію щодо впровадження </w:t>
            </w:r>
            <w:r w:rsidRPr="009852BB">
              <w:rPr>
                <w:rFonts w:ascii="Times New Roman" w:eastAsia="Times New Roman" w:hAnsi="Times New Roman" w:cs="Times New Roman"/>
                <w:b/>
                <w:bCs/>
                <w:sz w:val="24"/>
                <w:szCs w:val="24"/>
                <w:lang w:val="uk-UA"/>
              </w:rPr>
              <w:t>додаткових регіональних неявних аукціонів</w:t>
            </w:r>
            <w:r w:rsidRPr="009852BB">
              <w:rPr>
                <w:rFonts w:ascii="Times New Roman" w:eastAsia="Calibri" w:hAnsi="Times New Roman" w:cs="Times New Roman"/>
                <w:b/>
                <w:bCs/>
                <w:sz w:val="24"/>
                <w:szCs w:val="24"/>
                <w:lang w:val="uk-UA"/>
              </w:rPr>
              <w:t xml:space="preserve"> та подають її на затвердження Регулятору.</w:t>
            </w:r>
          </w:p>
          <w:p w14:paraId="017E5A0A" w14:textId="77777777" w:rsidR="00B7186F" w:rsidRPr="009852BB" w:rsidRDefault="00B7186F" w:rsidP="00835EAB">
            <w:pPr>
              <w:contextualSpacing/>
              <w:jc w:val="both"/>
              <w:rPr>
                <w:rFonts w:ascii="Times New Roman" w:eastAsia="Calibri" w:hAnsi="Times New Roman" w:cs="Times New Roman"/>
                <w:b/>
                <w:bCs/>
                <w:sz w:val="24"/>
                <w:szCs w:val="24"/>
                <w:lang w:val="uk-UA"/>
              </w:rPr>
            </w:pPr>
          </w:p>
          <w:p w14:paraId="0EE002CA" w14:textId="6750D9DE" w:rsidR="00B7186F" w:rsidRPr="009852BB" w:rsidRDefault="00B7186F" w:rsidP="00835EAB">
            <w:pPr>
              <w:contextualSpacing/>
              <w:jc w:val="both"/>
              <w:rPr>
                <w:rFonts w:ascii="Times New Roman" w:eastAsia="Times New Roman" w:hAnsi="Times New Roman" w:cs="Times New Roman"/>
                <w:b/>
                <w:bCs/>
                <w:sz w:val="24"/>
                <w:szCs w:val="24"/>
                <w:lang w:val="uk-UA"/>
              </w:rPr>
            </w:pPr>
            <w:r w:rsidRPr="009852BB">
              <w:rPr>
                <w:rFonts w:ascii="Times New Roman" w:eastAsia="Calibri" w:hAnsi="Times New Roman" w:cs="Times New Roman"/>
                <w:b/>
                <w:bCs/>
                <w:sz w:val="24"/>
                <w:szCs w:val="24"/>
                <w:lang w:val="uk-UA"/>
              </w:rPr>
              <w:t>Регулятор спільно з відповідними регуляторними органами держав-членів (сторін) Європейського Союзу чи Енергетичного Співтовариства,</w:t>
            </w:r>
            <w:r w:rsidRPr="009852BB">
              <w:rPr>
                <w:rFonts w:ascii="Times New Roman" w:eastAsia="Times New Roman" w:hAnsi="Times New Roman" w:cs="Times New Roman"/>
                <w:b/>
                <w:sz w:val="24"/>
                <w:szCs w:val="24"/>
                <w:lang w:val="uk-UA"/>
              </w:rPr>
              <w:t xml:space="preserve"> які входять до одного з Україною</w:t>
            </w:r>
            <w:r w:rsidRPr="009852BB">
              <w:rPr>
                <w:rFonts w:ascii="Times New Roman" w:eastAsia="Calibri" w:hAnsi="Times New Roman" w:cs="Times New Roman"/>
                <w:b/>
                <w:bCs/>
                <w:sz w:val="24"/>
                <w:szCs w:val="24"/>
                <w:lang w:val="uk-UA"/>
              </w:rPr>
              <w:t xml:space="preserve"> регіону розрахунку пропускної спроможності приймає рішення щодо впровадження </w:t>
            </w:r>
            <w:r w:rsidRPr="009852BB">
              <w:rPr>
                <w:rFonts w:ascii="Times New Roman" w:eastAsia="Times New Roman" w:hAnsi="Times New Roman" w:cs="Times New Roman"/>
                <w:b/>
                <w:bCs/>
                <w:sz w:val="24"/>
                <w:szCs w:val="24"/>
                <w:lang w:val="uk-UA"/>
              </w:rPr>
              <w:t>додаткових регіональних неявних аукціонів</w:t>
            </w:r>
            <w:r w:rsidRPr="009852BB">
              <w:rPr>
                <w:rFonts w:ascii="Times New Roman" w:eastAsia="Calibri" w:hAnsi="Times New Roman" w:cs="Times New Roman"/>
                <w:b/>
                <w:bCs/>
                <w:sz w:val="24"/>
                <w:szCs w:val="24"/>
                <w:lang w:val="uk-UA"/>
              </w:rPr>
              <w:t>.</w:t>
            </w:r>
          </w:p>
        </w:tc>
      </w:tr>
      <w:bookmarkEnd w:id="79"/>
      <w:tr w:rsidR="00B7186F" w:rsidRPr="009852BB" w14:paraId="769CA01C" w14:textId="42D7B435" w:rsidTr="0020323C">
        <w:tc>
          <w:tcPr>
            <w:tcW w:w="7315" w:type="dxa"/>
          </w:tcPr>
          <w:p w14:paraId="2A7F7CE4" w14:textId="29814C60" w:rsidR="00B7186F" w:rsidRPr="009852BB" w:rsidRDefault="00B7186F" w:rsidP="000676B0">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lastRenderedPageBreak/>
              <w:t>Стаття відсутня</w:t>
            </w:r>
          </w:p>
        </w:tc>
        <w:tc>
          <w:tcPr>
            <w:tcW w:w="7315" w:type="dxa"/>
          </w:tcPr>
          <w:p w14:paraId="68293144" w14:textId="2C3A2D6F" w:rsidR="00B7186F" w:rsidRPr="009852BB" w:rsidRDefault="00B7186F" w:rsidP="000676B0">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Стаття 51</w:t>
            </w:r>
            <w:r w:rsidRPr="009852BB">
              <w:rPr>
                <w:rFonts w:ascii="Times New Roman" w:hAnsi="Times New Roman" w:cs="Times New Roman"/>
                <w:b/>
                <w:sz w:val="24"/>
                <w:szCs w:val="24"/>
                <w:vertAlign w:val="superscript"/>
                <w:lang w:val="uk-UA"/>
              </w:rPr>
              <w:t>2</w:t>
            </w:r>
            <w:r w:rsidRPr="009852BB">
              <w:rPr>
                <w:rFonts w:ascii="Times New Roman" w:hAnsi="Times New Roman" w:cs="Times New Roman"/>
                <w:b/>
                <w:sz w:val="24"/>
                <w:szCs w:val="24"/>
                <w:lang w:val="uk-UA"/>
              </w:rPr>
              <w:t>. Центральні контрагенти</w:t>
            </w:r>
          </w:p>
        </w:tc>
      </w:tr>
      <w:tr w:rsidR="00B7186F" w:rsidRPr="009852BB" w14:paraId="4406EC6A" w14:textId="0F53D9A5" w:rsidTr="0020323C">
        <w:tc>
          <w:tcPr>
            <w:tcW w:w="7315" w:type="dxa"/>
          </w:tcPr>
          <w:p w14:paraId="3301F0F0" w14:textId="398C4CF3" w:rsidR="00B7186F" w:rsidRPr="009852BB" w:rsidRDefault="00B7186F" w:rsidP="000676B0">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tc>
        <w:tc>
          <w:tcPr>
            <w:tcW w:w="7315" w:type="dxa"/>
          </w:tcPr>
          <w:p w14:paraId="1ED13D8D" w14:textId="488E6967" w:rsidR="00B7186F" w:rsidRPr="009852BB" w:rsidRDefault="00B7186F" w:rsidP="000676B0">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 xml:space="preserve">1. Центральні контрагенти діють як контрагенти один для одного при енергетичному обміні між торговими зонами в контексті фінансових прав та зобов'язань, що виникають в результаті такого енергетичного </w:t>
            </w:r>
            <w:r w:rsidRPr="003046AC">
              <w:rPr>
                <w:rFonts w:ascii="Times New Roman" w:hAnsi="Times New Roman" w:cs="Times New Roman"/>
                <w:b/>
                <w:sz w:val="24"/>
                <w:szCs w:val="24"/>
                <w:lang w:val="uk-UA"/>
              </w:rPr>
              <w:t>обміну під час єдиного сполучення ринків «на добу наперед» та внутрішньодобових ринків.</w:t>
            </w:r>
          </w:p>
        </w:tc>
      </w:tr>
      <w:tr w:rsidR="00B7186F" w:rsidRPr="009852BB" w14:paraId="7C5E48AF" w14:textId="5C32FCF3" w:rsidTr="0020323C">
        <w:tc>
          <w:tcPr>
            <w:tcW w:w="7315" w:type="dxa"/>
          </w:tcPr>
          <w:p w14:paraId="5B4F2D3F" w14:textId="5670E1C4" w:rsidR="00B7186F" w:rsidRPr="009852BB" w:rsidRDefault="00B7186F" w:rsidP="000676B0">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tc>
        <w:tc>
          <w:tcPr>
            <w:tcW w:w="7315" w:type="dxa"/>
          </w:tcPr>
          <w:p w14:paraId="2B1ECEFE" w14:textId="046E4786" w:rsidR="00B7186F" w:rsidRPr="009852BB" w:rsidRDefault="00B7186F" w:rsidP="000676B0">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2. Енергетичні обміни повинні враховувати чисті позиції та планові обміни відповідно до правил єдиного сполучення ринків «на добу наперед» та єдиного сполучення внутрішньодобових ринків.</w:t>
            </w:r>
          </w:p>
        </w:tc>
      </w:tr>
      <w:tr w:rsidR="00B7186F" w:rsidRPr="009852BB" w14:paraId="7FBD2F8A" w14:textId="57F7C282" w:rsidTr="0020323C">
        <w:tc>
          <w:tcPr>
            <w:tcW w:w="7315" w:type="dxa"/>
          </w:tcPr>
          <w:p w14:paraId="632B9FF3" w14:textId="4391EDBA" w:rsidR="00B7186F" w:rsidRPr="009852BB" w:rsidRDefault="00B7186F" w:rsidP="000676B0">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tc>
        <w:tc>
          <w:tcPr>
            <w:tcW w:w="7315" w:type="dxa"/>
          </w:tcPr>
          <w:p w14:paraId="57E0A686" w14:textId="77777777" w:rsidR="00B7186F" w:rsidRPr="009852BB" w:rsidRDefault="00B7186F" w:rsidP="000E154D">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3. Кожен центральний контрагент в єдиному сполученні ринків "на добу наперед" та внутрішньодобових ринків повинен гарантувати, що для кожної ринкової одиниці часу:</w:t>
            </w:r>
          </w:p>
          <w:p w14:paraId="60614595" w14:textId="77777777" w:rsidR="00B7186F" w:rsidRPr="009852BB" w:rsidRDefault="00B7186F" w:rsidP="000E154D">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1) у всіх торгових зонах, з урахуванням, у відповідних випадках, обмежень розподілу, відсутні відхилення між обсягом енергії, переданим з усіх торгових зон із надлишком і обсягом енергії, переданим до всіх торгових зон із дефіцитом;</w:t>
            </w:r>
          </w:p>
          <w:p w14:paraId="56EDE611" w14:textId="0EB75C58" w:rsidR="00B7186F" w:rsidRPr="009852BB" w:rsidRDefault="00B7186F" w:rsidP="000E154D">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2) обсяг експорту електроенергії дорівнює обсягу імпорту електроенергії між торговими зонами, а будь-які відхилення виникають тільки у зв’язку з дотриманням обмежень розподілу, у відповідних випадках.</w:t>
            </w:r>
          </w:p>
        </w:tc>
      </w:tr>
      <w:tr w:rsidR="00B7186F" w:rsidRPr="009852BB" w14:paraId="5D8597C7" w14:textId="7FA00924" w:rsidTr="0020323C">
        <w:tc>
          <w:tcPr>
            <w:tcW w:w="7315" w:type="dxa"/>
          </w:tcPr>
          <w:p w14:paraId="4493BFF9" w14:textId="5059C406" w:rsidR="00B7186F" w:rsidRPr="009852BB" w:rsidRDefault="00B7186F" w:rsidP="000676B0">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tc>
        <w:tc>
          <w:tcPr>
            <w:tcW w:w="7315" w:type="dxa"/>
          </w:tcPr>
          <w:p w14:paraId="398BAAA8" w14:textId="119E673F" w:rsidR="00B7186F" w:rsidRPr="009852BB" w:rsidRDefault="00B7186F" w:rsidP="000676B0">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 xml:space="preserve">4. </w:t>
            </w:r>
            <w:r w:rsidRPr="009852BB">
              <w:rPr>
                <w:rFonts w:ascii="Times New Roman" w:hAnsi="Times New Roman" w:cs="Times New Roman"/>
                <w:b/>
                <w:bCs/>
                <w:sz w:val="24"/>
                <w:szCs w:val="24"/>
                <w:lang w:val="uk-UA"/>
              </w:rPr>
              <w:t xml:space="preserve">Незважаючи на вимоги частини третьої цієї статті, торговий агент може виступати в якості контрагента між різними центральними контрагентами при енергетичному обміні, якщо зацікавлені сторони уклали спеціальну угоду з цією метою. Якщо такої домовленості не досягнуто, рішення про організацію </w:t>
            </w:r>
            <w:r w:rsidRPr="009852BB">
              <w:rPr>
                <w:rFonts w:ascii="Times New Roman" w:hAnsi="Times New Roman" w:cs="Times New Roman"/>
                <w:b/>
                <w:bCs/>
                <w:sz w:val="24"/>
                <w:szCs w:val="24"/>
                <w:lang w:val="uk-UA"/>
              </w:rPr>
              <w:lastRenderedPageBreak/>
              <w:t>домовленості щодо торгового посередництва приймається регуляторними органами, відповідальними за торгові зони, між якими необхідно здійснювати кліринг і розрахунки при енергетичному обміні.</w:t>
            </w:r>
          </w:p>
        </w:tc>
      </w:tr>
      <w:tr w:rsidR="00B7186F" w:rsidRPr="009852BB" w14:paraId="6DE55B85" w14:textId="3E1EBD2F" w:rsidTr="0020323C">
        <w:tc>
          <w:tcPr>
            <w:tcW w:w="7315" w:type="dxa"/>
          </w:tcPr>
          <w:p w14:paraId="053FEEE9" w14:textId="132CCECC" w:rsidR="00B7186F" w:rsidRPr="009852BB" w:rsidRDefault="00B7186F" w:rsidP="000676B0">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lastRenderedPageBreak/>
              <w:t>Положення відсутнє</w:t>
            </w:r>
          </w:p>
        </w:tc>
        <w:tc>
          <w:tcPr>
            <w:tcW w:w="7315" w:type="dxa"/>
          </w:tcPr>
          <w:p w14:paraId="14CC219C" w14:textId="77777777" w:rsidR="00B7186F" w:rsidRPr="009852BB" w:rsidRDefault="00B7186F" w:rsidP="00333B11">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5. Центральний контрагент або торговий агент повинен отримувати доходи від управління перевантаженнями в результаті єдиного сполучення ринків "на добу наперед" і внутрішньодобового ринку і забезпечувати передачу отриманих доходів від управління перевантаженнями операторам систем передачі не пізніше, ніж через два тижні з дати розрахунків.</w:t>
            </w:r>
          </w:p>
          <w:p w14:paraId="76321783" w14:textId="77777777" w:rsidR="00B7186F" w:rsidRPr="009852BB" w:rsidRDefault="00B7186F" w:rsidP="00333B11">
            <w:pPr>
              <w:contextualSpacing/>
              <w:jc w:val="both"/>
              <w:rPr>
                <w:rFonts w:ascii="Times New Roman" w:hAnsi="Times New Roman" w:cs="Times New Roman"/>
                <w:b/>
                <w:sz w:val="24"/>
                <w:szCs w:val="24"/>
                <w:lang w:val="uk-UA"/>
              </w:rPr>
            </w:pPr>
          </w:p>
          <w:p w14:paraId="3C4C78DC" w14:textId="7ABD057B" w:rsidR="00B7186F" w:rsidRPr="009852BB" w:rsidRDefault="00B7186F" w:rsidP="00333B11">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 xml:space="preserve">Якщо терміни платежів не узгоджені між двома торговими зонами, зацікавлені </w:t>
            </w:r>
            <w:r w:rsidRPr="009852BB">
              <w:rPr>
                <w:rFonts w:ascii="Times New Roman" w:eastAsia="Calibri" w:hAnsi="Times New Roman" w:cs="Times New Roman"/>
                <w:b/>
                <w:bCs/>
                <w:sz w:val="24"/>
                <w:szCs w:val="24"/>
                <w:lang w:val="uk-UA"/>
              </w:rPr>
              <w:t>держави-члени (сторони) Європейського Союзу чи Енергетичного Співтовариства</w:t>
            </w:r>
            <w:r w:rsidRPr="009852BB">
              <w:rPr>
                <w:rFonts w:ascii="Times New Roman" w:hAnsi="Times New Roman" w:cs="Times New Roman"/>
                <w:b/>
                <w:sz w:val="24"/>
                <w:szCs w:val="24"/>
                <w:lang w:val="uk-UA"/>
              </w:rPr>
              <w:t xml:space="preserve"> повинні забезпечити призначення організації, яка буде керувати розбіжностями в термінах і нести відповідні витрати.</w:t>
            </w:r>
          </w:p>
        </w:tc>
      </w:tr>
      <w:tr w:rsidR="00B7186F" w:rsidRPr="009852BB" w14:paraId="168714DD" w14:textId="5CC56005" w:rsidTr="0020323C">
        <w:tc>
          <w:tcPr>
            <w:tcW w:w="7315" w:type="dxa"/>
          </w:tcPr>
          <w:p w14:paraId="09E41A09" w14:textId="390633A3" w:rsidR="00B7186F" w:rsidRPr="009852BB" w:rsidRDefault="00B7186F" w:rsidP="00333B11">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tc>
        <w:tc>
          <w:tcPr>
            <w:tcW w:w="7315" w:type="dxa"/>
          </w:tcPr>
          <w:p w14:paraId="1B018054" w14:textId="76C7DFC3" w:rsidR="00B7186F" w:rsidRPr="009852BB" w:rsidRDefault="00B7186F" w:rsidP="00333B11">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6. Діяльність торгового агента під час єдиного сполучення ринків «на добу наперед» та внутрішньодобових ринків підлягає відшкодуванню через тарифи.</w:t>
            </w:r>
          </w:p>
        </w:tc>
      </w:tr>
      <w:tr w:rsidR="00B7186F" w:rsidRPr="009852BB" w14:paraId="40C93BE1" w14:textId="23A4C832" w:rsidTr="0020323C">
        <w:tc>
          <w:tcPr>
            <w:tcW w:w="7315" w:type="dxa"/>
          </w:tcPr>
          <w:p w14:paraId="5DDC5E97" w14:textId="3DF7D1A7" w:rsidR="00B7186F" w:rsidRPr="009852BB" w:rsidRDefault="00B7186F" w:rsidP="00333B11">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tc>
        <w:tc>
          <w:tcPr>
            <w:tcW w:w="7315" w:type="dxa"/>
          </w:tcPr>
          <w:p w14:paraId="03A0EA0E" w14:textId="6CE023EA" w:rsidR="00B7186F" w:rsidRPr="009852BB" w:rsidRDefault="00B7186F" w:rsidP="00333B11">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7. Якщо застосовано, торговий агент призначається центральним органом виконавчої влади, що забезпечує реалізацію державної політики в електроенергетичному комплексі.</w:t>
            </w:r>
          </w:p>
        </w:tc>
      </w:tr>
      <w:tr w:rsidR="00B7186F" w:rsidRPr="009852BB" w14:paraId="476EC233" w14:textId="4F3FBDED" w:rsidTr="0020323C">
        <w:tc>
          <w:tcPr>
            <w:tcW w:w="7315" w:type="dxa"/>
          </w:tcPr>
          <w:p w14:paraId="79878CF4" w14:textId="6732BA8C" w:rsidR="00B7186F" w:rsidRPr="009852BB" w:rsidRDefault="00B7186F" w:rsidP="00333B11">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tc>
        <w:tc>
          <w:tcPr>
            <w:tcW w:w="7315" w:type="dxa"/>
          </w:tcPr>
          <w:p w14:paraId="5B6618B1" w14:textId="1B938050" w:rsidR="00B7186F" w:rsidRPr="009852BB" w:rsidRDefault="00B7186F" w:rsidP="00333B11">
            <w:pPr>
              <w:contextualSpacing/>
              <w:jc w:val="both"/>
              <w:rPr>
                <w:rFonts w:ascii="Times New Roman" w:hAnsi="Times New Roman" w:cs="Times New Roman"/>
                <w:b/>
                <w:sz w:val="24"/>
                <w:szCs w:val="24"/>
                <w:lang w:val="uk-UA"/>
              </w:rPr>
            </w:pPr>
            <w:r w:rsidRPr="003046AC">
              <w:rPr>
                <w:rFonts w:ascii="Times New Roman" w:hAnsi="Times New Roman" w:cs="Times New Roman"/>
                <w:b/>
                <w:sz w:val="24"/>
                <w:szCs w:val="24"/>
                <w:lang w:val="uk-UA"/>
              </w:rPr>
              <w:t xml:space="preserve">8. Порядок функціонування торгового агента під час єдиного сполучення </w:t>
            </w:r>
            <w:r w:rsidRPr="009852BB">
              <w:rPr>
                <w:rFonts w:ascii="Times New Roman" w:hAnsi="Times New Roman" w:cs="Times New Roman"/>
                <w:b/>
                <w:sz w:val="24"/>
                <w:szCs w:val="24"/>
                <w:lang w:val="uk-UA"/>
              </w:rPr>
              <w:t>ринків «на добу наперед» та внутрішньодобових ринків визначається правилами єдиного сполучення ринків «на добу наперед» та єдиного сполучення внутрішньодобових ринків.</w:t>
            </w:r>
          </w:p>
        </w:tc>
      </w:tr>
      <w:tr w:rsidR="00B7186F" w:rsidRPr="009852BB" w14:paraId="792599F0" w14:textId="76CE3835" w:rsidTr="0020323C">
        <w:tc>
          <w:tcPr>
            <w:tcW w:w="7315" w:type="dxa"/>
          </w:tcPr>
          <w:p w14:paraId="3A0D66F8" w14:textId="77777777" w:rsidR="00B7186F" w:rsidRPr="009852BB" w:rsidRDefault="00B7186F" w:rsidP="001B1588">
            <w:pPr>
              <w:contextualSpacing/>
              <w:jc w:val="both"/>
              <w:rPr>
                <w:rFonts w:ascii="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 xml:space="preserve">Стаття 52. </w:t>
            </w:r>
            <w:r w:rsidRPr="009852BB">
              <w:rPr>
                <w:rFonts w:ascii="Times New Roman" w:eastAsia="Times New Roman" w:hAnsi="Times New Roman" w:cs="Times New Roman"/>
                <w:sz w:val="24"/>
                <w:szCs w:val="24"/>
                <w:lang w:val="uk-UA"/>
              </w:rPr>
              <w:t>Адміністратор розрахунків</w:t>
            </w:r>
          </w:p>
        </w:tc>
        <w:tc>
          <w:tcPr>
            <w:tcW w:w="7315" w:type="dxa"/>
          </w:tcPr>
          <w:p w14:paraId="604F3766" w14:textId="27B5A589" w:rsidR="00B7186F" w:rsidRPr="009852BB" w:rsidRDefault="00B7186F" w:rsidP="001B1588">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 xml:space="preserve">Стаття 52. </w:t>
            </w:r>
            <w:r w:rsidRPr="009852BB">
              <w:rPr>
                <w:rFonts w:ascii="Times New Roman" w:eastAsia="Times New Roman" w:hAnsi="Times New Roman" w:cs="Times New Roman"/>
                <w:sz w:val="24"/>
                <w:szCs w:val="24"/>
                <w:lang w:val="uk-UA"/>
              </w:rPr>
              <w:t>Адміністратор розрахунків</w:t>
            </w:r>
          </w:p>
        </w:tc>
      </w:tr>
      <w:tr w:rsidR="00B7186F" w:rsidRPr="009852BB" w14:paraId="032FE804" w14:textId="5A0D1E7E" w:rsidTr="0020323C">
        <w:tc>
          <w:tcPr>
            <w:tcW w:w="7315" w:type="dxa"/>
          </w:tcPr>
          <w:p w14:paraId="328F72C4" w14:textId="77777777" w:rsidR="00B7186F" w:rsidRPr="009852BB" w:rsidRDefault="00B7186F" w:rsidP="001B1588">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3. Адміністратор розрахунків відповідно до правил ринку:</w:t>
            </w:r>
          </w:p>
          <w:p w14:paraId="63BD04A7" w14:textId="77777777" w:rsidR="00B7186F" w:rsidRPr="009852BB" w:rsidRDefault="00B7186F" w:rsidP="001B1588">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w:t>
            </w:r>
          </w:p>
          <w:p w14:paraId="65685E19" w14:textId="77777777" w:rsidR="00B7186F" w:rsidRPr="009852BB" w:rsidRDefault="00B7186F" w:rsidP="001B1588">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5) розраховує платежі за електричну енергію оператора системи передачі та постачальників послуг з </w:t>
            </w:r>
            <w:bookmarkStart w:id="80" w:name="_Hlk152760112"/>
            <w:r w:rsidRPr="009852BB">
              <w:rPr>
                <w:rFonts w:ascii="Times New Roman" w:eastAsia="Times New Roman" w:hAnsi="Times New Roman" w:cs="Times New Roman"/>
                <w:sz w:val="24"/>
                <w:szCs w:val="24"/>
                <w:lang w:val="uk-UA"/>
              </w:rPr>
              <w:t>балансування,</w:t>
            </w:r>
            <w:bookmarkEnd w:id="80"/>
            <w:r w:rsidRPr="009852BB">
              <w:rPr>
                <w:rFonts w:ascii="Times New Roman" w:eastAsia="Times New Roman" w:hAnsi="Times New Roman" w:cs="Times New Roman"/>
                <w:sz w:val="24"/>
                <w:szCs w:val="24"/>
                <w:lang w:val="uk-UA"/>
              </w:rPr>
              <w:t xml:space="preserve"> ціни небалансів електричної енергії, обсяги небалансів електричної енергії і відповідні платежі за них та виставляє відповідні рахунки;</w:t>
            </w:r>
          </w:p>
          <w:p w14:paraId="388A8C2B" w14:textId="44B70D3F" w:rsidR="00B7186F" w:rsidRPr="009852BB" w:rsidRDefault="00B7186F" w:rsidP="001B1588">
            <w:pPr>
              <w:contextualSpacing/>
              <w:jc w:val="both"/>
              <w:rPr>
                <w:rFonts w:ascii="Times New Roman" w:eastAsia="Times New Roman" w:hAnsi="Times New Roman" w:cs="Times New Roman"/>
                <w:b/>
                <w:bCs/>
                <w:sz w:val="24"/>
                <w:szCs w:val="24"/>
                <w:lang w:val="uk-UA"/>
              </w:rPr>
            </w:pPr>
          </w:p>
        </w:tc>
        <w:tc>
          <w:tcPr>
            <w:tcW w:w="7315" w:type="dxa"/>
          </w:tcPr>
          <w:p w14:paraId="7E9C4CFC" w14:textId="77777777" w:rsidR="00B7186F" w:rsidRPr="009852BB" w:rsidRDefault="00B7186F" w:rsidP="001B1588">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3. Адміністратор розрахунків відповідно до правил ринку:</w:t>
            </w:r>
          </w:p>
          <w:p w14:paraId="4D42660B" w14:textId="77777777" w:rsidR="00B7186F" w:rsidRPr="009852BB" w:rsidRDefault="00B7186F" w:rsidP="001B1588">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w:t>
            </w:r>
          </w:p>
          <w:p w14:paraId="4457AAD4" w14:textId="07518FA3" w:rsidR="00B7186F" w:rsidRPr="009852BB" w:rsidRDefault="00B7186F" w:rsidP="001B1588">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5) розраховує платежі за </w:t>
            </w:r>
            <w:r w:rsidRPr="009852BB">
              <w:rPr>
                <w:rFonts w:ascii="Times New Roman" w:eastAsia="Times New Roman" w:hAnsi="Times New Roman" w:cs="Times New Roman"/>
                <w:b/>
                <w:sz w:val="24"/>
                <w:szCs w:val="24"/>
                <w:lang w:val="uk-UA"/>
              </w:rPr>
              <w:t>послуги з балансування</w:t>
            </w:r>
            <w:r w:rsidRPr="009852BB">
              <w:rPr>
                <w:rFonts w:ascii="Times New Roman" w:eastAsia="Times New Roman" w:hAnsi="Times New Roman" w:cs="Times New Roman"/>
                <w:sz w:val="24"/>
                <w:szCs w:val="24"/>
                <w:lang w:val="uk-UA"/>
              </w:rPr>
              <w:t xml:space="preserve"> оператора системи передачі та постачальників послуг з балансування</w:t>
            </w:r>
            <w:r w:rsidRPr="009852BB">
              <w:rPr>
                <w:rFonts w:ascii="Times New Roman" w:eastAsia="Times New Roman" w:hAnsi="Times New Roman" w:cs="Times New Roman"/>
                <w:b/>
                <w:sz w:val="24"/>
                <w:szCs w:val="24"/>
                <w:lang w:val="uk-UA"/>
              </w:rPr>
              <w:t>, у тому числі під час здійснення міждержавного балансування</w:t>
            </w:r>
            <w:r w:rsidRPr="009852BB">
              <w:rPr>
                <w:rFonts w:ascii="Times New Roman" w:eastAsia="Times New Roman" w:hAnsi="Times New Roman" w:cs="Times New Roman"/>
                <w:sz w:val="24"/>
                <w:szCs w:val="24"/>
                <w:lang w:val="uk-UA"/>
              </w:rPr>
              <w:t>, ціни небалансів електричної енергії, обсяги небалансів електричної енергії і відповідні платежі за них та виставляє відповідні рахунки;</w:t>
            </w:r>
          </w:p>
        </w:tc>
      </w:tr>
      <w:tr w:rsidR="00B7186F" w:rsidRPr="009852BB" w14:paraId="6E624B07" w14:textId="724165CC" w:rsidTr="0020323C">
        <w:tc>
          <w:tcPr>
            <w:tcW w:w="7315" w:type="dxa"/>
          </w:tcPr>
          <w:p w14:paraId="5FE4A111" w14:textId="77777777" w:rsidR="00B7186F" w:rsidRPr="009852BB" w:rsidRDefault="00B7186F" w:rsidP="001B1588">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lastRenderedPageBreak/>
              <w:t xml:space="preserve">4. Адміністратор розрахунків не має права здійснювати діяльність з виробництва, розподілу та постачання електричної енергії споживачу, зберігання енергії та </w:t>
            </w:r>
            <w:proofErr w:type="spellStart"/>
            <w:r w:rsidRPr="009852BB">
              <w:rPr>
                <w:rFonts w:ascii="Times New Roman" w:eastAsia="Times New Roman" w:hAnsi="Times New Roman" w:cs="Times New Roman"/>
                <w:sz w:val="24"/>
                <w:szCs w:val="24"/>
                <w:lang w:val="uk-UA"/>
              </w:rPr>
              <w:t>трейдерську</w:t>
            </w:r>
            <w:proofErr w:type="spellEnd"/>
            <w:r w:rsidRPr="009852BB">
              <w:rPr>
                <w:rFonts w:ascii="Times New Roman" w:eastAsia="Times New Roman" w:hAnsi="Times New Roman" w:cs="Times New Roman"/>
                <w:sz w:val="24"/>
                <w:szCs w:val="24"/>
                <w:lang w:val="uk-UA"/>
              </w:rPr>
              <w:t xml:space="preserve"> діяльність.</w:t>
            </w:r>
          </w:p>
        </w:tc>
        <w:tc>
          <w:tcPr>
            <w:tcW w:w="7315" w:type="dxa"/>
          </w:tcPr>
          <w:p w14:paraId="51EB3AB2" w14:textId="070FF898" w:rsidR="00B7186F" w:rsidRPr="009852BB" w:rsidRDefault="00B7186F" w:rsidP="001B1588">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4. Адміністратор розрахунків не має права здійснювати діяльність з виробництва, розподілу та постачання електричної енергії споживачу, зберігання енергії, </w:t>
            </w:r>
            <w:r w:rsidRPr="009852BB">
              <w:rPr>
                <w:rFonts w:ascii="Times New Roman" w:eastAsia="Times New Roman" w:hAnsi="Times New Roman" w:cs="Times New Roman"/>
                <w:b/>
                <w:bCs/>
                <w:sz w:val="24"/>
                <w:szCs w:val="24"/>
                <w:lang w:val="uk-UA"/>
              </w:rPr>
              <w:t>агрегації</w:t>
            </w:r>
            <w:r w:rsidRPr="009852BB">
              <w:rPr>
                <w:rFonts w:ascii="Times New Roman" w:eastAsia="Times New Roman" w:hAnsi="Times New Roman" w:cs="Times New Roman"/>
                <w:sz w:val="24"/>
                <w:szCs w:val="24"/>
                <w:lang w:val="uk-UA"/>
              </w:rPr>
              <w:t xml:space="preserve"> та </w:t>
            </w:r>
            <w:proofErr w:type="spellStart"/>
            <w:r w:rsidRPr="009852BB">
              <w:rPr>
                <w:rFonts w:ascii="Times New Roman" w:eastAsia="Times New Roman" w:hAnsi="Times New Roman" w:cs="Times New Roman"/>
                <w:sz w:val="24"/>
                <w:szCs w:val="24"/>
                <w:lang w:val="uk-UA"/>
              </w:rPr>
              <w:t>трейдерську</w:t>
            </w:r>
            <w:proofErr w:type="spellEnd"/>
            <w:r w:rsidRPr="009852BB">
              <w:rPr>
                <w:rFonts w:ascii="Times New Roman" w:eastAsia="Times New Roman" w:hAnsi="Times New Roman" w:cs="Times New Roman"/>
                <w:sz w:val="24"/>
                <w:szCs w:val="24"/>
                <w:lang w:val="uk-UA"/>
              </w:rPr>
              <w:t xml:space="preserve"> діяльність.</w:t>
            </w:r>
          </w:p>
        </w:tc>
      </w:tr>
      <w:tr w:rsidR="00B7186F" w:rsidRPr="009852BB" w14:paraId="6E5A024D" w14:textId="4837949B" w:rsidTr="0020323C">
        <w:tc>
          <w:tcPr>
            <w:tcW w:w="7315" w:type="dxa"/>
          </w:tcPr>
          <w:p w14:paraId="4BE54D65" w14:textId="77777777" w:rsidR="00B7186F" w:rsidRPr="009852BB" w:rsidRDefault="00B7186F" w:rsidP="001B1588">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 xml:space="preserve">Стаття 53. </w:t>
            </w:r>
            <w:r w:rsidRPr="009852BB">
              <w:rPr>
                <w:rFonts w:ascii="Times New Roman" w:eastAsia="Times New Roman" w:hAnsi="Times New Roman" w:cs="Times New Roman"/>
                <w:sz w:val="24"/>
                <w:szCs w:val="24"/>
                <w:lang w:val="uk-UA"/>
              </w:rPr>
              <w:t>Адміністратор комерційного обліку</w:t>
            </w:r>
          </w:p>
        </w:tc>
        <w:tc>
          <w:tcPr>
            <w:tcW w:w="7315" w:type="dxa"/>
          </w:tcPr>
          <w:p w14:paraId="174CE543" w14:textId="0AC09C97" w:rsidR="00B7186F" w:rsidRPr="009852BB" w:rsidRDefault="00B7186F" w:rsidP="001B1588">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 xml:space="preserve">Стаття 53. </w:t>
            </w:r>
            <w:r w:rsidRPr="009852BB">
              <w:rPr>
                <w:rFonts w:ascii="Times New Roman" w:eastAsia="Times New Roman" w:hAnsi="Times New Roman" w:cs="Times New Roman"/>
                <w:sz w:val="24"/>
                <w:szCs w:val="24"/>
                <w:lang w:val="uk-UA"/>
              </w:rPr>
              <w:t>Адміністратор комерційного обліку</w:t>
            </w:r>
          </w:p>
        </w:tc>
      </w:tr>
      <w:tr w:rsidR="00B7186F" w:rsidRPr="009852BB" w14:paraId="3E82D003" w14:textId="7C0404D7" w:rsidTr="0020323C">
        <w:tc>
          <w:tcPr>
            <w:tcW w:w="7315" w:type="dxa"/>
          </w:tcPr>
          <w:p w14:paraId="0E173CAF" w14:textId="77777777" w:rsidR="00B7186F" w:rsidRPr="009852BB" w:rsidRDefault="00B7186F" w:rsidP="009B51A7">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4. Адміністратор комерційного обліку не має права здійснювати діяльність з виробництва, розподілу, постачання електричної енергії споживачу, зберігання енергії та </w:t>
            </w:r>
            <w:proofErr w:type="spellStart"/>
            <w:r w:rsidRPr="009852BB">
              <w:rPr>
                <w:rFonts w:ascii="Times New Roman" w:eastAsia="Times New Roman" w:hAnsi="Times New Roman" w:cs="Times New Roman"/>
                <w:sz w:val="24"/>
                <w:szCs w:val="24"/>
                <w:lang w:val="uk-UA"/>
              </w:rPr>
              <w:t>трейдерську</w:t>
            </w:r>
            <w:proofErr w:type="spellEnd"/>
            <w:r w:rsidRPr="009852BB">
              <w:rPr>
                <w:rFonts w:ascii="Times New Roman" w:eastAsia="Times New Roman" w:hAnsi="Times New Roman" w:cs="Times New Roman"/>
                <w:sz w:val="24"/>
                <w:szCs w:val="24"/>
                <w:lang w:val="uk-UA"/>
              </w:rPr>
              <w:t xml:space="preserve"> діяльність.</w:t>
            </w:r>
          </w:p>
        </w:tc>
        <w:tc>
          <w:tcPr>
            <w:tcW w:w="7315" w:type="dxa"/>
          </w:tcPr>
          <w:p w14:paraId="413AB393" w14:textId="71F87E10" w:rsidR="00B7186F" w:rsidRPr="009852BB" w:rsidRDefault="00B7186F" w:rsidP="009B51A7">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4. Адміністратор комерційного обліку не має права здійснювати діяльність з виробництва, розподілу, постачання електричної енергії споживачу, зберігання енергії, </w:t>
            </w:r>
            <w:r w:rsidRPr="009852BB">
              <w:rPr>
                <w:rFonts w:ascii="Times New Roman" w:eastAsia="Times New Roman" w:hAnsi="Times New Roman" w:cs="Times New Roman"/>
                <w:b/>
                <w:bCs/>
                <w:sz w:val="24"/>
                <w:szCs w:val="24"/>
                <w:lang w:val="uk-UA"/>
              </w:rPr>
              <w:t>агрегації</w:t>
            </w:r>
            <w:r w:rsidRPr="009852BB">
              <w:rPr>
                <w:rFonts w:ascii="Times New Roman" w:eastAsia="Times New Roman" w:hAnsi="Times New Roman" w:cs="Times New Roman"/>
                <w:sz w:val="24"/>
                <w:szCs w:val="24"/>
                <w:lang w:val="uk-UA"/>
              </w:rPr>
              <w:t xml:space="preserve"> та </w:t>
            </w:r>
            <w:proofErr w:type="spellStart"/>
            <w:r w:rsidRPr="009852BB">
              <w:rPr>
                <w:rFonts w:ascii="Times New Roman" w:eastAsia="Times New Roman" w:hAnsi="Times New Roman" w:cs="Times New Roman"/>
                <w:sz w:val="24"/>
                <w:szCs w:val="24"/>
                <w:lang w:val="uk-UA"/>
              </w:rPr>
              <w:t>трейдерську</w:t>
            </w:r>
            <w:proofErr w:type="spellEnd"/>
            <w:r w:rsidRPr="009852BB">
              <w:rPr>
                <w:rFonts w:ascii="Times New Roman" w:eastAsia="Times New Roman" w:hAnsi="Times New Roman" w:cs="Times New Roman"/>
                <w:sz w:val="24"/>
                <w:szCs w:val="24"/>
                <w:lang w:val="uk-UA"/>
              </w:rPr>
              <w:t xml:space="preserve"> діяльність.</w:t>
            </w:r>
          </w:p>
        </w:tc>
      </w:tr>
      <w:tr w:rsidR="00B7186F" w:rsidRPr="009852BB" w14:paraId="2EBD65F1" w14:textId="0407F7D5" w:rsidTr="0020323C">
        <w:tc>
          <w:tcPr>
            <w:tcW w:w="7315" w:type="dxa"/>
          </w:tcPr>
          <w:p w14:paraId="03643082" w14:textId="6875C51D" w:rsidR="00B7186F" w:rsidRPr="003046AC" w:rsidRDefault="00B7186F" w:rsidP="009B51A7">
            <w:pPr>
              <w:contextualSpacing/>
              <w:jc w:val="both"/>
              <w:rPr>
                <w:rFonts w:ascii="Times New Roman" w:eastAsia="Times New Roman" w:hAnsi="Times New Roman" w:cs="Times New Roman"/>
                <w:b/>
                <w:bCs/>
                <w:sz w:val="24"/>
                <w:szCs w:val="24"/>
                <w:lang w:val="uk-UA"/>
              </w:rPr>
            </w:pPr>
            <w:r w:rsidRPr="003046AC">
              <w:rPr>
                <w:rFonts w:ascii="Times New Roman" w:eastAsia="Times New Roman" w:hAnsi="Times New Roman" w:cs="Times New Roman"/>
                <w:b/>
                <w:bCs/>
                <w:sz w:val="24"/>
                <w:szCs w:val="24"/>
                <w:lang w:val="uk-UA"/>
              </w:rPr>
              <w:t>Положення відсутнє</w:t>
            </w:r>
          </w:p>
        </w:tc>
        <w:tc>
          <w:tcPr>
            <w:tcW w:w="7315" w:type="dxa"/>
          </w:tcPr>
          <w:p w14:paraId="40BB494C" w14:textId="77A1849D" w:rsidR="00B7186F" w:rsidRPr="003046AC" w:rsidRDefault="00B7186F" w:rsidP="009B51A7">
            <w:pPr>
              <w:contextualSpacing/>
              <w:jc w:val="both"/>
              <w:rPr>
                <w:rFonts w:ascii="Times New Roman" w:eastAsia="Times New Roman" w:hAnsi="Times New Roman" w:cs="Times New Roman"/>
                <w:b/>
                <w:bCs/>
                <w:sz w:val="24"/>
                <w:szCs w:val="24"/>
                <w:lang w:val="uk-UA"/>
              </w:rPr>
            </w:pPr>
            <w:r w:rsidRPr="003046AC">
              <w:rPr>
                <w:rFonts w:ascii="Times New Roman" w:eastAsia="Times New Roman" w:hAnsi="Times New Roman" w:cs="Times New Roman"/>
                <w:b/>
                <w:bCs/>
                <w:sz w:val="24"/>
                <w:szCs w:val="24"/>
                <w:lang w:val="uk-UA"/>
              </w:rPr>
              <w:t>5</w:t>
            </w:r>
            <w:r w:rsidRPr="003046AC">
              <w:rPr>
                <w:rFonts w:ascii="Times New Roman" w:eastAsia="Times New Roman" w:hAnsi="Times New Roman" w:cs="Times New Roman"/>
                <w:b/>
                <w:bCs/>
                <w:sz w:val="24"/>
                <w:szCs w:val="24"/>
                <w:vertAlign w:val="superscript"/>
                <w:lang w:val="uk-UA"/>
              </w:rPr>
              <w:t>1</w:t>
            </w:r>
            <w:r w:rsidRPr="003046AC">
              <w:rPr>
                <w:rFonts w:ascii="Times New Roman" w:eastAsia="Times New Roman" w:hAnsi="Times New Roman" w:cs="Times New Roman"/>
                <w:b/>
                <w:bCs/>
                <w:sz w:val="24"/>
                <w:szCs w:val="24"/>
                <w:lang w:val="uk-UA"/>
              </w:rPr>
              <w:t>. Регулятор здійснює моніторинг впровадження заходів, вжитих адміністратором комерційного обліку з метою забезпечення недискримінаційного доступу до даних відповідно до вимог Кодексу комерційного обліку.</w:t>
            </w:r>
          </w:p>
        </w:tc>
      </w:tr>
      <w:tr w:rsidR="00B7186F" w:rsidRPr="009852BB" w14:paraId="013BD365" w14:textId="6BF7B4CF" w:rsidTr="0020323C">
        <w:tc>
          <w:tcPr>
            <w:tcW w:w="7315" w:type="dxa"/>
          </w:tcPr>
          <w:p w14:paraId="3B72CE18" w14:textId="77777777" w:rsidR="00B7186F" w:rsidRPr="009852BB" w:rsidRDefault="00B7186F" w:rsidP="009B51A7">
            <w:pPr>
              <w:contextualSpacing/>
              <w:jc w:val="both"/>
              <w:rPr>
                <w:rFonts w:ascii="Times New Roman" w:hAnsi="Times New Roman" w:cs="Times New Roman"/>
                <w:bCs/>
                <w:sz w:val="24"/>
                <w:szCs w:val="24"/>
                <w:lang w:val="uk-UA"/>
              </w:rPr>
            </w:pPr>
            <w:r w:rsidRPr="009852BB">
              <w:rPr>
                <w:rFonts w:ascii="Times New Roman" w:hAnsi="Times New Roman" w:cs="Times New Roman"/>
                <w:b/>
                <w:bCs/>
                <w:sz w:val="24"/>
                <w:szCs w:val="24"/>
                <w:lang w:val="uk-UA"/>
              </w:rPr>
              <w:t xml:space="preserve">Стаття 56. </w:t>
            </w:r>
            <w:r w:rsidRPr="009852BB">
              <w:rPr>
                <w:rFonts w:ascii="Times New Roman" w:hAnsi="Times New Roman" w:cs="Times New Roman"/>
                <w:bCs/>
                <w:sz w:val="24"/>
                <w:szCs w:val="24"/>
                <w:lang w:val="uk-UA"/>
              </w:rPr>
              <w:t>Постачання електричної енергії споживачам</w:t>
            </w:r>
          </w:p>
        </w:tc>
        <w:tc>
          <w:tcPr>
            <w:tcW w:w="7315" w:type="dxa"/>
          </w:tcPr>
          <w:p w14:paraId="18E05EFD" w14:textId="4DE278E3" w:rsidR="00B7186F" w:rsidRPr="009852BB" w:rsidRDefault="00B7186F" w:rsidP="009B51A7">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Стаття 56. </w:t>
            </w:r>
            <w:r w:rsidRPr="009852BB">
              <w:rPr>
                <w:rFonts w:ascii="Times New Roman" w:hAnsi="Times New Roman" w:cs="Times New Roman"/>
                <w:bCs/>
                <w:sz w:val="24"/>
                <w:szCs w:val="24"/>
                <w:lang w:val="uk-UA"/>
              </w:rPr>
              <w:t>Постачання електричної енергії споживачам</w:t>
            </w:r>
          </w:p>
        </w:tc>
      </w:tr>
      <w:tr w:rsidR="00B7186F" w:rsidRPr="009852BB" w14:paraId="6FF0E5B6" w14:textId="72A8D810" w:rsidTr="0020323C">
        <w:tc>
          <w:tcPr>
            <w:tcW w:w="7315" w:type="dxa"/>
          </w:tcPr>
          <w:p w14:paraId="454CA343" w14:textId="76572166" w:rsidR="00B7186F" w:rsidRPr="009852BB" w:rsidRDefault="00B7186F" w:rsidP="009B51A7">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tc>
        <w:tc>
          <w:tcPr>
            <w:tcW w:w="7315" w:type="dxa"/>
          </w:tcPr>
          <w:p w14:paraId="5275DAF1" w14:textId="04448AB0" w:rsidR="00B7186F" w:rsidRPr="009852BB" w:rsidRDefault="00B7186F" w:rsidP="009B51A7">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2</w:t>
            </w:r>
            <w:r w:rsidRPr="009852BB">
              <w:rPr>
                <w:rFonts w:ascii="Times New Roman" w:eastAsia="Calibri" w:hAnsi="Times New Roman" w:cs="Times New Roman"/>
                <w:b/>
                <w:bCs/>
                <w:sz w:val="24"/>
                <w:szCs w:val="24"/>
                <w:vertAlign w:val="superscript"/>
                <w:lang w:val="uk-UA"/>
              </w:rPr>
              <w:t>1</w:t>
            </w:r>
            <w:r w:rsidRPr="009852BB">
              <w:rPr>
                <w:rFonts w:ascii="Times New Roman" w:eastAsia="Calibri" w:hAnsi="Times New Roman" w:cs="Times New Roman"/>
                <w:b/>
                <w:bCs/>
                <w:sz w:val="24"/>
                <w:szCs w:val="24"/>
                <w:lang w:val="uk-UA"/>
              </w:rPr>
              <w:t xml:space="preserve">. Споживачі мають право на здійснення їм постачання електричної енергії </w:t>
            </w:r>
            <w:proofErr w:type="spellStart"/>
            <w:r w:rsidRPr="009852BB">
              <w:rPr>
                <w:rFonts w:ascii="Times New Roman" w:eastAsia="Calibri" w:hAnsi="Times New Roman" w:cs="Times New Roman"/>
                <w:b/>
                <w:bCs/>
                <w:sz w:val="24"/>
                <w:szCs w:val="24"/>
                <w:lang w:val="uk-UA"/>
              </w:rPr>
              <w:t>електропостачальниками</w:t>
            </w:r>
            <w:proofErr w:type="spellEnd"/>
            <w:r w:rsidRPr="009852BB">
              <w:rPr>
                <w:rFonts w:ascii="Times New Roman" w:eastAsia="Calibri" w:hAnsi="Times New Roman" w:cs="Times New Roman"/>
                <w:b/>
                <w:bCs/>
                <w:sz w:val="24"/>
                <w:szCs w:val="24"/>
                <w:lang w:val="uk-UA"/>
              </w:rPr>
              <w:t xml:space="preserve"> держав-членів (сторін) Європейського Союзу чи Енергетичного Співтовариства відповідно до вимог цього Закону.</w:t>
            </w:r>
          </w:p>
        </w:tc>
      </w:tr>
      <w:tr w:rsidR="00B7186F" w:rsidRPr="009852BB" w14:paraId="599D917A" w14:textId="0E5D3695" w:rsidTr="0020323C">
        <w:tc>
          <w:tcPr>
            <w:tcW w:w="7315" w:type="dxa"/>
          </w:tcPr>
          <w:p w14:paraId="6F297419" w14:textId="77777777" w:rsidR="00B7186F" w:rsidRPr="009852BB" w:rsidRDefault="00B7186F" w:rsidP="009B51A7">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 xml:space="preserve">5. Для забезпечення постачання електричної енергії споживачам </w:t>
            </w:r>
            <w:proofErr w:type="spellStart"/>
            <w:r w:rsidRPr="009852BB">
              <w:rPr>
                <w:rFonts w:ascii="Times New Roman" w:hAnsi="Times New Roman" w:cs="Times New Roman"/>
                <w:bCs/>
                <w:sz w:val="24"/>
                <w:szCs w:val="24"/>
                <w:lang w:val="uk-UA"/>
              </w:rPr>
              <w:t>електропостачальники</w:t>
            </w:r>
            <w:proofErr w:type="spellEnd"/>
            <w:r w:rsidRPr="009852BB">
              <w:rPr>
                <w:rFonts w:ascii="Times New Roman" w:hAnsi="Times New Roman" w:cs="Times New Roman"/>
                <w:bCs/>
                <w:sz w:val="24"/>
                <w:szCs w:val="24"/>
                <w:lang w:val="uk-UA"/>
              </w:rPr>
              <w:t xml:space="preserve"> здійснюють купівлю-продаж електричної енергії за двосторонніми договорами та/або </w:t>
            </w:r>
            <w:bookmarkStart w:id="81" w:name="_Hlk152761485"/>
            <w:r w:rsidRPr="009852BB">
              <w:rPr>
                <w:rFonts w:ascii="Times New Roman" w:hAnsi="Times New Roman" w:cs="Times New Roman"/>
                <w:b/>
                <w:sz w:val="24"/>
                <w:szCs w:val="24"/>
                <w:lang w:val="uk-UA"/>
              </w:rPr>
              <w:t>на ринку "на добу наперед", внутрішньодобовому ринку</w:t>
            </w:r>
            <w:bookmarkEnd w:id="81"/>
            <w:r w:rsidRPr="009852BB">
              <w:rPr>
                <w:rFonts w:ascii="Times New Roman" w:hAnsi="Times New Roman" w:cs="Times New Roman"/>
                <w:bCs/>
                <w:sz w:val="24"/>
                <w:szCs w:val="24"/>
                <w:lang w:val="uk-UA"/>
              </w:rPr>
              <w:t xml:space="preserve"> і на балансуючому ринку, а також шляхом імпорту.</w:t>
            </w:r>
          </w:p>
        </w:tc>
        <w:tc>
          <w:tcPr>
            <w:tcW w:w="7315" w:type="dxa"/>
          </w:tcPr>
          <w:p w14:paraId="29039C3E" w14:textId="5FE2B123" w:rsidR="00B7186F" w:rsidRPr="009852BB" w:rsidRDefault="00B7186F" w:rsidP="009B51A7">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 xml:space="preserve">5. Для забезпечення постачання електричної енергії споживачам </w:t>
            </w:r>
            <w:proofErr w:type="spellStart"/>
            <w:r w:rsidRPr="009852BB">
              <w:rPr>
                <w:rFonts w:ascii="Times New Roman" w:hAnsi="Times New Roman" w:cs="Times New Roman"/>
                <w:bCs/>
                <w:sz w:val="24"/>
                <w:szCs w:val="24"/>
                <w:lang w:val="uk-UA"/>
              </w:rPr>
              <w:t>електропостачальники</w:t>
            </w:r>
            <w:proofErr w:type="spellEnd"/>
            <w:r w:rsidRPr="009852BB">
              <w:rPr>
                <w:rFonts w:ascii="Times New Roman" w:hAnsi="Times New Roman" w:cs="Times New Roman"/>
                <w:bCs/>
                <w:sz w:val="24"/>
                <w:szCs w:val="24"/>
                <w:lang w:val="uk-UA"/>
              </w:rPr>
              <w:t xml:space="preserve"> здійснюють купівлю-продаж електричної енергії за двосторонніми договорами та/або </w:t>
            </w:r>
            <w:r w:rsidRPr="009852BB">
              <w:rPr>
                <w:rFonts w:ascii="Times New Roman" w:hAnsi="Times New Roman" w:cs="Times New Roman"/>
                <w:b/>
                <w:bCs/>
                <w:sz w:val="24"/>
                <w:szCs w:val="24"/>
                <w:lang w:val="uk-UA"/>
              </w:rPr>
              <w:t xml:space="preserve">у єдиному сполученні ринків "на добу наперед" та єдиному сполученні внутрішньодобових ринків </w:t>
            </w:r>
            <w:r w:rsidRPr="009852BB">
              <w:rPr>
                <w:rFonts w:ascii="Times New Roman" w:hAnsi="Times New Roman" w:cs="Times New Roman"/>
                <w:bCs/>
                <w:sz w:val="24"/>
                <w:szCs w:val="24"/>
                <w:lang w:val="uk-UA"/>
              </w:rPr>
              <w:t>і на балансуючому ринку, а також шляхом імпорту.</w:t>
            </w:r>
          </w:p>
        </w:tc>
      </w:tr>
      <w:tr w:rsidR="00B7186F" w:rsidRPr="009852BB" w14:paraId="25C6C968" w14:textId="0A8DAD26" w:rsidTr="0020323C">
        <w:tc>
          <w:tcPr>
            <w:tcW w:w="7315" w:type="dxa"/>
          </w:tcPr>
          <w:p w14:paraId="5E7DC4F3" w14:textId="77777777" w:rsidR="00B7186F" w:rsidRPr="009852BB" w:rsidRDefault="00B7186F" w:rsidP="009B51A7">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7. Умови постачання електричної енергії, права та обов’язки </w:t>
            </w:r>
            <w:proofErr w:type="spellStart"/>
            <w:r w:rsidRPr="009852BB">
              <w:rPr>
                <w:rFonts w:ascii="Times New Roman" w:eastAsia="Times New Roman" w:hAnsi="Times New Roman" w:cs="Times New Roman"/>
                <w:sz w:val="24"/>
                <w:szCs w:val="24"/>
                <w:lang w:val="uk-UA"/>
              </w:rPr>
              <w:t>електропостачальника</w:t>
            </w:r>
            <w:proofErr w:type="spellEnd"/>
            <w:r w:rsidRPr="009852BB">
              <w:rPr>
                <w:rFonts w:ascii="Times New Roman" w:eastAsia="Times New Roman" w:hAnsi="Times New Roman" w:cs="Times New Roman"/>
                <w:sz w:val="24"/>
                <w:szCs w:val="24"/>
                <w:lang w:val="uk-UA"/>
              </w:rPr>
              <w:t xml:space="preserve"> і споживача визначаються договором постачання електричної енергії споживачу. У договорі постачання електричної енергії споживачу визначаються:</w:t>
            </w:r>
          </w:p>
          <w:p w14:paraId="13597EE0" w14:textId="77777777" w:rsidR="00B7186F" w:rsidRPr="009852BB" w:rsidRDefault="00B7186F" w:rsidP="009B51A7">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w:t>
            </w:r>
          </w:p>
          <w:p w14:paraId="5C559CA4" w14:textId="77777777" w:rsidR="00B7186F" w:rsidRPr="009852BB" w:rsidRDefault="00B7186F" w:rsidP="009B51A7">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10) строк дії договору, умови припинення, пролонгації та розірвання договору, зокрема в односторонньому порядку споживачем у разі зміни </w:t>
            </w:r>
            <w:proofErr w:type="spellStart"/>
            <w:r w:rsidRPr="009852BB">
              <w:rPr>
                <w:rFonts w:ascii="Times New Roman" w:eastAsia="Times New Roman" w:hAnsi="Times New Roman" w:cs="Times New Roman"/>
                <w:sz w:val="24"/>
                <w:szCs w:val="24"/>
                <w:lang w:val="uk-UA"/>
              </w:rPr>
              <w:t>електропостачальника</w:t>
            </w:r>
            <w:proofErr w:type="spellEnd"/>
            <w:r w:rsidRPr="009852BB">
              <w:rPr>
                <w:rFonts w:ascii="Times New Roman" w:eastAsia="Times New Roman" w:hAnsi="Times New Roman" w:cs="Times New Roman"/>
                <w:sz w:val="24"/>
                <w:szCs w:val="24"/>
                <w:lang w:val="uk-UA"/>
              </w:rPr>
              <w:t>, а також умови дострокового розірвання договору із зазначенням наявності чи відсутності санкції (штрафу) за дострокове розірвання договору;</w:t>
            </w:r>
          </w:p>
          <w:p w14:paraId="2EB2C231" w14:textId="77777777" w:rsidR="00B7186F" w:rsidRPr="009852BB" w:rsidRDefault="00B7186F" w:rsidP="009B51A7">
            <w:pPr>
              <w:contextualSpacing/>
              <w:jc w:val="both"/>
              <w:rPr>
                <w:rFonts w:ascii="Times New Roman" w:eastAsia="Times New Roman" w:hAnsi="Times New Roman" w:cs="Times New Roman"/>
                <w:sz w:val="24"/>
                <w:szCs w:val="24"/>
                <w:lang w:val="uk-UA"/>
              </w:rPr>
            </w:pPr>
          </w:p>
          <w:p w14:paraId="6C2500CD" w14:textId="77777777" w:rsidR="00B7186F" w:rsidRPr="009852BB" w:rsidRDefault="00B7186F" w:rsidP="009B51A7">
            <w:pPr>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p w14:paraId="30EFBBF9" w14:textId="77777777" w:rsidR="00B7186F" w:rsidRPr="009852BB" w:rsidRDefault="00B7186F" w:rsidP="009B51A7">
            <w:pPr>
              <w:contextualSpacing/>
              <w:jc w:val="both"/>
              <w:rPr>
                <w:rFonts w:ascii="Times New Roman" w:eastAsia="Times New Roman" w:hAnsi="Times New Roman" w:cs="Times New Roman"/>
                <w:b/>
                <w:bCs/>
                <w:sz w:val="24"/>
                <w:szCs w:val="24"/>
                <w:lang w:val="uk-UA"/>
              </w:rPr>
            </w:pPr>
          </w:p>
          <w:p w14:paraId="4C6BBABF" w14:textId="77777777" w:rsidR="00B7186F" w:rsidRDefault="00B7186F" w:rsidP="009B51A7">
            <w:pPr>
              <w:contextualSpacing/>
              <w:jc w:val="both"/>
              <w:rPr>
                <w:rFonts w:ascii="Times New Roman" w:eastAsia="Times New Roman" w:hAnsi="Times New Roman" w:cs="Times New Roman"/>
                <w:b/>
                <w:bCs/>
                <w:sz w:val="24"/>
                <w:szCs w:val="24"/>
                <w:lang w:val="uk-UA"/>
              </w:rPr>
            </w:pPr>
          </w:p>
          <w:p w14:paraId="2455A502" w14:textId="77777777" w:rsidR="003046AC" w:rsidRPr="009852BB" w:rsidRDefault="003046AC" w:rsidP="009B51A7">
            <w:pPr>
              <w:contextualSpacing/>
              <w:jc w:val="both"/>
              <w:rPr>
                <w:rFonts w:ascii="Times New Roman" w:eastAsia="Times New Roman" w:hAnsi="Times New Roman" w:cs="Times New Roman"/>
                <w:b/>
                <w:bCs/>
                <w:sz w:val="24"/>
                <w:szCs w:val="24"/>
                <w:lang w:val="uk-UA"/>
              </w:rPr>
            </w:pPr>
          </w:p>
          <w:p w14:paraId="13668829" w14:textId="77777777" w:rsidR="00B7186F" w:rsidRPr="009852BB" w:rsidRDefault="00B7186F" w:rsidP="009B51A7">
            <w:pPr>
              <w:contextualSpacing/>
              <w:jc w:val="both"/>
              <w:rPr>
                <w:rFonts w:ascii="Times New Roman" w:eastAsia="Times New Roman" w:hAnsi="Times New Roman" w:cs="Times New Roman"/>
                <w:b/>
                <w:bCs/>
                <w:sz w:val="24"/>
                <w:szCs w:val="24"/>
                <w:lang w:val="uk-UA"/>
              </w:rPr>
            </w:pPr>
          </w:p>
          <w:p w14:paraId="6F9E3F09" w14:textId="77777777" w:rsidR="00B7186F" w:rsidRPr="009852BB" w:rsidRDefault="00B7186F" w:rsidP="009B51A7">
            <w:pPr>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p w14:paraId="6B65083A" w14:textId="77777777" w:rsidR="00B7186F" w:rsidRPr="009852BB" w:rsidRDefault="00B7186F" w:rsidP="009B51A7">
            <w:pPr>
              <w:contextualSpacing/>
              <w:jc w:val="both"/>
              <w:rPr>
                <w:rFonts w:ascii="Times New Roman" w:eastAsia="Times New Roman" w:hAnsi="Times New Roman" w:cs="Times New Roman"/>
                <w:b/>
                <w:bCs/>
                <w:sz w:val="24"/>
                <w:szCs w:val="24"/>
                <w:lang w:val="uk-UA"/>
              </w:rPr>
            </w:pPr>
          </w:p>
        </w:tc>
        <w:tc>
          <w:tcPr>
            <w:tcW w:w="7315" w:type="dxa"/>
          </w:tcPr>
          <w:p w14:paraId="27E6A024" w14:textId="77777777" w:rsidR="00B7186F" w:rsidRPr="009852BB" w:rsidRDefault="00B7186F" w:rsidP="00E8531E">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lastRenderedPageBreak/>
              <w:t xml:space="preserve">7. Умови постачання електричної енергії, права та обов’язки </w:t>
            </w:r>
            <w:proofErr w:type="spellStart"/>
            <w:r w:rsidRPr="009852BB">
              <w:rPr>
                <w:rFonts w:ascii="Times New Roman" w:eastAsia="Times New Roman" w:hAnsi="Times New Roman" w:cs="Times New Roman"/>
                <w:sz w:val="24"/>
                <w:szCs w:val="24"/>
                <w:lang w:val="uk-UA"/>
              </w:rPr>
              <w:t>електропостачальника</w:t>
            </w:r>
            <w:proofErr w:type="spellEnd"/>
            <w:r w:rsidRPr="009852BB">
              <w:rPr>
                <w:rFonts w:ascii="Times New Roman" w:eastAsia="Times New Roman" w:hAnsi="Times New Roman" w:cs="Times New Roman"/>
                <w:sz w:val="24"/>
                <w:szCs w:val="24"/>
                <w:lang w:val="uk-UA"/>
              </w:rPr>
              <w:t xml:space="preserve"> і споживача визначаються договором постачання електричної енергії споживачу. У договорі постачання електричної енергії споживачу визначаються:</w:t>
            </w:r>
          </w:p>
          <w:p w14:paraId="559A5C85" w14:textId="77777777" w:rsidR="00B7186F" w:rsidRPr="009852BB" w:rsidRDefault="00B7186F" w:rsidP="00E8531E">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w:t>
            </w:r>
          </w:p>
          <w:p w14:paraId="1DDC332F" w14:textId="77777777" w:rsidR="00B7186F" w:rsidRPr="009852BB" w:rsidRDefault="00B7186F" w:rsidP="00E8531E">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10) строк дії договору, умови припинення, пролонгації та розірвання договору, зокрема в односторонньому порядку споживачем у разі зміни </w:t>
            </w:r>
            <w:proofErr w:type="spellStart"/>
            <w:r w:rsidRPr="009852BB">
              <w:rPr>
                <w:rFonts w:ascii="Times New Roman" w:eastAsia="Times New Roman" w:hAnsi="Times New Roman" w:cs="Times New Roman"/>
                <w:sz w:val="24"/>
                <w:szCs w:val="24"/>
                <w:lang w:val="uk-UA"/>
              </w:rPr>
              <w:t>електропостачальника</w:t>
            </w:r>
            <w:proofErr w:type="spellEnd"/>
            <w:r w:rsidRPr="009852BB">
              <w:rPr>
                <w:rFonts w:ascii="Times New Roman" w:eastAsia="Times New Roman" w:hAnsi="Times New Roman" w:cs="Times New Roman"/>
                <w:sz w:val="24"/>
                <w:szCs w:val="24"/>
                <w:lang w:val="uk-UA"/>
              </w:rPr>
              <w:t>, а також умови дострокового розірвання договору із зазначенням наявності чи відсутності санкції (штрафу) за дострокове розірвання договору;</w:t>
            </w:r>
          </w:p>
          <w:p w14:paraId="490EEFF8" w14:textId="77777777" w:rsidR="00B7186F" w:rsidRPr="009852BB" w:rsidRDefault="00B7186F" w:rsidP="00E8531E">
            <w:pPr>
              <w:contextualSpacing/>
              <w:jc w:val="both"/>
              <w:rPr>
                <w:rFonts w:ascii="Times New Roman" w:eastAsia="Times New Roman" w:hAnsi="Times New Roman" w:cs="Times New Roman"/>
                <w:sz w:val="24"/>
                <w:szCs w:val="24"/>
                <w:lang w:val="uk-UA"/>
              </w:rPr>
            </w:pPr>
          </w:p>
          <w:p w14:paraId="23A455E3" w14:textId="77777777" w:rsidR="00B7186F" w:rsidRPr="009852BB" w:rsidRDefault="00B7186F" w:rsidP="00E8531E">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 xml:space="preserve">Санкція (штраф) за дострокове розірвання договору споживачем, у разі її наявності, має бути пропорційною і не повинна </w:t>
            </w:r>
            <w:r w:rsidRPr="009852BB">
              <w:rPr>
                <w:rFonts w:ascii="Times New Roman" w:eastAsia="Calibri" w:hAnsi="Times New Roman" w:cs="Times New Roman"/>
                <w:b/>
                <w:bCs/>
                <w:sz w:val="24"/>
                <w:szCs w:val="24"/>
                <w:lang w:val="uk-UA"/>
              </w:rPr>
              <w:lastRenderedPageBreak/>
              <w:t xml:space="preserve">перевищувати прямі економічні втрати </w:t>
            </w:r>
            <w:proofErr w:type="spellStart"/>
            <w:r w:rsidRPr="009852BB">
              <w:rPr>
                <w:rFonts w:ascii="Times New Roman" w:eastAsia="Calibri" w:hAnsi="Times New Roman" w:cs="Times New Roman"/>
                <w:b/>
                <w:bCs/>
                <w:sz w:val="24"/>
                <w:szCs w:val="24"/>
                <w:lang w:val="uk-UA"/>
              </w:rPr>
              <w:t>електропостачальника</w:t>
            </w:r>
            <w:proofErr w:type="spellEnd"/>
            <w:r w:rsidRPr="009852BB">
              <w:rPr>
                <w:rFonts w:ascii="Times New Roman" w:eastAsia="Calibri" w:hAnsi="Times New Roman" w:cs="Times New Roman"/>
                <w:b/>
                <w:bCs/>
                <w:sz w:val="24"/>
                <w:szCs w:val="24"/>
                <w:lang w:val="uk-UA"/>
              </w:rPr>
              <w:t xml:space="preserve"> унаслідок розірвання договору споживачем. </w:t>
            </w:r>
          </w:p>
          <w:p w14:paraId="6FCA0453" w14:textId="77777777" w:rsidR="00B7186F" w:rsidRPr="009852BB" w:rsidRDefault="00B7186F" w:rsidP="00E8531E">
            <w:pPr>
              <w:contextualSpacing/>
              <w:jc w:val="both"/>
              <w:rPr>
                <w:rFonts w:ascii="Times New Roman" w:eastAsia="Calibri" w:hAnsi="Times New Roman" w:cs="Times New Roman"/>
                <w:b/>
                <w:bCs/>
                <w:sz w:val="24"/>
                <w:szCs w:val="24"/>
                <w:lang w:val="uk-UA"/>
              </w:rPr>
            </w:pPr>
          </w:p>
          <w:p w14:paraId="78384E3D" w14:textId="727FA7B3" w:rsidR="00B7186F" w:rsidRPr="009852BB" w:rsidRDefault="00B7186F" w:rsidP="00E8531E">
            <w:pPr>
              <w:contextualSpacing/>
              <w:jc w:val="both"/>
              <w:rPr>
                <w:rFonts w:ascii="Times New Roman" w:eastAsia="Times New Roman" w:hAnsi="Times New Roman" w:cs="Times New Roman"/>
                <w:sz w:val="24"/>
                <w:szCs w:val="24"/>
                <w:lang w:val="uk-UA"/>
              </w:rPr>
            </w:pPr>
            <w:r w:rsidRPr="009852BB">
              <w:rPr>
                <w:rFonts w:ascii="Times New Roman" w:eastAsia="Calibri" w:hAnsi="Times New Roman" w:cs="Times New Roman"/>
                <w:b/>
                <w:bCs/>
                <w:sz w:val="24"/>
                <w:szCs w:val="24"/>
                <w:lang w:val="uk-UA"/>
              </w:rPr>
              <w:t xml:space="preserve">Обов’язок доведення прямих економічних втрат покладається на </w:t>
            </w:r>
            <w:proofErr w:type="spellStart"/>
            <w:r w:rsidRPr="009852BB">
              <w:rPr>
                <w:rFonts w:ascii="Times New Roman" w:eastAsia="Calibri" w:hAnsi="Times New Roman" w:cs="Times New Roman"/>
                <w:b/>
                <w:bCs/>
                <w:sz w:val="24"/>
                <w:szCs w:val="24"/>
                <w:lang w:val="uk-UA"/>
              </w:rPr>
              <w:t>електропостачальника</w:t>
            </w:r>
            <w:proofErr w:type="spellEnd"/>
            <w:r w:rsidRPr="009852BB">
              <w:rPr>
                <w:rFonts w:ascii="Times New Roman" w:eastAsia="Calibri" w:hAnsi="Times New Roman" w:cs="Times New Roman"/>
                <w:b/>
                <w:bCs/>
                <w:sz w:val="24"/>
                <w:szCs w:val="24"/>
                <w:lang w:val="uk-UA"/>
              </w:rPr>
              <w:t>;</w:t>
            </w:r>
          </w:p>
        </w:tc>
      </w:tr>
      <w:tr w:rsidR="00B7186F" w:rsidRPr="009852BB" w14:paraId="727F64D4" w14:textId="231E6649" w:rsidTr="0020323C">
        <w:tc>
          <w:tcPr>
            <w:tcW w:w="7315" w:type="dxa"/>
          </w:tcPr>
          <w:p w14:paraId="562966D5" w14:textId="77777777" w:rsidR="00B7186F" w:rsidRPr="009852BB" w:rsidRDefault="00B7186F" w:rsidP="001A5B7F">
            <w:pPr>
              <w:contextualSpacing/>
              <w:jc w:val="both"/>
              <w:rPr>
                <w:rFonts w:ascii="Times New Roman" w:hAnsi="Times New Roman" w:cs="Times New Roman"/>
                <w:b/>
                <w:bCs/>
                <w:sz w:val="24"/>
                <w:szCs w:val="24"/>
                <w:lang w:val="uk-UA"/>
              </w:rPr>
            </w:pPr>
            <w:bookmarkStart w:id="82" w:name="_Hlk152762828"/>
            <w:r w:rsidRPr="009852BB">
              <w:rPr>
                <w:rFonts w:ascii="Times New Roman" w:hAnsi="Times New Roman" w:cs="Times New Roman"/>
                <w:b/>
                <w:bCs/>
                <w:sz w:val="24"/>
                <w:szCs w:val="24"/>
                <w:lang w:val="uk-UA"/>
              </w:rPr>
              <w:lastRenderedPageBreak/>
              <w:t>Положення відсутнє</w:t>
            </w:r>
          </w:p>
        </w:tc>
        <w:tc>
          <w:tcPr>
            <w:tcW w:w="7315" w:type="dxa"/>
          </w:tcPr>
          <w:p w14:paraId="6046B631" w14:textId="4F65A25D" w:rsidR="00B7186F" w:rsidRPr="009852BB" w:rsidRDefault="00B7186F" w:rsidP="001A5B7F">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Стаття 56</w:t>
            </w:r>
            <w:r w:rsidRPr="009852BB">
              <w:rPr>
                <w:rFonts w:ascii="Times New Roman" w:eastAsia="Calibri" w:hAnsi="Times New Roman" w:cs="Times New Roman"/>
                <w:b/>
                <w:bCs/>
                <w:sz w:val="24"/>
                <w:szCs w:val="24"/>
                <w:vertAlign w:val="superscript"/>
                <w:lang w:val="uk-UA"/>
              </w:rPr>
              <w:t>1</w:t>
            </w:r>
            <w:r w:rsidRPr="009852BB">
              <w:rPr>
                <w:rFonts w:ascii="Times New Roman" w:eastAsia="Calibri" w:hAnsi="Times New Roman" w:cs="Times New Roman"/>
                <w:b/>
                <w:bCs/>
                <w:sz w:val="24"/>
                <w:szCs w:val="24"/>
                <w:lang w:val="uk-UA"/>
              </w:rPr>
              <w:t>. Постачання електричної енергії споживачу за договором з динамічною ціною</w:t>
            </w:r>
          </w:p>
        </w:tc>
      </w:tr>
      <w:tr w:rsidR="00B7186F" w:rsidRPr="009852BB" w14:paraId="098F859A" w14:textId="13C84E12" w:rsidTr="0020323C">
        <w:tc>
          <w:tcPr>
            <w:tcW w:w="7315" w:type="dxa"/>
          </w:tcPr>
          <w:p w14:paraId="1C4C1566" w14:textId="77777777" w:rsidR="00B7186F" w:rsidRPr="009852BB" w:rsidRDefault="00B7186F" w:rsidP="001A5B7F">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tc>
        <w:tc>
          <w:tcPr>
            <w:tcW w:w="7315" w:type="dxa"/>
          </w:tcPr>
          <w:p w14:paraId="0912A653" w14:textId="77777777" w:rsidR="00B7186F" w:rsidRPr="009852BB" w:rsidRDefault="00B7186F" w:rsidP="001A5B7F">
            <w:pPr>
              <w:contextualSpacing/>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 xml:space="preserve">1. </w:t>
            </w:r>
            <w:proofErr w:type="spellStart"/>
            <w:r w:rsidRPr="009852BB">
              <w:rPr>
                <w:rFonts w:ascii="Times New Roman" w:eastAsia="Times New Roman" w:hAnsi="Times New Roman" w:cs="Times New Roman"/>
                <w:b/>
                <w:sz w:val="24"/>
                <w:szCs w:val="24"/>
                <w:lang w:val="uk-UA"/>
              </w:rPr>
              <w:t>Електропостачальник</w:t>
            </w:r>
            <w:proofErr w:type="spellEnd"/>
            <w:r w:rsidRPr="009852BB">
              <w:rPr>
                <w:rFonts w:ascii="Times New Roman" w:eastAsia="Times New Roman" w:hAnsi="Times New Roman" w:cs="Times New Roman"/>
                <w:b/>
                <w:sz w:val="24"/>
                <w:szCs w:val="24"/>
                <w:lang w:val="uk-UA"/>
              </w:rPr>
              <w:t xml:space="preserve"> має право пропонувати споживачу договір з динамічною ціною лише за умови встановлення інтелектуальних лічильників на об’єкті споживача.</w:t>
            </w:r>
          </w:p>
          <w:p w14:paraId="2B837E25" w14:textId="77777777" w:rsidR="00B7186F" w:rsidRPr="009852BB" w:rsidRDefault="00B7186F" w:rsidP="001A5B7F">
            <w:pPr>
              <w:contextualSpacing/>
              <w:jc w:val="both"/>
              <w:rPr>
                <w:rFonts w:ascii="Times New Roman" w:eastAsia="Times New Roman" w:hAnsi="Times New Roman" w:cs="Times New Roman"/>
                <w:b/>
                <w:sz w:val="24"/>
                <w:szCs w:val="24"/>
                <w:lang w:val="uk-UA"/>
              </w:rPr>
            </w:pPr>
          </w:p>
          <w:p w14:paraId="0667BAF8" w14:textId="6E8B098F" w:rsidR="00B7186F" w:rsidRPr="009852BB" w:rsidRDefault="00B7186F" w:rsidP="001A5B7F">
            <w:pPr>
              <w:contextualSpacing/>
              <w:jc w:val="both"/>
              <w:rPr>
                <w:rFonts w:ascii="Times New Roman" w:eastAsia="Times New Roman" w:hAnsi="Times New Roman" w:cs="Times New Roman"/>
                <w:b/>
                <w:sz w:val="24"/>
                <w:szCs w:val="24"/>
                <w:lang w:val="uk-UA"/>
              </w:rPr>
            </w:pPr>
            <w:proofErr w:type="spellStart"/>
            <w:r w:rsidRPr="009852BB">
              <w:rPr>
                <w:rFonts w:ascii="Times New Roman" w:hAnsi="Times New Roman" w:cs="Times New Roman"/>
                <w:b/>
                <w:bCs/>
                <w:sz w:val="24"/>
                <w:szCs w:val="24"/>
                <w:lang w:val="uk-UA"/>
              </w:rPr>
              <w:t>Електропостачальник</w:t>
            </w:r>
            <w:proofErr w:type="spellEnd"/>
            <w:r w:rsidRPr="009852BB">
              <w:rPr>
                <w:rFonts w:ascii="Times New Roman" w:hAnsi="Times New Roman" w:cs="Times New Roman"/>
                <w:b/>
                <w:bCs/>
                <w:sz w:val="24"/>
                <w:szCs w:val="24"/>
                <w:lang w:val="uk-UA"/>
              </w:rPr>
              <w:t>, повинен отримати згоду споживача до того, як цей споживач буде переведений на договір з динамічною ціною на електроенергію.</w:t>
            </w:r>
          </w:p>
        </w:tc>
      </w:tr>
      <w:tr w:rsidR="00B7186F" w:rsidRPr="009852BB" w14:paraId="00E108A6" w14:textId="547C78EF" w:rsidTr="0020323C">
        <w:tc>
          <w:tcPr>
            <w:tcW w:w="7315" w:type="dxa"/>
          </w:tcPr>
          <w:p w14:paraId="6205199E" w14:textId="77777777" w:rsidR="00B7186F" w:rsidRPr="009852BB" w:rsidRDefault="00B7186F" w:rsidP="001A5B7F">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tc>
        <w:tc>
          <w:tcPr>
            <w:tcW w:w="7315" w:type="dxa"/>
          </w:tcPr>
          <w:p w14:paraId="066E64CF" w14:textId="4FC37BD2" w:rsidR="00B7186F" w:rsidRPr="00EB7BBF" w:rsidRDefault="00B7186F" w:rsidP="001A5B7F">
            <w:pPr>
              <w:contextualSpacing/>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 xml:space="preserve">2. </w:t>
            </w:r>
            <w:proofErr w:type="spellStart"/>
            <w:r w:rsidRPr="00EB7BBF">
              <w:rPr>
                <w:rFonts w:ascii="Times New Roman" w:eastAsia="Times New Roman" w:hAnsi="Times New Roman" w:cs="Times New Roman"/>
                <w:b/>
                <w:sz w:val="24"/>
                <w:szCs w:val="24"/>
                <w:lang w:val="uk-UA"/>
              </w:rPr>
              <w:t>Електропостачальник</w:t>
            </w:r>
            <w:proofErr w:type="spellEnd"/>
            <w:r w:rsidRPr="00EB7BBF">
              <w:rPr>
                <w:rFonts w:ascii="Times New Roman" w:eastAsia="Times New Roman" w:hAnsi="Times New Roman" w:cs="Times New Roman"/>
                <w:b/>
                <w:sz w:val="24"/>
                <w:szCs w:val="24"/>
                <w:lang w:val="uk-UA"/>
              </w:rPr>
              <w:t xml:space="preserve">, який має понад 200 тисяч споживачів, повинен мати публічну комерційну пропозицію щодо постачання електричної енергії за договором з динамічною ціною зі споживачами, об’єкти яких обладнані інтелектуальними лічильниками. </w:t>
            </w:r>
          </w:p>
          <w:p w14:paraId="541E1BE2" w14:textId="77777777" w:rsidR="00B7186F" w:rsidRPr="00EB7BBF" w:rsidRDefault="00B7186F" w:rsidP="001A5B7F">
            <w:pPr>
              <w:contextualSpacing/>
              <w:jc w:val="both"/>
              <w:rPr>
                <w:rFonts w:ascii="Times New Roman" w:eastAsia="Times New Roman" w:hAnsi="Times New Roman" w:cs="Times New Roman"/>
                <w:b/>
                <w:sz w:val="24"/>
                <w:szCs w:val="24"/>
                <w:lang w:val="uk-UA"/>
              </w:rPr>
            </w:pPr>
          </w:p>
          <w:p w14:paraId="4638558C" w14:textId="2AC2FE95" w:rsidR="00B7186F" w:rsidRPr="009852BB" w:rsidRDefault="00B7186F" w:rsidP="001A5B7F">
            <w:pPr>
              <w:contextualSpacing/>
              <w:jc w:val="both"/>
              <w:rPr>
                <w:rFonts w:ascii="Times New Roman" w:eastAsia="Times New Roman" w:hAnsi="Times New Roman" w:cs="Times New Roman"/>
                <w:b/>
                <w:sz w:val="24"/>
                <w:szCs w:val="24"/>
                <w:lang w:val="uk-UA"/>
              </w:rPr>
            </w:pPr>
            <w:r w:rsidRPr="00EB7BBF">
              <w:rPr>
                <w:rFonts w:ascii="Times New Roman" w:eastAsia="Times New Roman" w:hAnsi="Times New Roman" w:cs="Times New Roman"/>
                <w:b/>
                <w:sz w:val="24"/>
                <w:szCs w:val="24"/>
                <w:lang w:val="uk-UA"/>
              </w:rPr>
              <w:t>Положення статті 56 цього Закону застосовуються до постачання електричної енергії за договором з динамічною ціною з урахуванням особливостей, визначених цією статтею.</w:t>
            </w:r>
          </w:p>
        </w:tc>
      </w:tr>
      <w:tr w:rsidR="00B7186F" w:rsidRPr="009852BB" w14:paraId="308033DF" w14:textId="7A36A4D6" w:rsidTr="0020323C">
        <w:tc>
          <w:tcPr>
            <w:tcW w:w="7315" w:type="dxa"/>
          </w:tcPr>
          <w:p w14:paraId="54157962" w14:textId="77777777" w:rsidR="00B7186F" w:rsidRPr="009852BB" w:rsidRDefault="00B7186F" w:rsidP="001A5B7F">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tc>
        <w:tc>
          <w:tcPr>
            <w:tcW w:w="7315" w:type="dxa"/>
          </w:tcPr>
          <w:p w14:paraId="1D5EA2CD" w14:textId="2C469783" w:rsidR="00B7186F" w:rsidRPr="009852BB" w:rsidRDefault="00B7186F" w:rsidP="001A5B7F">
            <w:pPr>
              <w:contextualSpacing/>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 xml:space="preserve">3. </w:t>
            </w:r>
            <w:proofErr w:type="spellStart"/>
            <w:r w:rsidRPr="009852BB">
              <w:rPr>
                <w:rFonts w:ascii="Times New Roman" w:eastAsia="Times New Roman" w:hAnsi="Times New Roman" w:cs="Times New Roman"/>
                <w:b/>
                <w:sz w:val="24"/>
                <w:szCs w:val="24"/>
                <w:lang w:val="uk-UA"/>
              </w:rPr>
              <w:t>Електропостачальник</w:t>
            </w:r>
            <w:proofErr w:type="spellEnd"/>
            <w:r w:rsidRPr="009852BB">
              <w:rPr>
                <w:rFonts w:ascii="Times New Roman" w:eastAsia="Times New Roman" w:hAnsi="Times New Roman" w:cs="Times New Roman"/>
                <w:b/>
                <w:sz w:val="24"/>
                <w:szCs w:val="24"/>
                <w:lang w:val="uk-UA"/>
              </w:rPr>
              <w:t xml:space="preserve"> повинен в порядку, встановленому правилами роздрібного ринку електричної енергії, інформувати споживачів, з якими планується укласти договір з динамічною ціною, про можливості, які пропонуються за договором з динамічною ціною, фактори, що впливають на структуру та зміну динамічної ціни, витрати, пов’язані з таким договором,  а також необхідність </w:t>
            </w:r>
            <w:r w:rsidRPr="00EB7BBF">
              <w:rPr>
                <w:rFonts w:ascii="Times New Roman" w:eastAsia="Times New Roman" w:hAnsi="Times New Roman" w:cs="Times New Roman"/>
                <w:b/>
                <w:sz w:val="24"/>
                <w:szCs w:val="24"/>
                <w:lang w:val="uk-UA"/>
              </w:rPr>
              <w:t>наявності</w:t>
            </w:r>
            <w:r w:rsidRPr="009852BB">
              <w:rPr>
                <w:rFonts w:ascii="Times New Roman" w:eastAsia="Times New Roman" w:hAnsi="Times New Roman" w:cs="Times New Roman"/>
                <w:b/>
                <w:sz w:val="24"/>
                <w:szCs w:val="24"/>
                <w:lang w:val="uk-UA"/>
              </w:rPr>
              <w:t xml:space="preserve"> інтелектуального(-них) лічильника(-</w:t>
            </w:r>
            <w:proofErr w:type="spellStart"/>
            <w:r w:rsidRPr="009852BB">
              <w:rPr>
                <w:rFonts w:ascii="Times New Roman" w:eastAsia="Times New Roman" w:hAnsi="Times New Roman" w:cs="Times New Roman"/>
                <w:b/>
                <w:sz w:val="24"/>
                <w:szCs w:val="24"/>
                <w:lang w:val="uk-UA"/>
              </w:rPr>
              <w:t>ів</w:t>
            </w:r>
            <w:proofErr w:type="spellEnd"/>
            <w:r w:rsidRPr="009852BB">
              <w:rPr>
                <w:rFonts w:ascii="Times New Roman" w:eastAsia="Times New Roman" w:hAnsi="Times New Roman" w:cs="Times New Roman"/>
                <w:b/>
                <w:sz w:val="24"/>
                <w:szCs w:val="24"/>
                <w:lang w:val="uk-UA"/>
              </w:rPr>
              <w:t>).</w:t>
            </w:r>
          </w:p>
        </w:tc>
      </w:tr>
      <w:tr w:rsidR="00B7186F" w:rsidRPr="009852BB" w14:paraId="51E9FF2D" w14:textId="52984C17" w:rsidTr="0020323C">
        <w:tc>
          <w:tcPr>
            <w:tcW w:w="7315" w:type="dxa"/>
          </w:tcPr>
          <w:p w14:paraId="4152AC3B" w14:textId="77777777" w:rsidR="00B7186F" w:rsidRPr="009852BB" w:rsidRDefault="00B7186F" w:rsidP="001A5B7F">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tc>
        <w:tc>
          <w:tcPr>
            <w:tcW w:w="7315" w:type="dxa"/>
          </w:tcPr>
          <w:p w14:paraId="37AC0258" w14:textId="4BE29078" w:rsidR="00B7186F" w:rsidRPr="009852BB" w:rsidRDefault="00B7186F" w:rsidP="001A5B7F">
            <w:pPr>
              <w:contextualSpacing/>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 xml:space="preserve">4. Регулятор в установленому ним порядку здійснює моніторинг основних змін договорів з динамічною ціною, у тому числі пропозицій на ринку, впливу на рахунки споживачів, рівня </w:t>
            </w:r>
            <w:r w:rsidRPr="009852BB">
              <w:rPr>
                <w:rFonts w:ascii="Times New Roman" w:eastAsia="Times New Roman" w:hAnsi="Times New Roman" w:cs="Times New Roman"/>
                <w:b/>
                <w:sz w:val="24"/>
                <w:szCs w:val="24"/>
                <w:lang w:val="uk-UA"/>
              </w:rPr>
              <w:lastRenderedPageBreak/>
              <w:t>коливання цін та публікує інформацію про результати такого моніторингу.</w:t>
            </w:r>
          </w:p>
        </w:tc>
      </w:tr>
      <w:bookmarkEnd w:id="82"/>
      <w:tr w:rsidR="00B7186F" w:rsidRPr="009852BB" w14:paraId="34507B4F" w14:textId="5CE2CAB3" w:rsidTr="0020323C">
        <w:tc>
          <w:tcPr>
            <w:tcW w:w="7315" w:type="dxa"/>
          </w:tcPr>
          <w:p w14:paraId="18EF514B" w14:textId="77777777" w:rsidR="00B7186F" w:rsidRPr="009852BB" w:rsidRDefault="00B7186F" w:rsidP="00DE6968">
            <w:pPr>
              <w:contextualSpacing/>
              <w:jc w:val="both"/>
              <w:rPr>
                <w:rFonts w:ascii="Times New Roman" w:hAnsi="Times New Roman" w:cs="Times New Roman"/>
                <w:bCs/>
                <w:sz w:val="24"/>
                <w:szCs w:val="24"/>
                <w:lang w:val="uk-UA"/>
              </w:rPr>
            </w:pPr>
            <w:r w:rsidRPr="009852BB">
              <w:rPr>
                <w:rFonts w:ascii="Times New Roman" w:hAnsi="Times New Roman" w:cs="Times New Roman"/>
                <w:b/>
                <w:bCs/>
                <w:sz w:val="24"/>
                <w:szCs w:val="24"/>
                <w:lang w:val="uk-UA"/>
              </w:rPr>
              <w:lastRenderedPageBreak/>
              <w:t xml:space="preserve">Стаття 57. </w:t>
            </w:r>
            <w:r w:rsidRPr="009852BB">
              <w:rPr>
                <w:rFonts w:ascii="Times New Roman" w:hAnsi="Times New Roman" w:cs="Times New Roman"/>
                <w:bCs/>
                <w:sz w:val="24"/>
                <w:szCs w:val="24"/>
                <w:lang w:val="uk-UA"/>
              </w:rPr>
              <w:t xml:space="preserve">Права та обов’язки </w:t>
            </w:r>
            <w:proofErr w:type="spellStart"/>
            <w:r w:rsidRPr="009852BB">
              <w:rPr>
                <w:rFonts w:ascii="Times New Roman" w:hAnsi="Times New Roman" w:cs="Times New Roman"/>
                <w:bCs/>
                <w:sz w:val="24"/>
                <w:szCs w:val="24"/>
                <w:lang w:val="uk-UA"/>
              </w:rPr>
              <w:t>електропостачальників</w:t>
            </w:r>
            <w:proofErr w:type="spellEnd"/>
          </w:p>
        </w:tc>
        <w:tc>
          <w:tcPr>
            <w:tcW w:w="7315" w:type="dxa"/>
          </w:tcPr>
          <w:p w14:paraId="038721FA" w14:textId="535E8765" w:rsidR="00B7186F" w:rsidRPr="009852BB" w:rsidRDefault="00B7186F" w:rsidP="00DE6968">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Стаття 57. </w:t>
            </w:r>
            <w:r w:rsidRPr="009852BB">
              <w:rPr>
                <w:rFonts w:ascii="Times New Roman" w:hAnsi="Times New Roman" w:cs="Times New Roman"/>
                <w:bCs/>
                <w:sz w:val="24"/>
                <w:szCs w:val="24"/>
                <w:lang w:val="uk-UA"/>
              </w:rPr>
              <w:t xml:space="preserve">Права та обов’язки </w:t>
            </w:r>
            <w:proofErr w:type="spellStart"/>
            <w:r w:rsidRPr="009852BB">
              <w:rPr>
                <w:rFonts w:ascii="Times New Roman" w:hAnsi="Times New Roman" w:cs="Times New Roman"/>
                <w:bCs/>
                <w:sz w:val="24"/>
                <w:szCs w:val="24"/>
                <w:lang w:val="uk-UA"/>
              </w:rPr>
              <w:t>електропостачальників</w:t>
            </w:r>
            <w:proofErr w:type="spellEnd"/>
          </w:p>
        </w:tc>
      </w:tr>
      <w:tr w:rsidR="00B7186F" w:rsidRPr="009852BB" w14:paraId="65945E0D" w14:textId="722F2B57" w:rsidTr="0020323C">
        <w:tc>
          <w:tcPr>
            <w:tcW w:w="7315" w:type="dxa"/>
          </w:tcPr>
          <w:p w14:paraId="0E974F5B" w14:textId="77777777" w:rsidR="00B7186F" w:rsidRPr="009852BB" w:rsidRDefault="00B7186F" w:rsidP="00DE6968">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 xml:space="preserve">1. </w:t>
            </w:r>
            <w:proofErr w:type="spellStart"/>
            <w:r w:rsidRPr="009852BB">
              <w:rPr>
                <w:rFonts w:ascii="Times New Roman" w:hAnsi="Times New Roman" w:cs="Times New Roman"/>
                <w:bCs/>
                <w:sz w:val="24"/>
                <w:szCs w:val="24"/>
                <w:lang w:val="uk-UA"/>
              </w:rPr>
              <w:t>Електропостачальники</w:t>
            </w:r>
            <w:proofErr w:type="spellEnd"/>
            <w:r w:rsidRPr="009852BB">
              <w:rPr>
                <w:rFonts w:ascii="Times New Roman" w:hAnsi="Times New Roman" w:cs="Times New Roman"/>
                <w:bCs/>
                <w:sz w:val="24"/>
                <w:szCs w:val="24"/>
                <w:lang w:val="uk-UA"/>
              </w:rPr>
              <w:t xml:space="preserve"> мають право:</w:t>
            </w:r>
          </w:p>
          <w:p w14:paraId="7AC419D7" w14:textId="77777777" w:rsidR="00B7186F" w:rsidRPr="009852BB" w:rsidRDefault="00B7186F" w:rsidP="00DE6968">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w:t>
            </w:r>
          </w:p>
          <w:p w14:paraId="7CFD8B43" w14:textId="77777777" w:rsidR="00B7186F" w:rsidRDefault="00B7186F" w:rsidP="00DE6968">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p w14:paraId="6759B7E5" w14:textId="77777777" w:rsidR="00EB7BBF" w:rsidRDefault="00EB7BBF" w:rsidP="00DE6968">
            <w:pPr>
              <w:contextualSpacing/>
              <w:jc w:val="both"/>
              <w:rPr>
                <w:rFonts w:ascii="Times New Roman" w:hAnsi="Times New Roman" w:cs="Times New Roman"/>
                <w:b/>
                <w:sz w:val="24"/>
                <w:szCs w:val="24"/>
                <w:lang w:val="uk-UA"/>
              </w:rPr>
            </w:pPr>
          </w:p>
          <w:p w14:paraId="6BC43186" w14:textId="77777777" w:rsidR="00EB7BBF" w:rsidRDefault="00EB7BBF" w:rsidP="00DE6968">
            <w:pPr>
              <w:contextualSpacing/>
              <w:jc w:val="both"/>
              <w:rPr>
                <w:rFonts w:ascii="Times New Roman" w:hAnsi="Times New Roman" w:cs="Times New Roman"/>
                <w:b/>
                <w:sz w:val="24"/>
                <w:szCs w:val="24"/>
                <w:lang w:val="uk-UA"/>
              </w:rPr>
            </w:pPr>
          </w:p>
          <w:p w14:paraId="50203D7F" w14:textId="60ACE03B" w:rsidR="00EB7BBF" w:rsidRPr="009852BB" w:rsidRDefault="00EB7BBF" w:rsidP="00DE6968">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tc>
        <w:tc>
          <w:tcPr>
            <w:tcW w:w="7315" w:type="dxa"/>
          </w:tcPr>
          <w:p w14:paraId="6C7D0B6D" w14:textId="77777777" w:rsidR="00B7186F" w:rsidRPr="009852BB" w:rsidRDefault="00B7186F" w:rsidP="00DE6968">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 xml:space="preserve">1. </w:t>
            </w:r>
            <w:proofErr w:type="spellStart"/>
            <w:r w:rsidRPr="009852BB">
              <w:rPr>
                <w:rFonts w:ascii="Times New Roman" w:hAnsi="Times New Roman" w:cs="Times New Roman"/>
                <w:bCs/>
                <w:sz w:val="24"/>
                <w:szCs w:val="24"/>
                <w:lang w:val="uk-UA"/>
              </w:rPr>
              <w:t>Електропостачальники</w:t>
            </w:r>
            <w:proofErr w:type="spellEnd"/>
            <w:r w:rsidRPr="009852BB">
              <w:rPr>
                <w:rFonts w:ascii="Times New Roman" w:hAnsi="Times New Roman" w:cs="Times New Roman"/>
                <w:bCs/>
                <w:sz w:val="24"/>
                <w:szCs w:val="24"/>
                <w:lang w:val="uk-UA"/>
              </w:rPr>
              <w:t xml:space="preserve"> мають право:</w:t>
            </w:r>
          </w:p>
          <w:p w14:paraId="142C375B" w14:textId="77777777" w:rsidR="00B7186F" w:rsidRPr="009852BB" w:rsidRDefault="00B7186F" w:rsidP="00DE6968">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w:t>
            </w:r>
          </w:p>
          <w:p w14:paraId="7F54611E" w14:textId="77777777" w:rsidR="00B7186F" w:rsidRPr="009852BB" w:rsidRDefault="00B7186F" w:rsidP="00DE6968">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7</w:t>
            </w:r>
            <w:r w:rsidRPr="009852BB">
              <w:rPr>
                <w:rFonts w:ascii="Times New Roman" w:eastAsia="Calibri" w:hAnsi="Times New Roman" w:cs="Times New Roman"/>
                <w:b/>
                <w:bCs/>
                <w:sz w:val="24"/>
                <w:szCs w:val="24"/>
                <w:vertAlign w:val="superscript"/>
                <w:lang w:val="uk-UA"/>
              </w:rPr>
              <w:t>1</w:t>
            </w:r>
            <w:r w:rsidRPr="009852BB">
              <w:rPr>
                <w:rFonts w:ascii="Times New Roman" w:eastAsia="Calibri" w:hAnsi="Times New Roman" w:cs="Times New Roman"/>
                <w:b/>
                <w:bCs/>
                <w:sz w:val="24"/>
                <w:szCs w:val="24"/>
                <w:lang w:val="uk-UA"/>
              </w:rPr>
              <w:t>) пропонувати договір з динамічною ціною на електричну енергію, крім випадків, визначених цим Законом;</w:t>
            </w:r>
          </w:p>
          <w:p w14:paraId="631EAB8A" w14:textId="77777777" w:rsidR="00B7186F" w:rsidRPr="009852BB" w:rsidRDefault="00B7186F" w:rsidP="00DE6968">
            <w:pPr>
              <w:ind w:firstLine="315"/>
              <w:contextualSpacing/>
              <w:jc w:val="both"/>
              <w:rPr>
                <w:rStyle w:val="rvts9"/>
                <w:rFonts w:ascii="Times New Roman" w:hAnsi="Times New Roman" w:cs="Times New Roman"/>
                <w:b/>
                <w:bCs/>
                <w:sz w:val="24"/>
                <w:szCs w:val="24"/>
                <w:shd w:val="clear" w:color="auto" w:fill="FFFFFF"/>
                <w:lang w:val="uk-UA"/>
              </w:rPr>
            </w:pPr>
          </w:p>
          <w:p w14:paraId="169E994D" w14:textId="2AA7BFDA" w:rsidR="00B7186F" w:rsidRPr="009852BB" w:rsidRDefault="00B7186F" w:rsidP="00DE6968">
            <w:pPr>
              <w:contextualSpacing/>
              <w:jc w:val="both"/>
              <w:rPr>
                <w:rFonts w:ascii="Times New Roman" w:hAnsi="Times New Roman" w:cs="Times New Roman"/>
                <w:bCs/>
                <w:sz w:val="24"/>
                <w:szCs w:val="24"/>
                <w:lang w:val="uk-UA"/>
              </w:rPr>
            </w:pPr>
            <w:r w:rsidRPr="009852BB">
              <w:rPr>
                <w:rStyle w:val="rvts9"/>
                <w:rFonts w:ascii="Times New Roman" w:hAnsi="Times New Roman" w:cs="Times New Roman"/>
                <w:b/>
                <w:bCs/>
                <w:sz w:val="24"/>
                <w:szCs w:val="24"/>
                <w:shd w:val="clear" w:color="auto" w:fill="FFFFFF"/>
                <w:lang w:val="uk-UA"/>
              </w:rPr>
              <w:t>7</w:t>
            </w:r>
            <w:r w:rsidRPr="009852BB">
              <w:rPr>
                <w:rStyle w:val="rvts9"/>
                <w:rFonts w:ascii="Times New Roman" w:hAnsi="Times New Roman" w:cs="Times New Roman"/>
                <w:b/>
                <w:bCs/>
                <w:sz w:val="24"/>
                <w:szCs w:val="24"/>
                <w:shd w:val="clear" w:color="auto" w:fill="FFFFFF"/>
                <w:vertAlign w:val="superscript"/>
                <w:lang w:val="uk-UA"/>
              </w:rPr>
              <w:t>2</w:t>
            </w:r>
            <w:r w:rsidRPr="009852BB">
              <w:rPr>
                <w:rStyle w:val="rvts9"/>
                <w:rFonts w:ascii="Times New Roman" w:hAnsi="Times New Roman" w:cs="Times New Roman"/>
                <w:b/>
                <w:bCs/>
                <w:sz w:val="24"/>
                <w:szCs w:val="24"/>
                <w:shd w:val="clear" w:color="auto" w:fill="FFFFFF"/>
                <w:lang w:val="uk-UA"/>
              </w:rPr>
              <w:t>) здійснювати діяльність з агрегації;</w:t>
            </w:r>
          </w:p>
        </w:tc>
      </w:tr>
      <w:tr w:rsidR="00B7186F" w:rsidRPr="009852BB" w14:paraId="441CCAC7" w14:textId="5D6BD9A4" w:rsidTr="0020323C">
        <w:tc>
          <w:tcPr>
            <w:tcW w:w="7315" w:type="dxa"/>
          </w:tcPr>
          <w:p w14:paraId="07E900F4" w14:textId="77777777" w:rsidR="00B7186F" w:rsidRPr="009852BB" w:rsidRDefault="00B7186F" w:rsidP="00DE6968">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2. </w:t>
            </w:r>
            <w:proofErr w:type="spellStart"/>
            <w:r w:rsidRPr="009852BB">
              <w:rPr>
                <w:rFonts w:ascii="Times New Roman" w:eastAsia="Times New Roman" w:hAnsi="Times New Roman" w:cs="Times New Roman"/>
                <w:sz w:val="24"/>
                <w:szCs w:val="24"/>
                <w:lang w:val="uk-UA"/>
              </w:rPr>
              <w:t>Електропостачальник</w:t>
            </w:r>
            <w:proofErr w:type="spellEnd"/>
            <w:r w:rsidRPr="009852BB">
              <w:rPr>
                <w:rFonts w:ascii="Times New Roman" w:eastAsia="Times New Roman" w:hAnsi="Times New Roman" w:cs="Times New Roman"/>
                <w:sz w:val="24"/>
                <w:szCs w:val="24"/>
                <w:lang w:val="uk-UA"/>
              </w:rPr>
              <w:t xml:space="preserve"> зобов’язаний:</w:t>
            </w:r>
          </w:p>
          <w:p w14:paraId="050EBAF3" w14:textId="77777777" w:rsidR="00B7186F" w:rsidRPr="009852BB" w:rsidRDefault="00B7186F" w:rsidP="00DE6968">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w:t>
            </w:r>
          </w:p>
          <w:p w14:paraId="21269F59" w14:textId="77777777" w:rsidR="00B7186F" w:rsidRPr="009852BB" w:rsidRDefault="00B7186F" w:rsidP="00DE6968">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 xml:space="preserve">6) нести фінансову відповідальність за небаланси електричної енергії за цінами, визначеними відповідно до правил ринку, у разі невиконання ним акцептованих оператором системи передачі </w:t>
            </w:r>
            <w:r w:rsidRPr="009852BB">
              <w:rPr>
                <w:rFonts w:ascii="Times New Roman" w:hAnsi="Times New Roman" w:cs="Times New Roman"/>
                <w:b/>
                <w:bCs/>
                <w:sz w:val="24"/>
                <w:szCs w:val="24"/>
                <w:lang w:val="uk-UA"/>
              </w:rPr>
              <w:t xml:space="preserve">погодинних </w:t>
            </w:r>
            <w:r w:rsidRPr="009852BB">
              <w:rPr>
                <w:rFonts w:ascii="Times New Roman" w:hAnsi="Times New Roman" w:cs="Times New Roman"/>
                <w:bCs/>
                <w:sz w:val="24"/>
                <w:szCs w:val="24"/>
                <w:lang w:val="uk-UA"/>
              </w:rPr>
              <w:t>графіків електричної енергії;</w:t>
            </w:r>
          </w:p>
          <w:p w14:paraId="581E89B8" w14:textId="77777777" w:rsidR="00B7186F" w:rsidRPr="009852BB" w:rsidRDefault="00B7186F" w:rsidP="00DE6968">
            <w:pPr>
              <w:contextualSpacing/>
              <w:jc w:val="both"/>
              <w:rPr>
                <w:rFonts w:ascii="Times New Roman" w:hAnsi="Times New Roman" w:cs="Times New Roman"/>
                <w:bCs/>
                <w:sz w:val="24"/>
                <w:szCs w:val="24"/>
                <w:lang w:val="uk-UA"/>
              </w:rPr>
            </w:pPr>
          </w:p>
          <w:p w14:paraId="7CB8725A" w14:textId="77777777" w:rsidR="00B7186F" w:rsidRPr="009852BB" w:rsidRDefault="00B7186F" w:rsidP="00DE6968">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w:t>
            </w:r>
          </w:p>
          <w:p w14:paraId="4B07D5F7" w14:textId="77777777" w:rsidR="00B7186F" w:rsidRPr="009852BB" w:rsidRDefault="00B7186F" w:rsidP="00DE6968">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9) надавати у виставленому споживачу електричної енергії рахунку (або у додатках до нього) у формі та порядку, визначених Регулятором, інформацію щодо:</w:t>
            </w:r>
          </w:p>
          <w:p w14:paraId="7DF40A0A" w14:textId="77777777" w:rsidR="00B7186F" w:rsidRPr="009852BB" w:rsidRDefault="00B7186F" w:rsidP="00DE6968">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w:t>
            </w:r>
          </w:p>
          <w:p w14:paraId="18BC895C" w14:textId="2696416B" w:rsidR="00B7186F" w:rsidRPr="009852BB" w:rsidRDefault="00B7186F" w:rsidP="00DE6968">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б) посилання на доступні джерела інформації (веб-сторінки тощо) про вплив на навколишнє природне середовище, спричинений виробництвом електричної енергії усіма джерелами енергії з балансу електричної енергії, купленої ним за попередній рік. Щодо електричної енергії, придбаної на</w:t>
            </w:r>
            <w:r w:rsidRPr="009852BB">
              <w:rPr>
                <w:rFonts w:ascii="Times New Roman" w:hAnsi="Times New Roman" w:cs="Times New Roman"/>
                <w:b/>
                <w:sz w:val="24"/>
                <w:szCs w:val="24"/>
                <w:lang w:val="uk-UA"/>
              </w:rPr>
              <w:t xml:space="preserve"> </w:t>
            </w:r>
            <w:bookmarkStart w:id="83" w:name="_Hlk152763592"/>
            <w:r w:rsidRPr="009852BB">
              <w:rPr>
                <w:rFonts w:ascii="Times New Roman" w:hAnsi="Times New Roman" w:cs="Times New Roman"/>
                <w:b/>
                <w:sz w:val="24"/>
                <w:szCs w:val="24"/>
                <w:lang w:val="uk-UA"/>
              </w:rPr>
              <w:t>ринку "на добу наперед" та/або внутрішньодобовому ринку</w:t>
            </w:r>
            <w:bookmarkEnd w:id="83"/>
            <w:r w:rsidRPr="009852BB">
              <w:rPr>
                <w:rFonts w:ascii="Times New Roman" w:hAnsi="Times New Roman" w:cs="Times New Roman"/>
                <w:bCs/>
                <w:sz w:val="24"/>
                <w:szCs w:val="24"/>
                <w:lang w:val="uk-UA"/>
              </w:rPr>
              <w:t xml:space="preserve">, та/або балансуючому ринку, та/або імпортованої, можуть застосовуватися зведені дані щодо балансу електричної енергії, надані відповідно </w:t>
            </w:r>
            <w:r w:rsidRPr="009852BB">
              <w:rPr>
                <w:rFonts w:ascii="Times New Roman" w:hAnsi="Times New Roman" w:cs="Times New Roman"/>
                <w:b/>
                <w:sz w:val="24"/>
                <w:szCs w:val="24"/>
                <w:lang w:val="uk-UA"/>
              </w:rPr>
              <w:t>оператором ринку</w:t>
            </w:r>
            <w:r w:rsidRPr="009852BB">
              <w:rPr>
                <w:rFonts w:ascii="Times New Roman" w:hAnsi="Times New Roman" w:cs="Times New Roman"/>
                <w:bCs/>
                <w:sz w:val="24"/>
                <w:szCs w:val="24"/>
                <w:lang w:val="uk-UA"/>
              </w:rPr>
              <w:t>, оператором системи передачі, імпортером;</w:t>
            </w:r>
          </w:p>
          <w:p w14:paraId="13EE4652" w14:textId="77777777" w:rsidR="00B7186F" w:rsidRPr="009852BB" w:rsidRDefault="00B7186F" w:rsidP="00DE6968">
            <w:pPr>
              <w:contextualSpacing/>
              <w:jc w:val="both"/>
              <w:rPr>
                <w:rFonts w:ascii="Times New Roman" w:hAnsi="Times New Roman" w:cs="Times New Roman"/>
                <w:b/>
                <w:sz w:val="24"/>
                <w:szCs w:val="24"/>
                <w:lang w:val="uk-UA"/>
              </w:rPr>
            </w:pPr>
            <w:r w:rsidRPr="009852BB">
              <w:rPr>
                <w:rFonts w:ascii="Times New Roman" w:hAnsi="Times New Roman" w:cs="Times New Roman"/>
                <w:bCs/>
                <w:sz w:val="24"/>
                <w:szCs w:val="24"/>
                <w:lang w:val="uk-UA"/>
              </w:rPr>
              <w:t>…</w:t>
            </w:r>
          </w:p>
          <w:p w14:paraId="370C7E99" w14:textId="77777777" w:rsidR="00B7186F" w:rsidRPr="009852BB" w:rsidRDefault="00B7186F" w:rsidP="00DE6968">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p w14:paraId="4D445A82" w14:textId="77777777" w:rsidR="00B7186F" w:rsidRPr="009852BB" w:rsidRDefault="00B7186F" w:rsidP="00DE6968">
            <w:pPr>
              <w:contextualSpacing/>
              <w:jc w:val="both"/>
              <w:rPr>
                <w:rFonts w:ascii="Times New Roman" w:hAnsi="Times New Roman" w:cs="Times New Roman"/>
                <w:b/>
                <w:sz w:val="24"/>
                <w:szCs w:val="24"/>
                <w:lang w:val="uk-UA"/>
              </w:rPr>
            </w:pPr>
          </w:p>
          <w:p w14:paraId="0A01A36B" w14:textId="77777777" w:rsidR="00B7186F" w:rsidRPr="009852BB" w:rsidRDefault="00B7186F" w:rsidP="00DE6968">
            <w:pPr>
              <w:contextualSpacing/>
              <w:jc w:val="both"/>
              <w:rPr>
                <w:rFonts w:ascii="Times New Roman" w:hAnsi="Times New Roman" w:cs="Times New Roman"/>
                <w:b/>
                <w:sz w:val="24"/>
                <w:szCs w:val="24"/>
                <w:lang w:val="uk-UA"/>
              </w:rPr>
            </w:pPr>
          </w:p>
          <w:p w14:paraId="092D4852" w14:textId="77777777" w:rsidR="00B7186F" w:rsidRPr="009852BB" w:rsidRDefault="00B7186F" w:rsidP="00DE6968">
            <w:pPr>
              <w:contextualSpacing/>
              <w:jc w:val="both"/>
              <w:rPr>
                <w:rFonts w:ascii="Times New Roman" w:hAnsi="Times New Roman" w:cs="Times New Roman"/>
                <w:b/>
                <w:sz w:val="24"/>
                <w:szCs w:val="24"/>
                <w:lang w:val="uk-UA"/>
              </w:rPr>
            </w:pPr>
            <w:r w:rsidRPr="009852BB">
              <w:rPr>
                <w:rFonts w:ascii="Times New Roman" w:hAnsi="Times New Roman" w:cs="Times New Roman"/>
                <w:bCs/>
                <w:sz w:val="24"/>
                <w:szCs w:val="24"/>
                <w:lang w:val="uk-UA"/>
              </w:rPr>
              <w:t>…</w:t>
            </w:r>
          </w:p>
          <w:p w14:paraId="293C2A49" w14:textId="77777777" w:rsidR="00B7186F" w:rsidRPr="009852BB" w:rsidRDefault="00B7186F" w:rsidP="00DE6968">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lastRenderedPageBreak/>
              <w:t>Положення відсутнє</w:t>
            </w:r>
          </w:p>
          <w:p w14:paraId="042F0AB7" w14:textId="77777777" w:rsidR="00B7186F" w:rsidRPr="009852BB" w:rsidRDefault="00B7186F" w:rsidP="00DE6968">
            <w:pPr>
              <w:contextualSpacing/>
              <w:jc w:val="both"/>
              <w:rPr>
                <w:rFonts w:ascii="Times New Roman" w:hAnsi="Times New Roman" w:cs="Times New Roman"/>
                <w:bCs/>
                <w:sz w:val="24"/>
                <w:szCs w:val="24"/>
                <w:lang w:val="uk-UA"/>
              </w:rPr>
            </w:pPr>
          </w:p>
          <w:p w14:paraId="1BBAB9F1" w14:textId="77777777" w:rsidR="00B7186F" w:rsidRPr="009852BB" w:rsidRDefault="00B7186F" w:rsidP="00DE6968">
            <w:pPr>
              <w:contextualSpacing/>
              <w:jc w:val="both"/>
              <w:rPr>
                <w:rFonts w:ascii="Times New Roman" w:hAnsi="Times New Roman" w:cs="Times New Roman"/>
                <w:bCs/>
                <w:sz w:val="24"/>
                <w:szCs w:val="24"/>
                <w:lang w:val="uk-UA"/>
              </w:rPr>
            </w:pPr>
          </w:p>
        </w:tc>
        <w:tc>
          <w:tcPr>
            <w:tcW w:w="7315" w:type="dxa"/>
          </w:tcPr>
          <w:p w14:paraId="3790238D" w14:textId="77777777" w:rsidR="00B7186F" w:rsidRPr="009852BB" w:rsidRDefault="00B7186F" w:rsidP="00DE6968">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lastRenderedPageBreak/>
              <w:t xml:space="preserve">2. </w:t>
            </w:r>
            <w:proofErr w:type="spellStart"/>
            <w:r w:rsidRPr="009852BB">
              <w:rPr>
                <w:rFonts w:ascii="Times New Roman" w:eastAsia="Times New Roman" w:hAnsi="Times New Roman" w:cs="Times New Roman"/>
                <w:sz w:val="24"/>
                <w:szCs w:val="24"/>
                <w:lang w:val="uk-UA"/>
              </w:rPr>
              <w:t>Електропостачальник</w:t>
            </w:r>
            <w:proofErr w:type="spellEnd"/>
            <w:r w:rsidRPr="009852BB">
              <w:rPr>
                <w:rFonts w:ascii="Times New Roman" w:eastAsia="Times New Roman" w:hAnsi="Times New Roman" w:cs="Times New Roman"/>
                <w:sz w:val="24"/>
                <w:szCs w:val="24"/>
                <w:lang w:val="uk-UA"/>
              </w:rPr>
              <w:t xml:space="preserve"> зобов’язаний:</w:t>
            </w:r>
          </w:p>
          <w:p w14:paraId="2FB0A999" w14:textId="77777777" w:rsidR="00B7186F" w:rsidRPr="009852BB" w:rsidRDefault="00B7186F" w:rsidP="00DE6968">
            <w:pPr>
              <w:contextualSpacing/>
              <w:jc w:val="both"/>
              <w:rPr>
                <w:rFonts w:ascii="Times New Roman" w:eastAsia="Calibri" w:hAnsi="Times New Roman" w:cs="Times New Roman"/>
                <w:sz w:val="24"/>
                <w:szCs w:val="24"/>
                <w:lang w:val="uk-UA"/>
              </w:rPr>
            </w:pPr>
            <w:r w:rsidRPr="009852BB">
              <w:rPr>
                <w:rFonts w:ascii="Times New Roman" w:eastAsia="Calibri" w:hAnsi="Times New Roman" w:cs="Times New Roman"/>
                <w:sz w:val="24"/>
                <w:szCs w:val="24"/>
                <w:lang w:val="uk-UA"/>
              </w:rPr>
              <w:t>…</w:t>
            </w:r>
          </w:p>
          <w:p w14:paraId="2767101A" w14:textId="77777777" w:rsidR="00B7186F" w:rsidRPr="009852BB" w:rsidRDefault="00B7186F" w:rsidP="00DE6968">
            <w:pPr>
              <w:contextualSpacing/>
              <w:jc w:val="both"/>
              <w:rPr>
                <w:rFonts w:ascii="Times New Roman" w:eastAsia="Calibri" w:hAnsi="Times New Roman" w:cs="Times New Roman"/>
                <w:sz w:val="24"/>
                <w:szCs w:val="24"/>
                <w:lang w:val="uk-UA"/>
              </w:rPr>
            </w:pPr>
            <w:r w:rsidRPr="009852BB">
              <w:rPr>
                <w:rFonts w:ascii="Times New Roman" w:eastAsia="Calibri" w:hAnsi="Times New Roman" w:cs="Times New Roman"/>
                <w:sz w:val="24"/>
                <w:szCs w:val="24"/>
                <w:lang w:val="uk-UA"/>
              </w:rPr>
              <w:t>6) нести фінансову відповідальність за небаланси електричної енергії за цінами, визначеними відповідно до правил ринку, у разі невиконання ним акцептованих оператором системи передачі графіків електричної енергії</w:t>
            </w:r>
            <w:r w:rsidRPr="009852BB">
              <w:rPr>
                <w:rFonts w:ascii="Times New Roman" w:hAnsi="Times New Roman" w:cs="Times New Roman"/>
                <w:sz w:val="24"/>
                <w:szCs w:val="24"/>
                <w:lang w:val="uk-UA"/>
              </w:rPr>
              <w:t xml:space="preserve"> </w:t>
            </w:r>
            <w:r w:rsidRPr="009852BB">
              <w:rPr>
                <w:rFonts w:ascii="Times New Roman" w:eastAsia="Calibri" w:hAnsi="Times New Roman" w:cs="Times New Roman"/>
                <w:b/>
                <w:sz w:val="24"/>
                <w:szCs w:val="24"/>
                <w:lang w:val="uk-UA"/>
              </w:rPr>
              <w:t>за відповідні розрахункові періоди</w:t>
            </w:r>
            <w:r w:rsidRPr="009852BB">
              <w:rPr>
                <w:rFonts w:ascii="Times New Roman" w:eastAsia="Calibri" w:hAnsi="Times New Roman" w:cs="Times New Roman"/>
                <w:sz w:val="24"/>
                <w:szCs w:val="24"/>
                <w:lang w:val="uk-UA"/>
              </w:rPr>
              <w:t>;</w:t>
            </w:r>
          </w:p>
          <w:p w14:paraId="37E16DCB" w14:textId="77777777" w:rsidR="00B7186F" w:rsidRPr="009852BB" w:rsidRDefault="00B7186F" w:rsidP="00DE6968">
            <w:pPr>
              <w:contextualSpacing/>
              <w:jc w:val="both"/>
              <w:rPr>
                <w:rFonts w:ascii="Times New Roman" w:hAnsi="Times New Roman" w:cs="Times New Roman"/>
                <w:bCs/>
                <w:sz w:val="24"/>
                <w:szCs w:val="24"/>
                <w:lang w:val="uk-UA"/>
              </w:rPr>
            </w:pPr>
            <w:r w:rsidRPr="009852BB">
              <w:rPr>
                <w:rFonts w:ascii="Times New Roman" w:hAnsi="Times New Roman" w:cs="Times New Roman"/>
                <w:bCs/>
                <w:sz w:val="24"/>
                <w:szCs w:val="24"/>
                <w:lang w:val="uk-UA"/>
              </w:rPr>
              <w:t>…</w:t>
            </w:r>
          </w:p>
          <w:p w14:paraId="5E3DCF00" w14:textId="77777777" w:rsidR="00B7186F" w:rsidRPr="009852BB" w:rsidRDefault="00B7186F" w:rsidP="00DE6968">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9) надавати у виставленому споживачу електричної енергії рахунку (або у додатках до нього) у формі та порядку, визначених Регулятором, інформацію щодо:</w:t>
            </w:r>
          </w:p>
          <w:p w14:paraId="043B0D11" w14:textId="77777777" w:rsidR="00B7186F" w:rsidRPr="009852BB" w:rsidRDefault="00B7186F" w:rsidP="00DE6968">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w:t>
            </w:r>
          </w:p>
          <w:p w14:paraId="68710563" w14:textId="77777777" w:rsidR="00B7186F" w:rsidRPr="009852BB" w:rsidRDefault="00B7186F" w:rsidP="00DE6968">
            <w:pPr>
              <w:contextualSpacing/>
              <w:jc w:val="both"/>
              <w:rPr>
                <w:rFonts w:ascii="Times New Roman" w:hAnsi="Times New Roman" w:cs="Times New Roman"/>
                <w:bCs/>
                <w:sz w:val="24"/>
                <w:szCs w:val="24"/>
                <w:lang w:val="uk-UA"/>
              </w:rPr>
            </w:pPr>
            <w:r w:rsidRPr="009852BB">
              <w:rPr>
                <w:rFonts w:ascii="Times New Roman" w:hAnsi="Times New Roman" w:cs="Times New Roman"/>
                <w:sz w:val="24"/>
                <w:szCs w:val="24"/>
                <w:lang w:val="uk-UA"/>
              </w:rPr>
              <w:t xml:space="preserve"> </w:t>
            </w:r>
            <w:r w:rsidRPr="009852BB">
              <w:rPr>
                <w:rFonts w:ascii="Times New Roman" w:hAnsi="Times New Roman" w:cs="Times New Roman"/>
                <w:bCs/>
                <w:sz w:val="24"/>
                <w:szCs w:val="24"/>
                <w:lang w:val="uk-UA"/>
              </w:rPr>
              <w:t xml:space="preserve">б) посилання на доступні джерела інформації (веб-сторінки тощо) про вплив на навколишнє природне середовище, спричинений виробництвом електричної енергії усіма джерелами енергії з балансу електричної енергії, купленої ним за попередній рік. Щодо електричної енергії, придбаної на </w:t>
            </w:r>
            <w:r w:rsidRPr="009852BB">
              <w:rPr>
                <w:rFonts w:ascii="Times New Roman" w:hAnsi="Times New Roman" w:cs="Times New Roman"/>
                <w:b/>
                <w:bCs/>
                <w:sz w:val="24"/>
                <w:szCs w:val="24"/>
                <w:lang w:val="uk-UA"/>
              </w:rPr>
              <w:t>єдиному сполученні ринків "на добу наперед" та/або єдиному сполученні внутрішньодобових ринків,</w:t>
            </w:r>
            <w:r w:rsidRPr="009852BB">
              <w:rPr>
                <w:rFonts w:ascii="Times New Roman" w:hAnsi="Times New Roman" w:cs="Times New Roman"/>
                <w:bCs/>
                <w:sz w:val="24"/>
                <w:szCs w:val="24"/>
                <w:lang w:val="uk-UA"/>
              </w:rPr>
              <w:t xml:space="preserve"> та/або балансуючому ринку, та/або імпортованої, можуть застосовуватися зведені дані щодо балансу електричної енергії, надані відповідно </w:t>
            </w:r>
            <w:r w:rsidRPr="009852BB">
              <w:rPr>
                <w:rFonts w:ascii="Times New Roman" w:hAnsi="Times New Roman" w:cs="Times New Roman"/>
                <w:b/>
                <w:bCs/>
                <w:sz w:val="24"/>
                <w:szCs w:val="24"/>
                <w:lang w:val="uk-UA"/>
              </w:rPr>
              <w:t>номінованим оператором ринку,</w:t>
            </w:r>
            <w:r w:rsidRPr="009852BB">
              <w:rPr>
                <w:rFonts w:ascii="Times New Roman" w:hAnsi="Times New Roman" w:cs="Times New Roman"/>
                <w:bCs/>
                <w:sz w:val="24"/>
                <w:szCs w:val="24"/>
                <w:lang w:val="uk-UA"/>
              </w:rPr>
              <w:t xml:space="preserve"> оператором системи передачі, імпортером;</w:t>
            </w:r>
          </w:p>
          <w:p w14:paraId="52E89A5B" w14:textId="77777777" w:rsidR="00B7186F" w:rsidRPr="009852BB" w:rsidRDefault="00B7186F" w:rsidP="00DE6968">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w:t>
            </w:r>
          </w:p>
          <w:p w14:paraId="40766468" w14:textId="77777777" w:rsidR="00B7186F" w:rsidRDefault="00B7186F" w:rsidP="00DE6968">
            <w:pPr>
              <w:contextualSpacing/>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г) електронне посилання на сайти, які містять інструменти порівняння, відповідно до вимог статті 57</w:t>
            </w:r>
            <w:r w:rsidRPr="009852BB">
              <w:rPr>
                <w:rFonts w:ascii="Times New Roman" w:eastAsia="Times New Roman" w:hAnsi="Times New Roman" w:cs="Times New Roman"/>
                <w:b/>
                <w:sz w:val="24"/>
                <w:szCs w:val="24"/>
                <w:vertAlign w:val="superscript"/>
                <w:lang w:val="uk-UA"/>
              </w:rPr>
              <w:t>1</w:t>
            </w:r>
            <w:r w:rsidRPr="009852BB">
              <w:rPr>
                <w:rFonts w:ascii="Times New Roman" w:eastAsia="Times New Roman" w:hAnsi="Times New Roman" w:cs="Times New Roman"/>
                <w:b/>
                <w:sz w:val="24"/>
                <w:szCs w:val="24"/>
                <w:lang w:val="uk-UA"/>
              </w:rPr>
              <w:t xml:space="preserve"> цього Закону;</w:t>
            </w:r>
          </w:p>
          <w:p w14:paraId="17FEFF1B" w14:textId="77777777" w:rsidR="00187307" w:rsidRPr="009852BB" w:rsidRDefault="00187307" w:rsidP="00DE6968">
            <w:pPr>
              <w:contextualSpacing/>
              <w:jc w:val="both"/>
              <w:rPr>
                <w:rFonts w:ascii="Times New Roman" w:eastAsia="Times New Roman" w:hAnsi="Times New Roman" w:cs="Times New Roman"/>
                <w:b/>
                <w:sz w:val="24"/>
                <w:szCs w:val="24"/>
                <w:lang w:val="uk-UA"/>
              </w:rPr>
            </w:pPr>
          </w:p>
          <w:p w14:paraId="18F6D156" w14:textId="77777777" w:rsidR="00B7186F" w:rsidRPr="009852BB" w:rsidRDefault="00B7186F" w:rsidP="00DE6968">
            <w:pPr>
              <w:contextualSpacing/>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w:t>
            </w:r>
          </w:p>
          <w:p w14:paraId="0D894B0A" w14:textId="4FC984C4" w:rsidR="00B7186F" w:rsidRPr="009852BB" w:rsidRDefault="00B7186F" w:rsidP="00DE6968">
            <w:pPr>
              <w:contextualSpacing/>
              <w:jc w:val="both"/>
              <w:rPr>
                <w:rFonts w:ascii="Times New Roman" w:eastAsia="Times New Roman" w:hAnsi="Times New Roman" w:cs="Times New Roman"/>
                <w:sz w:val="24"/>
                <w:szCs w:val="24"/>
                <w:lang w:val="uk-UA"/>
              </w:rPr>
            </w:pPr>
            <w:r w:rsidRPr="009852BB">
              <w:rPr>
                <w:rFonts w:ascii="Times New Roman" w:eastAsia="Calibri" w:hAnsi="Times New Roman" w:cs="Times New Roman"/>
                <w:b/>
                <w:bCs/>
                <w:sz w:val="24"/>
                <w:szCs w:val="24"/>
                <w:lang w:val="uk-UA"/>
              </w:rPr>
              <w:lastRenderedPageBreak/>
              <w:t xml:space="preserve">20) пропонувати договори з динамічною ціною на електроенергію у випадку наявності </w:t>
            </w:r>
            <w:r w:rsidRPr="009852BB">
              <w:rPr>
                <w:rFonts w:ascii="Times New Roman" w:eastAsia="Times New Roman" w:hAnsi="Times New Roman" w:cs="Times New Roman"/>
                <w:b/>
                <w:sz w:val="24"/>
                <w:szCs w:val="24"/>
                <w:lang w:val="uk-UA"/>
              </w:rPr>
              <w:t>інтелектуальних лічильників на об’єкті споживача</w:t>
            </w:r>
            <w:r w:rsidRPr="009852BB">
              <w:rPr>
                <w:rFonts w:ascii="Times New Roman" w:eastAsia="Calibri" w:hAnsi="Times New Roman" w:cs="Times New Roman"/>
                <w:b/>
                <w:bCs/>
                <w:sz w:val="24"/>
                <w:szCs w:val="24"/>
                <w:lang w:val="uk-UA"/>
              </w:rPr>
              <w:t xml:space="preserve"> та якщо такий </w:t>
            </w:r>
            <w:proofErr w:type="spellStart"/>
            <w:r w:rsidRPr="009852BB">
              <w:rPr>
                <w:rFonts w:ascii="Times New Roman" w:eastAsia="Calibri" w:hAnsi="Times New Roman" w:cs="Times New Roman"/>
                <w:b/>
                <w:bCs/>
                <w:sz w:val="24"/>
                <w:szCs w:val="24"/>
                <w:lang w:val="uk-UA"/>
              </w:rPr>
              <w:t>електропостачальник</w:t>
            </w:r>
            <w:proofErr w:type="spellEnd"/>
            <w:r w:rsidRPr="009852BB">
              <w:rPr>
                <w:rFonts w:ascii="Times New Roman" w:eastAsia="Calibri" w:hAnsi="Times New Roman" w:cs="Times New Roman"/>
                <w:b/>
                <w:bCs/>
                <w:sz w:val="24"/>
                <w:szCs w:val="24"/>
                <w:lang w:val="uk-UA"/>
              </w:rPr>
              <w:t xml:space="preserve">  має понад 200 тисяч споживачів.</w:t>
            </w:r>
          </w:p>
        </w:tc>
      </w:tr>
      <w:tr w:rsidR="00B7186F" w:rsidRPr="009852BB" w14:paraId="2008BD2C" w14:textId="671065AB" w:rsidTr="0020323C">
        <w:tc>
          <w:tcPr>
            <w:tcW w:w="7315" w:type="dxa"/>
          </w:tcPr>
          <w:p w14:paraId="1F9C0F1C" w14:textId="77777777" w:rsidR="00B7186F" w:rsidRPr="009852BB" w:rsidRDefault="00B7186F" w:rsidP="00DE6968">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lastRenderedPageBreak/>
              <w:t xml:space="preserve">3. </w:t>
            </w:r>
            <w:proofErr w:type="spellStart"/>
            <w:r w:rsidRPr="009852BB">
              <w:rPr>
                <w:rFonts w:ascii="Times New Roman" w:eastAsia="Times New Roman" w:hAnsi="Times New Roman" w:cs="Times New Roman"/>
                <w:sz w:val="24"/>
                <w:szCs w:val="24"/>
                <w:lang w:val="uk-UA"/>
              </w:rPr>
              <w:t>Електропостачальник</w:t>
            </w:r>
            <w:proofErr w:type="spellEnd"/>
            <w:r w:rsidRPr="009852BB">
              <w:rPr>
                <w:rFonts w:ascii="Times New Roman" w:eastAsia="Times New Roman" w:hAnsi="Times New Roman" w:cs="Times New Roman"/>
                <w:sz w:val="24"/>
                <w:szCs w:val="24"/>
                <w:lang w:val="uk-UA"/>
              </w:rPr>
              <w:t xml:space="preserve"> має у чіткий та прозорий спосіб інформувати своїх споживачів:</w:t>
            </w:r>
          </w:p>
          <w:p w14:paraId="2CBC2026" w14:textId="77777777" w:rsidR="00B7186F" w:rsidRPr="009852BB" w:rsidRDefault="00B7186F" w:rsidP="00DE6968">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1) про вартість та умови надання послуг;</w:t>
            </w:r>
          </w:p>
          <w:p w14:paraId="13D67641" w14:textId="77777777" w:rsidR="00B7186F" w:rsidRPr="009852BB" w:rsidRDefault="00B7186F" w:rsidP="00DE6968">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2) про методи оплати, які не повинні допускати дискримінації між споживачами. Системи попередньої оплати мають бути справедливими та адекватно відображати прогнозне споживання;</w:t>
            </w:r>
          </w:p>
          <w:p w14:paraId="25836844" w14:textId="77777777" w:rsidR="00B7186F" w:rsidRPr="009852BB" w:rsidRDefault="00B7186F" w:rsidP="00DE6968">
            <w:pPr>
              <w:contextualSpacing/>
              <w:jc w:val="both"/>
              <w:rPr>
                <w:rFonts w:ascii="Times New Roman" w:eastAsia="Times New Roman" w:hAnsi="Times New Roman" w:cs="Times New Roman"/>
                <w:sz w:val="24"/>
                <w:szCs w:val="24"/>
                <w:lang w:val="uk-UA"/>
              </w:rPr>
            </w:pPr>
          </w:p>
          <w:p w14:paraId="3D43CB93" w14:textId="77777777" w:rsidR="00B7186F" w:rsidRPr="009852BB" w:rsidRDefault="00B7186F" w:rsidP="00DE6968">
            <w:pPr>
              <w:contextualSpacing/>
              <w:jc w:val="both"/>
              <w:rPr>
                <w:rFonts w:ascii="Times New Roman" w:eastAsia="Times New Roman" w:hAnsi="Times New Roman" w:cs="Times New Roman"/>
                <w:sz w:val="24"/>
                <w:szCs w:val="24"/>
                <w:lang w:val="uk-UA"/>
              </w:rPr>
            </w:pPr>
          </w:p>
          <w:p w14:paraId="6CE59C31" w14:textId="77777777" w:rsidR="00B7186F" w:rsidRPr="009852BB" w:rsidRDefault="00B7186F" w:rsidP="00DE6968">
            <w:pPr>
              <w:contextualSpacing/>
              <w:jc w:val="both"/>
              <w:rPr>
                <w:rFonts w:ascii="Times New Roman" w:eastAsia="Times New Roman" w:hAnsi="Times New Roman" w:cs="Times New Roman"/>
                <w:sz w:val="24"/>
                <w:szCs w:val="24"/>
                <w:lang w:val="uk-UA"/>
              </w:rPr>
            </w:pPr>
          </w:p>
          <w:p w14:paraId="5BEDCB8E" w14:textId="77777777" w:rsidR="00B7186F" w:rsidRPr="009852BB" w:rsidRDefault="00B7186F" w:rsidP="00DE6968">
            <w:pPr>
              <w:contextualSpacing/>
              <w:jc w:val="both"/>
              <w:rPr>
                <w:rFonts w:ascii="Times New Roman" w:eastAsia="Times New Roman" w:hAnsi="Times New Roman" w:cs="Times New Roman"/>
                <w:sz w:val="24"/>
                <w:szCs w:val="24"/>
                <w:lang w:val="uk-UA"/>
              </w:rPr>
            </w:pPr>
          </w:p>
          <w:p w14:paraId="24DAE1DD" w14:textId="77777777" w:rsidR="00B7186F" w:rsidRPr="009852BB" w:rsidRDefault="00B7186F" w:rsidP="00DE6968">
            <w:pPr>
              <w:contextualSpacing/>
              <w:jc w:val="both"/>
              <w:rPr>
                <w:rFonts w:ascii="Times New Roman" w:eastAsia="Times New Roman" w:hAnsi="Times New Roman" w:cs="Times New Roman"/>
                <w:sz w:val="24"/>
                <w:szCs w:val="24"/>
                <w:lang w:val="uk-UA"/>
              </w:rPr>
            </w:pPr>
          </w:p>
          <w:p w14:paraId="7C17A563" w14:textId="77777777" w:rsidR="00B7186F" w:rsidRPr="009852BB" w:rsidRDefault="00B7186F" w:rsidP="00DE6968">
            <w:pPr>
              <w:contextualSpacing/>
              <w:jc w:val="both"/>
              <w:rPr>
                <w:rFonts w:ascii="Times New Roman" w:eastAsia="Times New Roman" w:hAnsi="Times New Roman" w:cs="Times New Roman"/>
                <w:sz w:val="24"/>
                <w:szCs w:val="24"/>
                <w:lang w:val="uk-UA"/>
              </w:rPr>
            </w:pPr>
          </w:p>
          <w:p w14:paraId="3230B975" w14:textId="77777777" w:rsidR="00B7186F" w:rsidRPr="009852BB" w:rsidRDefault="00B7186F" w:rsidP="00DE6968">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w:t>
            </w:r>
          </w:p>
          <w:p w14:paraId="124785F6" w14:textId="77777777" w:rsidR="00B7186F" w:rsidRPr="009852BB" w:rsidRDefault="00B7186F" w:rsidP="00DE6968">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tc>
        <w:tc>
          <w:tcPr>
            <w:tcW w:w="7315" w:type="dxa"/>
          </w:tcPr>
          <w:p w14:paraId="5B50B675" w14:textId="77777777" w:rsidR="00B7186F" w:rsidRPr="009852BB" w:rsidRDefault="00B7186F" w:rsidP="00E902F3">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3. </w:t>
            </w:r>
            <w:proofErr w:type="spellStart"/>
            <w:r w:rsidRPr="009852BB">
              <w:rPr>
                <w:rFonts w:ascii="Times New Roman" w:eastAsia="Times New Roman" w:hAnsi="Times New Roman" w:cs="Times New Roman"/>
                <w:sz w:val="24"/>
                <w:szCs w:val="24"/>
                <w:lang w:val="uk-UA"/>
              </w:rPr>
              <w:t>Електропостачальник</w:t>
            </w:r>
            <w:proofErr w:type="spellEnd"/>
            <w:r w:rsidRPr="009852BB">
              <w:rPr>
                <w:rFonts w:ascii="Times New Roman" w:eastAsia="Times New Roman" w:hAnsi="Times New Roman" w:cs="Times New Roman"/>
                <w:sz w:val="24"/>
                <w:szCs w:val="24"/>
                <w:lang w:val="uk-UA"/>
              </w:rPr>
              <w:t xml:space="preserve"> має у чіткий та прозорий спосіб інформувати своїх споживачів:</w:t>
            </w:r>
          </w:p>
          <w:p w14:paraId="42749519" w14:textId="77777777" w:rsidR="00B7186F" w:rsidRPr="009852BB" w:rsidRDefault="00B7186F" w:rsidP="00E902F3">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1) про вартість та умови надання послуг;</w:t>
            </w:r>
          </w:p>
          <w:p w14:paraId="0D88BDD2" w14:textId="77777777" w:rsidR="00B7186F" w:rsidRPr="009852BB" w:rsidRDefault="00B7186F" w:rsidP="00E902F3">
            <w:pPr>
              <w:contextualSpacing/>
              <w:jc w:val="both"/>
              <w:rPr>
                <w:rFonts w:ascii="Times New Roman" w:eastAsia="Calibri" w:hAnsi="Times New Roman" w:cs="Times New Roman"/>
                <w:b/>
                <w:bCs/>
                <w:sz w:val="24"/>
                <w:szCs w:val="24"/>
                <w:lang w:val="uk-UA"/>
              </w:rPr>
            </w:pPr>
            <w:r w:rsidRPr="009852BB">
              <w:rPr>
                <w:rFonts w:ascii="Times New Roman" w:eastAsia="Times New Roman" w:hAnsi="Times New Roman" w:cs="Times New Roman"/>
                <w:sz w:val="24"/>
                <w:szCs w:val="24"/>
                <w:lang w:val="uk-UA"/>
              </w:rPr>
              <w:t xml:space="preserve">2) про методи оплати, які не повинні допускати дискримінації між споживачами. Системи попередньої оплати мають бути справедливими та адекватно відображати прогнозне споживання; </w:t>
            </w:r>
            <w:r w:rsidRPr="009852BB">
              <w:rPr>
                <w:rFonts w:ascii="Times New Roman" w:eastAsia="Calibri" w:hAnsi="Times New Roman" w:cs="Times New Roman"/>
                <w:b/>
                <w:bCs/>
                <w:sz w:val="24"/>
                <w:szCs w:val="24"/>
                <w:lang w:val="uk-UA"/>
              </w:rPr>
              <w:t>Будь-яка різниця в оплаті, пов'язана з методами оплати або системами попередньої оплати, повинна бути об'єктивною, недискримінаційною та пропорційною і не повинна перевищувати прямих витрат, понесених одержувачем платежу за використання конкретного методу оплати або системами попередньої оплати;</w:t>
            </w:r>
          </w:p>
          <w:p w14:paraId="51E6DDAE" w14:textId="77777777" w:rsidR="00B7186F" w:rsidRPr="009852BB" w:rsidRDefault="00B7186F" w:rsidP="00E902F3">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w:t>
            </w:r>
          </w:p>
          <w:p w14:paraId="7B19434F" w14:textId="20D3457D" w:rsidR="00B7186F" w:rsidRPr="009852BB" w:rsidRDefault="00B7186F" w:rsidP="00E902F3">
            <w:pPr>
              <w:contextualSpacing/>
              <w:jc w:val="both"/>
              <w:rPr>
                <w:rFonts w:ascii="Times New Roman" w:eastAsia="Times New Roman" w:hAnsi="Times New Roman" w:cs="Times New Roman"/>
                <w:sz w:val="24"/>
                <w:szCs w:val="24"/>
                <w:lang w:val="uk-UA"/>
              </w:rPr>
            </w:pPr>
            <w:r w:rsidRPr="009852BB">
              <w:rPr>
                <w:rFonts w:ascii="Times New Roman" w:eastAsia="Calibri" w:hAnsi="Times New Roman" w:cs="Times New Roman"/>
                <w:b/>
                <w:bCs/>
                <w:sz w:val="24"/>
                <w:szCs w:val="24"/>
                <w:lang w:val="uk-UA"/>
              </w:rPr>
              <w:t>5) надавати споживачам належну інформацію про заходи, які є альтернативними відключенню, завчасно до будь-якого планового відключення, у порядку, визначеному правилами роздрібного ринку.</w:t>
            </w:r>
          </w:p>
        </w:tc>
      </w:tr>
      <w:tr w:rsidR="00B7186F" w:rsidRPr="009852BB" w14:paraId="70B44425" w14:textId="13382703" w:rsidTr="0020323C">
        <w:tc>
          <w:tcPr>
            <w:tcW w:w="7315" w:type="dxa"/>
          </w:tcPr>
          <w:p w14:paraId="0A4E138F" w14:textId="77777777" w:rsidR="00B7186F" w:rsidRPr="009852BB" w:rsidRDefault="00B7186F" w:rsidP="00221E8A">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Положення відсутнє</w:t>
            </w:r>
          </w:p>
        </w:tc>
        <w:tc>
          <w:tcPr>
            <w:tcW w:w="7315" w:type="dxa"/>
          </w:tcPr>
          <w:p w14:paraId="6C3D548F" w14:textId="14A5D017" w:rsidR="00B7186F" w:rsidRPr="009852BB" w:rsidRDefault="00B7186F" w:rsidP="00221E8A">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 xml:space="preserve">4. </w:t>
            </w:r>
            <w:proofErr w:type="spellStart"/>
            <w:r w:rsidRPr="009852BB">
              <w:rPr>
                <w:rFonts w:ascii="Times New Roman" w:eastAsia="Times New Roman" w:hAnsi="Times New Roman" w:cs="Times New Roman"/>
                <w:b/>
                <w:bCs/>
                <w:sz w:val="24"/>
                <w:szCs w:val="24"/>
                <w:lang w:val="uk-UA"/>
              </w:rPr>
              <w:t>Електропостачальники</w:t>
            </w:r>
            <w:proofErr w:type="spellEnd"/>
            <w:r w:rsidRPr="009852BB">
              <w:rPr>
                <w:rFonts w:ascii="Times New Roman" w:eastAsia="Times New Roman" w:hAnsi="Times New Roman" w:cs="Times New Roman"/>
                <w:b/>
                <w:bCs/>
                <w:sz w:val="24"/>
                <w:szCs w:val="24"/>
                <w:lang w:val="uk-UA"/>
              </w:rPr>
              <w:t xml:space="preserve"> не мають права застосовувати дискримінаційні технічні та/або адміністративні вимоги, процедури та/або ціни (тарифи) до споживачів, які уклали договір про участь в агрегованій групі.</w:t>
            </w:r>
          </w:p>
        </w:tc>
      </w:tr>
      <w:tr w:rsidR="00B7186F" w:rsidRPr="009852BB" w14:paraId="230B444B" w14:textId="07E1F42E" w:rsidTr="0020323C">
        <w:tc>
          <w:tcPr>
            <w:tcW w:w="7315" w:type="dxa"/>
          </w:tcPr>
          <w:p w14:paraId="4EA7360D" w14:textId="77777777" w:rsidR="00B7186F" w:rsidRPr="009852BB" w:rsidRDefault="00B7186F" w:rsidP="00221E8A">
            <w:pPr>
              <w:contextualSpacing/>
              <w:jc w:val="both"/>
              <w:rPr>
                <w:rFonts w:ascii="Times New Roman" w:eastAsia="Times New Roman" w:hAnsi="Times New Roman" w:cs="Times New Roman"/>
                <w:b/>
                <w:bCs/>
                <w:sz w:val="24"/>
                <w:szCs w:val="24"/>
                <w:lang w:val="uk-UA"/>
              </w:rPr>
            </w:pPr>
            <w:bookmarkStart w:id="84" w:name="_Hlk152764586"/>
            <w:r w:rsidRPr="009852BB">
              <w:rPr>
                <w:rFonts w:ascii="Times New Roman" w:eastAsia="Times New Roman" w:hAnsi="Times New Roman" w:cs="Times New Roman"/>
                <w:b/>
                <w:bCs/>
                <w:sz w:val="24"/>
                <w:szCs w:val="24"/>
                <w:lang w:val="uk-UA"/>
              </w:rPr>
              <w:t>Положення відсутнє</w:t>
            </w:r>
          </w:p>
        </w:tc>
        <w:tc>
          <w:tcPr>
            <w:tcW w:w="7315" w:type="dxa"/>
          </w:tcPr>
          <w:p w14:paraId="02613080" w14:textId="382CC3B2" w:rsidR="00B7186F" w:rsidRPr="009852BB" w:rsidRDefault="00B7186F" w:rsidP="00221E8A">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Стаття 57</w:t>
            </w:r>
            <w:r w:rsidRPr="009852BB">
              <w:rPr>
                <w:rFonts w:ascii="Times New Roman" w:eastAsia="Calibri" w:hAnsi="Times New Roman" w:cs="Times New Roman"/>
                <w:b/>
                <w:bCs/>
                <w:sz w:val="24"/>
                <w:szCs w:val="24"/>
                <w:vertAlign w:val="superscript"/>
                <w:lang w:val="uk-UA"/>
              </w:rPr>
              <w:t>1</w:t>
            </w:r>
            <w:r w:rsidRPr="009852BB">
              <w:rPr>
                <w:rFonts w:ascii="Times New Roman" w:eastAsia="Calibri" w:hAnsi="Times New Roman" w:cs="Times New Roman"/>
                <w:b/>
                <w:bCs/>
                <w:sz w:val="24"/>
                <w:szCs w:val="24"/>
                <w:lang w:val="uk-UA"/>
              </w:rPr>
              <w:t xml:space="preserve">. Інструменти порівняння пропозицій </w:t>
            </w:r>
            <w:proofErr w:type="spellStart"/>
            <w:r w:rsidRPr="009852BB">
              <w:rPr>
                <w:rFonts w:ascii="Times New Roman" w:eastAsia="Calibri" w:hAnsi="Times New Roman" w:cs="Times New Roman"/>
                <w:b/>
                <w:bCs/>
                <w:sz w:val="24"/>
                <w:szCs w:val="24"/>
                <w:lang w:val="uk-UA"/>
              </w:rPr>
              <w:t>електропостачальників</w:t>
            </w:r>
            <w:proofErr w:type="spellEnd"/>
          </w:p>
        </w:tc>
      </w:tr>
      <w:tr w:rsidR="00B7186F" w:rsidRPr="009852BB" w14:paraId="2DBEC1FA" w14:textId="658E6348" w:rsidTr="0020323C">
        <w:tc>
          <w:tcPr>
            <w:tcW w:w="7315" w:type="dxa"/>
          </w:tcPr>
          <w:p w14:paraId="0247B1EA" w14:textId="77777777" w:rsidR="00B7186F" w:rsidRPr="009852BB" w:rsidRDefault="00B7186F" w:rsidP="00221E8A">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tc>
        <w:tc>
          <w:tcPr>
            <w:tcW w:w="7315" w:type="dxa"/>
          </w:tcPr>
          <w:p w14:paraId="615917EE" w14:textId="77777777" w:rsidR="00B7186F" w:rsidRPr="009852BB" w:rsidRDefault="00B7186F" w:rsidP="00221E8A">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 xml:space="preserve">1 . Для здійснення порівняння пропозицій </w:t>
            </w:r>
            <w:proofErr w:type="spellStart"/>
            <w:r w:rsidRPr="009852BB">
              <w:rPr>
                <w:rFonts w:ascii="Times New Roman" w:hAnsi="Times New Roman" w:cs="Times New Roman"/>
                <w:b/>
                <w:sz w:val="24"/>
                <w:szCs w:val="24"/>
                <w:lang w:val="uk-UA"/>
              </w:rPr>
              <w:t>електропостачальників</w:t>
            </w:r>
            <w:proofErr w:type="spellEnd"/>
            <w:r w:rsidRPr="009852BB">
              <w:rPr>
                <w:rFonts w:ascii="Times New Roman" w:hAnsi="Times New Roman" w:cs="Times New Roman"/>
                <w:b/>
                <w:sz w:val="24"/>
                <w:szCs w:val="24"/>
                <w:lang w:val="uk-UA"/>
              </w:rPr>
              <w:t xml:space="preserve">, у тому числі пропозицій щодо договорів з динамічною ціною використовуються інструменти порівняння пропозицій </w:t>
            </w:r>
            <w:proofErr w:type="spellStart"/>
            <w:r w:rsidRPr="009852BB">
              <w:rPr>
                <w:rFonts w:ascii="Times New Roman" w:hAnsi="Times New Roman" w:cs="Times New Roman"/>
                <w:b/>
                <w:sz w:val="24"/>
                <w:szCs w:val="24"/>
                <w:lang w:val="uk-UA"/>
              </w:rPr>
              <w:t>електропостачальників</w:t>
            </w:r>
            <w:proofErr w:type="spellEnd"/>
            <w:r w:rsidRPr="009852BB">
              <w:rPr>
                <w:rFonts w:ascii="Times New Roman" w:hAnsi="Times New Roman" w:cs="Times New Roman"/>
                <w:b/>
                <w:sz w:val="24"/>
                <w:szCs w:val="24"/>
                <w:lang w:val="uk-UA"/>
              </w:rPr>
              <w:t xml:space="preserve"> (далі – інструменти порівняння).</w:t>
            </w:r>
          </w:p>
          <w:p w14:paraId="31F7F0C2" w14:textId="77777777" w:rsidR="00B7186F" w:rsidRPr="009852BB" w:rsidRDefault="00B7186F" w:rsidP="00221E8A">
            <w:pPr>
              <w:contextualSpacing/>
              <w:jc w:val="both"/>
              <w:rPr>
                <w:rFonts w:ascii="Times New Roman" w:hAnsi="Times New Roman" w:cs="Times New Roman"/>
                <w:b/>
                <w:sz w:val="24"/>
                <w:szCs w:val="24"/>
                <w:lang w:val="uk-UA"/>
              </w:rPr>
            </w:pPr>
          </w:p>
          <w:p w14:paraId="2283B79F" w14:textId="361679EE" w:rsidR="00B7186F" w:rsidRPr="009852BB" w:rsidRDefault="00B7186F" w:rsidP="00221E8A">
            <w:pPr>
              <w:contextualSpacing/>
              <w:jc w:val="both"/>
              <w:rPr>
                <w:rFonts w:ascii="Times New Roman" w:hAnsi="Times New Roman" w:cs="Times New Roman"/>
                <w:b/>
                <w:sz w:val="24"/>
                <w:szCs w:val="24"/>
                <w:lang w:val="uk-UA"/>
              </w:rPr>
            </w:pPr>
            <w:r w:rsidRPr="00B93292">
              <w:rPr>
                <w:rFonts w:ascii="Times New Roman" w:hAnsi="Times New Roman" w:cs="Times New Roman"/>
                <w:b/>
                <w:sz w:val="24"/>
                <w:szCs w:val="24"/>
                <w:lang w:val="uk-UA"/>
              </w:rPr>
              <w:t>Побутові та непобутові споживачі, середнє споживання електричної енергії яких за календарний</w:t>
            </w:r>
            <w:r w:rsidRPr="009852BB">
              <w:rPr>
                <w:rFonts w:ascii="Times New Roman" w:hAnsi="Times New Roman" w:cs="Times New Roman"/>
                <w:b/>
                <w:sz w:val="24"/>
                <w:szCs w:val="24"/>
                <w:lang w:val="uk-UA"/>
              </w:rPr>
              <w:t xml:space="preserve"> рік менше 100 тисяч </w:t>
            </w:r>
            <w:proofErr w:type="spellStart"/>
            <w:r w:rsidRPr="009852BB">
              <w:rPr>
                <w:rFonts w:ascii="Times New Roman" w:hAnsi="Times New Roman" w:cs="Times New Roman"/>
                <w:b/>
                <w:sz w:val="24"/>
                <w:szCs w:val="24"/>
                <w:lang w:val="uk-UA"/>
              </w:rPr>
              <w:lastRenderedPageBreak/>
              <w:t>кВт·год</w:t>
            </w:r>
            <w:proofErr w:type="spellEnd"/>
            <w:r w:rsidRPr="009852BB">
              <w:rPr>
                <w:rFonts w:ascii="Times New Roman" w:hAnsi="Times New Roman" w:cs="Times New Roman"/>
                <w:b/>
                <w:sz w:val="24"/>
                <w:szCs w:val="24"/>
                <w:lang w:val="uk-UA"/>
              </w:rPr>
              <w:t>, повинні мати безкоштовний доступ до принаймні одного інструмента порівняння.</w:t>
            </w:r>
          </w:p>
        </w:tc>
      </w:tr>
      <w:tr w:rsidR="00B7186F" w:rsidRPr="009852BB" w14:paraId="30CEF055" w14:textId="32281FE9" w:rsidTr="0020323C">
        <w:tc>
          <w:tcPr>
            <w:tcW w:w="7315" w:type="dxa"/>
          </w:tcPr>
          <w:p w14:paraId="0A244C3F" w14:textId="77777777" w:rsidR="00B7186F" w:rsidRPr="009852BB" w:rsidRDefault="00B7186F" w:rsidP="00221E8A">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lastRenderedPageBreak/>
              <w:t>Положення відсутнє</w:t>
            </w:r>
          </w:p>
        </w:tc>
        <w:tc>
          <w:tcPr>
            <w:tcW w:w="7315" w:type="dxa"/>
          </w:tcPr>
          <w:p w14:paraId="485CFC9E" w14:textId="310A0B44" w:rsidR="00B7186F" w:rsidRPr="009852BB" w:rsidRDefault="00B7186F" w:rsidP="00221E8A">
            <w:pPr>
              <w:pStyle w:val="ac"/>
              <w:ind w:left="0"/>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2. Інструменти порівняння  розробляються суб’єктами господарювання, за свій рахунок у порядку, встановленому цією статтею.</w:t>
            </w:r>
          </w:p>
        </w:tc>
      </w:tr>
      <w:tr w:rsidR="00B7186F" w:rsidRPr="009852BB" w14:paraId="51530630" w14:textId="32542479" w:rsidTr="0020323C">
        <w:tc>
          <w:tcPr>
            <w:tcW w:w="7315" w:type="dxa"/>
          </w:tcPr>
          <w:p w14:paraId="0DE6AD78" w14:textId="77777777" w:rsidR="00B7186F" w:rsidRPr="009852BB" w:rsidRDefault="00B7186F" w:rsidP="00221E8A">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tc>
        <w:tc>
          <w:tcPr>
            <w:tcW w:w="7315" w:type="dxa"/>
          </w:tcPr>
          <w:p w14:paraId="6107FF16" w14:textId="159D03AD" w:rsidR="00B7186F" w:rsidRPr="009852BB" w:rsidRDefault="00B7186F" w:rsidP="00221E8A">
            <w:pPr>
              <w:tabs>
                <w:tab w:val="left" w:pos="1156"/>
              </w:tabs>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3. За запитом суб’єкта, який створив та забезпечує функціонування інструмента порівняння, Регулятор надає знак довіри інструменту порівняння у термін не пізніше 2 місяців з дати отримання запиту у разі відповідності інструмента порівняння вимогам, встановленим частиною шостою цієї статті. Порядок надання знаку довіри інструментам порівняння встановлюється Регулятором.</w:t>
            </w:r>
          </w:p>
        </w:tc>
      </w:tr>
      <w:tr w:rsidR="00B7186F" w:rsidRPr="009852BB" w14:paraId="3062FA07" w14:textId="0AD1D3A0" w:rsidTr="0020323C">
        <w:tc>
          <w:tcPr>
            <w:tcW w:w="7315" w:type="dxa"/>
          </w:tcPr>
          <w:p w14:paraId="792148DC" w14:textId="77777777" w:rsidR="00B7186F" w:rsidRPr="009852BB" w:rsidRDefault="00B7186F" w:rsidP="00221E8A">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tc>
        <w:tc>
          <w:tcPr>
            <w:tcW w:w="7315" w:type="dxa"/>
          </w:tcPr>
          <w:p w14:paraId="2EB0526E" w14:textId="6FC3BF5B" w:rsidR="00B7186F" w:rsidRPr="009852BB" w:rsidRDefault="00B7186F" w:rsidP="00221E8A">
            <w:pPr>
              <w:tabs>
                <w:tab w:val="left" w:pos="1156"/>
              </w:tabs>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 xml:space="preserve">4. Якщо інструмент порівняння не відповідає хоча б одній з вимог, зазначених у частині шостій цієї статті, Регулятор анулює знак довіри, наданий інструменту порівняння, у термін не пізніше 3 робочих днів з моменту виявлення Регулятором таких </w:t>
            </w:r>
            <w:proofErr w:type="spellStart"/>
            <w:r w:rsidRPr="009852BB">
              <w:rPr>
                <w:rFonts w:ascii="Times New Roman" w:hAnsi="Times New Roman" w:cs="Times New Roman"/>
                <w:b/>
                <w:sz w:val="24"/>
                <w:szCs w:val="24"/>
                <w:lang w:val="uk-UA"/>
              </w:rPr>
              <w:t>невідповідностей</w:t>
            </w:r>
            <w:proofErr w:type="spellEnd"/>
            <w:r w:rsidRPr="009852BB">
              <w:rPr>
                <w:rFonts w:ascii="Times New Roman" w:hAnsi="Times New Roman" w:cs="Times New Roman"/>
                <w:b/>
                <w:sz w:val="24"/>
                <w:szCs w:val="24"/>
                <w:lang w:val="uk-UA"/>
              </w:rPr>
              <w:t>.</w:t>
            </w:r>
          </w:p>
        </w:tc>
      </w:tr>
      <w:tr w:rsidR="00B7186F" w:rsidRPr="009852BB" w14:paraId="361F1CAE" w14:textId="3D570D5E" w:rsidTr="0020323C">
        <w:tc>
          <w:tcPr>
            <w:tcW w:w="7315" w:type="dxa"/>
          </w:tcPr>
          <w:p w14:paraId="601EBBE7" w14:textId="77777777" w:rsidR="00B7186F" w:rsidRPr="009852BB" w:rsidRDefault="00B7186F" w:rsidP="00221E8A">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tc>
        <w:tc>
          <w:tcPr>
            <w:tcW w:w="7315" w:type="dxa"/>
          </w:tcPr>
          <w:p w14:paraId="4FA8ACF5" w14:textId="757904F9" w:rsidR="00B7186F" w:rsidRPr="009852BB" w:rsidRDefault="00B7186F" w:rsidP="00221E8A">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 xml:space="preserve">5 . Правила щодо надання та скасування </w:t>
            </w:r>
            <w:proofErr w:type="spellStart"/>
            <w:r w:rsidRPr="009852BB">
              <w:rPr>
                <w:rFonts w:ascii="Times New Roman" w:hAnsi="Times New Roman" w:cs="Times New Roman"/>
                <w:b/>
                <w:sz w:val="24"/>
                <w:szCs w:val="24"/>
                <w:lang w:val="uk-UA"/>
              </w:rPr>
              <w:t>знака</w:t>
            </w:r>
            <w:proofErr w:type="spellEnd"/>
            <w:r w:rsidRPr="009852BB">
              <w:rPr>
                <w:rFonts w:ascii="Times New Roman" w:hAnsi="Times New Roman" w:cs="Times New Roman"/>
                <w:b/>
                <w:sz w:val="24"/>
                <w:szCs w:val="24"/>
                <w:lang w:val="uk-UA"/>
              </w:rPr>
              <w:t xml:space="preserve"> довіри інструмента порівняння, оцінки відповідності інструмента порівняння вимогам частини шостої цієї статті, прийняття рішення про надання або скасування </w:t>
            </w:r>
            <w:proofErr w:type="spellStart"/>
            <w:r w:rsidRPr="009852BB">
              <w:rPr>
                <w:rFonts w:ascii="Times New Roman" w:hAnsi="Times New Roman" w:cs="Times New Roman"/>
                <w:b/>
                <w:sz w:val="24"/>
                <w:szCs w:val="24"/>
                <w:lang w:val="uk-UA"/>
              </w:rPr>
              <w:t>знака</w:t>
            </w:r>
            <w:proofErr w:type="spellEnd"/>
            <w:r w:rsidRPr="009852BB">
              <w:rPr>
                <w:rFonts w:ascii="Times New Roman" w:hAnsi="Times New Roman" w:cs="Times New Roman"/>
                <w:b/>
                <w:sz w:val="24"/>
                <w:szCs w:val="24"/>
                <w:lang w:val="uk-UA"/>
              </w:rPr>
              <w:t xml:space="preserve"> довіри для інструмента порівняння, моніторинг функціонування інструмента порівняння, переліку мінімально необхідного обсягу персональних даних користувачів, необхідного для виконання порівняння, визначаються в порядку, затвердженому Регулятором.</w:t>
            </w:r>
          </w:p>
        </w:tc>
      </w:tr>
      <w:tr w:rsidR="00B7186F" w:rsidRPr="009852BB" w14:paraId="03AB3FE0" w14:textId="15001CBB" w:rsidTr="0020323C">
        <w:tc>
          <w:tcPr>
            <w:tcW w:w="7315" w:type="dxa"/>
          </w:tcPr>
          <w:p w14:paraId="629C1F0B" w14:textId="77777777" w:rsidR="00B7186F" w:rsidRPr="009852BB" w:rsidRDefault="00B7186F" w:rsidP="00221E8A">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tc>
        <w:tc>
          <w:tcPr>
            <w:tcW w:w="7315" w:type="dxa"/>
          </w:tcPr>
          <w:p w14:paraId="3983B3FA" w14:textId="77777777" w:rsidR="00B7186F" w:rsidRPr="009852BB" w:rsidRDefault="00B7186F" w:rsidP="00695BD3">
            <w:pPr>
              <w:contextualSpacing/>
              <w:jc w:val="both"/>
              <w:rPr>
                <w:rFonts w:ascii="Times New Roman" w:eastAsia="Times New Roman" w:hAnsi="Times New Roman" w:cs="Times New Roman"/>
                <w:b/>
                <w:sz w:val="24"/>
                <w:szCs w:val="24"/>
                <w:lang w:val="uk-UA" w:eastAsia="uk-UA"/>
              </w:rPr>
            </w:pPr>
            <w:r w:rsidRPr="009852BB">
              <w:rPr>
                <w:rFonts w:ascii="Times New Roman" w:eastAsia="Times New Roman" w:hAnsi="Times New Roman" w:cs="Times New Roman"/>
                <w:b/>
                <w:sz w:val="24"/>
                <w:szCs w:val="24"/>
                <w:lang w:val="uk-UA" w:eastAsia="uk-UA"/>
              </w:rPr>
              <w:t>6 . Інструменти порівняння повинні відповідати таким вимогам:</w:t>
            </w:r>
          </w:p>
          <w:p w14:paraId="0C9C48E7" w14:textId="69F9BB6D" w:rsidR="00B7186F" w:rsidRPr="009852BB" w:rsidRDefault="00B7186F" w:rsidP="00695BD3">
            <w:pPr>
              <w:contextualSpacing/>
              <w:jc w:val="both"/>
              <w:rPr>
                <w:rFonts w:ascii="Times New Roman" w:eastAsia="Times New Roman" w:hAnsi="Times New Roman" w:cs="Times New Roman"/>
                <w:b/>
                <w:sz w:val="24"/>
                <w:szCs w:val="24"/>
                <w:lang w:val="uk-UA" w:eastAsia="uk-UA"/>
              </w:rPr>
            </w:pPr>
            <w:r w:rsidRPr="009852BB">
              <w:rPr>
                <w:rFonts w:ascii="Times New Roman" w:eastAsia="Times New Roman" w:hAnsi="Times New Roman" w:cs="Times New Roman"/>
                <w:b/>
                <w:sz w:val="24"/>
                <w:szCs w:val="24"/>
                <w:lang w:val="uk-UA" w:eastAsia="uk-UA"/>
              </w:rPr>
              <w:t>1) суб’єкт, який забезпечує функціонування інструменту порівняння, не пови</w:t>
            </w:r>
            <w:r w:rsidRPr="00B93292">
              <w:rPr>
                <w:rFonts w:ascii="Times New Roman" w:eastAsia="Times New Roman" w:hAnsi="Times New Roman" w:cs="Times New Roman"/>
                <w:b/>
                <w:sz w:val="24"/>
                <w:szCs w:val="24"/>
                <w:lang w:val="uk-UA" w:eastAsia="uk-UA"/>
              </w:rPr>
              <w:t>нен</w:t>
            </w:r>
            <w:r w:rsidRPr="009852BB">
              <w:rPr>
                <w:rFonts w:ascii="Times New Roman" w:eastAsia="Times New Roman" w:hAnsi="Times New Roman" w:cs="Times New Roman"/>
                <w:b/>
                <w:sz w:val="24"/>
                <w:szCs w:val="24"/>
                <w:lang w:val="uk-UA" w:eastAsia="uk-UA"/>
              </w:rPr>
              <w:t xml:space="preserve"> бути пов'язаними з учасниками ринку. Такий суб’єкт, який забезпечує функціонування інструменту порівняння, та учасник ринку вважаються пов’язаними, якщо суб’єкт, який забезпечує функціонування інструменту порівняння, прямо чи опосередковано (через третіх осіб) володіє більше ніж половиною акцій учасника ринку, інших цінних паперів чи активів або має право більше половини голосів, або </w:t>
            </w:r>
            <w:r w:rsidRPr="009852BB">
              <w:rPr>
                <w:rFonts w:ascii="Times New Roman" w:eastAsia="Times New Roman" w:hAnsi="Times New Roman" w:cs="Times New Roman"/>
                <w:b/>
                <w:sz w:val="24"/>
                <w:szCs w:val="24"/>
                <w:lang w:val="uk-UA" w:eastAsia="uk-UA"/>
              </w:rPr>
              <w:lastRenderedPageBreak/>
              <w:t>має право призначати більше половини членів органів контролю чи управління, або має право управляти учасником ринку. Суб’єкт, який забезпечує функціонування інструменту порівняння, та учасник ринку також є пов’язаними між собою, якщо учасник ринку має зазначені в цьому пункті права в суб’єкті, який забезпечує функціонування інструменту порівняння;</w:t>
            </w:r>
          </w:p>
          <w:p w14:paraId="62A5798B" w14:textId="77777777" w:rsidR="00B7186F" w:rsidRPr="009852BB" w:rsidRDefault="00B7186F" w:rsidP="00695BD3">
            <w:pPr>
              <w:contextualSpacing/>
              <w:jc w:val="both"/>
              <w:rPr>
                <w:rFonts w:ascii="Times New Roman" w:eastAsia="Times New Roman" w:hAnsi="Times New Roman" w:cs="Times New Roman"/>
                <w:b/>
                <w:sz w:val="24"/>
                <w:szCs w:val="24"/>
                <w:lang w:val="uk-UA" w:eastAsia="uk-UA"/>
              </w:rPr>
            </w:pPr>
            <w:r w:rsidRPr="009852BB">
              <w:rPr>
                <w:rFonts w:ascii="Times New Roman" w:eastAsia="Times New Roman" w:hAnsi="Times New Roman" w:cs="Times New Roman"/>
                <w:b/>
                <w:sz w:val="24"/>
                <w:szCs w:val="24"/>
                <w:lang w:val="uk-UA" w:eastAsia="uk-UA"/>
              </w:rPr>
              <w:t>2) повинні містити інформацію про їхніх власників і суб’єкта, який забезпечує їх функціонування, а також інформацію про фінансування інструментів порівняння;</w:t>
            </w:r>
          </w:p>
          <w:p w14:paraId="0134A91C" w14:textId="77777777" w:rsidR="00B7186F" w:rsidRPr="009852BB" w:rsidRDefault="00B7186F" w:rsidP="00695BD3">
            <w:pPr>
              <w:contextualSpacing/>
              <w:jc w:val="both"/>
              <w:rPr>
                <w:rFonts w:ascii="Times New Roman" w:eastAsia="Times New Roman" w:hAnsi="Times New Roman" w:cs="Times New Roman"/>
                <w:b/>
                <w:sz w:val="24"/>
                <w:szCs w:val="24"/>
                <w:lang w:val="uk-UA" w:eastAsia="uk-UA"/>
              </w:rPr>
            </w:pPr>
            <w:r w:rsidRPr="009852BB">
              <w:rPr>
                <w:rFonts w:ascii="Times New Roman" w:eastAsia="Times New Roman" w:hAnsi="Times New Roman" w:cs="Times New Roman"/>
                <w:b/>
                <w:sz w:val="24"/>
                <w:szCs w:val="24"/>
                <w:lang w:val="uk-UA" w:eastAsia="uk-UA"/>
              </w:rPr>
              <w:t xml:space="preserve">3) повинні визначати чіткі та об’єктивні критерії, за якими здійснюється порівняння пропозицій </w:t>
            </w:r>
            <w:proofErr w:type="spellStart"/>
            <w:r w:rsidRPr="009852BB">
              <w:rPr>
                <w:rFonts w:ascii="Times New Roman" w:eastAsia="Times New Roman" w:hAnsi="Times New Roman" w:cs="Times New Roman"/>
                <w:b/>
                <w:sz w:val="24"/>
                <w:szCs w:val="24"/>
                <w:lang w:val="uk-UA" w:eastAsia="uk-UA"/>
              </w:rPr>
              <w:t>електропостачальників</w:t>
            </w:r>
            <w:proofErr w:type="spellEnd"/>
            <w:r w:rsidRPr="009852BB">
              <w:rPr>
                <w:rFonts w:ascii="Times New Roman" w:eastAsia="Times New Roman" w:hAnsi="Times New Roman" w:cs="Times New Roman"/>
                <w:b/>
                <w:sz w:val="24"/>
                <w:szCs w:val="24"/>
                <w:lang w:val="uk-UA" w:eastAsia="uk-UA"/>
              </w:rPr>
              <w:t>, включаючи пропозиції за договорами з динамічною ціною;</w:t>
            </w:r>
          </w:p>
          <w:p w14:paraId="5C4841F4" w14:textId="77777777" w:rsidR="00B7186F" w:rsidRPr="009852BB" w:rsidRDefault="00B7186F" w:rsidP="00695BD3">
            <w:pPr>
              <w:contextualSpacing/>
              <w:jc w:val="both"/>
              <w:rPr>
                <w:rFonts w:ascii="Times New Roman" w:eastAsia="Times New Roman" w:hAnsi="Times New Roman" w:cs="Times New Roman"/>
                <w:b/>
                <w:sz w:val="24"/>
                <w:szCs w:val="24"/>
                <w:lang w:val="uk-UA" w:eastAsia="uk-UA"/>
              </w:rPr>
            </w:pPr>
            <w:r w:rsidRPr="009852BB">
              <w:rPr>
                <w:rFonts w:ascii="Times New Roman" w:eastAsia="Times New Roman" w:hAnsi="Times New Roman" w:cs="Times New Roman"/>
                <w:b/>
                <w:sz w:val="24"/>
                <w:szCs w:val="24"/>
                <w:lang w:val="uk-UA" w:eastAsia="uk-UA"/>
              </w:rPr>
              <w:t>4) інформація, надана в інструменті порівняння, має бути чіткою та однозначною;</w:t>
            </w:r>
          </w:p>
          <w:p w14:paraId="5B1722FA" w14:textId="77777777" w:rsidR="00B7186F" w:rsidRPr="009852BB" w:rsidRDefault="00B7186F" w:rsidP="00695BD3">
            <w:pPr>
              <w:contextualSpacing/>
              <w:jc w:val="both"/>
              <w:rPr>
                <w:rFonts w:ascii="Times New Roman" w:eastAsia="Times New Roman" w:hAnsi="Times New Roman" w:cs="Times New Roman"/>
                <w:b/>
                <w:sz w:val="24"/>
                <w:szCs w:val="24"/>
                <w:lang w:val="uk-UA" w:eastAsia="uk-UA"/>
              </w:rPr>
            </w:pPr>
            <w:r w:rsidRPr="009852BB">
              <w:rPr>
                <w:rFonts w:ascii="Times New Roman" w:eastAsia="Times New Roman" w:hAnsi="Times New Roman" w:cs="Times New Roman"/>
                <w:b/>
                <w:sz w:val="24"/>
                <w:szCs w:val="24"/>
                <w:lang w:val="uk-UA" w:eastAsia="uk-UA"/>
              </w:rPr>
              <w:t>5) повинні  надавати достовірну та актуальну інформацію, вказувати час останнього оновлення інформації;</w:t>
            </w:r>
          </w:p>
          <w:p w14:paraId="21A5C75C" w14:textId="77777777" w:rsidR="00B7186F" w:rsidRPr="009852BB" w:rsidRDefault="00B7186F" w:rsidP="00695BD3">
            <w:pPr>
              <w:contextualSpacing/>
              <w:jc w:val="both"/>
              <w:rPr>
                <w:rFonts w:ascii="Times New Roman" w:eastAsia="Times New Roman" w:hAnsi="Times New Roman" w:cs="Times New Roman"/>
                <w:b/>
                <w:sz w:val="24"/>
                <w:szCs w:val="24"/>
                <w:lang w:val="uk-UA" w:eastAsia="uk-UA"/>
              </w:rPr>
            </w:pPr>
            <w:r w:rsidRPr="009852BB">
              <w:rPr>
                <w:rFonts w:ascii="Times New Roman" w:eastAsia="Times New Roman" w:hAnsi="Times New Roman" w:cs="Times New Roman"/>
                <w:b/>
                <w:sz w:val="24"/>
                <w:szCs w:val="24"/>
                <w:lang w:val="uk-UA" w:eastAsia="uk-UA"/>
              </w:rPr>
              <w:t>6) повинні бути доступними для осіб з обмеженими можливостями, бути помітними, керованими, зрозумілими та надійними;</w:t>
            </w:r>
          </w:p>
          <w:p w14:paraId="6FDDD588" w14:textId="77777777" w:rsidR="00B7186F" w:rsidRPr="009852BB" w:rsidRDefault="00B7186F" w:rsidP="00695BD3">
            <w:pPr>
              <w:contextualSpacing/>
              <w:jc w:val="both"/>
              <w:rPr>
                <w:rFonts w:ascii="Times New Roman" w:eastAsia="Times New Roman" w:hAnsi="Times New Roman" w:cs="Times New Roman"/>
                <w:b/>
                <w:sz w:val="24"/>
                <w:szCs w:val="24"/>
                <w:lang w:val="uk-UA" w:eastAsia="uk-UA"/>
              </w:rPr>
            </w:pPr>
            <w:r w:rsidRPr="009852BB">
              <w:rPr>
                <w:rFonts w:ascii="Times New Roman" w:eastAsia="Times New Roman" w:hAnsi="Times New Roman" w:cs="Times New Roman"/>
                <w:b/>
                <w:sz w:val="24"/>
                <w:szCs w:val="24"/>
                <w:lang w:val="uk-UA" w:eastAsia="uk-UA"/>
              </w:rPr>
              <w:t>7) повинні передбачати ефективну процедуру повідомлення про недостовірну інформацію в опублікованих пропозиціях;</w:t>
            </w:r>
          </w:p>
          <w:p w14:paraId="2C55BCB1" w14:textId="77777777" w:rsidR="00B7186F" w:rsidRPr="009852BB" w:rsidRDefault="00B7186F" w:rsidP="00695BD3">
            <w:pPr>
              <w:contextualSpacing/>
              <w:jc w:val="both"/>
              <w:rPr>
                <w:rFonts w:ascii="Times New Roman" w:eastAsia="Times New Roman" w:hAnsi="Times New Roman" w:cs="Times New Roman"/>
                <w:b/>
                <w:sz w:val="24"/>
                <w:szCs w:val="24"/>
                <w:lang w:val="uk-UA" w:eastAsia="uk-UA"/>
              </w:rPr>
            </w:pPr>
            <w:r w:rsidRPr="009852BB">
              <w:rPr>
                <w:rFonts w:ascii="Times New Roman" w:eastAsia="Times New Roman" w:hAnsi="Times New Roman" w:cs="Times New Roman"/>
                <w:b/>
                <w:sz w:val="24"/>
                <w:szCs w:val="24"/>
                <w:lang w:val="uk-UA" w:eastAsia="uk-UA"/>
              </w:rPr>
              <w:t>8) повинні здійснювати порівняння, обмежуючи обсяг необхідних персональних даних відомостями, які мінімально необхідні для порівняння;</w:t>
            </w:r>
          </w:p>
          <w:p w14:paraId="7034968F" w14:textId="77777777" w:rsidR="00B7186F" w:rsidRPr="009852BB" w:rsidRDefault="00B7186F" w:rsidP="00695BD3">
            <w:pPr>
              <w:contextualSpacing/>
              <w:jc w:val="both"/>
              <w:rPr>
                <w:rFonts w:ascii="Times New Roman" w:eastAsia="Times New Roman" w:hAnsi="Times New Roman" w:cs="Times New Roman"/>
                <w:b/>
                <w:sz w:val="24"/>
                <w:szCs w:val="24"/>
                <w:lang w:val="uk-UA" w:eastAsia="uk-UA"/>
              </w:rPr>
            </w:pPr>
            <w:r w:rsidRPr="009852BB">
              <w:rPr>
                <w:rFonts w:ascii="Times New Roman" w:eastAsia="Times New Roman" w:hAnsi="Times New Roman" w:cs="Times New Roman"/>
                <w:b/>
                <w:sz w:val="24"/>
                <w:szCs w:val="24"/>
                <w:lang w:val="uk-UA" w:eastAsia="uk-UA"/>
              </w:rPr>
              <w:t xml:space="preserve">9) повинні охоплювати пропозиції </w:t>
            </w:r>
            <w:r w:rsidRPr="00B93292">
              <w:rPr>
                <w:rFonts w:ascii="Times New Roman" w:eastAsia="Times New Roman" w:hAnsi="Times New Roman" w:cs="Times New Roman"/>
                <w:b/>
                <w:sz w:val="24"/>
                <w:szCs w:val="24"/>
                <w:lang w:val="uk-UA" w:eastAsia="uk-UA"/>
              </w:rPr>
              <w:t xml:space="preserve">всіх доступних </w:t>
            </w:r>
            <w:proofErr w:type="spellStart"/>
            <w:r w:rsidRPr="00B93292">
              <w:rPr>
                <w:rFonts w:ascii="Times New Roman" w:eastAsia="Times New Roman" w:hAnsi="Times New Roman" w:cs="Times New Roman"/>
                <w:b/>
                <w:sz w:val="24"/>
                <w:szCs w:val="24"/>
                <w:lang w:val="uk-UA" w:eastAsia="uk-UA"/>
              </w:rPr>
              <w:t>електропостачальників</w:t>
            </w:r>
            <w:proofErr w:type="spellEnd"/>
            <w:r w:rsidRPr="00B93292">
              <w:rPr>
                <w:rFonts w:ascii="Times New Roman" w:eastAsia="Times New Roman" w:hAnsi="Times New Roman" w:cs="Times New Roman"/>
                <w:b/>
                <w:sz w:val="24"/>
                <w:szCs w:val="24"/>
                <w:lang w:val="uk-UA" w:eastAsia="uk-UA"/>
              </w:rPr>
              <w:t xml:space="preserve"> на ринку електричної енергії;</w:t>
            </w:r>
          </w:p>
          <w:p w14:paraId="405AF0B9" w14:textId="2C80D7FF" w:rsidR="00B7186F" w:rsidRPr="009852BB" w:rsidRDefault="00B7186F" w:rsidP="00695BD3">
            <w:pPr>
              <w:contextualSpacing/>
              <w:jc w:val="both"/>
              <w:rPr>
                <w:rFonts w:ascii="Times New Roman" w:eastAsia="Times New Roman" w:hAnsi="Times New Roman" w:cs="Times New Roman"/>
                <w:b/>
                <w:sz w:val="24"/>
                <w:szCs w:val="24"/>
                <w:lang w:val="uk-UA" w:eastAsia="uk-UA"/>
              </w:rPr>
            </w:pPr>
            <w:r w:rsidRPr="009852BB">
              <w:rPr>
                <w:rFonts w:ascii="Times New Roman" w:eastAsia="Times New Roman" w:hAnsi="Times New Roman" w:cs="Times New Roman"/>
                <w:b/>
                <w:sz w:val="24"/>
                <w:szCs w:val="24"/>
                <w:lang w:val="uk-UA" w:eastAsia="uk-UA"/>
              </w:rPr>
              <w:t>10) повинні бути безкоштовними для їх користувачів, визначених абзацом другим частини першої цієї статті.</w:t>
            </w:r>
          </w:p>
        </w:tc>
      </w:tr>
      <w:tr w:rsidR="00B7186F" w:rsidRPr="009852BB" w14:paraId="53319A88" w14:textId="7BD1CB49" w:rsidTr="0020323C">
        <w:tc>
          <w:tcPr>
            <w:tcW w:w="7315" w:type="dxa"/>
          </w:tcPr>
          <w:p w14:paraId="5BBE1BDC" w14:textId="77777777" w:rsidR="00B7186F" w:rsidRPr="009852BB" w:rsidRDefault="00B7186F" w:rsidP="00221E8A">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lastRenderedPageBreak/>
              <w:t>Положення відсутнє</w:t>
            </w:r>
          </w:p>
        </w:tc>
        <w:tc>
          <w:tcPr>
            <w:tcW w:w="7315" w:type="dxa"/>
          </w:tcPr>
          <w:p w14:paraId="3A70A6CE" w14:textId="27409EFA" w:rsidR="00B7186F" w:rsidRPr="009852BB" w:rsidRDefault="00B7186F" w:rsidP="00221E8A">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 xml:space="preserve">7. Регулятор публікує на власному </w:t>
            </w:r>
            <w:proofErr w:type="spellStart"/>
            <w:r w:rsidRPr="009852BB">
              <w:rPr>
                <w:rFonts w:ascii="Times New Roman" w:hAnsi="Times New Roman" w:cs="Times New Roman"/>
                <w:b/>
                <w:sz w:val="24"/>
                <w:szCs w:val="24"/>
                <w:lang w:val="uk-UA"/>
              </w:rPr>
              <w:t>вебсайті</w:t>
            </w:r>
            <w:proofErr w:type="spellEnd"/>
            <w:r w:rsidRPr="009852BB">
              <w:rPr>
                <w:rFonts w:ascii="Times New Roman" w:hAnsi="Times New Roman" w:cs="Times New Roman"/>
                <w:b/>
                <w:sz w:val="24"/>
                <w:szCs w:val="24"/>
                <w:lang w:val="uk-UA"/>
              </w:rPr>
              <w:t xml:space="preserve"> посилання на інструменти порівняння, які отримали знак довіри. Суб’єкти господарювання, які створили та забезпечують функціонування інструментів порівняння, які отримали знак довіри, повинні вказати на своєму </w:t>
            </w:r>
            <w:proofErr w:type="spellStart"/>
            <w:r w:rsidRPr="009852BB">
              <w:rPr>
                <w:rFonts w:ascii="Times New Roman" w:hAnsi="Times New Roman" w:cs="Times New Roman"/>
                <w:b/>
                <w:sz w:val="24"/>
                <w:szCs w:val="24"/>
                <w:lang w:val="uk-UA"/>
              </w:rPr>
              <w:t>вебсайті</w:t>
            </w:r>
            <w:proofErr w:type="spellEnd"/>
            <w:r w:rsidRPr="009852BB">
              <w:rPr>
                <w:rFonts w:ascii="Times New Roman" w:hAnsi="Times New Roman" w:cs="Times New Roman"/>
                <w:b/>
                <w:sz w:val="24"/>
                <w:szCs w:val="24"/>
                <w:lang w:val="uk-UA"/>
              </w:rPr>
              <w:t xml:space="preserve"> інформацію про наявність знаку довіри.</w:t>
            </w:r>
          </w:p>
        </w:tc>
      </w:tr>
      <w:bookmarkEnd w:id="84"/>
      <w:tr w:rsidR="00B7186F" w:rsidRPr="009852BB" w14:paraId="21ED20CC" w14:textId="0EBC0D46" w:rsidTr="0020323C">
        <w:tc>
          <w:tcPr>
            <w:tcW w:w="7315" w:type="dxa"/>
          </w:tcPr>
          <w:p w14:paraId="3102326B" w14:textId="77777777" w:rsidR="00B7186F" w:rsidRPr="009852BB" w:rsidRDefault="00B7186F" w:rsidP="005F66F5">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lastRenderedPageBreak/>
              <w:t>Положення відсутнє</w:t>
            </w:r>
          </w:p>
        </w:tc>
        <w:tc>
          <w:tcPr>
            <w:tcW w:w="7315" w:type="dxa"/>
          </w:tcPr>
          <w:p w14:paraId="5F55E123" w14:textId="2070E340" w:rsidR="00B7186F" w:rsidRPr="009852BB" w:rsidRDefault="00B7186F" w:rsidP="005F66F5">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 xml:space="preserve">8. У разі якщо Регулятор створив та забезпечує функціонування інструмента порівняння, </w:t>
            </w:r>
            <w:proofErr w:type="spellStart"/>
            <w:r w:rsidRPr="009852BB">
              <w:rPr>
                <w:rFonts w:ascii="Times New Roman" w:hAnsi="Times New Roman" w:cs="Times New Roman"/>
                <w:b/>
                <w:sz w:val="24"/>
                <w:szCs w:val="24"/>
                <w:lang w:val="uk-UA"/>
              </w:rPr>
              <w:t>електропостачальники</w:t>
            </w:r>
            <w:proofErr w:type="spellEnd"/>
            <w:r w:rsidRPr="009852BB">
              <w:rPr>
                <w:rFonts w:ascii="Times New Roman" w:hAnsi="Times New Roman" w:cs="Times New Roman"/>
                <w:b/>
                <w:sz w:val="24"/>
                <w:szCs w:val="24"/>
                <w:lang w:val="uk-UA"/>
              </w:rPr>
              <w:t xml:space="preserve"> повинні подавати Регулятору інформацію щодо цінових пропозицій постачання електричної енергії, в тому числі пропозицій щодо договорів з динамічною ціною, які надаються особам, зазначеним у частині першій цієї статті, в порядку, строки та/або з періодичністю, визначеними Регулятором.</w:t>
            </w:r>
          </w:p>
        </w:tc>
      </w:tr>
      <w:tr w:rsidR="00B7186F" w:rsidRPr="009852BB" w14:paraId="18FC24E0" w14:textId="7CAAEA15" w:rsidTr="0020323C">
        <w:tc>
          <w:tcPr>
            <w:tcW w:w="7315" w:type="dxa"/>
          </w:tcPr>
          <w:p w14:paraId="210FF3D3" w14:textId="77777777" w:rsidR="00B7186F" w:rsidRPr="009852BB" w:rsidRDefault="00B7186F" w:rsidP="0037197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Стаття 58.</w:t>
            </w:r>
            <w:r w:rsidRPr="009852BB">
              <w:rPr>
                <w:rFonts w:ascii="Times New Roman" w:eastAsia="Times New Roman" w:hAnsi="Times New Roman" w:cs="Times New Roman"/>
                <w:sz w:val="24"/>
                <w:szCs w:val="24"/>
                <w:lang w:val="uk-UA"/>
              </w:rPr>
              <w:t xml:space="preserve"> Права та обов’язки споживача</w:t>
            </w:r>
          </w:p>
        </w:tc>
        <w:tc>
          <w:tcPr>
            <w:tcW w:w="7315" w:type="dxa"/>
          </w:tcPr>
          <w:p w14:paraId="43E316D3" w14:textId="07A22C50" w:rsidR="00B7186F" w:rsidRPr="009852BB" w:rsidRDefault="00B7186F" w:rsidP="0037197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Стаття 58.</w:t>
            </w:r>
            <w:r w:rsidRPr="009852BB">
              <w:rPr>
                <w:rFonts w:ascii="Times New Roman" w:eastAsia="Times New Roman" w:hAnsi="Times New Roman" w:cs="Times New Roman"/>
                <w:sz w:val="24"/>
                <w:szCs w:val="24"/>
                <w:lang w:val="uk-UA"/>
              </w:rPr>
              <w:t xml:space="preserve"> Права та обов’язки споживача</w:t>
            </w:r>
          </w:p>
        </w:tc>
      </w:tr>
      <w:tr w:rsidR="00B7186F" w:rsidRPr="009852BB" w14:paraId="7E08C4CA" w14:textId="79EF6568" w:rsidTr="0020323C">
        <w:tc>
          <w:tcPr>
            <w:tcW w:w="7315" w:type="dxa"/>
          </w:tcPr>
          <w:p w14:paraId="1C1F6E22" w14:textId="77777777" w:rsidR="00B7186F" w:rsidRPr="009852BB" w:rsidRDefault="00B7186F" w:rsidP="0037197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1. Споживач має право:</w:t>
            </w:r>
          </w:p>
          <w:p w14:paraId="71CDBAFC" w14:textId="77777777" w:rsidR="00B7186F" w:rsidRPr="009852BB" w:rsidRDefault="00B7186F" w:rsidP="0037197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1) купувати електричну енергію для власного споживання за двосторонніми договорами та на організованих сегментах ринку, за умови укладення ним договору про врегулювання небалансів та договору про надання послуг з передачі електричної енергії з оператором системи передачі, а у разі приєднання до системи розподілу - договору про надання послуг з розподілу електричної енергії з оператором системи розподілу; або купувати електричну енергію на роздрібному ринку у </w:t>
            </w:r>
            <w:proofErr w:type="spellStart"/>
            <w:r w:rsidRPr="009852BB">
              <w:rPr>
                <w:rFonts w:ascii="Times New Roman" w:eastAsia="Times New Roman" w:hAnsi="Times New Roman" w:cs="Times New Roman"/>
                <w:sz w:val="24"/>
                <w:szCs w:val="24"/>
                <w:lang w:val="uk-UA"/>
              </w:rPr>
              <w:t>електропостачальників</w:t>
            </w:r>
            <w:proofErr w:type="spellEnd"/>
            <w:r w:rsidRPr="009852BB">
              <w:rPr>
                <w:rFonts w:ascii="Times New Roman" w:eastAsia="Times New Roman" w:hAnsi="Times New Roman" w:cs="Times New Roman"/>
                <w:sz w:val="24"/>
                <w:szCs w:val="24"/>
                <w:lang w:val="uk-UA"/>
              </w:rPr>
              <w:t xml:space="preserve"> або у виробників, що здійснюють виробництво електричної енергії на об’єктах розподіленої генерації, за правилами роздрібного ринку;</w:t>
            </w:r>
          </w:p>
          <w:p w14:paraId="7C8B4184" w14:textId="77777777" w:rsidR="00B7186F" w:rsidRPr="009852BB" w:rsidRDefault="00B7186F" w:rsidP="00371979">
            <w:pPr>
              <w:contextualSpacing/>
              <w:jc w:val="both"/>
              <w:rPr>
                <w:rFonts w:ascii="Times New Roman" w:eastAsia="Times New Roman" w:hAnsi="Times New Roman" w:cs="Times New Roman"/>
                <w:sz w:val="24"/>
                <w:szCs w:val="24"/>
                <w:lang w:val="uk-UA"/>
              </w:rPr>
            </w:pPr>
          </w:p>
          <w:p w14:paraId="433BC228" w14:textId="77777777" w:rsidR="00B7186F" w:rsidRPr="009852BB" w:rsidRDefault="00B7186F" w:rsidP="00371979">
            <w:pPr>
              <w:contextualSpacing/>
              <w:jc w:val="both"/>
              <w:rPr>
                <w:rFonts w:ascii="Times New Roman" w:eastAsia="Times New Roman" w:hAnsi="Times New Roman" w:cs="Times New Roman"/>
                <w:sz w:val="24"/>
                <w:szCs w:val="24"/>
                <w:lang w:val="uk-UA"/>
              </w:rPr>
            </w:pPr>
          </w:p>
          <w:p w14:paraId="60E4324E" w14:textId="77777777" w:rsidR="00B7186F" w:rsidRPr="009852BB" w:rsidRDefault="00B7186F" w:rsidP="00371979">
            <w:pPr>
              <w:contextualSpacing/>
              <w:jc w:val="both"/>
              <w:rPr>
                <w:rFonts w:ascii="Times New Roman" w:eastAsia="Times New Roman" w:hAnsi="Times New Roman" w:cs="Times New Roman"/>
                <w:sz w:val="24"/>
                <w:szCs w:val="24"/>
                <w:lang w:val="uk-UA"/>
              </w:rPr>
            </w:pPr>
          </w:p>
          <w:p w14:paraId="698524E9" w14:textId="77777777" w:rsidR="00B7186F" w:rsidRPr="009852BB" w:rsidRDefault="00B7186F" w:rsidP="00371979">
            <w:pPr>
              <w:contextualSpacing/>
              <w:jc w:val="both"/>
              <w:rPr>
                <w:rFonts w:ascii="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2) змінювати </w:t>
            </w:r>
            <w:proofErr w:type="spellStart"/>
            <w:r w:rsidRPr="009852BB">
              <w:rPr>
                <w:rFonts w:ascii="Times New Roman" w:eastAsia="Times New Roman" w:hAnsi="Times New Roman" w:cs="Times New Roman"/>
                <w:sz w:val="24"/>
                <w:szCs w:val="24"/>
                <w:lang w:val="uk-UA"/>
              </w:rPr>
              <w:t>електропостачальника</w:t>
            </w:r>
            <w:proofErr w:type="spellEnd"/>
            <w:r w:rsidRPr="009852BB">
              <w:rPr>
                <w:rFonts w:ascii="Times New Roman" w:eastAsia="Times New Roman" w:hAnsi="Times New Roman" w:cs="Times New Roman"/>
                <w:sz w:val="24"/>
                <w:szCs w:val="24"/>
                <w:lang w:val="uk-UA"/>
              </w:rPr>
              <w:t xml:space="preserve"> на умовах, визначених цим Законом та правилами роздрібного ринку;</w:t>
            </w:r>
          </w:p>
          <w:p w14:paraId="16FED892" w14:textId="77777777" w:rsidR="00B7186F" w:rsidRPr="009852BB" w:rsidRDefault="00B7186F" w:rsidP="00371979">
            <w:pPr>
              <w:contextualSpacing/>
              <w:jc w:val="both"/>
              <w:rPr>
                <w:rFonts w:ascii="Times New Roman" w:eastAsia="Times New Roman" w:hAnsi="Times New Roman" w:cs="Times New Roman"/>
                <w:b/>
                <w:bCs/>
                <w:sz w:val="24"/>
                <w:szCs w:val="24"/>
                <w:lang w:val="uk-UA"/>
              </w:rPr>
            </w:pPr>
          </w:p>
          <w:p w14:paraId="49C717FB" w14:textId="77777777" w:rsidR="00B7186F" w:rsidRPr="009852BB" w:rsidRDefault="00B7186F" w:rsidP="0037197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w:t>
            </w:r>
          </w:p>
          <w:p w14:paraId="75EFC1D6" w14:textId="2BE86308" w:rsidR="00B7186F" w:rsidRPr="009852BB" w:rsidRDefault="00B7186F" w:rsidP="00371979">
            <w:pPr>
              <w:contextualSpacing/>
              <w:jc w:val="both"/>
              <w:rPr>
                <w:rFonts w:ascii="Times New Roman" w:hAnsi="Times New Roman" w:cs="Times New Roman"/>
                <w:sz w:val="24"/>
                <w:szCs w:val="24"/>
                <w:lang w:val="uk-UA"/>
              </w:rPr>
            </w:pPr>
            <w:r w:rsidRPr="009852BB">
              <w:rPr>
                <w:rFonts w:ascii="Times New Roman" w:eastAsia="Times New Roman" w:hAnsi="Times New Roman" w:cs="Times New Roman"/>
                <w:sz w:val="24"/>
                <w:szCs w:val="24"/>
                <w:lang w:val="uk-UA"/>
              </w:rPr>
              <w:t>11</w:t>
            </w:r>
            <w:r w:rsidRPr="009852BB">
              <w:rPr>
                <w:rFonts w:ascii="Times New Roman" w:eastAsia="Times New Roman" w:hAnsi="Times New Roman" w:cs="Times New Roman"/>
                <w:b/>
                <w:bCs/>
                <w:sz w:val="24"/>
                <w:szCs w:val="24"/>
                <w:vertAlign w:val="superscript"/>
                <w:lang w:val="uk-UA"/>
              </w:rPr>
              <w:t>1</w:t>
            </w:r>
            <w:r w:rsidRPr="009852BB">
              <w:rPr>
                <w:rFonts w:ascii="Times New Roman" w:eastAsia="Times New Roman" w:hAnsi="Times New Roman" w:cs="Times New Roman"/>
                <w:sz w:val="24"/>
                <w:szCs w:val="24"/>
                <w:lang w:val="uk-UA"/>
              </w:rPr>
              <w:t>) брати участь у ринку допоміжних послуг, надавати послуги з балансування та об’єднуватися (вступати) в агреговані групи з цією метою у порядку, визначеному правилами ринку;</w:t>
            </w:r>
          </w:p>
          <w:p w14:paraId="23C0F835" w14:textId="77777777" w:rsidR="00B7186F" w:rsidRPr="009852BB" w:rsidRDefault="00B7186F" w:rsidP="0037197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p w14:paraId="5A7437C1" w14:textId="77777777" w:rsidR="00B7186F" w:rsidRPr="009852BB" w:rsidRDefault="00B7186F" w:rsidP="00371979">
            <w:pPr>
              <w:contextualSpacing/>
              <w:jc w:val="both"/>
              <w:rPr>
                <w:rFonts w:ascii="Times New Roman" w:eastAsia="Times New Roman" w:hAnsi="Times New Roman" w:cs="Times New Roman"/>
                <w:b/>
                <w:bCs/>
                <w:sz w:val="24"/>
                <w:szCs w:val="24"/>
                <w:lang w:val="uk-UA"/>
              </w:rPr>
            </w:pPr>
          </w:p>
          <w:p w14:paraId="5E5844C3" w14:textId="77777777" w:rsidR="00B7186F" w:rsidRPr="009852BB" w:rsidRDefault="00B7186F" w:rsidP="0037197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p w14:paraId="7FA226D5" w14:textId="77777777" w:rsidR="00B7186F" w:rsidRPr="009852BB" w:rsidRDefault="00B7186F" w:rsidP="00371979">
            <w:pPr>
              <w:contextualSpacing/>
              <w:jc w:val="both"/>
              <w:rPr>
                <w:rFonts w:ascii="Times New Roman" w:eastAsia="Times New Roman" w:hAnsi="Times New Roman" w:cs="Times New Roman"/>
                <w:b/>
                <w:bCs/>
                <w:sz w:val="24"/>
                <w:szCs w:val="24"/>
                <w:lang w:val="uk-UA"/>
              </w:rPr>
            </w:pPr>
          </w:p>
          <w:p w14:paraId="0AAF1D33" w14:textId="77777777" w:rsidR="00B7186F" w:rsidRPr="009852BB" w:rsidRDefault="00B7186F" w:rsidP="00371979">
            <w:pPr>
              <w:contextualSpacing/>
              <w:jc w:val="both"/>
              <w:rPr>
                <w:rFonts w:ascii="Times New Roman" w:eastAsia="Times New Roman" w:hAnsi="Times New Roman" w:cs="Times New Roman"/>
                <w:b/>
                <w:bCs/>
                <w:sz w:val="24"/>
                <w:szCs w:val="24"/>
                <w:lang w:val="uk-UA"/>
              </w:rPr>
            </w:pPr>
          </w:p>
          <w:p w14:paraId="2FF0A8EA" w14:textId="77777777" w:rsidR="00B7186F" w:rsidRPr="009852BB" w:rsidRDefault="00B7186F" w:rsidP="00371979">
            <w:pPr>
              <w:contextualSpacing/>
              <w:jc w:val="both"/>
              <w:rPr>
                <w:rFonts w:ascii="Times New Roman" w:eastAsia="Times New Roman" w:hAnsi="Times New Roman" w:cs="Times New Roman"/>
                <w:b/>
                <w:bCs/>
                <w:sz w:val="24"/>
                <w:szCs w:val="24"/>
                <w:lang w:val="uk-UA"/>
              </w:rPr>
            </w:pPr>
          </w:p>
          <w:p w14:paraId="0AB8AF9F" w14:textId="77777777" w:rsidR="00B7186F" w:rsidRPr="009852BB" w:rsidRDefault="00B7186F" w:rsidP="0037197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lastRenderedPageBreak/>
              <w:t>Положення відсутнє</w:t>
            </w:r>
          </w:p>
          <w:p w14:paraId="40D17A8E" w14:textId="77777777" w:rsidR="00B7186F" w:rsidRPr="009852BB" w:rsidRDefault="00B7186F" w:rsidP="00371979">
            <w:pPr>
              <w:contextualSpacing/>
              <w:jc w:val="both"/>
              <w:rPr>
                <w:rFonts w:ascii="Times New Roman" w:eastAsia="Times New Roman" w:hAnsi="Times New Roman" w:cs="Times New Roman"/>
                <w:b/>
                <w:bCs/>
                <w:sz w:val="24"/>
                <w:szCs w:val="24"/>
                <w:lang w:val="uk-UA"/>
              </w:rPr>
            </w:pPr>
          </w:p>
          <w:p w14:paraId="747B6C52" w14:textId="77777777" w:rsidR="00B7186F" w:rsidRPr="009852BB" w:rsidRDefault="00B7186F" w:rsidP="0037197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p w14:paraId="3DF780AC" w14:textId="77777777" w:rsidR="00B7186F" w:rsidRPr="009852BB" w:rsidRDefault="00B7186F" w:rsidP="00371979">
            <w:pPr>
              <w:contextualSpacing/>
              <w:jc w:val="both"/>
              <w:rPr>
                <w:rFonts w:ascii="Times New Roman" w:eastAsia="Times New Roman" w:hAnsi="Times New Roman" w:cs="Times New Roman"/>
                <w:b/>
                <w:bCs/>
                <w:sz w:val="24"/>
                <w:szCs w:val="24"/>
                <w:lang w:val="uk-UA"/>
              </w:rPr>
            </w:pPr>
          </w:p>
          <w:p w14:paraId="5D180570" w14:textId="77777777" w:rsidR="00B7186F" w:rsidRPr="009852BB" w:rsidRDefault="00B7186F" w:rsidP="00371979">
            <w:pPr>
              <w:contextualSpacing/>
              <w:jc w:val="both"/>
              <w:rPr>
                <w:rFonts w:ascii="Times New Roman" w:eastAsia="Times New Roman" w:hAnsi="Times New Roman" w:cs="Times New Roman"/>
                <w:b/>
                <w:bCs/>
                <w:sz w:val="24"/>
                <w:szCs w:val="24"/>
                <w:lang w:val="uk-UA"/>
              </w:rPr>
            </w:pPr>
          </w:p>
          <w:p w14:paraId="1F6B27F8" w14:textId="77777777" w:rsidR="00B7186F" w:rsidRPr="009852BB" w:rsidRDefault="00B7186F" w:rsidP="00371979">
            <w:pPr>
              <w:contextualSpacing/>
              <w:jc w:val="both"/>
              <w:rPr>
                <w:rFonts w:ascii="Times New Roman" w:eastAsia="Times New Roman" w:hAnsi="Times New Roman" w:cs="Times New Roman"/>
                <w:b/>
                <w:bCs/>
                <w:sz w:val="24"/>
                <w:szCs w:val="24"/>
                <w:lang w:val="uk-UA"/>
              </w:rPr>
            </w:pPr>
          </w:p>
          <w:p w14:paraId="38123316" w14:textId="77777777" w:rsidR="00B7186F" w:rsidRPr="009852BB" w:rsidRDefault="00B7186F" w:rsidP="00371979">
            <w:pPr>
              <w:contextualSpacing/>
              <w:jc w:val="both"/>
              <w:rPr>
                <w:rFonts w:ascii="Times New Roman" w:eastAsia="Times New Roman" w:hAnsi="Times New Roman" w:cs="Times New Roman"/>
                <w:b/>
                <w:bCs/>
                <w:sz w:val="24"/>
                <w:szCs w:val="24"/>
                <w:lang w:val="uk-UA"/>
              </w:rPr>
            </w:pPr>
          </w:p>
          <w:p w14:paraId="03844AFD" w14:textId="0CD09508" w:rsidR="00B7186F" w:rsidRPr="009852BB" w:rsidRDefault="00B7186F" w:rsidP="0037197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12) інші права відповідно до законодавства та укладених договорів.</w:t>
            </w:r>
          </w:p>
        </w:tc>
        <w:tc>
          <w:tcPr>
            <w:tcW w:w="7315" w:type="dxa"/>
          </w:tcPr>
          <w:p w14:paraId="738AB0E2" w14:textId="77777777" w:rsidR="00B7186F" w:rsidRPr="009852BB" w:rsidRDefault="00B7186F" w:rsidP="0037197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lastRenderedPageBreak/>
              <w:t>1. Споживач має право:</w:t>
            </w:r>
          </w:p>
          <w:p w14:paraId="2AB0B44E" w14:textId="77777777" w:rsidR="00B7186F" w:rsidRPr="009852BB" w:rsidRDefault="00B7186F" w:rsidP="0037197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sz w:val="24"/>
                <w:szCs w:val="24"/>
                <w:lang w:val="uk-UA"/>
              </w:rPr>
              <w:t xml:space="preserve">1) купувати електричну енергію для власного споживання за двосторонніми договорами та на організованих сегментах ринку, за умови укладення ним договору про врегулювання небалансів та договору про надання послуг з передачі електричної енергії з оператором системи передачі, а у разі приєднання до системи розподілу - договору про надання послуг з розподілу електричної енергії з оператором системи розподілу; або купувати електричну енергію на роздрібному ринку у </w:t>
            </w:r>
            <w:proofErr w:type="spellStart"/>
            <w:r w:rsidRPr="009852BB">
              <w:rPr>
                <w:rFonts w:ascii="Times New Roman" w:eastAsia="Times New Roman" w:hAnsi="Times New Roman" w:cs="Times New Roman"/>
                <w:sz w:val="24"/>
                <w:szCs w:val="24"/>
                <w:lang w:val="uk-UA"/>
              </w:rPr>
              <w:t>електропостачальників</w:t>
            </w:r>
            <w:proofErr w:type="spellEnd"/>
            <w:r w:rsidRPr="009852BB">
              <w:rPr>
                <w:rFonts w:ascii="Times New Roman" w:eastAsia="Times New Roman" w:hAnsi="Times New Roman" w:cs="Times New Roman"/>
                <w:sz w:val="24"/>
                <w:szCs w:val="24"/>
                <w:lang w:val="uk-UA"/>
              </w:rPr>
              <w:t xml:space="preserve"> або у виробників, що здійснюють виробництво електричної енергії на об’єктах розподіленої генерації, за правилами роздрібного ринку</w:t>
            </w:r>
            <w:r w:rsidRPr="009852BB">
              <w:rPr>
                <w:rFonts w:ascii="Times New Roman" w:eastAsia="Times New Roman" w:hAnsi="Times New Roman" w:cs="Times New Roman"/>
                <w:b/>
                <w:bCs/>
                <w:sz w:val="24"/>
                <w:szCs w:val="24"/>
                <w:lang w:val="uk-UA"/>
              </w:rPr>
              <w:t xml:space="preserve"> або купувати електричну енергію за договором про участь в агрегованій групі через </w:t>
            </w:r>
            <w:proofErr w:type="spellStart"/>
            <w:r w:rsidRPr="009852BB">
              <w:rPr>
                <w:rFonts w:ascii="Times New Roman" w:eastAsia="Times New Roman" w:hAnsi="Times New Roman" w:cs="Times New Roman"/>
                <w:b/>
                <w:bCs/>
                <w:sz w:val="24"/>
                <w:szCs w:val="24"/>
                <w:lang w:val="uk-UA"/>
              </w:rPr>
              <w:t>агрегатора</w:t>
            </w:r>
            <w:proofErr w:type="spellEnd"/>
            <w:r w:rsidRPr="009852BB">
              <w:rPr>
                <w:rFonts w:ascii="Times New Roman" w:eastAsia="Times New Roman" w:hAnsi="Times New Roman" w:cs="Times New Roman"/>
                <w:b/>
                <w:bCs/>
                <w:sz w:val="24"/>
                <w:szCs w:val="24"/>
                <w:lang w:val="uk-UA"/>
              </w:rPr>
              <w:t xml:space="preserve"> у порядку, визначеному Регулятором;</w:t>
            </w:r>
          </w:p>
          <w:p w14:paraId="5801E4E2" w14:textId="77777777" w:rsidR="00B7186F" w:rsidRPr="009852BB" w:rsidRDefault="00B7186F" w:rsidP="0037197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2) змінювати </w:t>
            </w:r>
            <w:r w:rsidRPr="009852BB">
              <w:rPr>
                <w:rFonts w:ascii="Times New Roman" w:eastAsia="Times New Roman" w:hAnsi="Times New Roman" w:cs="Times New Roman"/>
                <w:b/>
                <w:sz w:val="24"/>
                <w:szCs w:val="24"/>
                <w:lang w:val="uk-UA"/>
              </w:rPr>
              <w:t>у недискримінаційний спосіб</w:t>
            </w:r>
            <w:r w:rsidRPr="009852BB">
              <w:rPr>
                <w:rFonts w:ascii="Times New Roman" w:eastAsia="Times New Roman" w:hAnsi="Times New Roman" w:cs="Times New Roman"/>
                <w:sz w:val="24"/>
                <w:szCs w:val="24"/>
                <w:lang w:val="uk-UA"/>
              </w:rPr>
              <w:t xml:space="preserve"> </w:t>
            </w:r>
            <w:proofErr w:type="spellStart"/>
            <w:r w:rsidRPr="009852BB">
              <w:rPr>
                <w:rFonts w:ascii="Times New Roman" w:eastAsia="Times New Roman" w:hAnsi="Times New Roman" w:cs="Times New Roman"/>
                <w:sz w:val="24"/>
                <w:szCs w:val="24"/>
                <w:lang w:val="uk-UA"/>
              </w:rPr>
              <w:t>електропостачальника</w:t>
            </w:r>
            <w:proofErr w:type="spellEnd"/>
            <w:r w:rsidRPr="009852BB">
              <w:rPr>
                <w:rFonts w:ascii="Times New Roman" w:eastAsia="Times New Roman" w:hAnsi="Times New Roman" w:cs="Times New Roman"/>
                <w:sz w:val="24"/>
                <w:szCs w:val="24"/>
                <w:lang w:val="uk-UA"/>
              </w:rPr>
              <w:t xml:space="preserve"> </w:t>
            </w:r>
            <w:r w:rsidRPr="009852BB">
              <w:rPr>
                <w:rFonts w:ascii="Times New Roman" w:eastAsia="Times New Roman" w:hAnsi="Times New Roman" w:cs="Times New Roman"/>
                <w:b/>
                <w:bCs/>
                <w:sz w:val="24"/>
                <w:szCs w:val="24"/>
                <w:lang w:val="uk-UA"/>
              </w:rPr>
              <w:t xml:space="preserve">та  </w:t>
            </w:r>
            <w:proofErr w:type="spellStart"/>
            <w:r w:rsidRPr="009852BB">
              <w:rPr>
                <w:rFonts w:ascii="Times New Roman" w:eastAsia="Times New Roman" w:hAnsi="Times New Roman" w:cs="Times New Roman"/>
                <w:b/>
                <w:bCs/>
                <w:sz w:val="24"/>
                <w:szCs w:val="24"/>
                <w:lang w:val="uk-UA"/>
              </w:rPr>
              <w:t>агрегатора</w:t>
            </w:r>
            <w:proofErr w:type="spellEnd"/>
            <w:r w:rsidRPr="009852BB">
              <w:rPr>
                <w:rFonts w:ascii="Times New Roman" w:eastAsia="Times New Roman" w:hAnsi="Times New Roman" w:cs="Times New Roman"/>
                <w:b/>
                <w:bCs/>
                <w:sz w:val="24"/>
                <w:szCs w:val="24"/>
                <w:lang w:val="uk-UA"/>
              </w:rPr>
              <w:t xml:space="preserve"> </w:t>
            </w:r>
            <w:r w:rsidRPr="009852BB">
              <w:rPr>
                <w:rFonts w:ascii="Times New Roman" w:eastAsia="Times New Roman" w:hAnsi="Times New Roman" w:cs="Times New Roman"/>
                <w:sz w:val="24"/>
                <w:szCs w:val="24"/>
                <w:lang w:val="uk-UA"/>
              </w:rPr>
              <w:t xml:space="preserve"> на умовах, визначених цим Законом та правилами роздрібного ринку;</w:t>
            </w:r>
          </w:p>
          <w:p w14:paraId="5BB6960E" w14:textId="77777777" w:rsidR="00B7186F" w:rsidRPr="009852BB" w:rsidRDefault="00B7186F" w:rsidP="0037197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w:t>
            </w:r>
          </w:p>
          <w:p w14:paraId="06A77CC4" w14:textId="77777777" w:rsidR="00B7186F" w:rsidRPr="009852BB" w:rsidRDefault="00B7186F" w:rsidP="0037197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11</w:t>
            </w:r>
            <w:r w:rsidRPr="009852BB">
              <w:rPr>
                <w:rFonts w:ascii="Times New Roman" w:eastAsia="Times New Roman" w:hAnsi="Times New Roman" w:cs="Times New Roman"/>
                <w:b/>
                <w:bCs/>
                <w:sz w:val="24"/>
                <w:szCs w:val="24"/>
                <w:vertAlign w:val="superscript"/>
                <w:lang w:val="uk-UA"/>
              </w:rPr>
              <w:t>1</w:t>
            </w:r>
            <w:r w:rsidRPr="009852BB">
              <w:rPr>
                <w:rFonts w:ascii="Times New Roman" w:eastAsia="Times New Roman" w:hAnsi="Times New Roman" w:cs="Times New Roman"/>
                <w:sz w:val="24"/>
                <w:szCs w:val="24"/>
                <w:lang w:val="uk-UA"/>
              </w:rPr>
              <w:t>) брати участь у ринку допоміжних послуг</w:t>
            </w:r>
            <w:r w:rsidRPr="009852BB">
              <w:rPr>
                <w:rFonts w:ascii="Times New Roman" w:eastAsia="Times New Roman" w:hAnsi="Times New Roman" w:cs="Times New Roman"/>
                <w:b/>
                <w:sz w:val="24"/>
                <w:szCs w:val="24"/>
                <w:lang w:val="uk-UA"/>
              </w:rPr>
              <w:t xml:space="preserve">, </w:t>
            </w:r>
            <w:r w:rsidRPr="009852BB">
              <w:rPr>
                <w:rFonts w:ascii="Times New Roman" w:eastAsia="Times New Roman" w:hAnsi="Times New Roman" w:cs="Times New Roman"/>
                <w:bCs/>
                <w:sz w:val="24"/>
                <w:szCs w:val="24"/>
                <w:lang w:val="uk-UA"/>
              </w:rPr>
              <w:t>надавати послуги з балансування та об’єднуватися (вступати) в агреговані групи</w:t>
            </w:r>
            <w:r w:rsidRPr="009852BB">
              <w:rPr>
                <w:rFonts w:ascii="Times New Roman" w:eastAsia="Times New Roman" w:hAnsi="Times New Roman" w:cs="Times New Roman"/>
                <w:b/>
                <w:sz w:val="24"/>
                <w:szCs w:val="24"/>
                <w:lang w:val="uk-UA"/>
              </w:rPr>
              <w:t xml:space="preserve">, у тому числі </w:t>
            </w:r>
            <w:r w:rsidRPr="009852BB">
              <w:rPr>
                <w:rFonts w:ascii="Times New Roman" w:eastAsia="Times New Roman" w:hAnsi="Times New Roman" w:cs="Times New Roman"/>
                <w:bCs/>
                <w:sz w:val="24"/>
                <w:szCs w:val="24"/>
                <w:lang w:val="uk-UA"/>
              </w:rPr>
              <w:t>з цією метою,</w:t>
            </w:r>
            <w:r w:rsidRPr="009852BB">
              <w:rPr>
                <w:rFonts w:ascii="Times New Roman" w:eastAsia="Times New Roman" w:hAnsi="Times New Roman" w:cs="Times New Roman"/>
                <w:sz w:val="24"/>
                <w:szCs w:val="24"/>
                <w:lang w:val="uk-UA"/>
              </w:rPr>
              <w:t xml:space="preserve"> у порядку, визначеному правилами ринку;</w:t>
            </w:r>
          </w:p>
          <w:p w14:paraId="626A3156" w14:textId="77777777" w:rsidR="00B7186F" w:rsidRPr="009852BB" w:rsidRDefault="00B7186F" w:rsidP="0037197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11</w:t>
            </w:r>
            <w:r w:rsidRPr="009852BB">
              <w:rPr>
                <w:rFonts w:ascii="Times New Roman" w:eastAsia="Times New Roman" w:hAnsi="Times New Roman" w:cs="Times New Roman"/>
                <w:b/>
                <w:bCs/>
                <w:sz w:val="24"/>
                <w:szCs w:val="24"/>
                <w:vertAlign w:val="superscript"/>
                <w:lang w:val="uk-UA"/>
              </w:rPr>
              <w:t>2</w:t>
            </w:r>
            <w:r w:rsidRPr="009852BB">
              <w:rPr>
                <w:rFonts w:ascii="Times New Roman" w:eastAsia="Times New Roman" w:hAnsi="Times New Roman" w:cs="Times New Roman"/>
                <w:b/>
                <w:bCs/>
                <w:sz w:val="24"/>
                <w:szCs w:val="24"/>
                <w:lang w:val="uk-UA"/>
              </w:rPr>
              <w:t>) набути статус учасника агрегованої групи шляхом укладення договору про участь в агрегованій групі;</w:t>
            </w:r>
          </w:p>
          <w:p w14:paraId="1EF38AAF" w14:textId="77777777" w:rsidR="00B7186F" w:rsidRPr="009852BB" w:rsidRDefault="00B7186F" w:rsidP="0037197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11</w:t>
            </w:r>
            <w:r w:rsidRPr="009852BB">
              <w:rPr>
                <w:rFonts w:ascii="Times New Roman" w:eastAsia="Times New Roman" w:hAnsi="Times New Roman" w:cs="Times New Roman"/>
                <w:b/>
                <w:bCs/>
                <w:sz w:val="24"/>
                <w:szCs w:val="24"/>
                <w:vertAlign w:val="superscript"/>
                <w:lang w:val="uk-UA"/>
              </w:rPr>
              <w:t>3</w:t>
            </w:r>
            <w:r w:rsidRPr="009852BB">
              <w:rPr>
                <w:rFonts w:ascii="Times New Roman" w:eastAsia="Times New Roman" w:hAnsi="Times New Roman" w:cs="Times New Roman"/>
                <w:b/>
                <w:bCs/>
                <w:sz w:val="24"/>
                <w:szCs w:val="24"/>
                <w:lang w:val="uk-UA"/>
              </w:rPr>
              <w:t xml:space="preserve">) укласти договір про участь в агрегованій групі без отримання згоди </w:t>
            </w:r>
            <w:proofErr w:type="spellStart"/>
            <w:r w:rsidRPr="009852BB">
              <w:rPr>
                <w:rFonts w:ascii="Times New Roman" w:eastAsia="Times New Roman" w:hAnsi="Times New Roman" w:cs="Times New Roman"/>
                <w:b/>
                <w:bCs/>
                <w:sz w:val="24"/>
                <w:szCs w:val="24"/>
                <w:lang w:val="uk-UA"/>
              </w:rPr>
              <w:t>електропостачальника</w:t>
            </w:r>
            <w:proofErr w:type="spellEnd"/>
            <w:r w:rsidRPr="009852BB">
              <w:rPr>
                <w:rFonts w:ascii="Times New Roman" w:eastAsia="Times New Roman" w:hAnsi="Times New Roman" w:cs="Times New Roman"/>
                <w:b/>
                <w:bCs/>
                <w:sz w:val="24"/>
                <w:szCs w:val="24"/>
                <w:lang w:val="uk-UA"/>
              </w:rPr>
              <w:t>, який здійснює постачання електричної енергії споживачу;</w:t>
            </w:r>
          </w:p>
          <w:p w14:paraId="001C1845" w14:textId="77777777" w:rsidR="00B7186F" w:rsidRPr="009852BB" w:rsidRDefault="00B7186F" w:rsidP="0037197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lastRenderedPageBreak/>
              <w:t>11</w:t>
            </w:r>
            <w:r w:rsidRPr="009852BB">
              <w:rPr>
                <w:rFonts w:ascii="Times New Roman" w:eastAsia="Times New Roman" w:hAnsi="Times New Roman" w:cs="Times New Roman"/>
                <w:b/>
                <w:bCs/>
                <w:sz w:val="24"/>
                <w:szCs w:val="24"/>
                <w:vertAlign w:val="superscript"/>
                <w:lang w:val="uk-UA"/>
              </w:rPr>
              <w:t>4</w:t>
            </w:r>
            <w:r w:rsidRPr="009852BB">
              <w:rPr>
                <w:rFonts w:ascii="Times New Roman" w:eastAsia="Times New Roman" w:hAnsi="Times New Roman" w:cs="Times New Roman"/>
                <w:b/>
                <w:bCs/>
                <w:sz w:val="24"/>
                <w:szCs w:val="24"/>
                <w:lang w:val="uk-UA"/>
              </w:rPr>
              <w:t>) на своєчасне та в повному обсязі отримання коштів відповідно до договору про участь в агрегованій групі;</w:t>
            </w:r>
          </w:p>
          <w:p w14:paraId="50DBC77D" w14:textId="2975A755" w:rsidR="00B7186F" w:rsidRPr="009852BB" w:rsidRDefault="00B7186F" w:rsidP="0037197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11</w:t>
            </w:r>
            <w:r w:rsidRPr="009852BB">
              <w:rPr>
                <w:rFonts w:ascii="Times New Roman" w:eastAsia="Times New Roman" w:hAnsi="Times New Roman" w:cs="Times New Roman"/>
                <w:b/>
                <w:bCs/>
                <w:sz w:val="24"/>
                <w:szCs w:val="24"/>
                <w:vertAlign w:val="superscript"/>
                <w:lang w:val="uk-UA"/>
              </w:rPr>
              <w:t>5</w:t>
            </w:r>
            <w:r w:rsidRPr="009852BB">
              <w:rPr>
                <w:rFonts w:ascii="Times New Roman" w:eastAsia="Times New Roman" w:hAnsi="Times New Roman" w:cs="Times New Roman"/>
                <w:b/>
                <w:bCs/>
                <w:sz w:val="24"/>
                <w:szCs w:val="24"/>
                <w:lang w:val="uk-UA"/>
              </w:rPr>
              <w:t>) брати участь на ринку електричної енергії в якості активних споживачів, не підпадаючи під дію непропорційних або дискримінаційних технічних вимог, адміністративних вимог, процедур і зборів, а також плати за послуги, які не відображають витрати.</w:t>
            </w:r>
          </w:p>
          <w:p w14:paraId="70122EEE" w14:textId="1A80D7A3" w:rsidR="00B7186F" w:rsidRPr="009852BB" w:rsidRDefault="00B7186F" w:rsidP="0037197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12) інші права відповідно до законодавства та укладених договорів.</w:t>
            </w:r>
          </w:p>
        </w:tc>
      </w:tr>
      <w:tr w:rsidR="00B7186F" w:rsidRPr="009852BB" w14:paraId="5694E6DD" w14:textId="049F4CE3" w:rsidTr="0020323C">
        <w:tc>
          <w:tcPr>
            <w:tcW w:w="7315" w:type="dxa"/>
          </w:tcPr>
          <w:p w14:paraId="31726581" w14:textId="77777777" w:rsidR="00B7186F" w:rsidRPr="009852BB" w:rsidRDefault="00B7186F" w:rsidP="0037197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lastRenderedPageBreak/>
              <w:t>3. Споживач зобов’язаний:</w:t>
            </w:r>
          </w:p>
          <w:p w14:paraId="1588D111" w14:textId="17159B89" w:rsidR="00B7186F" w:rsidRPr="009852BB" w:rsidRDefault="00B7186F" w:rsidP="00371979">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w:t>
            </w:r>
          </w:p>
          <w:p w14:paraId="756B3F13" w14:textId="77777777" w:rsidR="00B7186F" w:rsidRPr="009852BB" w:rsidRDefault="00B7186F" w:rsidP="0037197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tc>
        <w:tc>
          <w:tcPr>
            <w:tcW w:w="7315" w:type="dxa"/>
          </w:tcPr>
          <w:p w14:paraId="67524785" w14:textId="77777777" w:rsidR="00B7186F" w:rsidRPr="009852BB" w:rsidRDefault="00B7186F" w:rsidP="00662BDF">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3. Споживач зобов’язаний:</w:t>
            </w:r>
          </w:p>
          <w:p w14:paraId="5A8E9AF2" w14:textId="77777777" w:rsidR="00B7186F" w:rsidRPr="009852BB" w:rsidRDefault="00B7186F" w:rsidP="00662BDF">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w:t>
            </w:r>
          </w:p>
          <w:p w14:paraId="6E554DA5" w14:textId="2BDB29C1" w:rsidR="00B7186F" w:rsidRPr="009852BB" w:rsidRDefault="00B7186F" w:rsidP="00662BDF">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6) у разі наміру укласти договір про агрегацію мати прилад обліку споживання електричної енергії та виконати інші заходи, визначені кодексом системи передачі, кодексом систем розподілу та кодексом комерційного обліку.</w:t>
            </w:r>
          </w:p>
        </w:tc>
      </w:tr>
      <w:tr w:rsidR="00B7186F" w:rsidRPr="009852BB" w14:paraId="221207FE" w14:textId="5990A116" w:rsidTr="0020323C">
        <w:tc>
          <w:tcPr>
            <w:tcW w:w="7315" w:type="dxa"/>
          </w:tcPr>
          <w:p w14:paraId="1437E246" w14:textId="651650F4" w:rsidR="00B7186F" w:rsidRPr="009852BB" w:rsidRDefault="00B7186F" w:rsidP="00CD5EAB">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Стаття 58</w:t>
            </w:r>
            <w:r w:rsidRPr="009852BB">
              <w:rPr>
                <w:rFonts w:ascii="Times New Roman" w:eastAsia="Times New Roman" w:hAnsi="Times New Roman" w:cs="Times New Roman"/>
                <w:sz w:val="24"/>
                <w:szCs w:val="24"/>
                <w:vertAlign w:val="superscript"/>
                <w:lang w:val="uk-UA"/>
              </w:rPr>
              <w:t>1</w:t>
            </w:r>
            <w:r w:rsidRPr="009852BB">
              <w:rPr>
                <w:rFonts w:ascii="Times New Roman" w:eastAsia="Times New Roman" w:hAnsi="Times New Roman" w:cs="Times New Roman"/>
                <w:sz w:val="24"/>
                <w:szCs w:val="24"/>
                <w:lang w:val="uk-UA"/>
              </w:rPr>
              <w:t>. Активний споживач</w:t>
            </w:r>
          </w:p>
        </w:tc>
        <w:tc>
          <w:tcPr>
            <w:tcW w:w="7315" w:type="dxa"/>
          </w:tcPr>
          <w:p w14:paraId="1C80A36F" w14:textId="0442A7DD" w:rsidR="00B7186F" w:rsidRPr="009852BB" w:rsidRDefault="00B7186F" w:rsidP="00CD5EAB">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Стаття 58</w:t>
            </w:r>
            <w:r w:rsidRPr="009852BB">
              <w:rPr>
                <w:rFonts w:ascii="Times New Roman" w:eastAsia="Times New Roman" w:hAnsi="Times New Roman" w:cs="Times New Roman"/>
                <w:sz w:val="24"/>
                <w:szCs w:val="24"/>
                <w:vertAlign w:val="superscript"/>
                <w:lang w:val="uk-UA"/>
              </w:rPr>
              <w:t>1</w:t>
            </w:r>
            <w:r w:rsidRPr="009852BB">
              <w:rPr>
                <w:rFonts w:ascii="Times New Roman" w:eastAsia="Times New Roman" w:hAnsi="Times New Roman" w:cs="Times New Roman"/>
                <w:sz w:val="24"/>
                <w:szCs w:val="24"/>
                <w:lang w:val="uk-UA"/>
              </w:rPr>
              <w:t>. Активний споживач</w:t>
            </w:r>
          </w:p>
        </w:tc>
      </w:tr>
      <w:tr w:rsidR="00B7186F" w:rsidRPr="009852BB" w14:paraId="7B807887" w14:textId="0E0A9605" w:rsidTr="0020323C">
        <w:tc>
          <w:tcPr>
            <w:tcW w:w="7315" w:type="dxa"/>
          </w:tcPr>
          <w:p w14:paraId="06B50F0F" w14:textId="77777777" w:rsidR="00B7186F" w:rsidRPr="009852BB" w:rsidRDefault="00B7186F" w:rsidP="00CD5EAB">
            <w:pPr>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1. Активний споживач має права та обов'язки, визначені статтею 58 цього Закону, крім випадків, передбачених цією статтею.</w:t>
            </w:r>
          </w:p>
          <w:p w14:paraId="6B0F77D5" w14:textId="77777777" w:rsidR="00B7186F" w:rsidRPr="009852BB" w:rsidRDefault="00B7186F" w:rsidP="00CD5EAB">
            <w:pPr>
              <w:ind w:firstLine="313"/>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Споживач набуває статусу активного споживача одночасно з:</w:t>
            </w:r>
          </w:p>
          <w:p w14:paraId="4B7507DC" w14:textId="77777777" w:rsidR="00B7186F" w:rsidRPr="009852BB" w:rsidRDefault="00B7186F" w:rsidP="00CD5EAB">
            <w:pPr>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 укладенням договору купівлі-продажу електричної енергії за механізмом </w:t>
            </w:r>
            <w:proofErr w:type="spellStart"/>
            <w:r w:rsidRPr="009852BB">
              <w:rPr>
                <w:rFonts w:ascii="Times New Roman" w:hAnsi="Times New Roman" w:cs="Times New Roman"/>
                <w:sz w:val="24"/>
                <w:szCs w:val="24"/>
                <w:lang w:val="uk-UA"/>
              </w:rPr>
              <w:t>самовиробництва</w:t>
            </w:r>
            <w:proofErr w:type="spellEnd"/>
            <w:r w:rsidRPr="009852BB">
              <w:rPr>
                <w:rFonts w:ascii="Times New Roman" w:hAnsi="Times New Roman" w:cs="Times New Roman"/>
                <w:sz w:val="24"/>
                <w:szCs w:val="24"/>
                <w:lang w:val="uk-UA"/>
              </w:rPr>
              <w:t>, який є додатком до договору про постачання електричної енергії споживачу; або</w:t>
            </w:r>
          </w:p>
          <w:p w14:paraId="63BB68E6" w14:textId="77777777" w:rsidR="00B7186F" w:rsidRPr="009852BB" w:rsidRDefault="00B7186F" w:rsidP="00CD5EAB">
            <w:pPr>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укладенням договору з гарантованим покупцем або постачальником універсальних послуг про продаж електричної енергії за «зеленим» тарифом.</w:t>
            </w:r>
          </w:p>
          <w:p w14:paraId="33FFE8A7" w14:textId="197A20DF" w:rsidR="00B7186F" w:rsidRPr="009852BB" w:rsidRDefault="00B7186F" w:rsidP="00CD5EAB">
            <w:pPr>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p w14:paraId="27B42190" w14:textId="77777777" w:rsidR="00B7186F" w:rsidRPr="009852BB" w:rsidRDefault="00B7186F" w:rsidP="00CD5EAB">
            <w:pPr>
              <w:jc w:val="both"/>
              <w:rPr>
                <w:rFonts w:ascii="Times New Roman" w:hAnsi="Times New Roman" w:cs="Times New Roman"/>
                <w:sz w:val="24"/>
                <w:szCs w:val="24"/>
                <w:lang w:val="uk-UA"/>
              </w:rPr>
            </w:pPr>
          </w:p>
          <w:p w14:paraId="58522441" w14:textId="77777777" w:rsidR="00B7186F" w:rsidRPr="009852BB" w:rsidRDefault="00B7186F" w:rsidP="00CD5EAB">
            <w:pPr>
              <w:jc w:val="both"/>
              <w:rPr>
                <w:rFonts w:ascii="Times New Roman" w:hAnsi="Times New Roman" w:cs="Times New Roman"/>
                <w:sz w:val="24"/>
                <w:szCs w:val="24"/>
                <w:lang w:val="uk-UA"/>
              </w:rPr>
            </w:pPr>
          </w:p>
          <w:p w14:paraId="04D381B0" w14:textId="77777777" w:rsidR="00B7186F" w:rsidRPr="009852BB" w:rsidRDefault="00B7186F" w:rsidP="00CD5EAB">
            <w:pPr>
              <w:jc w:val="both"/>
              <w:rPr>
                <w:rFonts w:ascii="Times New Roman" w:hAnsi="Times New Roman" w:cs="Times New Roman"/>
                <w:sz w:val="24"/>
                <w:szCs w:val="24"/>
                <w:lang w:val="uk-UA"/>
              </w:rPr>
            </w:pPr>
          </w:p>
          <w:p w14:paraId="2A306061" w14:textId="77777777" w:rsidR="00B7186F" w:rsidRPr="009852BB" w:rsidRDefault="00B7186F" w:rsidP="00CD5EAB">
            <w:pPr>
              <w:jc w:val="both"/>
              <w:rPr>
                <w:rFonts w:ascii="Times New Roman" w:hAnsi="Times New Roman" w:cs="Times New Roman"/>
                <w:sz w:val="24"/>
                <w:szCs w:val="24"/>
                <w:lang w:val="uk-UA"/>
              </w:rPr>
            </w:pPr>
          </w:p>
          <w:p w14:paraId="0B10A504" w14:textId="1572804C" w:rsidR="00B7186F" w:rsidRPr="009852BB" w:rsidRDefault="00B7186F" w:rsidP="00CD5EAB">
            <w:pPr>
              <w:contextualSpacing/>
              <w:jc w:val="both"/>
              <w:rPr>
                <w:rFonts w:ascii="Times New Roman" w:eastAsia="Times New Roman" w:hAnsi="Times New Roman" w:cs="Times New Roman"/>
                <w:sz w:val="24"/>
                <w:szCs w:val="24"/>
                <w:lang w:val="uk-UA"/>
              </w:rPr>
            </w:pPr>
            <w:r w:rsidRPr="009852BB">
              <w:rPr>
                <w:rFonts w:ascii="Times New Roman" w:hAnsi="Times New Roman" w:cs="Times New Roman"/>
                <w:sz w:val="24"/>
                <w:szCs w:val="24"/>
                <w:lang w:val="uk-UA"/>
              </w:rPr>
              <w:t>Споживач також набуває статусу активного споживача у разі встановлення установки зберігання енергії з метою участі у ринку допоміжних послуг, надання послуг з балансування та купівлі-продажу електроенергії, яка використовується для зберігання енергії в установках зберігання енергії, на організованих сегментах ринку самостійно або у складі агрегованих груп</w:t>
            </w:r>
          </w:p>
        </w:tc>
        <w:tc>
          <w:tcPr>
            <w:tcW w:w="7315" w:type="dxa"/>
          </w:tcPr>
          <w:p w14:paraId="0C2E85AE" w14:textId="77777777" w:rsidR="00B7186F" w:rsidRPr="009852BB" w:rsidRDefault="00B7186F" w:rsidP="00CD5EAB">
            <w:pPr>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1. Активний споживач має права та обов'язки, визначені статтею 58 цього Закону, крім випадків, передбачених цією статтею.</w:t>
            </w:r>
          </w:p>
          <w:p w14:paraId="6FCB271F" w14:textId="77777777" w:rsidR="00B7186F" w:rsidRPr="009852BB" w:rsidRDefault="00B7186F" w:rsidP="00CD5EAB">
            <w:pPr>
              <w:ind w:firstLine="313"/>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Споживач набуває статусу активного споживача одночасно з:</w:t>
            </w:r>
          </w:p>
          <w:p w14:paraId="5FA8B1F7" w14:textId="77777777" w:rsidR="00B7186F" w:rsidRPr="009852BB" w:rsidRDefault="00B7186F" w:rsidP="00CD5EAB">
            <w:pPr>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 укладенням договору купівлі-продажу електричної енергії за механізмом </w:t>
            </w:r>
            <w:proofErr w:type="spellStart"/>
            <w:r w:rsidRPr="009852BB">
              <w:rPr>
                <w:rFonts w:ascii="Times New Roman" w:hAnsi="Times New Roman" w:cs="Times New Roman"/>
                <w:sz w:val="24"/>
                <w:szCs w:val="24"/>
                <w:lang w:val="uk-UA"/>
              </w:rPr>
              <w:t>самовиробництва</w:t>
            </w:r>
            <w:proofErr w:type="spellEnd"/>
            <w:r w:rsidRPr="009852BB">
              <w:rPr>
                <w:rFonts w:ascii="Times New Roman" w:hAnsi="Times New Roman" w:cs="Times New Roman"/>
                <w:sz w:val="24"/>
                <w:szCs w:val="24"/>
                <w:lang w:val="uk-UA"/>
              </w:rPr>
              <w:t>, який є додатком до договору про постачання електричної енергії споживачу; або</w:t>
            </w:r>
          </w:p>
          <w:p w14:paraId="65C04B89" w14:textId="77777777" w:rsidR="00B7186F" w:rsidRPr="009852BB" w:rsidRDefault="00B7186F" w:rsidP="00CD5EAB">
            <w:pPr>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укладенням договору з гарантованим покупцем або постачальником універсальних послуг про продаж електричної енергії за «зеленим» тарифом.</w:t>
            </w:r>
          </w:p>
          <w:p w14:paraId="1D1EBBCF" w14:textId="77777777" w:rsidR="00B7186F" w:rsidRPr="009852BB" w:rsidRDefault="00B7186F" w:rsidP="00CD5EAB">
            <w:pPr>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Активні споживачі несуть фінансову відповідальність за небаланси, які вони спричиняють в електроенергетичній  системі, і вони повинні бути сторонами, відповідальними за баланс, або делегувати свою відповідальність за балансування іншій стороні, відповідальній за баланс.</w:t>
            </w:r>
          </w:p>
          <w:p w14:paraId="4729F63D" w14:textId="3F17C366" w:rsidR="00B7186F" w:rsidRPr="009852BB" w:rsidRDefault="00B7186F" w:rsidP="00CD5EAB">
            <w:pPr>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Споживач також набуває статусу активного споживача у разі встановлення установки зі зберігання електроенергії з метою участі у ринку допоміжних послуг, надання послуг з балансування та купівлі-продажу електричної енергії, яка використовується для зберігання енергії в установці зі зберігання електроенергії, на організованих сегментах ринку, самостійно або у складі агрегованих груп.</w:t>
            </w:r>
          </w:p>
        </w:tc>
      </w:tr>
      <w:tr w:rsidR="00B7186F" w:rsidRPr="009852BB" w14:paraId="6660D6D9" w14:textId="3CFF3773" w:rsidTr="0020323C">
        <w:tc>
          <w:tcPr>
            <w:tcW w:w="7315" w:type="dxa"/>
          </w:tcPr>
          <w:p w14:paraId="4D9EE3F3" w14:textId="651D9283" w:rsidR="00B7186F" w:rsidRPr="009852BB" w:rsidRDefault="00B7186F" w:rsidP="00CD5EAB">
            <w:pPr>
              <w:rPr>
                <w:rFonts w:ascii="Times New Roman" w:hAnsi="Times New Roman" w:cs="Times New Roman"/>
                <w:sz w:val="24"/>
                <w:szCs w:val="24"/>
                <w:lang w:val="uk-UA"/>
              </w:rPr>
            </w:pPr>
            <w:bookmarkStart w:id="85" w:name="_Hlk152765561"/>
            <w:r w:rsidRPr="009852BB">
              <w:rPr>
                <w:rFonts w:ascii="Times New Roman" w:hAnsi="Times New Roman" w:cs="Times New Roman"/>
                <w:b/>
                <w:sz w:val="24"/>
                <w:szCs w:val="24"/>
                <w:lang w:val="uk-UA"/>
              </w:rPr>
              <w:lastRenderedPageBreak/>
              <w:t>Положення відсутнє</w:t>
            </w:r>
          </w:p>
        </w:tc>
        <w:tc>
          <w:tcPr>
            <w:tcW w:w="7315" w:type="dxa"/>
          </w:tcPr>
          <w:p w14:paraId="25FF0049" w14:textId="25E9571F" w:rsidR="00B7186F" w:rsidRPr="00A93240" w:rsidRDefault="00B7186F" w:rsidP="00CD5EAB">
            <w:pPr>
              <w:contextualSpacing/>
              <w:jc w:val="both"/>
              <w:rPr>
                <w:rFonts w:ascii="Times New Roman" w:hAnsi="Times New Roman" w:cs="Times New Roman"/>
                <w:b/>
                <w:sz w:val="24"/>
                <w:szCs w:val="24"/>
                <w:lang w:val="uk-UA"/>
              </w:rPr>
            </w:pPr>
            <w:r w:rsidRPr="00A93240">
              <w:rPr>
                <w:rFonts w:ascii="Times New Roman" w:hAnsi="Times New Roman" w:cs="Times New Roman"/>
                <w:b/>
                <w:sz w:val="24"/>
                <w:szCs w:val="24"/>
                <w:lang w:val="uk-UA"/>
              </w:rPr>
              <w:t>Стаття 58</w:t>
            </w:r>
            <w:r w:rsidRPr="00A93240">
              <w:rPr>
                <w:rFonts w:ascii="Times New Roman" w:hAnsi="Times New Roman" w:cs="Times New Roman"/>
                <w:b/>
                <w:sz w:val="24"/>
                <w:szCs w:val="24"/>
                <w:vertAlign w:val="superscript"/>
                <w:lang w:val="uk-UA"/>
              </w:rPr>
              <w:t>2</w:t>
            </w:r>
            <w:r w:rsidRPr="00A93240">
              <w:rPr>
                <w:rFonts w:ascii="Times New Roman" w:hAnsi="Times New Roman" w:cs="Times New Roman"/>
                <w:b/>
                <w:sz w:val="24"/>
                <w:szCs w:val="24"/>
                <w:lang w:val="uk-UA"/>
              </w:rPr>
              <w:t>. Енергетичне об’єднання споживачів</w:t>
            </w:r>
          </w:p>
        </w:tc>
      </w:tr>
      <w:tr w:rsidR="00B7186F" w:rsidRPr="009852BB" w14:paraId="39B10803" w14:textId="42BAAB43" w:rsidTr="0020323C">
        <w:tc>
          <w:tcPr>
            <w:tcW w:w="7315" w:type="dxa"/>
          </w:tcPr>
          <w:p w14:paraId="35466CF4" w14:textId="77777777" w:rsidR="00B7186F" w:rsidRPr="009852BB" w:rsidRDefault="00B7186F" w:rsidP="00CD5EAB">
            <w:pPr>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p w14:paraId="2080D3C1" w14:textId="77777777" w:rsidR="00B7186F" w:rsidRPr="009852BB" w:rsidRDefault="00B7186F" w:rsidP="00CD5EAB">
            <w:pPr>
              <w:contextualSpacing/>
              <w:jc w:val="both"/>
              <w:rPr>
                <w:rFonts w:ascii="Times New Roman" w:hAnsi="Times New Roman" w:cs="Times New Roman"/>
                <w:sz w:val="24"/>
                <w:szCs w:val="24"/>
                <w:lang w:val="uk-UA"/>
              </w:rPr>
            </w:pPr>
          </w:p>
        </w:tc>
        <w:tc>
          <w:tcPr>
            <w:tcW w:w="7315" w:type="dxa"/>
          </w:tcPr>
          <w:p w14:paraId="0E4912C4" w14:textId="0E21522D" w:rsidR="00B7186F" w:rsidRPr="00A93240" w:rsidRDefault="00B7186F" w:rsidP="00CD5EAB">
            <w:pPr>
              <w:contextualSpacing/>
              <w:jc w:val="both"/>
              <w:rPr>
                <w:rFonts w:ascii="Times New Roman" w:hAnsi="Times New Roman" w:cs="Times New Roman"/>
                <w:b/>
                <w:sz w:val="24"/>
                <w:szCs w:val="24"/>
                <w:lang w:val="uk-UA"/>
              </w:rPr>
            </w:pPr>
            <w:r w:rsidRPr="00A93240">
              <w:rPr>
                <w:rFonts w:ascii="Times New Roman" w:hAnsi="Times New Roman" w:cs="Times New Roman"/>
                <w:b/>
                <w:sz w:val="24"/>
                <w:szCs w:val="24"/>
                <w:lang w:val="uk-UA"/>
              </w:rPr>
              <w:t>1. Енергетичне об’єднання споживачів - юридична особа (садове товариство, гаражний кооператив, об'єднання співвласників багатоквартирного будинку тощо), створена відповідно до Закону України «Про громадські об’єднання» або Закону України «Про об'єднання співвласників багатоквартирного будинку» або юридична особа іншої організаційно-правової форми, яка відповідно до нормативно-правових актів, що встановлюють вимоги до такої організаційно-правової форми, є некомерційною організацією та яка відповідно до установчого договору та/або статуту чи інших установчих документів юридичної особи може споживати електричну енергію та має право здійснювати виробництво електричної енергії, у тому числі виробництво з відновлюваних джерел, постачання, агрегацію, зберігання енергії, надавати послуги з енергоефективності та/або послуги зарядки електричних транспортних засобів, або надавати своїм членам або учасникам інші послуги, пов’язані з діяльністю в електроенергетичному секторі, за винятком розподілу, і яка, відповідаючи вимогам, передбаченим цим Законом, у порядку, встановленому частиною шостою цієї статті, набула правового статусу енергетичного об’єднання споживачів.</w:t>
            </w:r>
          </w:p>
        </w:tc>
      </w:tr>
      <w:bookmarkEnd w:id="85"/>
      <w:tr w:rsidR="00B7186F" w:rsidRPr="009852BB" w14:paraId="020F9261" w14:textId="2461B27C" w:rsidTr="0020323C">
        <w:tc>
          <w:tcPr>
            <w:tcW w:w="7315" w:type="dxa"/>
          </w:tcPr>
          <w:p w14:paraId="388D8614" w14:textId="77777777" w:rsidR="00B7186F" w:rsidRPr="009852BB" w:rsidRDefault="00B7186F" w:rsidP="0099135F">
            <w:pPr>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p w14:paraId="3469B5C6" w14:textId="77777777" w:rsidR="00B7186F" w:rsidRPr="009852BB" w:rsidRDefault="00B7186F" w:rsidP="0099135F">
            <w:pPr>
              <w:contextualSpacing/>
              <w:jc w:val="both"/>
              <w:rPr>
                <w:rFonts w:ascii="Times New Roman" w:hAnsi="Times New Roman" w:cs="Times New Roman"/>
                <w:sz w:val="24"/>
                <w:szCs w:val="24"/>
                <w:lang w:val="uk-UA"/>
              </w:rPr>
            </w:pPr>
          </w:p>
        </w:tc>
        <w:tc>
          <w:tcPr>
            <w:tcW w:w="7315" w:type="dxa"/>
          </w:tcPr>
          <w:p w14:paraId="53090B40" w14:textId="2F5A433E" w:rsidR="00B7186F" w:rsidRPr="00A93240" w:rsidRDefault="00B7186F" w:rsidP="0099135F">
            <w:pPr>
              <w:contextualSpacing/>
              <w:jc w:val="both"/>
              <w:rPr>
                <w:rFonts w:ascii="Times New Roman" w:hAnsi="Times New Roman" w:cs="Times New Roman"/>
                <w:b/>
                <w:sz w:val="24"/>
                <w:szCs w:val="24"/>
                <w:lang w:val="uk-UA"/>
              </w:rPr>
            </w:pPr>
            <w:r w:rsidRPr="00A93240">
              <w:rPr>
                <w:rFonts w:ascii="Times New Roman" w:hAnsi="Times New Roman" w:cs="Times New Roman"/>
                <w:b/>
                <w:sz w:val="24"/>
                <w:szCs w:val="24"/>
                <w:lang w:val="uk-UA"/>
              </w:rPr>
              <w:t>2. Діяльність енергетичного об’єднання споживачів ґрунтується на добровільній та відкритій участі його членів або учасників, які відповідають вимогам, визначеним частиною п’ятою цієї статті.</w:t>
            </w:r>
          </w:p>
        </w:tc>
      </w:tr>
      <w:tr w:rsidR="00B7186F" w:rsidRPr="009852BB" w14:paraId="681BA07D" w14:textId="1D0165AD" w:rsidTr="0020323C">
        <w:tc>
          <w:tcPr>
            <w:tcW w:w="7315" w:type="dxa"/>
          </w:tcPr>
          <w:p w14:paraId="27BBA0FB" w14:textId="77777777" w:rsidR="00B7186F" w:rsidRPr="009852BB" w:rsidRDefault="00B7186F" w:rsidP="0099135F">
            <w:pPr>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p w14:paraId="5FAC553A" w14:textId="77777777" w:rsidR="00B7186F" w:rsidRPr="009852BB" w:rsidRDefault="00B7186F" w:rsidP="0099135F">
            <w:pPr>
              <w:contextualSpacing/>
              <w:jc w:val="both"/>
              <w:rPr>
                <w:rFonts w:ascii="Times New Roman" w:hAnsi="Times New Roman" w:cs="Times New Roman"/>
                <w:sz w:val="24"/>
                <w:szCs w:val="24"/>
                <w:lang w:val="uk-UA"/>
              </w:rPr>
            </w:pPr>
          </w:p>
        </w:tc>
        <w:tc>
          <w:tcPr>
            <w:tcW w:w="7315" w:type="dxa"/>
          </w:tcPr>
          <w:p w14:paraId="59A66601" w14:textId="34D27286" w:rsidR="00B7186F" w:rsidRPr="00A93240" w:rsidRDefault="00B7186F" w:rsidP="0099135F">
            <w:pPr>
              <w:contextualSpacing/>
              <w:jc w:val="both"/>
              <w:rPr>
                <w:rFonts w:ascii="Times New Roman" w:hAnsi="Times New Roman" w:cs="Times New Roman"/>
                <w:b/>
                <w:sz w:val="24"/>
                <w:szCs w:val="24"/>
                <w:lang w:val="uk-UA"/>
              </w:rPr>
            </w:pPr>
            <w:r w:rsidRPr="00A93240">
              <w:rPr>
                <w:rFonts w:ascii="Times New Roman" w:hAnsi="Times New Roman" w:cs="Times New Roman"/>
                <w:b/>
                <w:sz w:val="24"/>
                <w:szCs w:val="24"/>
                <w:lang w:val="uk-UA"/>
              </w:rPr>
              <w:t>3. Основною метою, яка має бути визначена в установчому договорі та/або в статуті або в інших установчих документах енергетичного об’єднання споживачів, є створення екологічних, економічних або соціальних переваг для спільноти її членів або учасників або місцевих сфер, де воно працює, а не для отримання фінансових прибутків.</w:t>
            </w:r>
          </w:p>
        </w:tc>
      </w:tr>
      <w:tr w:rsidR="00B7186F" w:rsidRPr="009852BB" w14:paraId="02398A90" w14:textId="5FA40B21" w:rsidTr="0020323C">
        <w:tc>
          <w:tcPr>
            <w:tcW w:w="7315" w:type="dxa"/>
          </w:tcPr>
          <w:p w14:paraId="101922E4" w14:textId="77777777" w:rsidR="00B7186F" w:rsidRPr="009852BB" w:rsidRDefault="00B7186F" w:rsidP="0099135F">
            <w:pPr>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p w14:paraId="4BD053F1" w14:textId="77777777" w:rsidR="00B7186F" w:rsidRPr="009852BB" w:rsidRDefault="00B7186F" w:rsidP="0099135F">
            <w:pPr>
              <w:contextualSpacing/>
              <w:jc w:val="both"/>
              <w:rPr>
                <w:rFonts w:ascii="Times New Roman" w:hAnsi="Times New Roman" w:cs="Times New Roman"/>
                <w:sz w:val="24"/>
                <w:szCs w:val="24"/>
                <w:lang w:val="uk-UA"/>
              </w:rPr>
            </w:pPr>
          </w:p>
        </w:tc>
        <w:tc>
          <w:tcPr>
            <w:tcW w:w="7315" w:type="dxa"/>
          </w:tcPr>
          <w:p w14:paraId="334BD7DE" w14:textId="5CA59C3E" w:rsidR="00B7186F" w:rsidRPr="009852BB" w:rsidRDefault="00B7186F" w:rsidP="0099135F">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4.</w:t>
            </w:r>
            <w:r w:rsidRPr="009852BB">
              <w:rPr>
                <w:rFonts w:ascii="Times New Roman" w:hAnsi="Times New Roman" w:cs="Times New Roman"/>
                <w:sz w:val="24"/>
                <w:szCs w:val="24"/>
                <w:lang w:val="uk-UA"/>
              </w:rPr>
              <w:t xml:space="preserve"> </w:t>
            </w:r>
            <w:r w:rsidRPr="00A93240">
              <w:rPr>
                <w:rFonts w:ascii="Times New Roman" w:hAnsi="Times New Roman" w:cs="Times New Roman"/>
                <w:b/>
                <w:sz w:val="24"/>
                <w:szCs w:val="24"/>
                <w:lang w:val="uk-UA"/>
              </w:rPr>
              <w:t xml:space="preserve">Закон України «Про громадські об’єднання», Закон України «Про об'єднання співвласників багатоквартирного будинку» або будь-який інший закон, що регулює діяльність юридичної особи певної організаційно-правової форми, застосовується до </w:t>
            </w:r>
            <w:r w:rsidRPr="00A93240">
              <w:rPr>
                <w:rFonts w:ascii="Times New Roman" w:hAnsi="Times New Roman" w:cs="Times New Roman"/>
                <w:b/>
                <w:sz w:val="24"/>
                <w:szCs w:val="24"/>
                <w:lang w:val="uk-UA"/>
              </w:rPr>
              <w:lastRenderedPageBreak/>
              <w:t>енергетичних об’єднань споживачів у частині, не передбаченій цим Законом.</w:t>
            </w:r>
          </w:p>
        </w:tc>
      </w:tr>
      <w:tr w:rsidR="00B7186F" w:rsidRPr="009852BB" w14:paraId="37AE8320" w14:textId="7FA5222E" w:rsidTr="0020323C">
        <w:tc>
          <w:tcPr>
            <w:tcW w:w="7315" w:type="dxa"/>
          </w:tcPr>
          <w:p w14:paraId="01AF0594" w14:textId="77777777" w:rsidR="00B7186F" w:rsidRPr="009852BB" w:rsidRDefault="00B7186F" w:rsidP="0099135F">
            <w:pPr>
              <w:rPr>
                <w:rFonts w:ascii="Times New Roman" w:hAnsi="Times New Roman" w:cs="Times New Roman"/>
                <w:b/>
                <w:sz w:val="24"/>
                <w:szCs w:val="24"/>
                <w:lang w:val="uk-UA"/>
              </w:rPr>
            </w:pPr>
            <w:r w:rsidRPr="009852BB">
              <w:rPr>
                <w:rFonts w:ascii="Times New Roman" w:hAnsi="Times New Roman" w:cs="Times New Roman"/>
                <w:b/>
                <w:sz w:val="24"/>
                <w:szCs w:val="24"/>
                <w:lang w:val="uk-UA"/>
              </w:rPr>
              <w:lastRenderedPageBreak/>
              <w:t>Положення відсутнє</w:t>
            </w:r>
          </w:p>
          <w:p w14:paraId="4240B99E" w14:textId="77777777" w:rsidR="00B7186F" w:rsidRPr="009852BB" w:rsidRDefault="00B7186F" w:rsidP="0099135F">
            <w:pPr>
              <w:contextualSpacing/>
              <w:jc w:val="both"/>
              <w:rPr>
                <w:rFonts w:ascii="Times New Roman" w:hAnsi="Times New Roman" w:cs="Times New Roman"/>
                <w:sz w:val="24"/>
                <w:szCs w:val="24"/>
                <w:lang w:val="uk-UA"/>
              </w:rPr>
            </w:pPr>
          </w:p>
        </w:tc>
        <w:tc>
          <w:tcPr>
            <w:tcW w:w="7315" w:type="dxa"/>
          </w:tcPr>
          <w:p w14:paraId="7D1D4A4D" w14:textId="361A2430" w:rsidR="00B7186F" w:rsidRPr="009852BB" w:rsidRDefault="00B7186F" w:rsidP="0099135F">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 xml:space="preserve">5. Фізичні особи, асоціації, енергетичні кооперативи, органи місцевого </w:t>
            </w:r>
            <w:r w:rsidRPr="00EF0A15">
              <w:rPr>
                <w:rFonts w:ascii="Times New Roman" w:hAnsi="Times New Roman" w:cs="Times New Roman"/>
                <w:b/>
                <w:sz w:val="24"/>
                <w:szCs w:val="24"/>
                <w:lang w:val="uk-UA"/>
              </w:rPr>
              <w:t xml:space="preserve">самоврядування, у тому числі громади, малі непобутові </w:t>
            </w:r>
            <w:r w:rsidR="00EF0A15" w:rsidRPr="00EF0A15">
              <w:rPr>
                <w:rFonts w:ascii="Times New Roman" w:hAnsi="Times New Roman" w:cs="Times New Roman"/>
                <w:b/>
                <w:sz w:val="24"/>
                <w:szCs w:val="24"/>
                <w:lang w:val="uk-UA"/>
              </w:rPr>
              <w:t>споживачі</w:t>
            </w:r>
            <w:r w:rsidRPr="00EF0A15">
              <w:rPr>
                <w:rFonts w:ascii="Times New Roman" w:hAnsi="Times New Roman" w:cs="Times New Roman"/>
                <w:b/>
                <w:sz w:val="24"/>
                <w:szCs w:val="24"/>
                <w:lang w:val="uk-UA"/>
              </w:rPr>
              <w:t xml:space="preserve"> мають право ставати членами або учасниками</w:t>
            </w:r>
            <w:r w:rsidR="00EF0A15" w:rsidRPr="00EF0A15">
              <w:rPr>
                <w:rFonts w:ascii="Times New Roman" w:hAnsi="Times New Roman" w:cs="Times New Roman"/>
                <w:b/>
                <w:sz w:val="24"/>
                <w:szCs w:val="24"/>
                <w:lang w:val="uk-UA"/>
              </w:rPr>
              <w:t xml:space="preserve"> </w:t>
            </w:r>
            <w:r w:rsidRPr="00EF0A15">
              <w:rPr>
                <w:rFonts w:ascii="Times New Roman" w:hAnsi="Times New Roman" w:cs="Times New Roman"/>
                <w:b/>
                <w:sz w:val="24"/>
                <w:szCs w:val="24"/>
                <w:lang w:val="uk-UA"/>
              </w:rPr>
              <w:t xml:space="preserve">енергетичних об’єднань споживачів, якщо це не заборонено або іншим чином не обмежено законами, визначеними частиною першою цієї статті. Ці фізичні та юридичні особи, будучи членами або учасниками енергетичних об’єднань споживачів, не втрачають своїх прав та обов’язків як побутові споживачі, особи, які здійснюють виробництво електричної енергії для власного споживання, або активні споживачі, за винятком права вибору та зміни </w:t>
            </w:r>
            <w:proofErr w:type="spellStart"/>
            <w:r w:rsidRPr="00EF0A15">
              <w:rPr>
                <w:rFonts w:ascii="Times New Roman" w:hAnsi="Times New Roman" w:cs="Times New Roman"/>
                <w:b/>
                <w:sz w:val="24"/>
                <w:szCs w:val="24"/>
                <w:lang w:val="uk-UA"/>
              </w:rPr>
              <w:t>електропостачальника</w:t>
            </w:r>
            <w:proofErr w:type="spellEnd"/>
            <w:r w:rsidRPr="00EF0A15">
              <w:rPr>
                <w:rFonts w:ascii="Times New Roman" w:hAnsi="Times New Roman" w:cs="Times New Roman"/>
                <w:b/>
                <w:sz w:val="24"/>
                <w:szCs w:val="24"/>
                <w:lang w:val="uk-UA"/>
              </w:rPr>
              <w:t xml:space="preserve">, яке може бути обмежене правом вибору та/або зміни </w:t>
            </w:r>
            <w:proofErr w:type="spellStart"/>
            <w:r w:rsidRPr="00EF0A15">
              <w:rPr>
                <w:rFonts w:ascii="Times New Roman" w:hAnsi="Times New Roman" w:cs="Times New Roman"/>
                <w:b/>
                <w:sz w:val="24"/>
                <w:szCs w:val="24"/>
                <w:lang w:val="uk-UA"/>
              </w:rPr>
              <w:t>електропостачальника</w:t>
            </w:r>
            <w:proofErr w:type="spellEnd"/>
            <w:r w:rsidRPr="00EF0A15">
              <w:rPr>
                <w:rFonts w:ascii="Times New Roman" w:hAnsi="Times New Roman" w:cs="Times New Roman"/>
                <w:b/>
                <w:sz w:val="24"/>
                <w:szCs w:val="24"/>
                <w:lang w:val="uk-UA"/>
              </w:rPr>
              <w:t xml:space="preserve"> енергетичного об’єднання споживачів шляхом голосування щодо постачальника електричної енергії енергетичному об’єднанню споживачів у порядку, встановленому установчим договором та/або статутом чи іншими установчими документами енергетичного об’єднання споживачів.</w:t>
            </w:r>
          </w:p>
        </w:tc>
      </w:tr>
      <w:tr w:rsidR="00B7186F" w:rsidRPr="009852BB" w14:paraId="5AB3B2BC" w14:textId="67B85518" w:rsidTr="0020323C">
        <w:tc>
          <w:tcPr>
            <w:tcW w:w="7315" w:type="dxa"/>
          </w:tcPr>
          <w:p w14:paraId="685AC529" w14:textId="77777777" w:rsidR="00B7186F" w:rsidRPr="009852BB" w:rsidRDefault="00B7186F" w:rsidP="00D51877">
            <w:pPr>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p w14:paraId="2695264F" w14:textId="77777777" w:rsidR="00B7186F" w:rsidRPr="009852BB" w:rsidRDefault="00B7186F" w:rsidP="00D51877">
            <w:pPr>
              <w:contextualSpacing/>
              <w:jc w:val="both"/>
              <w:rPr>
                <w:rFonts w:ascii="Times New Roman" w:hAnsi="Times New Roman" w:cs="Times New Roman"/>
                <w:sz w:val="24"/>
                <w:szCs w:val="24"/>
                <w:lang w:val="uk-UA"/>
              </w:rPr>
            </w:pPr>
          </w:p>
        </w:tc>
        <w:tc>
          <w:tcPr>
            <w:tcW w:w="7315" w:type="dxa"/>
          </w:tcPr>
          <w:p w14:paraId="25A573EE" w14:textId="0C150935" w:rsidR="00B7186F" w:rsidRPr="00EF0A15" w:rsidRDefault="00B7186F" w:rsidP="00D51877">
            <w:pPr>
              <w:contextualSpacing/>
              <w:jc w:val="both"/>
              <w:rPr>
                <w:rFonts w:ascii="Times New Roman" w:hAnsi="Times New Roman" w:cs="Times New Roman"/>
                <w:b/>
                <w:sz w:val="24"/>
                <w:szCs w:val="24"/>
                <w:lang w:val="uk-UA"/>
              </w:rPr>
            </w:pPr>
            <w:r w:rsidRPr="00EF0A15">
              <w:rPr>
                <w:rFonts w:ascii="Times New Roman" w:hAnsi="Times New Roman" w:cs="Times New Roman"/>
                <w:b/>
                <w:sz w:val="24"/>
                <w:szCs w:val="24"/>
                <w:lang w:val="uk-UA"/>
              </w:rPr>
              <w:t>6. Суб’єкт організаційно-правової форми, зазначеної у частині першій цієї статті, може набути правового статусу енергетичного об’єднання споживачів в порядку та на умовах, визначених Регулятором, після подання заяви про надання статусу енергетичного об’єднання споживачів.</w:t>
            </w:r>
          </w:p>
        </w:tc>
      </w:tr>
      <w:tr w:rsidR="00B7186F" w:rsidRPr="009852BB" w14:paraId="12ADFB96" w14:textId="575D2EC0" w:rsidTr="0020323C">
        <w:tc>
          <w:tcPr>
            <w:tcW w:w="7315" w:type="dxa"/>
          </w:tcPr>
          <w:p w14:paraId="34A920BB" w14:textId="77777777" w:rsidR="00B7186F" w:rsidRPr="009852BB" w:rsidRDefault="00B7186F" w:rsidP="000061B8">
            <w:pPr>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p w14:paraId="50EF0DC8" w14:textId="77777777" w:rsidR="00B7186F" w:rsidRPr="009852BB" w:rsidRDefault="00B7186F" w:rsidP="000061B8">
            <w:pPr>
              <w:contextualSpacing/>
              <w:jc w:val="both"/>
              <w:rPr>
                <w:rFonts w:ascii="Times New Roman" w:hAnsi="Times New Roman" w:cs="Times New Roman"/>
                <w:sz w:val="24"/>
                <w:szCs w:val="24"/>
                <w:lang w:val="uk-UA"/>
              </w:rPr>
            </w:pPr>
          </w:p>
        </w:tc>
        <w:tc>
          <w:tcPr>
            <w:tcW w:w="7315" w:type="dxa"/>
          </w:tcPr>
          <w:p w14:paraId="462F0A3E" w14:textId="23EB183C" w:rsidR="00B7186F" w:rsidRPr="00EF0A15" w:rsidRDefault="00B7186F" w:rsidP="000061B8">
            <w:pPr>
              <w:jc w:val="both"/>
              <w:rPr>
                <w:rFonts w:ascii="Times New Roman" w:hAnsi="Times New Roman" w:cs="Times New Roman"/>
                <w:b/>
                <w:sz w:val="24"/>
                <w:szCs w:val="24"/>
                <w:lang w:val="uk-UA"/>
              </w:rPr>
            </w:pPr>
            <w:r w:rsidRPr="00EF0A15">
              <w:rPr>
                <w:rFonts w:ascii="Times New Roman" w:hAnsi="Times New Roman" w:cs="Times New Roman"/>
                <w:b/>
                <w:sz w:val="24"/>
                <w:szCs w:val="24"/>
                <w:lang w:val="uk-UA"/>
              </w:rPr>
              <w:t>7. Угода про заснування та/або статут чи інші установчі документи енергетичного об’єднання споживачів повинні, крім обов’язкових вимог, передбачених законами, визначеними у частині першій цієї статті, або будь-яким іншим законом, що регулює діяльність юридичної особи конкретної організаційно-правової форми, визначати вимоги та процедуру:</w:t>
            </w:r>
          </w:p>
          <w:p w14:paraId="15A8B788" w14:textId="77777777" w:rsidR="00B7186F" w:rsidRPr="00EF0A15" w:rsidRDefault="00B7186F" w:rsidP="000061B8">
            <w:pPr>
              <w:jc w:val="both"/>
              <w:rPr>
                <w:rFonts w:ascii="Times New Roman" w:hAnsi="Times New Roman" w:cs="Times New Roman"/>
                <w:b/>
                <w:sz w:val="24"/>
                <w:szCs w:val="24"/>
                <w:lang w:val="uk-UA"/>
              </w:rPr>
            </w:pPr>
            <w:r w:rsidRPr="00EF0A15">
              <w:rPr>
                <w:rFonts w:ascii="Times New Roman" w:hAnsi="Times New Roman" w:cs="Times New Roman"/>
                <w:b/>
                <w:sz w:val="24"/>
                <w:szCs w:val="24"/>
                <w:lang w:val="uk-UA"/>
              </w:rPr>
              <w:t>1) прийняття рішення щодо продажу виробленої електричної енергії;</w:t>
            </w:r>
          </w:p>
          <w:p w14:paraId="04959488" w14:textId="77777777" w:rsidR="00B7186F" w:rsidRPr="00EF0A15" w:rsidRDefault="00B7186F" w:rsidP="000061B8">
            <w:pPr>
              <w:jc w:val="both"/>
              <w:rPr>
                <w:rFonts w:ascii="Times New Roman" w:hAnsi="Times New Roman" w:cs="Times New Roman"/>
                <w:b/>
                <w:sz w:val="24"/>
                <w:szCs w:val="24"/>
                <w:lang w:val="uk-UA"/>
              </w:rPr>
            </w:pPr>
            <w:r w:rsidRPr="00EF0A15">
              <w:rPr>
                <w:rFonts w:ascii="Times New Roman" w:hAnsi="Times New Roman" w:cs="Times New Roman"/>
                <w:b/>
                <w:sz w:val="24"/>
                <w:szCs w:val="24"/>
                <w:lang w:val="uk-UA"/>
              </w:rPr>
              <w:t>2) управління та обслуговування об'єктів виробництва електроенергії;</w:t>
            </w:r>
          </w:p>
          <w:p w14:paraId="2CD76BEB" w14:textId="796FDAC1" w:rsidR="00B7186F" w:rsidRPr="00EF0A15" w:rsidRDefault="00B7186F" w:rsidP="000061B8">
            <w:pPr>
              <w:jc w:val="both"/>
              <w:rPr>
                <w:rFonts w:ascii="Times New Roman" w:hAnsi="Times New Roman" w:cs="Times New Roman"/>
                <w:b/>
                <w:sz w:val="24"/>
                <w:szCs w:val="24"/>
                <w:lang w:val="uk-UA"/>
              </w:rPr>
            </w:pPr>
            <w:r w:rsidRPr="00EF0A15">
              <w:rPr>
                <w:rFonts w:ascii="Times New Roman" w:hAnsi="Times New Roman" w:cs="Times New Roman"/>
                <w:b/>
                <w:sz w:val="24"/>
                <w:szCs w:val="24"/>
                <w:lang w:val="uk-UA"/>
              </w:rPr>
              <w:lastRenderedPageBreak/>
              <w:t>3) розподілу доходів, отриманих від провадження діяльності з виробництва електричної енергії.</w:t>
            </w:r>
          </w:p>
        </w:tc>
      </w:tr>
      <w:tr w:rsidR="00B7186F" w:rsidRPr="009852BB" w14:paraId="3EE7B4F8" w14:textId="5F53ECFD" w:rsidTr="0020323C">
        <w:tc>
          <w:tcPr>
            <w:tcW w:w="7315" w:type="dxa"/>
          </w:tcPr>
          <w:p w14:paraId="556CA296" w14:textId="77777777" w:rsidR="00B7186F" w:rsidRPr="009852BB" w:rsidRDefault="00B7186F" w:rsidP="000061B8">
            <w:pPr>
              <w:rPr>
                <w:rFonts w:ascii="Times New Roman" w:hAnsi="Times New Roman" w:cs="Times New Roman"/>
                <w:b/>
                <w:sz w:val="24"/>
                <w:szCs w:val="24"/>
                <w:lang w:val="uk-UA"/>
              </w:rPr>
            </w:pPr>
            <w:r w:rsidRPr="009852BB">
              <w:rPr>
                <w:rFonts w:ascii="Times New Roman" w:hAnsi="Times New Roman" w:cs="Times New Roman"/>
                <w:b/>
                <w:sz w:val="24"/>
                <w:szCs w:val="24"/>
                <w:lang w:val="uk-UA"/>
              </w:rPr>
              <w:lastRenderedPageBreak/>
              <w:t>Положення відсутнє</w:t>
            </w:r>
          </w:p>
          <w:p w14:paraId="4FE6143E" w14:textId="77777777" w:rsidR="00B7186F" w:rsidRPr="009852BB" w:rsidRDefault="00B7186F" w:rsidP="000061B8">
            <w:pPr>
              <w:contextualSpacing/>
              <w:jc w:val="both"/>
              <w:rPr>
                <w:rFonts w:ascii="Times New Roman" w:hAnsi="Times New Roman" w:cs="Times New Roman"/>
                <w:sz w:val="24"/>
                <w:szCs w:val="24"/>
                <w:lang w:val="uk-UA"/>
              </w:rPr>
            </w:pPr>
          </w:p>
        </w:tc>
        <w:tc>
          <w:tcPr>
            <w:tcW w:w="7315" w:type="dxa"/>
          </w:tcPr>
          <w:p w14:paraId="31B77EDA" w14:textId="6D8CD1F8" w:rsidR="00B7186F" w:rsidRPr="00EF0A15" w:rsidRDefault="00B7186F" w:rsidP="000061B8">
            <w:pPr>
              <w:contextualSpacing/>
              <w:jc w:val="both"/>
              <w:rPr>
                <w:rFonts w:ascii="Times New Roman" w:hAnsi="Times New Roman" w:cs="Times New Roman"/>
                <w:b/>
                <w:sz w:val="24"/>
                <w:szCs w:val="24"/>
                <w:lang w:val="uk-UA"/>
              </w:rPr>
            </w:pPr>
            <w:r w:rsidRPr="00EF0A15">
              <w:rPr>
                <w:rFonts w:ascii="Times New Roman" w:hAnsi="Times New Roman" w:cs="Times New Roman"/>
                <w:b/>
                <w:sz w:val="24"/>
                <w:szCs w:val="24"/>
                <w:lang w:val="uk-UA"/>
              </w:rPr>
              <w:t>8. Для провадження діяльності, визначеної частиною першою цієї статті, енергетичне об’єднання споживачів дотримується встановлених цим Законом вимог щодо умов провадження відповідної діяльності в секторі електроенергетики.</w:t>
            </w:r>
          </w:p>
        </w:tc>
      </w:tr>
      <w:tr w:rsidR="00B7186F" w:rsidRPr="009852BB" w14:paraId="18C9C369" w14:textId="678A3BF9" w:rsidTr="0020323C">
        <w:tc>
          <w:tcPr>
            <w:tcW w:w="7315" w:type="dxa"/>
          </w:tcPr>
          <w:p w14:paraId="5A015C67" w14:textId="77777777" w:rsidR="00B7186F" w:rsidRPr="009852BB" w:rsidRDefault="00B7186F" w:rsidP="000061B8">
            <w:pPr>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p w14:paraId="0C255D22" w14:textId="77777777" w:rsidR="00B7186F" w:rsidRPr="009852BB" w:rsidRDefault="00B7186F" w:rsidP="000061B8">
            <w:pPr>
              <w:contextualSpacing/>
              <w:jc w:val="both"/>
              <w:rPr>
                <w:rFonts w:ascii="Times New Roman" w:hAnsi="Times New Roman" w:cs="Times New Roman"/>
                <w:sz w:val="24"/>
                <w:szCs w:val="24"/>
                <w:lang w:val="uk-UA"/>
              </w:rPr>
            </w:pPr>
          </w:p>
        </w:tc>
        <w:tc>
          <w:tcPr>
            <w:tcW w:w="7315" w:type="dxa"/>
          </w:tcPr>
          <w:p w14:paraId="3D2BA3F0" w14:textId="07391969" w:rsidR="00B7186F" w:rsidRPr="00EF0A15" w:rsidRDefault="00B7186F" w:rsidP="000061B8">
            <w:pPr>
              <w:contextualSpacing/>
              <w:jc w:val="both"/>
              <w:rPr>
                <w:rFonts w:ascii="Times New Roman" w:hAnsi="Times New Roman" w:cs="Times New Roman"/>
                <w:b/>
                <w:sz w:val="24"/>
                <w:szCs w:val="24"/>
                <w:lang w:val="uk-UA"/>
              </w:rPr>
            </w:pPr>
            <w:r w:rsidRPr="00EF0A15">
              <w:rPr>
                <w:rFonts w:ascii="Times New Roman" w:hAnsi="Times New Roman" w:cs="Times New Roman"/>
                <w:b/>
                <w:sz w:val="24"/>
                <w:szCs w:val="24"/>
                <w:lang w:val="uk-UA"/>
              </w:rPr>
              <w:t>9. Оператори системи розподілу, які діють у певній області мережі, повинні, застосовуючи недискримінаційні тарифи, затверджені Регулятором, співпрацювати з енергетичними об’єднаннями споживачів з метою створення більш сприятливих умов для передачі електричної енергії в межах енергетичного об’єднання споживачів, включаючи надання енергетичним об’єднанням споживачів пріоритету у розподілі електричної енергії та наданні диспетчерських послуг.</w:t>
            </w:r>
          </w:p>
        </w:tc>
      </w:tr>
      <w:tr w:rsidR="00B7186F" w:rsidRPr="009852BB" w14:paraId="3EF47A8E" w14:textId="4E3CF7EB" w:rsidTr="0020323C">
        <w:tc>
          <w:tcPr>
            <w:tcW w:w="7315" w:type="dxa"/>
          </w:tcPr>
          <w:p w14:paraId="78754808" w14:textId="77777777" w:rsidR="00B7186F" w:rsidRPr="009852BB" w:rsidRDefault="00B7186F" w:rsidP="000061B8">
            <w:pPr>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p w14:paraId="2B346BC7" w14:textId="77777777" w:rsidR="00B7186F" w:rsidRPr="009852BB" w:rsidRDefault="00B7186F" w:rsidP="000061B8">
            <w:pPr>
              <w:contextualSpacing/>
              <w:jc w:val="both"/>
              <w:rPr>
                <w:rFonts w:ascii="Times New Roman" w:hAnsi="Times New Roman" w:cs="Times New Roman"/>
                <w:sz w:val="24"/>
                <w:szCs w:val="24"/>
                <w:lang w:val="uk-UA"/>
              </w:rPr>
            </w:pPr>
          </w:p>
        </w:tc>
        <w:tc>
          <w:tcPr>
            <w:tcW w:w="7315" w:type="dxa"/>
          </w:tcPr>
          <w:p w14:paraId="13FFC206" w14:textId="0D0D84A0" w:rsidR="00B7186F" w:rsidRPr="009852BB" w:rsidRDefault="00B7186F" w:rsidP="000061B8">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 xml:space="preserve">10. Енергетичні </w:t>
            </w:r>
            <w:r w:rsidRPr="00EF0A15">
              <w:rPr>
                <w:rFonts w:ascii="Times New Roman" w:hAnsi="Times New Roman" w:cs="Times New Roman"/>
                <w:b/>
                <w:sz w:val="24"/>
                <w:szCs w:val="24"/>
                <w:lang w:val="uk-UA"/>
              </w:rPr>
              <w:t>об’єднання споживачів несуть фінансову відповідальність за небаланси, спричинені ними в електроенергетичній системі. Таким чином енергетичне об’єднання споживачів стає стороною, відповідальною за баланс або делегує свою відповідальність за баланс іншій стороні, відповідальній за баланс, відповідно до статті 70 цього Закону.</w:t>
            </w:r>
          </w:p>
        </w:tc>
      </w:tr>
      <w:tr w:rsidR="00B7186F" w:rsidRPr="009852BB" w14:paraId="239DC2E2" w14:textId="55C316E0" w:rsidTr="0020323C">
        <w:tc>
          <w:tcPr>
            <w:tcW w:w="7315" w:type="dxa"/>
          </w:tcPr>
          <w:p w14:paraId="6C2BC857" w14:textId="77777777" w:rsidR="00B7186F" w:rsidRPr="009852BB" w:rsidRDefault="00B7186F" w:rsidP="000061B8">
            <w:pPr>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p w14:paraId="0E0A8FC0" w14:textId="77777777" w:rsidR="00B7186F" w:rsidRPr="009852BB" w:rsidRDefault="00B7186F" w:rsidP="000061B8">
            <w:pPr>
              <w:contextualSpacing/>
              <w:jc w:val="both"/>
              <w:rPr>
                <w:rFonts w:ascii="Times New Roman" w:hAnsi="Times New Roman" w:cs="Times New Roman"/>
                <w:sz w:val="24"/>
                <w:szCs w:val="24"/>
                <w:lang w:val="uk-UA"/>
              </w:rPr>
            </w:pPr>
          </w:p>
        </w:tc>
        <w:tc>
          <w:tcPr>
            <w:tcW w:w="7315" w:type="dxa"/>
          </w:tcPr>
          <w:p w14:paraId="38518025" w14:textId="71A87A3C" w:rsidR="00B7186F" w:rsidRPr="009852BB" w:rsidRDefault="00B7186F" w:rsidP="000061B8">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 xml:space="preserve">11. Енергетичні об’єднання </w:t>
            </w:r>
            <w:r w:rsidRPr="00EF0A15">
              <w:rPr>
                <w:rFonts w:ascii="Times New Roman" w:hAnsi="Times New Roman" w:cs="Times New Roman"/>
                <w:b/>
                <w:sz w:val="24"/>
                <w:szCs w:val="24"/>
                <w:lang w:val="uk-UA"/>
              </w:rPr>
              <w:t>споживачів мають право на доступ до всіх сегментів ринку електричної енергії, прямо або через агрегацію, у недискримінаційний спосіб.</w:t>
            </w:r>
          </w:p>
        </w:tc>
      </w:tr>
      <w:tr w:rsidR="00B7186F" w:rsidRPr="009852BB" w14:paraId="1729BF98" w14:textId="29ADCD15" w:rsidTr="0020323C">
        <w:tc>
          <w:tcPr>
            <w:tcW w:w="7315" w:type="dxa"/>
          </w:tcPr>
          <w:p w14:paraId="459576D9" w14:textId="77777777" w:rsidR="00B7186F" w:rsidRPr="009852BB" w:rsidRDefault="00B7186F" w:rsidP="000061B8">
            <w:pPr>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p w14:paraId="314580BE" w14:textId="77777777" w:rsidR="00B7186F" w:rsidRPr="009852BB" w:rsidRDefault="00B7186F" w:rsidP="000061B8">
            <w:pPr>
              <w:contextualSpacing/>
              <w:jc w:val="both"/>
              <w:rPr>
                <w:rFonts w:ascii="Times New Roman" w:hAnsi="Times New Roman" w:cs="Times New Roman"/>
                <w:sz w:val="24"/>
                <w:szCs w:val="24"/>
                <w:lang w:val="uk-UA"/>
              </w:rPr>
            </w:pPr>
          </w:p>
        </w:tc>
        <w:tc>
          <w:tcPr>
            <w:tcW w:w="7315" w:type="dxa"/>
          </w:tcPr>
          <w:p w14:paraId="72CB9A0B" w14:textId="5AA5A4E5" w:rsidR="00B7186F" w:rsidRPr="00EF0A15" w:rsidRDefault="00B7186F" w:rsidP="00541377">
            <w:pPr>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12. Енергетичні об’є</w:t>
            </w:r>
            <w:r w:rsidRPr="00EF0A15">
              <w:rPr>
                <w:rFonts w:ascii="Times New Roman" w:hAnsi="Times New Roman" w:cs="Times New Roman"/>
                <w:b/>
                <w:sz w:val="24"/>
                <w:szCs w:val="24"/>
                <w:lang w:val="uk-UA"/>
              </w:rPr>
              <w:t>днання споживачів мають право продавати вироблену власними силами електричну енергію, тобто електричну енергію, вироблену на об’єктах виробництва електроенергії, що перебувають у їхній власності чи іншому законному володінні, своїм членам або учасникам за наступних умов:</w:t>
            </w:r>
          </w:p>
          <w:p w14:paraId="07E18805" w14:textId="1FB3DCEE" w:rsidR="00B7186F" w:rsidRPr="00EF0A15" w:rsidRDefault="00B7186F" w:rsidP="00541377">
            <w:pPr>
              <w:jc w:val="both"/>
              <w:rPr>
                <w:rFonts w:ascii="Times New Roman" w:hAnsi="Times New Roman" w:cs="Times New Roman"/>
                <w:b/>
                <w:sz w:val="24"/>
                <w:szCs w:val="24"/>
                <w:lang w:val="uk-UA"/>
              </w:rPr>
            </w:pPr>
            <w:r w:rsidRPr="00EF0A15">
              <w:rPr>
                <w:rFonts w:ascii="Times New Roman" w:hAnsi="Times New Roman" w:cs="Times New Roman"/>
                <w:b/>
                <w:sz w:val="24"/>
                <w:szCs w:val="24"/>
                <w:lang w:val="uk-UA"/>
              </w:rPr>
              <w:t>1)  енергетичні об’єднання споживачів мають укласти договір купівлі-продажу електричної енергії зі своїми членами або учасниками;</w:t>
            </w:r>
          </w:p>
          <w:p w14:paraId="722BCA35" w14:textId="522F53FA" w:rsidR="00B7186F" w:rsidRPr="00EF0A15" w:rsidRDefault="00B7186F" w:rsidP="00541377">
            <w:pPr>
              <w:jc w:val="both"/>
              <w:rPr>
                <w:rFonts w:ascii="Times New Roman" w:hAnsi="Times New Roman" w:cs="Times New Roman"/>
                <w:b/>
                <w:sz w:val="24"/>
                <w:szCs w:val="24"/>
                <w:lang w:val="uk-UA"/>
              </w:rPr>
            </w:pPr>
            <w:r w:rsidRPr="00EF0A15">
              <w:rPr>
                <w:rFonts w:ascii="Times New Roman" w:hAnsi="Times New Roman" w:cs="Times New Roman"/>
                <w:b/>
                <w:sz w:val="24"/>
                <w:szCs w:val="24"/>
                <w:lang w:val="uk-UA"/>
              </w:rPr>
              <w:t xml:space="preserve">2) енергетичні об’єднання споживачів мають право продавати вироблену електричну енергію своїм членам або учасникам за </w:t>
            </w:r>
            <w:r w:rsidRPr="00EF0A15">
              <w:rPr>
                <w:rFonts w:ascii="Times New Roman" w:hAnsi="Times New Roman" w:cs="Times New Roman"/>
                <w:b/>
                <w:sz w:val="24"/>
                <w:szCs w:val="24"/>
                <w:lang w:val="uk-UA"/>
              </w:rPr>
              <w:lastRenderedPageBreak/>
              <w:t>ціною, визначеною в договорі купівлі-продажу електричної енергії, яка може дорівнювати нулю;</w:t>
            </w:r>
          </w:p>
          <w:p w14:paraId="0BA1569B" w14:textId="7CB57C87" w:rsidR="00B7186F" w:rsidRPr="009852BB" w:rsidRDefault="00B7186F" w:rsidP="00541377">
            <w:pPr>
              <w:jc w:val="both"/>
              <w:rPr>
                <w:rFonts w:ascii="Times New Roman" w:hAnsi="Times New Roman" w:cs="Times New Roman"/>
                <w:b/>
                <w:sz w:val="24"/>
                <w:szCs w:val="24"/>
                <w:lang w:val="uk-UA"/>
              </w:rPr>
            </w:pPr>
            <w:r w:rsidRPr="00EF0A15">
              <w:rPr>
                <w:rFonts w:ascii="Times New Roman" w:hAnsi="Times New Roman" w:cs="Times New Roman"/>
                <w:b/>
                <w:sz w:val="24"/>
                <w:szCs w:val="24"/>
                <w:lang w:val="uk-UA"/>
              </w:rPr>
              <w:t>3) у договорах купівлі-продажу електричної енергії визначаються умови оплати членами або учасниками енергетичного об’єднання споживачів за послуги, що надаються оператором системи розподілу.</w:t>
            </w:r>
          </w:p>
        </w:tc>
      </w:tr>
      <w:tr w:rsidR="00B7186F" w:rsidRPr="009852BB" w14:paraId="58778EF5" w14:textId="47841FB9" w:rsidTr="0020323C">
        <w:tc>
          <w:tcPr>
            <w:tcW w:w="7315" w:type="dxa"/>
          </w:tcPr>
          <w:p w14:paraId="06221E93" w14:textId="77777777" w:rsidR="00B7186F" w:rsidRPr="009852BB" w:rsidRDefault="00B7186F" w:rsidP="000061B8">
            <w:pPr>
              <w:rPr>
                <w:rFonts w:ascii="Times New Roman" w:hAnsi="Times New Roman" w:cs="Times New Roman"/>
                <w:b/>
                <w:sz w:val="24"/>
                <w:szCs w:val="24"/>
                <w:lang w:val="uk-UA"/>
              </w:rPr>
            </w:pPr>
            <w:r w:rsidRPr="009852BB">
              <w:rPr>
                <w:rFonts w:ascii="Times New Roman" w:hAnsi="Times New Roman" w:cs="Times New Roman"/>
                <w:b/>
                <w:sz w:val="24"/>
                <w:szCs w:val="24"/>
                <w:lang w:val="uk-UA"/>
              </w:rPr>
              <w:lastRenderedPageBreak/>
              <w:t>Положення відсутнє</w:t>
            </w:r>
          </w:p>
          <w:p w14:paraId="6B99D1C9" w14:textId="77777777" w:rsidR="00B7186F" w:rsidRPr="009852BB" w:rsidRDefault="00B7186F" w:rsidP="000061B8">
            <w:pPr>
              <w:contextualSpacing/>
              <w:jc w:val="both"/>
              <w:rPr>
                <w:rFonts w:ascii="Times New Roman" w:hAnsi="Times New Roman" w:cs="Times New Roman"/>
                <w:sz w:val="24"/>
                <w:szCs w:val="24"/>
                <w:lang w:val="uk-UA"/>
              </w:rPr>
            </w:pPr>
          </w:p>
        </w:tc>
        <w:tc>
          <w:tcPr>
            <w:tcW w:w="7315" w:type="dxa"/>
          </w:tcPr>
          <w:p w14:paraId="26C2F5A4" w14:textId="468A8E68" w:rsidR="00B7186F" w:rsidRPr="004A512C" w:rsidRDefault="00B7186F" w:rsidP="00207673">
            <w:pPr>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 xml:space="preserve">13. Енергетичні </w:t>
            </w:r>
            <w:r w:rsidRPr="004A512C">
              <w:rPr>
                <w:rFonts w:ascii="Times New Roman" w:hAnsi="Times New Roman" w:cs="Times New Roman"/>
                <w:b/>
                <w:sz w:val="24"/>
                <w:szCs w:val="24"/>
                <w:lang w:val="uk-UA"/>
              </w:rPr>
              <w:t>об’єднання споживачів мають право продавати електричну енергію, вироблену власними силами, тобто електричну енергію, вироблену на об’єктах виробництва електроенергії, що перебувають у їхній власності чи іншому законному володінні, споживачам, окрім їхніх членів або учасників, за наступних умов:</w:t>
            </w:r>
          </w:p>
          <w:p w14:paraId="2056643B" w14:textId="7DEB4D19" w:rsidR="00B7186F" w:rsidRPr="004A512C" w:rsidRDefault="00B7186F" w:rsidP="00207673">
            <w:pPr>
              <w:jc w:val="both"/>
              <w:rPr>
                <w:rFonts w:ascii="Times New Roman" w:hAnsi="Times New Roman" w:cs="Times New Roman"/>
                <w:b/>
                <w:sz w:val="24"/>
                <w:szCs w:val="24"/>
                <w:lang w:val="uk-UA"/>
              </w:rPr>
            </w:pPr>
            <w:r w:rsidRPr="004A512C">
              <w:rPr>
                <w:rFonts w:ascii="Times New Roman" w:hAnsi="Times New Roman" w:cs="Times New Roman"/>
                <w:b/>
                <w:sz w:val="24"/>
                <w:szCs w:val="24"/>
                <w:lang w:val="uk-UA"/>
              </w:rPr>
              <w:t>1)  енергетичні об’єднання споживачів укладають з такими споживачами договір купівлі-продажу електричної енергії;</w:t>
            </w:r>
          </w:p>
          <w:p w14:paraId="2D4FE222" w14:textId="731D1157" w:rsidR="00B7186F" w:rsidRPr="004A512C" w:rsidRDefault="00B7186F" w:rsidP="00207673">
            <w:pPr>
              <w:jc w:val="both"/>
              <w:rPr>
                <w:rFonts w:ascii="Times New Roman" w:hAnsi="Times New Roman" w:cs="Times New Roman"/>
                <w:b/>
                <w:sz w:val="24"/>
                <w:szCs w:val="24"/>
                <w:lang w:val="uk-UA"/>
              </w:rPr>
            </w:pPr>
            <w:r w:rsidRPr="004A512C">
              <w:rPr>
                <w:rFonts w:ascii="Times New Roman" w:hAnsi="Times New Roman" w:cs="Times New Roman"/>
                <w:b/>
                <w:sz w:val="24"/>
                <w:szCs w:val="24"/>
                <w:lang w:val="uk-UA"/>
              </w:rPr>
              <w:t>2) енергетичні об’єднання споживачів мають право на провадження діяльності з постачання електричної енергії споживачам відповідно до статей 8 і 56 цього Закону;</w:t>
            </w:r>
          </w:p>
          <w:p w14:paraId="32C1C484" w14:textId="6CA2FCC1" w:rsidR="00B7186F" w:rsidRPr="009852BB" w:rsidRDefault="00B7186F" w:rsidP="00207673">
            <w:pPr>
              <w:jc w:val="both"/>
              <w:rPr>
                <w:rFonts w:ascii="Times New Roman" w:hAnsi="Times New Roman" w:cs="Times New Roman"/>
                <w:b/>
                <w:sz w:val="24"/>
                <w:szCs w:val="24"/>
                <w:lang w:val="uk-UA"/>
              </w:rPr>
            </w:pPr>
            <w:r w:rsidRPr="004A512C">
              <w:rPr>
                <w:rFonts w:ascii="Times New Roman" w:hAnsi="Times New Roman" w:cs="Times New Roman"/>
                <w:b/>
                <w:sz w:val="24"/>
                <w:szCs w:val="24"/>
                <w:lang w:val="uk-UA"/>
              </w:rPr>
              <w:t>3) у договорах купівлі-продажу електричної</w:t>
            </w:r>
            <w:r w:rsidRPr="009852BB">
              <w:rPr>
                <w:rFonts w:ascii="Times New Roman" w:hAnsi="Times New Roman" w:cs="Times New Roman"/>
                <w:b/>
                <w:sz w:val="24"/>
                <w:szCs w:val="24"/>
                <w:lang w:val="uk-UA"/>
              </w:rPr>
              <w:t xml:space="preserve"> енергії визначаються умови оплати споживачами послуг, що надаються оператором системи розподілу.</w:t>
            </w:r>
          </w:p>
        </w:tc>
      </w:tr>
      <w:tr w:rsidR="00B7186F" w:rsidRPr="009852BB" w14:paraId="6CFCDFE2" w14:textId="4E9CBA4B" w:rsidTr="0020323C">
        <w:tc>
          <w:tcPr>
            <w:tcW w:w="7315" w:type="dxa"/>
          </w:tcPr>
          <w:p w14:paraId="466FA699" w14:textId="77777777" w:rsidR="00B7186F" w:rsidRPr="009852BB" w:rsidRDefault="00B7186F" w:rsidP="000061B8">
            <w:pPr>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p w14:paraId="1180E073" w14:textId="77777777" w:rsidR="00B7186F" w:rsidRPr="009852BB" w:rsidRDefault="00B7186F" w:rsidP="000061B8">
            <w:pPr>
              <w:contextualSpacing/>
              <w:jc w:val="both"/>
              <w:rPr>
                <w:rFonts w:ascii="Times New Roman" w:hAnsi="Times New Roman" w:cs="Times New Roman"/>
                <w:sz w:val="24"/>
                <w:szCs w:val="24"/>
                <w:lang w:val="uk-UA"/>
              </w:rPr>
            </w:pPr>
          </w:p>
        </w:tc>
        <w:tc>
          <w:tcPr>
            <w:tcW w:w="7315" w:type="dxa"/>
          </w:tcPr>
          <w:p w14:paraId="6DA3ADE1" w14:textId="4C861461" w:rsidR="00B7186F" w:rsidRPr="009852BB" w:rsidRDefault="00B7186F" w:rsidP="000061B8">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 xml:space="preserve">14. Регулятор здійснює </w:t>
            </w:r>
            <w:r w:rsidRPr="004A512C">
              <w:rPr>
                <w:rFonts w:ascii="Times New Roman" w:hAnsi="Times New Roman" w:cs="Times New Roman"/>
                <w:b/>
                <w:sz w:val="24"/>
                <w:szCs w:val="24"/>
                <w:lang w:val="uk-UA"/>
              </w:rPr>
              <w:t>моніторинг та контроль за відповідністю енергетичних об’єднань споживачів вимогам, встановленим цим Законом, та меті їхньої діяльності,</w:t>
            </w:r>
            <w:r w:rsidRPr="009852BB">
              <w:rPr>
                <w:rFonts w:ascii="Times New Roman" w:hAnsi="Times New Roman" w:cs="Times New Roman"/>
                <w:b/>
                <w:sz w:val="24"/>
                <w:szCs w:val="24"/>
                <w:lang w:val="uk-UA"/>
              </w:rPr>
              <w:t xml:space="preserve"> визначеній установчим договором та/або статутом чи іншими установчими документами.</w:t>
            </w:r>
          </w:p>
        </w:tc>
      </w:tr>
      <w:tr w:rsidR="00B7186F" w:rsidRPr="009852BB" w14:paraId="5B56B279" w14:textId="3B527A63" w:rsidTr="0020323C">
        <w:tc>
          <w:tcPr>
            <w:tcW w:w="7315" w:type="dxa"/>
          </w:tcPr>
          <w:p w14:paraId="7F363972" w14:textId="5B8D2587" w:rsidR="00B7186F" w:rsidRPr="009852BB" w:rsidRDefault="00B7186F" w:rsidP="000061B8">
            <w:pPr>
              <w:contextualSpacing/>
              <w:jc w:val="both"/>
              <w:rPr>
                <w:rFonts w:ascii="Times New Roman" w:hAnsi="Times New Roman" w:cs="Times New Roman"/>
                <w:sz w:val="24"/>
                <w:szCs w:val="24"/>
                <w:lang w:val="uk-UA"/>
              </w:rPr>
            </w:pPr>
            <w:r w:rsidRPr="009852BB">
              <w:rPr>
                <w:rFonts w:ascii="Times New Roman" w:hAnsi="Times New Roman" w:cs="Times New Roman"/>
                <w:b/>
                <w:sz w:val="24"/>
                <w:szCs w:val="24"/>
                <w:lang w:val="uk-UA"/>
              </w:rPr>
              <w:t>Положення відсутнє</w:t>
            </w:r>
          </w:p>
        </w:tc>
        <w:tc>
          <w:tcPr>
            <w:tcW w:w="7315" w:type="dxa"/>
          </w:tcPr>
          <w:p w14:paraId="662E064C" w14:textId="4AD912D5" w:rsidR="00B7186F" w:rsidRPr="009852BB" w:rsidRDefault="00B7186F" w:rsidP="000061B8">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 xml:space="preserve">15. Якщо енергетичне об’єднання </w:t>
            </w:r>
            <w:r w:rsidRPr="004A512C">
              <w:rPr>
                <w:rFonts w:ascii="Times New Roman" w:hAnsi="Times New Roman" w:cs="Times New Roman"/>
                <w:b/>
                <w:sz w:val="24"/>
                <w:szCs w:val="24"/>
                <w:lang w:val="uk-UA"/>
              </w:rPr>
              <w:t xml:space="preserve">споживачів протягом 12 місяців з моменту прийняття Регулятором рішення про порушення таким енергетичним об’єднанням споживачів вимог, визначених цим Законом, та/або мети діяльності, визначеної установчим договором та/або статутом товариства чи інших установчих документів, неодноразово порушує вимоги, встановлені цим Законом, та/або його мету діяльності, визначену установчим договором та/або статутом чи іншими установчими документами, Регулятор приймає рішення про анулювання </w:t>
            </w:r>
            <w:r w:rsidRPr="004A512C">
              <w:rPr>
                <w:rFonts w:ascii="Times New Roman" w:hAnsi="Times New Roman" w:cs="Times New Roman"/>
                <w:b/>
                <w:sz w:val="24"/>
                <w:szCs w:val="24"/>
                <w:lang w:val="uk-UA"/>
              </w:rPr>
              <w:lastRenderedPageBreak/>
              <w:t>статусу енергетичного об’єднання споживачів у порядку, встановленому Регулятором.</w:t>
            </w:r>
          </w:p>
        </w:tc>
      </w:tr>
      <w:tr w:rsidR="00B7186F" w:rsidRPr="009852BB" w14:paraId="788D78A8" w14:textId="0EB485C0" w:rsidTr="0020323C">
        <w:tc>
          <w:tcPr>
            <w:tcW w:w="7315" w:type="dxa"/>
          </w:tcPr>
          <w:p w14:paraId="132F1DD0" w14:textId="10484109" w:rsidR="00B7186F" w:rsidRPr="009852BB" w:rsidRDefault="00B7186F" w:rsidP="000061B8">
            <w:pPr>
              <w:contextualSpacing/>
              <w:jc w:val="both"/>
              <w:rPr>
                <w:rFonts w:ascii="Times New Roman" w:hAnsi="Times New Roman" w:cs="Times New Roman"/>
                <w:sz w:val="24"/>
                <w:szCs w:val="24"/>
                <w:lang w:val="uk-UA"/>
              </w:rPr>
            </w:pPr>
            <w:r w:rsidRPr="009852BB">
              <w:rPr>
                <w:rFonts w:ascii="Times New Roman" w:hAnsi="Times New Roman" w:cs="Times New Roman"/>
                <w:b/>
                <w:sz w:val="24"/>
                <w:szCs w:val="24"/>
                <w:lang w:val="uk-UA"/>
              </w:rPr>
              <w:lastRenderedPageBreak/>
              <w:t>Положення відсутнє</w:t>
            </w:r>
          </w:p>
        </w:tc>
        <w:tc>
          <w:tcPr>
            <w:tcW w:w="7315" w:type="dxa"/>
          </w:tcPr>
          <w:p w14:paraId="3E7BDF0E" w14:textId="0D3C8088" w:rsidR="00B7186F" w:rsidRPr="004A512C" w:rsidRDefault="00B7186F" w:rsidP="000061B8">
            <w:pPr>
              <w:contextualSpacing/>
              <w:jc w:val="both"/>
              <w:rPr>
                <w:rFonts w:ascii="Times New Roman" w:hAnsi="Times New Roman" w:cs="Times New Roman"/>
                <w:b/>
                <w:sz w:val="24"/>
                <w:szCs w:val="24"/>
                <w:lang w:val="uk-UA"/>
              </w:rPr>
            </w:pPr>
            <w:r w:rsidRPr="004A512C">
              <w:rPr>
                <w:rFonts w:ascii="Times New Roman" w:hAnsi="Times New Roman" w:cs="Times New Roman"/>
                <w:b/>
                <w:sz w:val="24"/>
                <w:szCs w:val="24"/>
                <w:lang w:val="uk-UA"/>
              </w:rPr>
              <w:t>16. Енергетичне об’єднання споживачів не може отримати одночасно статус енергетичного кооперативу відповідно до Закону України «Про альтернативні джерела енергії».</w:t>
            </w:r>
          </w:p>
        </w:tc>
      </w:tr>
      <w:tr w:rsidR="00B7186F" w:rsidRPr="009852BB" w14:paraId="76ADD69E" w14:textId="312900CA" w:rsidTr="0020323C">
        <w:tc>
          <w:tcPr>
            <w:tcW w:w="7315" w:type="dxa"/>
          </w:tcPr>
          <w:p w14:paraId="54A39C42" w14:textId="25EEC89C" w:rsidR="00B7186F" w:rsidRPr="009852BB" w:rsidRDefault="00B7186F" w:rsidP="000061B8">
            <w:pPr>
              <w:contextualSpacing/>
              <w:jc w:val="both"/>
              <w:rPr>
                <w:rFonts w:ascii="Times New Roman" w:hAnsi="Times New Roman" w:cs="Times New Roman"/>
                <w:sz w:val="24"/>
                <w:szCs w:val="24"/>
                <w:lang w:val="uk-UA"/>
              </w:rPr>
            </w:pPr>
            <w:r w:rsidRPr="009852BB">
              <w:rPr>
                <w:rFonts w:ascii="Times New Roman" w:hAnsi="Times New Roman" w:cs="Times New Roman"/>
                <w:b/>
                <w:sz w:val="24"/>
                <w:szCs w:val="24"/>
                <w:lang w:val="uk-UA"/>
              </w:rPr>
              <w:t>Положення відсутнє</w:t>
            </w:r>
          </w:p>
        </w:tc>
        <w:tc>
          <w:tcPr>
            <w:tcW w:w="7315" w:type="dxa"/>
          </w:tcPr>
          <w:p w14:paraId="0D102405" w14:textId="49712A57" w:rsidR="00B7186F" w:rsidRPr="004A512C" w:rsidRDefault="00B7186F" w:rsidP="000061B8">
            <w:pPr>
              <w:contextualSpacing/>
              <w:jc w:val="both"/>
              <w:rPr>
                <w:rFonts w:ascii="Times New Roman" w:hAnsi="Times New Roman" w:cs="Times New Roman"/>
                <w:b/>
                <w:sz w:val="24"/>
                <w:szCs w:val="24"/>
                <w:lang w:val="uk-UA"/>
              </w:rPr>
            </w:pPr>
            <w:r w:rsidRPr="004A512C">
              <w:rPr>
                <w:rFonts w:ascii="Times New Roman" w:hAnsi="Times New Roman" w:cs="Times New Roman"/>
                <w:b/>
                <w:sz w:val="24"/>
                <w:szCs w:val="24"/>
                <w:lang w:val="uk-UA"/>
              </w:rPr>
              <w:t>17. Оператори систем розподілу в установленому Регулятором порядку надають Регулятору дані про діяльність енергетичних об’єднань споживачів. Регулятор використовує отримані дані для виконання функцій, визначених законом.</w:t>
            </w:r>
          </w:p>
        </w:tc>
      </w:tr>
      <w:tr w:rsidR="00B7186F" w:rsidRPr="009852BB" w14:paraId="2CA007B9" w14:textId="3F42971A" w:rsidTr="0020323C">
        <w:tc>
          <w:tcPr>
            <w:tcW w:w="7315" w:type="dxa"/>
          </w:tcPr>
          <w:p w14:paraId="0005DB48" w14:textId="20FA596C" w:rsidR="00B7186F" w:rsidRPr="009852BB" w:rsidRDefault="00B7186F" w:rsidP="00456DFF">
            <w:pPr>
              <w:contextualSpacing/>
              <w:jc w:val="both"/>
              <w:rPr>
                <w:rFonts w:ascii="Times New Roman" w:hAnsi="Times New Roman" w:cs="Times New Roman"/>
                <w:sz w:val="24"/>
                <w:szCs w:val="24"/>
                <w:lang w:val="uk-UA"/>
              </w:rPr>
            </w:pPr>
            <w:r w:rsidRPr="009852BB">
              <w:rPr>
                <w:rFonts w:ascii="Times New Roman" w:hAnsi="Times New Roman" w:cs="Times New Roman"/>
                <w:b/>
                <w:sz w:val="24"/>
                <w:szCs w:val="24"/>
                <w:lang w:val="uk-UA"/>
              </w:rPr>
              <w:t>Положення відсутнє</w:t>
            </w:r>
          </w:p>
        </w:tc>
        <w:tc>
          <w:tcPr>
            <w:tcW w:w="7315" w:type="dxa"/>
          </w:tcPr>
          <w:p w14:paraId="78AB9EA1" w14:textId="098C7154" w:rsidR="00B7186F" w:rsidRPr="009852BB" w:rsidRDefault="00B7186F" w:rsidP="00456DFF">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 xml:space="preserve">18. Регулятор повинен домагатися усунення невиправданих перешкод та обмежень щодо розвитку споживання енергетичними </w:t>
            </w:r>
            <w:r w:rsidRPr="004A512C">
              <w:rPr>
                <w:rFonts w:ascii="Times New Roman" w:hAnsi="Times New Roman" w:cs="Times New Roman"/>
                <w:b/>
                <w:sz w:val="24"/>
                <w:szCs w:val="24"/>
                <w:lang w:val="uk-UA"/>
              </w:rPr>
              <w:t>об’єднаннями споживачів електричної енергії власного виробництва.</w:t>
            </w:r>
            <w:r w:rsidRPr="009852BB">
              <w:rPr>
                <w:rFonts w:ascii="Times New Roman" w:hAnsi="Times New Roman" w:cs="Times New Roman"/>
                <w:b/>
                <w:sz w:val="24"/>
                <w:szCs w:val="24"/>
                <w:lang w:val="uk-UA"/>
              </w:rPr>
              <w:t xml:space="preserve"> </w:t>
            </w:r>
          </w:p>
        </w:tc>
      </w:tr>
      <w:tr w:rsidR="00B7186F" w:rsidRPr="009852BB" w14:paraId="65A77666" w14:textId="6AF16CB0" w:rsidTr="0020323C">
        <w:tc>
          <w:tcPr>
            <w:tcW w:w="7315" w:type="dxa"/>
          </w:tcPr>
          <w:p w14:paraId="54F63B02" w14:textId="6E29FC8A" w:rsidR="00B7186F" w:rsidRPr="009852BB" w:rsidRDefault="00B7186F" w:rsidP="00456DFF">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Стаття відсутня</w:t>
            </w:r>
          </w:p>
        </w:tc>
        <w:tc>
          <w:tcPr>
            <w:tcW w:w="7315" w:type="dxa"/>
          </w:tcPr>
          <w:p w14:paraId="4AE392D9" w14:textId="58F95D71" w:rsidR="00B7186F" w:rsidRPr="009852BB" w:rsidRDefault="00B7186F" w:rsidP="00456DFF">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Стаття 60</w:t>
            </w:r>
            <w:r w:rsidRPr="009852BB">
              <w:rPr>
                <w:rFonts w:ascii="Times New Roman" w:hAnsi="Times New Roman" w:cs="Times New Roman"/>
                <w:b/>
                <w:sz w:val="24"/>
                <w:szCs w:val="24"/>
                <w:vertAlign w:val="superscript"/>
                <w:lang w:val="uk-UA"/>
              </w:rPr>
              <w:t>1</w:t>
            </w:r>
            <w:r w:rsidRPr="009852BB">
              <w:rPr>
                <w:rFonts w:ascii="Times New Roman" w:hAnsi="Times New Roman" w:cs="Times New Roman"/>
                <w:b/>
                <w:sz w:val="24"/>
                <w:szCs w:val="24"/>
                <w:lang w:val="uk-UA"/>
              </w:rPr>
              <w:t>. Платіжні документи (рахунки) та платіжна інформація</w:t>
            </w:r>
          </w:p>
        </w:tc>
      </w:tr>
      <w:tr w:rsidR="00B7186F" w:rsidRPr="009852BB" w14:paraId="2CF44828" w14:textId="178572DD" w:rsidTr="0020323C">
        <w:tc>
          <w:tcPr>
            <w:tcW w:w="7315" w:type="dxa"/>
          </w:tcPr>
          <w:p w14:paraId="773E993B" w14:textId="12D39D46" w:rsidR="00B7186F" w:rsidRPr="009852BB" w:rsidRDefault="00B7186F" w:rsidP="00456DFF">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tc>
        <w:tc>
          <w:tcPr>
            <w:tcW w:w="7315" w:type="dxa"/>
          </w:tcPr>
          <w:p w14:paraId="75944E91" w14:textId="4EC8BCF5" w:rsidR="00B7186F" w:rsidRPr="009852BB" w:rsidRDefault="00B7186F" w:rsidP="00456DFF">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 xml:space="preserve">1. </w:t>
            </w:r>
            <w:proofErr w:type="spellStart"/>
            <w:r w:rsidRPr="004A512C">
              <w:rPr>
                <w:rFonts w:ascii="Times New Roman" w:hAnsi="Times New Roman" w:cs="Times New Roman"/>
                <w:b/>
                <w:sz w:val="24"/>
                <w:szCs w:val="24"/>
                <w:lang w:val="uk-UA"/>
              </w:rPr>
              <w:t>Електропостачальники</w:t>
            </w:r>
            <w:proofErr w:type="spellEnd"/>
            <w:r w:rsidRPr="004A512C">
              <w:rPr>
                <w:rFonts w:ascii="Times New Roman" w:hAnsi="Times New Roman" w:cs="Times New Roman"/>
                <w:b/>
                <w:sz w:val="24"/>
                <w:szCs w:val="24"/>
                <w:lang w:val="uk-UA"/>
              </w:rPr>
              <w:t xml:space="preserve">, оператор системи передачі, оператори систем розподілу та </w:t>
            </w:r>
            <w:proofErr w:type="spellStart"/>
            <w:r w:rsidRPr="004A512C">
              <w:rPr>
                <w:rFonts w:ascii="Times New Roman" w:hAnsi="Times New Roman" w:cs="Times New Roman"/>
                <w:b/>
                <w:sz w:val="24"/>
                <w:szCs w:val="24"/>
                <w:lang w:val="uk-UA"/>
              </w:rPr>
              <w:t>агрегатори</w:t>
            </w:r>
            <w:proofErr w:type="spellEnd"/>
            <w:r w:rsidRPr="004A512C">
              <w:rPr>
                <w:rFonts w:ascii="Times New Roman" w:hAnsi="Times New Roman" w:cs="Times New Roman"/>
                <w:b/>
                <w:sz w:val="24"/>
                <w:szCs w:val="24"/>
                <w:lang w:val="uk-UA"/>
              </w:rPr>
              <w:t xml:space="preserve"> повинні забезпечити, щоб платіжні документи (рахунки) та платіжна інформація, які надаються споживачам, були точними, легкими для розуміння, чіткими, лаконічними, зручними для користувача та представлені у спосіб, який</w:t>
            </w:r>
            <w:r w:rsidRPr="009852BB">
              <w:rPr>
                <w:rFonts w:ascii="Times New Roman" w:hAnsi="Times New Roman" w:cs="Times New Roman"/>
                <w:b/>
                <w:sz w:val="24"/>
                <w:szCs w:val="24"/>
                <w:lang w:val="uk-UA"/>
              </w:rPr>
              <w:t xml:space="preserve"> полегшує споживачам порівняння. На вимогу споживачі повинні отримати чітке та зрозуміле пояснення того, як платіжний документ (рахунок) було сформовано, особливо якщо платіжні документи (рахунки) не базуються на фактичному споживанні.</w:t>
            </w:r>
          </w:p>
        </w:tc>
      </w:tr>
      <w:tr w:rsidR="00B7186F" w:rsidRPr="009852BB" w14:paraId="12B90EC9" w14:textId="5596F90D" w:rsidTr="0020323C">
        <w:tc>
          <w:tcPr>
            <w:tcW w:w="7315" w:type="dxa"/>
          </w:tcPr>
          <w:p w14:paraId="563F6FD8" w14:textId="47A9F14F" w:rsidR="00B7186F" w:rsidRPr="009852BB" w:rsidRDefault="00B7186F" w:rsidP="00456DFF">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tc>
        <w:tc>
          <w:tcPr>
            <w:tcW w:w="7315" w:type="dxa"/>
          </w:tcPr>
          <w:p w14:paraId="1BDD429D" w14:textId="6F1FCF26" w:rsidR="00B7186F" w:rsidRPr="009852BB" w:rsidRDefault="00B7186F" w:rsidP="00456DFF">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 xml:space="preserve">2. </w:t>
            </w:r>
            <w:proofErr w:type="spellStart"/>
            <w:r w:rsidRPr="006F44A7">
              <w:rPr>
                <w:rFonts w:ascii="Times New Roman" w:hAnsi="Times New Roman" w:cs="Times New Roman"/>
                <w:b/>
                <w:sz w:val="24"/>
                <w:szCs w:val="24"/>
                <w:lang w:val="uk-UA"/>
              </w:rPr>
              <w:t>Електропостачальники</w:t>
            </w:r>
            <w:proofErr w:type="spellEnd"/>
            <w:r w:rsidRPr="006F44A7">
              <w:rPr>
                <w:rFonts w:ascii="Times New Roman" w:hAnsi="Times New Roman" w:cs="Times New Roman"/>
                <w:b/>
                <w:sz w:val="24"/>
                <w:szCs w:val="24"/>
                <w:lang w:val="uk-UA"/>
              </w:rPr>
              <w:t xml:space="preserve">, оператор системи передачі, оператори систем розподілу та </w:t>
            </w:r>
            <w:proofErr w:type="spellStart"/>
            <w:r w:rsidRPr="006F44A7">
              <w:rPr>
                <w:rFonts w:ascii="Times New Roman" w:hAnsi="Times New Roman" w:cs="Times New Roman"/>
                <w:b/>
                <w:sz w:val="24"/>
                <w:szCs w:val="24"/>
                <w:lang w:val="uk-UA"/>
              </w:rPr>
              <w:t>агрегатори</w:t>
            </w:r>
            <w:proofErr w:type="spellEnd"/>
            <w:r w:rsidRPr="006F44A7">
              <w:rPr>
                <w:rFonts w:ascii="Times New Roman" w:hAnsi="Times New Roman" w:cs="Times New Roman"/>
                <w:b/>
                <w:sz w:val="24"/>
                <w:szCs w:val="24"/>
                <w:lang w:val="uk-UA"/>
              </w:rPr>
              <w:t xml:space="preserve"> забезпечують безкоштовне отримання споживачами всіх своїх платіжних документів (рахунків) та платіжної інформації.</w:t>
            </w:r>
          </w:p>
        </w:tc>
      </w:tr>
      <w:tr w:rsidR="00B7186F" w:rsidRPr="009852BB" w14:paraId="0B80B95D" w14:textId="1251412D" w:rsidTr="0020323C">
        <w:tc>
          <w:tcPr>
            <w:tcW w:w="7315" w:type="dxa"/>
          </w:tcPr>
          <w:p w14:paraId="7CC15FCC" w14:textId="5D9B4E52" w:rsidR="00B7186F" w:rsidRPr="009852BB" w:rsidRDefault="00B7186F" w:rsidP="00456DFF">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tc>
        <w:tc>
          <w:tcPr>
            <w:tcW w:w="7315" w:type="dxa"/>
          </w:tcPr>
          <w:p w14:paraId="523E2168" w14:textId="325AD19A" w:rsidR="00B7186F" w:rsidRPr="009852BB" w:rsidRDefault="00B7186F" w:rsidP="00456DFF">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 xml:space="preserve">3. </w:t>
            </w:r>
            <w:proofErr w:type="spellStart"/>
            <w:r w:rsidRPr="006F44A7">
              <w:rPr>
                <w:rFonts w:ascii="Times New Roman" w:hAnsi="Times New Roman" w:cs="Times New Roman"/>
                <w:b/>
                <w:sz w:val="24"/>
                <w:szCs w:val="24"/>
                <w:lang w:val="uk-UA"/>
              </w:rPr>
              <w:t>Електропостачальники</w:t>
            </w:r>
            <w:proofErr w:type="spellEnd"/>
            <w:r w:rsidRPr="006F44A7">
              <w:rPr>
                <w:rFonts w:ascii="Times New Roman" w:hAnsi="Times New Roman" w:cs="Times New Roman"/>
                <w:b/>
                <w:sz w:val="24"/>
                <w:szCs w:val="24"/>
                <w:lang w:val="uk-UA"/>
              </w:rPr>
              <w:t xml:space="preserve">, оператор системи передачі, оператори систем розподілу та </w:t>
            </w:r>
            <w:proofErr w:type="spellStart"/>
            <w:r w:rsidRPr="006F44A7">
              <w:rPr>
                <w:rFonts w:ascii="Times New Roman" w:hAnsi="Times New Roman" w:cs="Times New Roman"/>
                <w:b/>
                <w:sz w:val="24"/>
                <w:szCs w:val="24"/>
                <w:lang w:val="uk-UA"/>
              </w:rPr>
              <w:t>агрегатори</w:t>
            </w:r>
            <w:proofErr w:type="spellEnd"/>
            <w:r w:rsidRPr="006F44A7">
              <w:rPr>
                <w:rFonts w:ascii="Times New Roman" w:hAnsi="Times New Roman" w:cs="Times New Roman"/>
                <w:b/>
                <w:sz w:val="24"/>
                <w:szCs w:val="24"/>
                <w:lang w:val="uk-UA"/>
              </w:rPr>
              <w:t xml:space="preserve"> повинні забезпечити споживачам опцію виставлення електронних платіжних документів (рахунків) та платіжної інформації, а також гнучкі умови для фактичної оплати платіжних</w:t>
            </w:r>
            <w:r w:rsidRPr="009852BB">
              <w:rPr>
                <w:rFonts w:ascii="Times New Roman" w:hAnsi="Times New Roman" w:cs="Times New Roman"/>
                <w:b/>
                <w:sz w:val="24"/>
                <w:szCs w:val="24"/>
                <w:lang w:val="uk-UA"/>
              </w:rPr>
              <w:t xml:space="preserve"> документів (рахунків).</w:t>
            </w:r>
          </w:p>
        </w:tc>
      </w:tr>
      <w:tr w:rsidR="00B7186F" w:rsidRPr="009852BB" w14:paraId="6A176819" w14:textId="34946641" w:rsidTr="0020323C">
        <w:tc>
          <w:tcPr>
            <w:tcW w:w="7315" w:type="dxa"/>
          </w:tcPr>
          <w:p w14:paraId="5D508B32" w14:textId="2A188BD6" w:rsidR="00B7186F" w:rsidRPr="009852BB" w:rsidRDefault="00B7186F" w:rsidP="00456DFF">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lastRenderedPageBreak/>
              <w:t>Положення відсутнє</w:t>
            </w:r>
          </w:p>
        </w:tc>
        <w:tc>
          <w:tcPr>
            <w:tcW w:w="7315" w:type="dxa"/>
          </w:tcPr>
          <w:p w14:paraId="3C238C6D" w14:textId="69E75CD9" w:rsidR="00B7186F" w:rsidRPr="009852BB" w:rsidRDefault="00B7186F" w:rsidP="00456DFF">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4. Якщо договір, укладени</w:t>
            </w:r>
            <w:r w:rsidRPr="006F44A7">
              <w:rPr>
                <w:rFonts w:ascii="Times New Roman" w:hAnsi="Times New Roman" w:cs="Times New Roman"/>
                <w:b/>
                <w:sz w:val="24"/>
                <w:szCs w:val="24"/>
                <w:lang w:val="uk-UA"/>
              </w:rPr>
              <w:t xml:space="preserve">й між </w:t>
            </w:r>
            <w:proofErr w:type="spellStart"/>
            <w:r w:rsidRPr="006F44A7">
              <w:rPr>
                <w:rFonts w:ascii="Times New Roman" w:hAnsi="Times New Roman" w:cs="Times New Roman"/>
                <w:b/>
                <w:sz w:val="24"/>
                <w:szCs w:val="24"/>
                <w:lang w:val="uk-UA"/>
              </w:rPr>
              <w:t>електропостачальником</w:t>
            </w:r>
            <w:proofErr w:type="spellEnd"/>
            <w:r w:rsidRPr="006F44A7">
              <w:rPr>
                <w:rFonts w:ascii="Times New Roman" w:hAnsi="Times New Roman" w:cs="Times New Roman"/>
                <w:b/>
                <w:sz w:val="24"/>
                <w:szCs w:val="24"/>
                <w:lang w:val="uk-UA"/>
              </w:rPr>
              <w:t xml:space="preserve"> та/або оператором системи передачі та/або оператором системи розподілу та/або </w:t>
            </w:r>
            <w:proofErr w:type="spellStart"/>
            <w:r w:rsidRPr="006F44A7">
              <w:rPr>
                <w:rFonts w:ascii="Times New Roman" w:hAnsi="Times New Roman" w:cs="Times New Roman"/>
                <w:b/>
                <w:sz w:val="24"/>
                <w:szCs w:val="24"/>
                <w:lang w:val="uk-UA"/>
              </w:rPr>
              <w:t>агрегатором</w:t>
            </w:r>
            <w:proofErr w:type="spellEnd"/>
            <w:r w:rsidRPr="006F44A7">
              <w:rPr>
                <w:rFonts w:ascii="Times New Roman" w:hAnsi="Times New Roman" w:cs="Times New Roman"/>
                <w:b/>
                <w:sz w:val="24"/>
                <w:szCs w:val="24"/>
                <w:lang w:val="uk-UA"/>
              </w:rPr>
              <w:t xml:space="preserve"> та</w:t>
            </w:r>
            <w:r w:rsidRPr="009852BB">
              <w:rPr>
                <w:rFonts w:ascii="Times New Roman" w:hAnsi="Times New Roman" w:cs="Times New Roman"/>
                <w:b/>
                <w:sz w:val="24"/>
                <w:szCs w:val="24"/>
                <w:lang w:val="uk-UA"/>
              </w:rPr>
              <w:t xml:space="preserve"> споживачем, передбачає майбутню зміну продукту чи ціни, або знижку, це зазначається в платіжному документі (рахунку) разом із датою такої зміни.</w:t>
            </w:r>
          </w:p>
        </w:tc>
      </w:tr>
      <w:tr w:rsidR="00B7186F" w:rsidRPr="009852BB" w14:paraId="6181E898" w14:textId="3ACF1002" w:rsidTr="0020323C">
        <w:tc>
          <w:tcPr>
            <w:tcW w:w="7315" w:type="dxa"/>
          </w:tcPr>
          <w:p w14:paraId="7882DD3E" w14:textId="0AB967BD" w:rsidR="00B7186F" w:rsidRPr="009852BB" w:rsidRDefault="00B7186F" w:rsidP="00456DFF">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Положення відсутнє</w:t>
            </w:r>
          </w:p>
        </w:tc>
        <w:tc>
          <w:tcPr>
            <w:tcW w:w="7315" w:type="dxa"/>
          </w:tcPr>
          <w:p w14:paraId="34A5F179" w14:textId="6127D0E4" w:rsidR="00B7186F" w:rsidRPr="009852BB" w:rsidRDefault="00B7186F" w:rsidP="00456DFF">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 xml:space="preserve">5. </w:t>
            </w:r>
            <w:proofErr w:type="spellStart"/>
            <w:r w:rsidRPr="006F44A7">
              <w:rPr>
                <w:rFonts w:ascii="Times New Roman" w:hAnsi="Times New Roman" w:cs="Times New Roman"/>
                <w:b/>
                <w:sz w:val="24"/>
                <w:szCs w:val="24"/>
                <w:lang w:val="uk-UA"/>
              </w:rPr>
              <w:t>Електропостачальники</w:t>
            </w:r>
            <w:proofErr w:type="spellEnd"/>
            <w:r w:rsidRPr="006F44A7">
              <w:rPr>
                <w:rFonts w:ascii="Times New Roman" w:hAnsi="Times New Roman" w:cs="Times New Roman"/>
                <w:b/>
                <w:sz w:val="24"/>
                <w:szCs w:val="24"/>
                <w:lang w:val="uk-UA"/>
              </w:rPr>
              <w:t xml:space="preserve">, оператор системи передачі, оператори систем розподілу та </w:t>
            </w:r>
            <w:proofErr w:type="spellStart"/>
            <w:r w:rsidRPr="006F44A7">
              <w:rPr>
                <w:rFonts w:ascii="Times New Roman" w:hAnsi="Times New Roman" w:cs="Times New Roman"/>
                <w:b/>
                <w:sz w:val="24"/>
                <w:szCs w:val="24"/>
                <w:lang w:val="uk-UA"/>
              </w:rPr>
              <w:t>агрегатори</w:t>
            </w:r>
            <w:proofErr w:type="spellEnd"/>
            <w:r w:rsidRPr="006F44A7">
              <w:rPr>
                <w:rFonts w:ascii="Times New Roman" w:hAnsi="Times New Roman" w:cs="Times New Roman"/>
                <w:b/>
                <w:sz w:val="24"/>
                <w:szCs w:val="24"/>
                <w:lang w:val="uk-UA"/>
              </w:rPr>
              <w:t xml:space="preserve"> повинні забезпечити відповідність платіжних документів (рахунків) та платіжної інформації мінімальним вимогам, затвердженим Регулятором. Регулятор при розгляді питання про встановлення чи зміну вимог до змісту платіжних документів (рахунків) консультується з енергетичними об’єднаннями</w:t>
            </w:r>
            <w:r w:rsidRPr="009852BB">
              <w:rPr>
                <w:rFonts w:ascii="Times New Roman" w:hAnsi="Times New Roman" w:cs="Times New Roman"/>
                <w:b/>
                <w:sz w:val="24"/>
                <w:szCs w:val="24"/>
                <w:lang w:val="uk-UA"/>
              </w:rPr>
              <w:t xml:space="preserve"> споживачів.</w:t>
            </w:r>
          </w:p>
        </w:tc>
      </w:tr>
      <w:tr w:rsidR="00B7186F" w:rsidRPr="009852BB" w14:paraId="39FE6002" w14:textId="5D2D7324" w:rsidTr="0020323C">
        <w:tc>
          <w:tcPr>
            <w:tcW w:w="7315" w:type="dxa"/>
          </w:tcPr>
          <w:p w14:paraId="2969994F" w14:textId="77777777" w:rsidR="00B7186F" w:rsidRPr="009852BB" w:rsidRDefault="00B7186F" w:rsidP="007816C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Стаття 61.</w:t>
            </w:r>
            <w:r w:rsidRPr="009852BB">
              <w:rPr>
                <w:rFonts w:ascii="Times New Roman" w:eastAsia="Times New Roman" w:hAnsi="Times New Roman" w:cs="Times New Roman"/>
                <w:sz w:val="24"/>
                <w:szCs w:val="24"/>
                <w:lang w:val="uk-UA"/>
              </w:rPr>
              <w:t xml:space="preserve"> Захист вразливих споживачів</w:t>
            </w:r>
          </w:p>
        </w:tc>
        <w:tc>
          <w:tcPr>
            <w:tcW w:w="7315" w:type="dxa"/>
          </w:tcPr>
          <w:p w14:paraId="33A71128" w14:textId="21ED8E9B" w:rsidR="00B7186F" w:rsidRPr="009852BB" w:rsidRDefault="00B7186F" w:rsidP="007816C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Стаття 61.</w:t>
            </w:r>
            <w:r w:rsidRPr="009852BB">
              <w:rPr>
                <w:rFonts w:ascii="Times New Roman" w:eastAsia="Times New Roman" w:hAnsi="Times New Roman" w:cs="Times New Roman"/>
                <w:sz w:val="24"/>
                <w:szCs w:val="24"/>
                <w:lang w:val="uk-UA"/>
              </w:rPr>
              <w:t xml:space="preserve"> Захист </w:t>
            </w:r>
            <w:r w:rsidRPr="005D590C">
              <w:rPr>
                <w:rFonts w:ascii="Times New Roman" w:eastAsia="Times New Roman" w:hAnsi="Times New Roman" w:cs="Times New Roman"/>
                <w:sz w:val="24"/>
                <w:szCs w:val="24"/>
                <w:lang w:val="uk-UA"/>
              </w:rPr>
              <w:t xml:space="preserve">вразливих </w:t>
            </w:r>
            <w:r w:rsidRPr="005D590C">
              <w:rPr>
                <w:rFonts w:ascii="Times New Roman" w:eastAsia="Times New Roman" w:hAnsi="Times New Roman" w:cs="Times New Roman"/>
                <w:b/>
                <w:bCs/>
                <w:sz w:val="24"/>
                <w:szCs w:val="24"/>
                <w:lang w:val="uk-UA"/>
              </w:rPr>
              <w:t>побутових</w:t>
            </w:r>
            <w:r w:rsidRPr="005D590C">
              <w:rPr>
                <w:rFonts w:ascii="Times New Roman" w:eastAsia="Times New Roman" w:hAnsi="Times New Roman" w:cs="Times New Roman"/>
                <w:sz w:val="24"/>
                <w:szCs w:val="24"/>
                <w:lang w:val="uk-UA"/>
              </w:rPr>
              <w:t xml:space="preserve"> споживачів </w:t>
            </w:r>
            <w:r w:rsidRPr="005D590C">
              <w:rPr>
                <w:rFonts w:ascii="Times New Roman" w:eastAsia="Times New Roman" w:hAnsi="Times New Roman" w:cs="Times New Roman"/>
                <w:b/>
                <w:bCs/>
                <w:sz w:val="24"/>
                <w:szCs w:val="24"/>
                <w:lang w:val="uk-UA"/>
              </w:rPr>
              <w:t>та енергетична бідність</w:t>
            </w:r>
          </w:p>
        </w:tc>
      </w:tr>
      <w:tr w:rsidR="00B7186F" w:rsidRPr="009852BB" w14:paraId="79A1ECCB" w14:textId="2B4A06A5" w:rsidTr="0020323C">
        <w:tc>
          <w:tcPr>
            <w:tcW w:w="7315" w:type="dxa"/>
          </w:tcPr>
          <w:p w14:paraId="6EB60E21" w14:textId="77777777" w:rsidR="00B7186F" w:rsidRPr="009852BB" w:rsidRDefault="00B7186F" w:rsidP="007816C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1. Вразливі споживачі мають право на передбачену законом підтримку для відшкодування витрат на оплату спожитої електричної енергії у порядку, встановленому Кабінетом Міністрів України.</w:t>
            </w:r>
          </w:p>
          <w:p w14:paraId="628F88C0" w14:textId="77777777" w:rsidR="00B7186F" w:rsidRPr="009852BB" w:rsidRDefault="00B7186F" w:rsidP="007816C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Порядок захисту вразливих споживачів визначає:</w:t>
            </w:r>
          </w:p>
          <w:p w14:paraId="7DEF643C" w14:textId="77777777" w:rsidR="00B7186F" w:rsidRPr="009852BB" w:rsidRDefault="00B7186F" w:rsidP="007816C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w:t>
            </w:r>
          </w:p>
          <w:p w14:paraId="63E53AFF" w14:textId="77777777" w:rsidR="00B7186F" w:rsidRPr="009852BB" w:rsidRDefault="00B7186F" w:rsidP="007816C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p w14:paraId="01ABF27A" w14:textId="3AEC18DD" w:rsidR="00B7186F" w:rsidRPr="009852BB" w:rsidRDefault="00B7186F" w:rsidP="007816C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sz w:val="24"/>
                <w:szCs w:val="24"/>
                <w:lang w:val="uk-UA"/>
              </w:rPr>
              <w:t>5) обсяг адресної допомоги для категорій вразливих споживачів.</w:t>
            </w:r>
          </w:p>
          <w:p w14:paraId="25DFDC2F" w14:textId="77777777" w:rsidR="00B7186F" w:rsidRPr="009852BB" w:rsidRDefault="00B7186F" w:rsidP="007816C9">
            <w:pPr>
              <w:contextualSpacing/>
              <w:jc w:val="both"/>
              <w:rPr>
                <w:rFonts w:ascii="Times New Roman" w:eastAsia="Times New Roman" w:hAnsi="Times New Roman" w:cs="Times New Roman"/>
                <w:b/>
                <w:bCs/>
                <w:sz w:val="24"/>
                <w:szCs w:val="24"/>
                <w:lang w:val="uk-UA"/>
              </w:rPr>
            </w:pPr>
          </w:p>
          <w:p w14:paraId="180EB4E5" w14:textId="77777777" w:rsidR="00B7186F" w:rsidRPr="009852BB" w:rsidRDefault="00B7186F" w:rsidP="007816C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p w14:paraId="0DC05FE3" w14:textId="77777777" w:rsidR="00B7186F" w:rsidRPr="009852BB" w:rsidRDefault="00B7186F" w:rsidP="007816C9">
            <w:pPr>
              <w:contextualSpacing/>
              <w:jc w:val="both"/>
              <w:rPr>
                <w:rFonts w:ascii="Times New Roman" w:eastAsia="Times New Roman" w:hAnsi="Times New Roman" w:cs="Times New Roman"/>
                <w:b/>
                <w:bCs/>
                <w:sz w:val="24"/>
                <w:szCs w:val="24"/>
                <w:lang w:val="uk-UA"/>
              </w:rPr>
            </w:pPr>
          </w:p>
          <w:p w14:paraId="1CD1A91D" w14:textId="77777777" w:rsidR="00B7186F" w:rsidRPr="009852BB" w:rsidRDefault="00B7186F" w:rsidP="007816C9">
            <w:pPr>
              <w:contextualSpacing/>
              <w:jc w:val="both"/>
              <w:rPr>
                <w:rFonts w:ascii="Times New Roman" w:eastAsia="Times New Roman" w:hAnsi="Times New Roman" w:cs="Times New Roman"/>
                <w:b/>
                <w:bCs/>
                <w:sz w:val="24"/>
                <w:szCs w:val="24"/>
                <w:lang w:val="uk-UA"/>
              </w:rPr>
            </w:pPr>
          </w:p>
          <w:p w14:paraId="7C858DEF" w14:textId="77777777" w:rsidR="00B7186F" w:rsidRPr="009852BB" w:rsidRDefault="00B7186F" w:rsidP="007816C9">
            <w:pPr>
              <w:contextualSpacing/>
              <w:jc w:val="both"/>
              <w:rPr>
                <w:rFonts w:ascii="Times New Roman" w:eastAsia="Times New Roman" w:hAnsi="Times New Roman" w:cs="Times New Roman"/>
                <w:b/>
                <w:bCs/>
                <w:sz w:val="24"/>
                <w:szCs w:val="24"/>
                <w:lang w:val="uk-UA"/>
              </w:rPr>
            </w:pPr>
          </w:p>
          <w:p w14:paraId="4D1A90F9" w14:textId="77777777" w:rsidR="00B7186F" w:rsidRPr="009852BB" w:rsidRDefault="00B7186F" w:rsidP="007816C9">
            <w:pPr>
              <w:contextualSpacing/>
              <w:jc w:val="both"/>
              <w:rPr>
                <w:rFonts w:ascii="Times New Roman" w:eastAsia="Times New Roman" w:hAnsi="Times New Roman" w:cs="Times New Roman"/>
                <w:b/>
                <w:bCs/>
                <w:sz w:val="24"/>
                <w:szCs w:val="24"/>
                <w:lang w:val="uk-UA"/>
              </w:rPr>
            </w:pPr>
          </w:p>
          <w:p w14:paraId="10350CBB" w14:textId="77777777" w:rsidR="00B7186F" w:rsidRPr="009852BB" w:rsidRDefault="00B7186F" w:rsidP="007816C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p w14:paraId="6DD90CA6" w14:textId="77777777" w:rsidR="00B7186F" w:rsidRPr="009852BB" w:rsidRDefault="00B7186F" w:rsidP="007816C9">
            <w:pPr>
              <w:contextualSpacing/>
              <w:jc w:val="both"/>
              <w:rPr>
                <w:rFonts w:ascii="Times New Roman" w:eastAsia="Times New Roman" w:hAnsi="Times New Roman" w:cs="Times New Roman"/>
                <w:b/>
                <w:bCs/>
                <w:sz w:val="24"/>
                <w:szCs w:val="24"/>
                <w:lang w:val="uk-UA"/>
              </w:rPr>
            </w:pPr>
          </w:p>
          <w:p w14:paraId="03CBAE0E" w14:textId="77777777" w:rsidR="00B7186F" w:rsidRPr="009852BB" w:rsidRDefault="00B7186F" w:rsidP="007816C9">
            <w:pPr>
              <w:contextualSpacing/>
              <w:jc w:val="both"/>
              <w:rPr>
                <w:rFonts w:ascii="Times New Roman" w:eastAsia="Times New Roman" w:hAnsi="Times New Roman" w:cs="Times New Roman"/>
                <w:b/>
                <w:bCs/>
                <w:sz w:val="24"/>
                <w:szCs w:val="24"/>
                <w:lang w:val="uk-UA"/>
              </w:rPr>
            </w:pPr>
          </w:p>
          <w:p w14:paraId="4EF836CD" w14:textId="77777777" w:rsidR="00B7186F" w:rsidRPr="009852BB" w:rsidRDefault="00B7186F" w:rsidP="007816C9">
            <w:pPr>
              <w:contextualSpacing/>
              <w:jc w:val="both"/>
              <w:rPr>
                <w:rFonts w:ascii="Times New Roman" w:eastAsia="Times New Roman" w:hAnsi="Times New Roman" w:cs="Times New Roman"/>
                <w:b/>
                <w:bCs/>
                <w:sz w:val="24"/>
                <w:szCs w:val="24"/>
                <w:lang w:val="uk-UA"/>
              </w:rPr>
            </w:pPr>
          </w:p>
          <w:p w14:paraId="7E6D06CE" w14:textId="77777777" w:rsidR="00B7186F" w:rsidRPr="009852BB" w:rsidRDefault="00B7186F" w:rsidP="007816C9">
            <w:pPr>
              <w:contextualSpacing/>
              <w:jc w:val="both"/>
              <w:rPr>
                <w:rFonts w:ascii="Times New Roman" w:eastAsia="Times New Roman" w:hAnsi="Times New Roman" w:cs="Times New Roman"/>
                <w:b/>
                <w:bCs/>
                <w:sz w:val="24"/>
                <w:szCs w:val="24"/>
                <w:lang w:val="uk-UA"/>
              </w:rPr>
            </w:pPr>
          </w:p>
          <w:p w14:paraId="38C9A2D3" w14:textId="77777777" w:rsidR="00B7186F" w:rsidRPr="009852BB" w:rsidRDefault="00B7186F" w:rsidP="007816C9">
            <w:pPr>
              <w:contextualSpacing/>
              <w:jc w:val="both"/>
              <w:rPr>
                <w:rFonts w:ascii="Times New Roman" w:eastAsia="Times New Roman" w:hAnsi="Times New Roman" w:cs="Times New Roman"/>
                <w:b/>
                <w:bCs/>
                <w:sz w:val="24"/>
                <w:szCs w:val="24"/>
                <w:lang w:val="uk-UA"/>
              </w:rPr>
            </w:pPr>
          </w:p>
          <w:p w14:paraId="09233D0B" w14:textId="77777777" w:rsidR="00B7186F" w:rsidRPr="009852BB" w:rsidRDefault="00B7186F" w:rsidP="0008637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p w14:paraId="65159C8A" w14:textId="77777777" w:rsidR="00B7186F" w:rsidRPr="009852BB" w:rsidRDefault="00B7186F" w:rsidP="007816C9">
            <w:pPr>
              <w:contextualSpacing/>
              <w:jc w:val="both"/>
              <w:rPr>
                <w:rFonts w:ascii="Times New Roman" w:eastAsia="Times New Roman" w:hAnsi="Times New Roman" w:cs="Times New Roman"/>
                <w:b/>
                <w:bCs/>
                <w:sz w:val="24"/>
                <w:szCs w:val="24"/>
                <w:lang w:val="uk-UA"/>
              </w:rPr>
            </w:pPr>
          </w:p>
          <w:p w14:paraId="07FD01A7" w14:textId="77777777" w:rsidR="00B7186F" w:rsidRPr="009852BB" w:rsidRDefault="00B7186F" w:rsidP="007816C9">
            <w:pPr>
              <w:contextualSpacing/>
              <w:jc w:val="both"/>
              <w:rPr>
                <w:rFonts w:ascii="Times New Roman" w:eastAsia="Times New Roman" w:hAnsi="Times New Roman" w:cs="Times New Roman"/>
                <w:b/>
                <w:bCs/>
                <w:sz w:val="24"/>
                <w:szCs w:val="24"/>
                <w:lang w:val="uk-UA"/>
              </w:rPr>
            </w:pPr>
          </w:p>
          <w:p w14:paraId="3FADBA29" w14:textId="75895F9B" w:rsidR="00B7186F" w:rsidRPr="009852BB" w:rsidRDefault="00B7186F" w:rsidP="007816C9">
            <w:pPr>
              <w:contextualSpacing/>
              <w:jc w:val="both"/>
              <w:rPr>
                <w:rFonts w:ascii="Times New Roman" w:eastAsia="Times New Roman" w:hAnsi="Times New Roman" w:cs="Times New Roman"/>
                <w:b/>
                <w:bCs/>
                <w:sz w:val="24"/>
                <w:szCs w:val="24"/>
                <w:lang w:val="uk-UA"/>
              </w:rPr>
            </w:pPr>
          </w:p>
        </w:tc>
        <w:tc>
          <w:tcPr>
            <w:tcW w:w="7315" w:type="dxa"/>
          </w:tcPr>
          <w:p w14:paraId="5360B8D2" w14:textId="3FFC6658" w:rsidR="00B7186F" w:rsidRPr="005D590C" w:rsidRDefault="00B7186F" w:rsidP="007816C9">
            <w:pPr>
              <w:contextualSpacing/>
              <w:jc w:val="both"/>
              <w:rPr>
                <w:rFonts w:ascii="Times New Roman" w:hAnsi="Times New Roman" w:cs="Times New Roman"/>
                <w:sz w:val="24"/>
                <w:szCs w:val="24"/>
                <w:lang w:val="uk-UA"/>
              </w:rPr>
            </w:pPr>
            <w:r w:rsidRPr="009852BB">
              <w:rPr>
                <w:rFonts w:ascii="Times New Roman" w:eastAsia="Times New Roman" w:hAnsi="Times New Roman" w:cs="Times New Roman"/>
                <w:sz w:val="24"/>
                <w:szCs w:val="24"/>
                <w:lang w:val="uk-UA"/>
              </w:rPr>
              <w:lastRenderedPageBreak/>
              <w:t xml:space="preserve">1. </w:t>
            </w:r>
            <w:r w:rsidRPr="005D590C">
              <w:rPr>
                <w:rFonts w:ascii="Times New Roman" w:eastAsia="Times New Roman" w:hAnsi="Times New Roman" w:cs="Times New Roman"/>
                <w:sz w:val="24"/>
                <w:szCs w:val="24"/>
                <w:lang w:val="uk-UA"/>
              </w:rPr>
              <w:t xml:space="preserve">Вразливі </w:t>
            </w:r>
            <w:r w:rsidRPr="005D590C">
              <w:rPr>
                <w:rFonts w:ascii="Times New Roman" w:eastAsia="Times New Roman" w:hAnsi="Times New Roman" w:cs="Times New Roman"/>
                <w:b/>
                <w:bCs/>
                <w:sz w:val="24"/>
                <w:szCs w:val="24"/>
                <w:lang w:val="uk-UA"/>
              </w:rPr>
              <w:t>побутові</w:t>
            </w:r>
            <w:r w:rsidRPr="005D590C">
              <w:rPr>
                <w:rFonts w:ascii="Times New Roman" w:eastAsia="Times New Roman" w:hAnsi="Times New Roman" w:cs="Times New Roman"/>
                <w:sz w:val="24"/>
                <w:szCs w:val="24"/>
                <w:lang w:val="uk-UA"/>
              </w:rPr>
              <w:t xml:space="preserve"> споживачі мають право на передбачену законом підтримку для відшкодування витрат на оплату спожитої електричної енергії у порядку, встановленому Кабінетом Міністрів України.</w:t>
            </w:r>
          </w:p>
          <w:p w14:paraId="409F3BD0" w14:textId="7B1C1284" w:rsidR="00B7186F" w:rsidRPr="005D590C" w:rsidRDefault="00B7186F" w:rsidP="007816C9">
            <w:pPr>
              <w:contextualSpacing/>
              <w:jc w:val="both"/>
              <w:rPr>
                <w:rFonts w:ascii="Times New Roman" w:eastAsia="Times New Roman" w:hAnsi="Times New Roman" w:cs="Times New Roman"/>
                <w:sz w:val="24"/>
                <w:szCs w:val="24"/>
                <w:lang w:val="uk-UA"/>
              </w:rPr>
            </w:pPr>
            <w:r w:rsidRPr="005D590C">
              <w:rPr>
                <w:rFonts w:ascii="Times New Roman" w:eastAsia="Times New Roman" w:hAnsi="Times New Roman" w:cs="Times New Roman"/>
                <w:sz w:val="24"/>
                <w:szCs w:val="24"/>
                <w:lang w:val="uk-UA"/>
              </w:rPr>
              <w:t xml:space="preserve">Порядок захисту вразливих </w:t>
            </w:r>
            <w:r w:rsidRPr="005D590C">
              <w:rPr>
                <w:rFonts w:ascii="Times New Roman" w:eastAsia="Times New Roman" w:hAnsi="Times New Roman" w:cs="Times New Roman"/>
                <w:b/>
                <w:bCs/>
                <w:sz w:val="24"/>
                <w:szCs w:val="24"/>
                <w:lang w:val="uk-UA"/>
              </w:rPr>
              <w:t>побутових</w:t>
            </w:r>
            <w:r w:rsidRPr="005D590C">
              <w:rPr>
                <w:rFonts w:ascii="Times New Roman" w:eastAsia="Times New Roman" w:hAnsi="Times New Roman" w:cs="Times New Roman"/>
                <w:sz w:val="24"/>
                <w:szCs w:val="24"/>
                <w:lang w:val="uk-UA"/>
              </w:rPr>
              <w:t xml:space="preserve"> споживачів визначає:</w:t>
            </w:r>
          </w:p>
          <w:p w14:paraId="37C66724" w14:textId="77777777" w:rsidR="00B7186F" w:rsidRPr="005D590C" w:rsidRDefault="00B7186F" w:rsidP="007816C9">
            <w:pPr>
              <w:contextualSpacing/>
              <w:jc w:val="both"/>
              <w:rPr>
                <w:rFonts w:ascii="Times New Roman" w:eastAsia="Calibri" w:hAnsi="Times New Roman" w:cs="Times New Roman"/>
                <w:b/>
                <w:bCs/>
                <w:sz w:val="24"/>
                <w:szCs w:val="24"/>
                <w:lang w:val="uk-UA"/>
              </w:rPr>
            </w:pPr>
            <w:r w:rsidRPr="005D590C">
              <w:rPr>
                <w:rFonts w:ascii="Times New Roman" w:eastAsia="Calibri" w:hAnsi="Times New Roman" w:cs="Times New Roman"/>
                <w:b/>
                <w:bCs/>
                <w:sz w:val="24"/>
                <w:szCs w:val="24"/>
                <w:lang w:val="uk-UA"/>
              </w:rPr>
              <w:t>….</w:t>
            </w:r>
          </w:p>
          <w:p w14:paraId="516F9BFB" w14:textId="217BC2CA" w:rsidR="00B7186F" w:rsidRPr="005D590C" w:rsidRDefault="00B7186F" w:rsidP="007816C9">
            <w:pPr>
              <w:contextualSpacing/>
              <w:jc w:val="both"/>
              <w:rPr>
                <w:rFonts w:ascii="Times New Roman" w:eastAsia="Times New Roman" w:hAnsi="Times New Roman" w:cs="Times New Roman"/>
                <w:b/>
                <w:bCs/>
                <w:sz w:val="24"/>
                <w:szCs w:val="24"/>
                <w:lang w:val="uk-UA"/>
              </w:rPr>
            </w:pPr>
            <w:r w:rsidRPr="005D590C">
              <w:rPr>
                <w:rFonts w:ascii="Times New Roman" w:eastAsia="Times New Roman" w:hAnsi="Times New Roman" w:cs="Times New Roman"/>
                <w:b/>
                <w:bCs/>
                <w:sz w:val="24"/>
                <w:szCs w:val="24"/>
                <w:lang w:val="uk-UA"/>
              </w:rPr>
              <w:t>4</w:t>
            </w:r>
            <w:r w:rsidRPr="005D590C">
              <w:rPr>
                <w:rFonts w:ascii="Times New Roman" w:eastAsia="Times New Roman" w:hAnsi="Times New Roman" w:cs="Times New Roman"/>
                <w:b/>
                <w:bCs/>
                <w:sz w:val="24"/>
                <w:szCs w:val="24"/>
                <w:vertAlign w:val="superscript"/>
                <w:lang w:val="uk-UA"/>
              </w:rPr>
              <w:t>1</w:t>
            </w:r>
            <w:r w:rsidRPr="005D590C">
              <w:rPr>
                <w:rFonts w:ascii="Times New Roman" w:eastAsia="Times New Roman" w:hAnsi="Times New Roman" w:cs="Times New Roman"/>
                <w:b/>
                <w:bCs/>
                <w:sz w:val="24"/>
                <w:szCs w:val="24"/>
                <w:lang w:val="uk-UA"/>
              </w:rPr>
              <w:t>) заходи захисту вразливих побутових споживачів;</w:t>
            </w:r>
          </w:p>
          <w:p w14:paraId="41BFC619" w14:textId="77777777" w:rsidR="00B7186F" w:rsidRPr="005D590C" w:rsidRDefault="00B7186F" w:rsidP="007816C9">
            <w:pPr>
              <w:contextualSpacing/>
              <w:jc w:val="both"/>
              <w:rPr>
                <w:rFonts w:ascii="Times New Roman" w:eastAsia="Times New Roman" w:hAnsi="Times New Roman" w:cs="Times New Roman"/>
                <w:sz w:val="24"/>
                <w:szCs w:val="24"/>
                <w:lang w:val="uk-UA"/>
              </w:rPr>
            </w:pPr>
            <w:r w:rsidRPr="005D590C">
              <w:rPr>
                <w:rFonts w:ascii="Times New Roman" w:eastAsia="Times New Roman" w:hAnsi="Times New Roman" w:cs="Times New Roman"/>
                <w:sz w:val="24"/>
                <w:szCs w:val="24"/>
                <w:lang w:val="uk-UA"/>
              </w:rPr>
              <w:t>5) обсяг адресної допомоги для категорій вразливих споживачів;</w:t>
            </w:r>
          </w:p>
          <w:p w14:paraId="751F85B8" w14:textId="063BB47F" w:rsidR="00B7186F" w:rsidRPr="005D590C" w:rsidRDefault="00B7186F" w:rsidP="007816C9">
            <w:pPr>
              <w:contextualSpacing/>
              <w:jc w:val="both"/>
              <w:rPr>
                <w:rFonts w:ascii="Times New Roman" w:eastAsia="Times New Roman" w:hAnsi="Times New Roman" w:cs="Times New Roman"/>
                <w:b/>
                <w:bCs/>
                <w:sz w:val="24"/>
                <w:szCs w:val="24"/>
                <w:lang w:val="uk-UA"/>
              </w:rPr>
            </w:pPr>
            <w:r w:rsidRPr="005D590C">
              <w:rPr>
                <w:rFonts w:ascii="Times New Roman" w:eastAsia="Times New Roman" w:hAnsi="Times New Roman" w:cs="Times New Roman"/>
                <w:b/>
                <w:bCs/>
                <w:sz w:val="24"/>
                <w:szCs w:val="24"/>
                <w:lang w:val="uk-UA"/>
              </w:rPr>
              <w:t>6) надання підтримки вразливим побутовим споживачам для підвищення енергоефективності з метою подолання проблеми енергетичної бідності.</w:t>
            </w:r>
          </w:p>
          <w:p w14:paraId="5559DF79" w14:textId="77777777" w:rsidR="00B7186F" w:rsidRPr="005D590C" w:rsidRDefault="00B7186F" w:rsidP="007816C9">
            <w:pPr>
              <w:contextualSpacing/>
              <w:jc w:val="both"/>
              <w:rPr>
                <w:rFonts w:ascii="Times New Roman" w:eastAsia="Times New Roman" w:hAnsi="Times New Roman" w:cs="Times New Roman"/>
                <w:b/>
                <w:bCs/>
                <w:sz w:val="24"/>
                <w:szCs w:val="24"/>
                <w:lang w:val="uk-UA"/>
              </w:rPr>
            </w:pPr>
          </w:p>
          <w:p w14:paraId="73DF1A11" w14:textId="7206D679" w:rsidR="00B7186F" w:rsidRPr="005D590C" w:rsidRDefault="00B7186F" w:rsidP="007816C9">
            <w:pPr>
              <w:contextualSpacing/>
              <w:jc w:val="both"/>
              <w:rPr>
                <w:rFonts w:ascii="Times New Roman" w:eastAsia="Times New Roman" w:hAnsi="Times New Roman" w:cs="Times New Roman"/>
                <w:b/>
                <w:bCs/>
                <w:sz w:val="24"/>
                <w:szCs w:val="24"/>
                <w:lang w:val="uk-UA"/>
              </w:rPr>
            </w:pPr>
            <w:r w:rsidRPr="005D590C">
              <w:rPr>
                <w:rFonts w:ascii="Times New Roman" w:eastAsia="Times New Roman" w:hAnsi="Times New Roman" w:cs="Times New Roman"/>
                <w:b/>
                <w:bCs/>
                <w:sz w:val="24"/>
                <w:szCs w:val="24"/>
                <w:lang w:val="uk-UA"/>
              </w:rPr>
              <w:t>Заходи захисту вразливих побутових споживачів не повинні перешкоджати конкуренції на ринку електричної енергії України та на ринку електричної енергії Енергетичного Співтовариства.</w:t>
            </w:r>
          </w:p>
          <w:p w14:paraId="50F7FAB5" w14:textId="77777777" w:rsidR="00B7186F" w:rsidRPr="005D590C" w:rsidRDefault="00B7186F" w:rsidP="007816C9">
            <w:pPr>
              <w:contextualSpacing/>
              <w:jc w:val="both"/>
              <w:rPr>
                <w:rFonts w:ascii="Times New Roman" w:eastAsia="Times New Roman" w:hAnsi="Times New Roman" w:cs="Times New Roman"/>
                <w:b/>
                <w:bCs/>
                <w:sz w:val="24"/>
                <w:szCs w:val="24"/>
                <w:lang w:val="uk-UA"/>
              </w:rPr>
            </w:pPr>
          </w:p>
          <w:p w14:paraId="51EDBCFC" w14:textId="51547C05" w:rsidR="00B7186F" w:rsidRPr="009852BB" w:rsidRDefault="00B7186F" w:rsidP="007816C9">
            <w:pPr>
              <w:contextualSpacing/>
              <w:jc w:val="both"/>
              <w:rPr>
                <w:rFonts w:ascii="Times New Roman" w:eastAsia="Times New Roman" w:hAnsi="Times New Roman" w:cs="Times New Roman"/>
                <w:sz w:val="24"/>
                <w:szCs w:val="24"/>
                <w:lang w:val="uk-UA"/>
              </w:rPr>
            </w:pPr>
            <w:r w:rsidRPr="005D590C">
              <w:rPr>
                <w:rFonts w:ascii="Times New Roman" w:eastAsia="Times New Roman" w:hAnsi="Times New Roman" w:cs="Times New Roman"/>
                <w:b/>
                <w:bCs/>
                <w:sz w:val="24"/>
                <w:szCs w:val="24"/>
                <w:lang w:val="uk-UA"/>
              </w:rPr>
              <w:t>Про застосування заходів захисту вразливих побутових споживачів Регулятор повідомляє Секретаріат Енергетичного</w:t>
            </w:r>
            <w:r w:rsidRPr="009852BB">
              <w:rPr>
                <w:rFonts w:ascii="Times New Roman" w:eastAsia="Times New Roman" w:hAnsi="Times New Roman" w:cs="Times New Roman"/>
                <w:b/>
                <w:bCs/>
                <w:sz w:val="24"/>
                <w:szCs w:val="24"/>
                <w:lang w:val="uk-UA"/>
              </w:rPr>
              <w:t xml:space="preserve"> Співтовариства в порядку, встановленому частиною восьмою статті 62 цього Закону. Такі повідомлення також можуть включати заходи, вжиті в рамках реалізації державної політики у сфері соціальної політики.</w:t>
            </w:r>
          </w:p>
        </w:tc>
      </w:tr>
      <w:tr w:rsidR="00B7186F" w:rsidRPr="009852BB" w14:paraId="6FC1AD23" w14:textId="2877EF9B" w:rsidTr="0020323C">
        <w:tc>
          <w:tcPr>
            <w:tcW w:w="7315" w:type="dxa"/>
          </w:tcPr>
          <w:p w14:paraId="78D96EF9" w14:textId="02985BC7" w:rsidR="00B7186F" w:rsidRPr="009852BB" w:rsidRDefault="00B7186F" w:rsidP="007816C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2. Постачання електричної енергії вразливим споживачам здійснює постачальник універсальної послуги відповідно до цього Закону та правил роздрібного ринку.</w:t>
            </w:r>
          </w:p>
        </w:tc>
        <w:tc>
          <w:tcPr>
            <w:tcW w:w="7315" w:type="dxa"/>
          </w:tcPr>
          <w:p w14:paraId="1C2FE1E8" w14:textId="4AAB3F73" w:rsidR="00B7186F" w:rsidRPr="009852BB" w:rsidRDefault="00B7186F" w:rsidP="007816C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2. Постачання електричної енергії вразливим </w:t>
            </w:r>
            <w:r w:rsidRPr="005D590C">
              <w:rPr>
                <w:rFonts w:ascii="Times New Roman" w:eastAsia="Times New Roman" w:hAnsi="Times New Roman" w:cs="Times New Roman"/>
                <w:b/>
                <w:bCs/>
                <w:sz w:val="24"/>
                <w:szCs w:val="24"/>
                <w:lang w:val="uk-UA"/>
              </w:rPr>
              <w:t>побутовим споживачам</w:t>
            </w:r>
            <w:r w:rsidRPr="005D590C">
              <w:rPr>
                <w:rFonts w:ascii="Times New Roman" w:eastAsia="Times New Roman" w:hAnsi="Times New Roman" w:cs="Times New Roman"/>
                <w:sz w:val="24"/>
                <w:szCs w:val="24"/>
                <w:lang w:val="uk-UA"/>
              </w:rPr>
              <w:t xml:space="preserve"> </w:t>
            </w:r>
            <w:r w:rsidRPr="005D590C">
              <w:rPr>
                <w:rFonts w:ascii="Times New Roman" w:eastAsia="Times New Roman" w:hAnsi="Times New Roman" w:cs="Times New Roman"/>
                <w:b/>
                <w:sz w:val="24"/>
                <w:szCs w:val="24"/>
                <w:lang w:val="uk-UA"/>
              </w:rPr>
              <w:t>та енергетично бідним</w:t>
            </w:r>
            <w:r w:rsidRPr="005D590C">
              <w:rPr>
                <w:rFonts w:ascii="Times New Roman" w:eastAsia="Times New Roman" w:hAnsi="Times New Roman" w:cs="Times New Roman"/>
                <w:sz w:val="24"/>
                <w:szCs w:val="24"/>
                <w:lang w:val="uk-UA"/>
              </w:rPr>
              <w:t xml:space="preserve"> </w:t>
            </w:r>
            <w:r w:rsidRPr="005D590C">
              <w:rPr>
                <w:rFonts w:ascii="Times New Roman" w:eastAsia="Times New Roman" w:hAnsi="Times New Roman" w:cs="Times New Roman"/>
                <w:b/>
                <w:sz w:val="24"/>
                <w:szCs w:val="24"/>
                <w:lang w:val="uk-UA"/>
              </w:rPr>
              <w:t>споживачам здійсн</w:t>
            </w:r>
            <w:r w:rsidRPr="009852BB">
              <w:rPr>
                <w:rFonts w:ascii="Times New Roman" w:eastAsia="Times New Roman" w:hAnsi="Times New Roman" w:cs="Times New Roman"/>
                <w:b/>
                <w:sz w:val="24"/>
                <w:szCs w:val="24"/>
                <w:lang w:val="uk-UA"/>
              </w:rPr>
              <w:t>юється</w:t>
            </w:r>
            <w:r w:rsidRPr="009852BB">
              <w:rPr>
                <w:rFonts w:ascii="Times New Roman" w:eastAsia="Times New Roman" w:hAnsi="Times New Roman" w:cs="Times New Roman"/>
                <w:sz w:val="24"/>
                <w:szCs w:val="24"/>
                <w:lang w:val="uk-UA"/>
              </w:rPr>
              <w:t xml:space="preserve"> відповідно до цього Закону та правил роздрібного ринку.</w:t>
            </w:r>
          </w:p>
        </w:tc>
      </w:tr>
      <w:tr w:rsidR="00B7186F" w:rsidRPr="009852BB" w14:paraId="20BBE7E0" w14:textId="73FA3787" w:rsidTr="0020323C">
        <w:tc>
          <w:tcPr>
            <w:tcW w:w="7315" w:type="dxa"/>
          </w:tcPr>
          <w:p w14:paraId="5406142B" w14:textId="77777777" w:rsidR="00B7186F" w:rsidRPr="009852BB" w:rsidRDefault="00B7186F" w:rsidP="007816C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Положення відсутнє</w:t>
            </w:r>
          </w:p>
        </w:tc>
        <w:tc>
          <w:tcPr>
            <w:tcW w:w="7315" w:type="dxa"/>
          </w:tcPr>
          <w:p w14:paraId="6131235D" w14:textId="26AAF012" w:rsidR="00B7186F" w:rsidRPr="009852BB" w:rsidRDefault="00B7186F" w:rsidP="007816C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 xml:space="preserve">3. Визначення категорій </w:t>
            </w:r>
            <w:r w:rsidRPr="005D590C">
              <w:rPr>
                <w:rFonts w:ascii="Times New Roman" w:eastAsia="Times New Roman" w:hAnsi="Times New Roman" w:cs="Times New Roman"/>
                <w:b/>
                <w:bCs/>
                <w:sz w:val="24"/>
                <w:szCs w:val="24"/>
                <w:lang w:val="uk-UA"/>
              </w:rPr>
              <w:t>вразливих побутових споживачів може здійснюватися з урахуванням енергетичної бідності та включати рівні доходу, частку витрат побутових</w:t>
            </w:r>
            <w:r w:rsidRPr="009852BB">
              <w:rPr>
                <w:rFonts w:ascii="Times New Roman" w:eastAsia="Times New Roman" w:hAnsi="Times New Roman" w:cs="Times New Roman"/>
                <w:b/>
                <w:bCs/>
                <w:sz w:val="24"/>
                <w:szCs w:val="24"/>
                <w:lang w:val="uk-UA"/>
              </w:rPr>
              <w:t xml:space="preserve"> споживачів на енергоресурси в доході, що залишається після сплати податків, енергоефективність житлових будівель, критичну залежність від електрообладнання через стан здоров’я, вік або інші критерії.</w:t>
            </w:r>
          </w:p>
        </w:tc>
      </w:tr>
      <w:tr w:rsidR="00B7186F" w:rsidRPr="009852BB" w14:paraId="5EAE2EA6" w14:textId="35268139" w:rsidTr="0020323C">
        <w:tc>
          <w:tcPr>
            <w:tcW w:w="7315" w:type="dxa"/>
          </w:tcPr>
          <w:p w14:paraId="74F132AA" w14:textId="5B407A1C" w:rsidR="00B7186F" w:rsidRPr="009852BB" w:rsidRDefault="00B7186F" w:rsidP="007816C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tc>
        <w:tc>
          <w:tcPr>
            <w:tcW w:w="7315" w:type="dxa"/>
          </w:tcPr>
          <w:p w14:paraId="12470FBB" w14:textId="28B0E318" w:rsidR="00B7186F" w:rsidRPr="009852BB" w:rsidRDefault="00B7186F" w:rsidP="00A06EDD">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4. Визначення кільк</w:t>
            </w:r>
            <w:r w:rsidRPr="003D4941">
              <w:rPr>
                <w:rFonts w:ascii="Times New Roman" w:eastAsia="Calibri" w:hAnsi="Times New Roman" w:cs="Times New Roman"/>
                <w:b/>
                <w:bCs/>
                <w:sz w:val="24"/>
                <w:szCs w:val="24"/>
                <w:lang w:val="uk-UA"/>
              </w:rPr>
              <w:t>ості побутових споживачів, які перебувають у стані енергетичної бідності, проводиться</w:t>
            </w:r>
            <w:r w:rsidRPr="009852BB">
              <w:rPr>
                <w:rFonts w:ascii="Times New Roman" w:eastAsia="Calibri" w:hAnsi="Times New Roman" w:cs="Times New Roman"/>
                <w:b/>
                <w:bCs/>
                <w:sz w:val="24"/>
                <w:szCs w:val="24"/>
                <w:lang w:val="uk-UA"/>
              </w:rPr>
              <w:t xml:space="preserve"> в порядку, затвердженому Кабінетом Міністрів України, який має враховувати комунальні послуги, що передбачають постачання енергії, для гарантування основних стандартів життя відповідно до вимог законодавства, існуючу соціальну політику та інші відповідні політики, а також містити критерії енергетичної бідності, що включають, зокрема, низький рівень доходу, високі витрати на енергоресурси в доході, що залишається після сплати податків, і низьку енергоефективність.</w:t>
            </w:r>
          </w:p>
          <w:p w14:paraId="4B332358" w14:textId="77777777" w:rsidR="00B7186F" w:rsidRPr="009852BB" w:rsidRDefault="00B7186F" w:rsidP="00A06EDD">
            <w:pPr>
              <w:contextualSpacing/>
              <w:jc w:val="both"/>
              <w:rPr>
                <w:rFonts w:ascii="Times New Roman" w:eastAsia="Calibri" w:hAnsi="Times New Roman" w:cs="Times New Roman"/>
                <w:b/>
                <w:bCs/>
                <w:sz w:val="24"/>
                <w:szCs w:val="24"/>
                <w:lang w:val="uk-UA"/>
              </w:rPr>
            </w:pPr>
          </w:p>
          <w:p w14:paraId="03DFB978" w14:textId="3C8C4EA8" w:rsidR="00B7186F" w:rsidRPr="003D4941" w:rsidRDefault="00B7186F" w:rsidP="00A06EDD">
            <w:pPr>
              <w:pStyle w:val="ac"/>
              <w:ind w:left="0"/>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 xml:space="preserve">У випадку, якщо за результатом оцінки, </w:t>
            </w:r>
            <w:r w:rsidRPr="003D4941">
              <w:rPr>
                <w:rFonts w:ascii="Times New Roman" w:eastAsia="Calibri" w:hAnsi="Times New Roman" w:cs="Times New Roman"/>
                <w:b/>
                <w:bCs/>
                <w:sz w:val="24"/>
                <w:szCs w:val="24"/>
                <w:lang w:val="uk-UA"/>
              </w:rPr>
              <w:t>проведеної відповідно до цієї частини, визначена значна кількість побутових споживачів, які перебувають у стані енергетичної бідності, до національного плану енергетики та клімату включається ціль щодо зменшення енергетичної бідності. У такому плані окреслюються політика та заходи, спрямовані на боротьбу з енергетичною бідністю, якщо такі є, включаючи заходи соціальної політики та інші відповідні національні програми.</w:t>
            </w:r>
          </w:p>
          <w:p w14:paraId="1A7EF827" w14:textId="77777777" w:rsidR="00B7186F" w:rsidRPr="003D4941" w:rsidRDefault="00B7186F" w:rsidP="00A06EDD">
            <w:pPr>
              <w:pStyle w:val="ac"/>
              <w:ind w:left="0"/>
              <w:jc w:val="both"/>
              <w:rPr>
                <w:rFonts w:ascii="Times New Roman" w:eastAsia="Calibri" w:hAnsi="Times New Roman" w:cs="Times New Roman"/>
                <w:b/>
                <w:bCs/>
                <w:sz w:val="24"/>
                <w:szCs w:val="24"/>
                <w:lang w:val="uk-UA"/>
              </w:rPr>
            </w:pPr>
          </w:p>
          <w:p w14:paraId="21384AC4" w14:textId="4058391E" w:rsidR="00B7186F" w:rsidRPr="009852BB" w:rsidRDefault="00B7186F" w:rsidP="00A06EDD">
            <w:pPr>
              <w:contextualSpacing/>
              <w:jc w:val="both"/>
              <w:rPr>
                <w:rFonts w:ascii="Times New Roman" w:eastAsia="Calibri" w:hAnsi="Times New Roman" w:cs="Times New Roman"/>
                <w:b/>
                <w:bCs/>
                <w:sz w:val="24"/>
                <w:szCs w:val="24"/>
                <w:lang w:val="uk-UA"/>
              </w:rPr>
            </w:pPr>
            <w:r w:rsidRPr="003D4941">
              <w:rPr>
                <w:rFonts w:ascii="Times New Roman" w:eastAsia="Calibri" w:hAnsi="Times New Roman" w:cs="Times New Roman"/>
                <w:b/>
                <w:bCs/>
                <w:sz w:val="24"/>
                <w:szCs w:val="24"/>
                <w:lang w:val="uk-UA"/>
              </w:rPr>
              <w:t>Секретаріат Енергетичного Співтовариства надає рекомендації щодо порядку визначення побутових споживачів</w:t>
            </w:r>
            <w:r w:rsidRPr="009852BB">
              <w:rPr>
                <w:rFonts w:ascii="Times New Roman" w:eastAsia="Calibri" w:hAnsi="Times New Roman" w:cs="Times New Roman"/>
                <w:b/>
                <w:bCs/>
                <w:sz w:val="24"/>
                <w:szCs w:val="24"/>
                <w:lang w:val="uk-UA"/>
              </w:rPr>
              <w:t>, що перебувають у стані енергетичної бідності, відповідно до цієї статті.</w:t>
            </w:r>
          </w:p>
        </w:tc>
      </w:tr>
      <w:tr w:rsidR="00B7186F" w:rsidRPr="009852BB" w14:paraId="3CF5AE3B" w14:textId="0798F9A1" w:rsidTr="0020323C">
        <w:tc>
          <w:tcPr>
            <w:tcW w:w="7315" w:type="dxa"/>
          </w:tcPr>
          <w:p w14:paraId="7E52EF33" w14:textId="42375DB0" w:rsidR="00B7186F" w:rsidRPr="009852BB" w:rsidRDefault="00B7186F" w:rsidP="007816C9">
            <w:pPr>
              <w:contextualSpacing/>
              <w:jc w:val="both"/>
              <w:rPr>
                <w:rFonts w:ascii="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lastRenderedPageBreak/>
              <w:t>Стаття 62.</w:t>
            </w:r>
            <w:r w:rsidRPr="009852BB">
              <w:rPr>
                <w:rFonts w:ascii="Times New Roman" w:eastAsia="Times New Roman" w:hAnsi="Times New Roman" w:cs="Times New Roman"/>
                <w:sz w:val="24"/>
                <w:szCs w:val="24"/>
                <w:lang w:val="uk-UA"/>
              </w:rPr>
              <w:t xml:space="preserve"> Спеціальні обов’язки для забезпечення загальносуспільних інтересів у процесі функціонування ринку електричної енергії</w:t>
            </w:r>
          </w:p>
        </w:tc>
        <w:tc>
          <w:tcPr>
            <w:tcW w:w="7315" w:type="dxa"/>
          </w:tcPr>
          <w:p w14:paraId="12AD405A" w14:textId="776F06FF" w:rsidR="00B7186F" w:rsidRPr="009852BB" w:rsidRDefault="00B7186F" w:rsidP="007816C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Стаття 62.</w:t>
            </w:r>
            <w:r w:rsidRPr="009852BB">
              <w:rPr>
                <w:rFonts w:ascii="Times New Roman" w:eastAsia="Times New Roman" w:hAnsi="Times New Roman" w:cs="Times New Roman"/>
                <w:sz w:val="24"/>
                <w:szCs w:val="24"/>
                <w:lang w:val="uk-UA"/>
              </w:rPr>
              <w:t xml:space="preserve"> Спеціальні обов’язки для забезпечення загальносуспільних інтересів у процесі функціонування ринку електричної енергії</w:t>
            </w:r>
          </w:p>
        </w:tc>
      </w:tr>
      <w:tr w:rsidR="00B7186F" w:rsidRPr="009852BB" w14:paraId="690DD5B4" w14:textId="1B8A6C47" w:rsidTr="0020323C">
        <w:tc>
          <w:tcPr>
            <w:tcW w:w="7315" w:type="dxa"/>
          </w:tcPr>
          <w:p w14:paraId="2056F468" w14:textId="77777777" w:rsidR="00B7186F" w:rsidRPr="009852BB" w:rsidRDefault="00B7186F" w:rsidP="007816C9">
            <w:pPr>
              <w:shd w:val="clear" w:color="auto" w:fill="FFFFFF"/>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4. Спеціальні обов’язки, які покладаються Кабінетом Міністрів України на учасників ринку, мають бути чітко визначеними, прозорими, недискримінаційними та мати тимчасовий характер.</w:t>
            </w:r>
          </w:p>
          <w:p w14:paraId="0C209D74" w14:textId="77777777" w:rsidR="00B7186F" w:rsidRPr="009852BB" w:rsidRDefault="00B7186F" w:rsidP="007816C9">
            <w:pPr>
              <w:shd w:val="clear" w:color="auto" w:fill="FFFFFF"/>
              <w:jc w:val="both"/>
              <w:rPr>
                <w:rFonts w:ascii="Times New Roman" w:eastAsia="Times New Roman" w:hAnsi="Times New Roman" w:cs="Times New Roman"/>
                <w:sz w:val="24"/>
                <w:szCs w:val="24"/>
                <w:lang w:val="uk-UA" w:eastAsia="uk-UA"/>
              </w:rPr>
            </w:pPr>
            <w:bookmarkStart w:id="86" w:name="n1246"/>
            <w:bookmarkEnd w:id="86"/>
          </w:p>
          <w:p w14:paraId="54714A7B" w14:textId="77777777" w:rsidR="00B7186F" w:rsidRPr="009852BB" w:rsidRDefault="00B7186F" w:rsidP="007816C9">
            <w:pPr>
              <w:shd w:val="clear" w:color="auto" w:fill="FFFFFF"/>
              <w:jc w:val="both"/>
              <w:rPr>
                <w:rFonts w:ascii="Times New Roman" w:eastAsia="Times New Roman" w:hAnsi="Times New Roman" w:cs="Times New Roman"/>
                <w:sz w:val="24"/>
                <w:szCs w:val="24"/>
                <w:lang w:val="uk-UA" w:eastAsia="uk-UA"/>
              </w:rPr>
            </w:pPr>
          </w:p>
          <w:p w14:paraId="6BE923EB" w14:textId="77777777" w:rsidR="00B7186F" w:rsidRPr="009852BB" w:rsidRDefault="00B7186F" w:rsidP="007816C9">
            <w:pPr>
              <w:shd w:val="clear" w:color="auto" w:fill="FFFFFF"/>
              <w:jc w:val="both"/>
              <w:rPr>
                <w:rFonts w:ascii="Times New Roman" w:eastAsia="Times New Roman" w:hAnsi="Times New Roman" w:cs="Times New Roman"/>
                <w:sz w:val="24"/>
                <w:szCs w:val="24"/>
                <w:lang w:val="uk-UA" w:eastAsia="uk-UA"/>
              </w:rPr>
            </w:pPr>
          </w:p>
          <w:p w14:paraId="150E44B1" w14:textId="77777777" w:rsidR="00B7186F" w:rsidRPr="009852BB" w:rsidRDefault="00B7186F" w:rsidP="007816C9">
            <w:pPr>
              <w:shd w:val="clear" w:color="auto" w:fill="FFFFFF"/>
              <w:jc w:val="both"/>
              <w:rPr>
                <w:rFonts w:ascii="Times New Roman" w:eastAsia="Times New Roman" w:hAnsi="Times New Roman" w:cs="Times New Roman"/>
                <w:sz w:val="24"/>
                <w:szCs w:val="24"/>
                <w:lang w:val="uk-UA" w:eastAsia="uk-UA"/>
              </w:rPr>
            </w:pPr>
          </w:p>
          <w:p w14:paraId="2834341C" w14:textId="77777777" w:rsidR="00B7186F" w:rsidRPr="009852BB" w:rsidRDefault="00B7186F" w:rsidP="007816C9">
            <w:pPr>
              <w:shd w:val="clear" w:color="auto" w:fill="FFFFFF"/>
              <w:jc w:val="both"/>
              <w:rPr>
                <w:rFonts w:ascii="Times New Roman" w:eastAsia="Times New Roman" w:hAnsi="Times New Roman" w:cs="Times New Roman"/>
                <w:sz w:val="24"/>
                <w:szCs w:val="24"/>
                <w:lang w:val="uk-UA" w:eastAsia="uk-UA"/>
              </w:rPr>
            </w:pPr>
          </w:p>
          <w:p w14:paraId="4BD855D3" w14:textId="77777777" w:rsidR="00B7186F" w:rsidRPr="009852BB" w:rsidRDefault="00B7186F" w:rsidP="007816C9">
            <w:pPr>
              <w:shd w:val="clear" w:color="auto" w:fill="FFFFFF"/>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Обсяг та умови виконання спеціальних обов’язків, покладених Кабінетом Міністрів України на учасників ринку, мають бути необхідними та пропорційними до мети задоволення правомірного загальносуспільного інтересу та такими, що створюють найменші перешкоди для розвитку ринку електричної енергії.</w:t>
            </w:r>
          </w:p>
          <w:p w14:paraId="43232367" w14:textId="77777777" w:rsidR="00B7186F" w:rsidRPr="009852BB" w:rsidRDefault="00B7186F" w:rsidP="007816C9">
            <w:pPr>
              <w:shd w:val="clear" w:color="auto" w:fill="FFFFFF"/>
              <w:jc w:val="both"/>
              <w:rPr>
                <w:rFonts w:ascii="Times New Roman" w:eastAsia="Times New Roman" w:hAnsi="Times New Roman" w:cs="Times New Roman"/>
                <w:b/>
                <w:bCs/>
                <w:sz w:val="24"/>
                <w:szCs w:val="24"/>
                <w:lang w:val="uk-UA" w:eastAsia="uk-UA"/>
              </w:rPr>
            </w:pPr>
          </w:p>
          <w:p w14:paraId="5267BA17" w14:textId="0309D7D6" w:rsidR="00B7186F" w:rsidRPr="009852BB" w:rsidRDefault="00B7186F" w:rsidP="007816C9">
            <w:pPr>
              <w:shd w:val="clear" w:color="auto" w:fill="FFFFFF"/>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b/>
                <w:bCs/>
                <w:sz w:val="24"/>
                <w:szCs w:val="24"/>
                <w:lang w:val="uk-UA" w:eastAsia="uk-UA"/>
              </w:rPr>
              <w:t>Положення відсутнє</w:t>
            </w:r>
          </w:p>
        </w:tc>
        <w:tc>
          <w:tcPr>
            <w:tcW w:w="7315" w:type="dxa"/>
          </w:tcPr>
          <w:p w14:paraId="527200B1" w14:textId="6A93C428" w:rsidR="00B7186F" w:rsidRPr="009667F9" w:rsidRDefault="00B7186F" w:rsidP="00527A13">
            <w:pPr>
              <w:shd w:val="clear" w:color="auto" w:fill="FFFFFF"/>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sz w:val="24"/>
                <w:szCs w:val="24"/>
                <w:lang w:val="uk-UA" w:eastAsia="uk-UA"/>
              </w:rPr>
              <w:t xml:space="preserve">4. Спеціальні обов’язки, які покладаються Кабінетом Міністрів України на учасників ринку, мають бути чітко визначеними, прозорими, </w:t>
            </w:r>
            <w:r w:rsidRPr="009667F9">
              <w:rPr>
                <w:rFonts w:ascii="Times New Roman" w:eastAsia="Times New Roman" w:hAnsi="Times New Roman" w:cs="Times New Roman"/>
                <w:sz w:val="24"/>
                <w:szCs w:val="24"/>
                <w:lang w:val="uk-UA" w:eastAsia="uk-UA"/>
              </w:rPr>
              <w:t xml:space="preserve">недискримінаційними, </w:t>
            </w:r>
            <w:r w:rsidRPr="009667F9">
              <w:rPr>
                <w:rFonts w:ascii="Times New Roman" w:eastAsia="Times New Roman" w:hAnsi="Times New Roman" w:cs="Times New Roman"/>
                <w:b/>
                <w:sz w:val="24"/>
                <w:szCs w:val="24"/>
                <w:lang w:val="uk-UA" w:eastAsia="uk-UA"/>
              </w:rPr>
              <w:t>піддаватися перевірці</w:t>
            </w:r>
            <w:r w:rsidRPr="009667F9">
              <w:rPr>
                <w:rFonts w:ascii="Times New Roman" w:eastAsia="Times New Roman" w:hAnsi="Times New Roman" w:cs="Times New Roman"/>
                <w:sz w:val="24"/>
                <w:szCs w:val="24"/>
                <w:lang w:val="uk-UA" w:eastAsia="uk-UA"/>
              </w:rPr>
              <w:t xml:space="preserve"> та мати тимчасовий характер. </w:t>
            </w:r>
            <w:r w:rsidRPr="009667F9">
              <w:rPr>
                <w:rFonts w:ascii="Times New Roman" w:eastAsia="Times New Roman" w:hAnsi="Times New Roman" w:cs="Times New Roman"/>
                <w:b/>
                <w:bCs/>
                <w:sz w:val="24"/>
                <w:szCs w:val="24"/>
                <w:lang w:val="uk-UA" w:eastAsia="uk-UA"/>
              </w:rPr>
              <w:t>Вони повинні гарантувати рівний доступ як учасників ринку електричної енергії, що є резидентами України, так і нерезидентів ринку електричної енергії України до споживачів України.</w:t>
            </w:r>
          </w:p>
          <w:p w14:paraId="72BC3DA4" w14:textId="77777777" w:rsidR="00B7186F" w:rsidRPr="009667F9" w:rsidRDefault="00B7186F" w:rsidP="00527A13">
            <w:pPr>
              <w:shd w:val="clear" w:color="auto" w:fill="FFFFFF"/>
              <w:jc w:val="both"/>
              <w:rPr>
                <w:rFonts w:ascii="Times New Roman" w:eastAsia="Times New Roman" w:hAnsi="Times New Roman" w:cs="Times New Roman"/>
                <w:sz w:val="24"/>
                <w:szCs w:val="24"/>
                <w:lang w:val="uk-UA" w:eastAsia="uk-UA"/>
              </w:rPr>
            </w:pPr>
          </w:p>
          <w:p w14:paraId="7A917976" w14:textId="77777777" w:rsidR="00B7186F" w:rsidRPr="009852BB" w:rsidRDefault="00B7186F" w:rsidP="00527A13">
            <w:pPr>
              <w:shd w:val="clear" w:color="auto" w:fill="FFFFFF"/>
              <w:jc w:val="both"/>
              <w:rPr>
                <w:rFonts w:ascii="Times New Roman" w:eastAsia="Times New Roman" w:hAnsi="Times New Roman" w:cs="Times New Roman"/>
                <w:sz w:val="24"/>
                <w:szCs w:val="24"/>
                <w:lang w:val="uk-UA" w:eastAsia="uk-UA"/>
              </w:rPr>
            </w:pPr>
            <w:r w:rsidRPr="009667F9">
              <w:rPr>
                <w:rFonts w:ascii="Times New Roman" w:eastAsia="Times New Roman" w:hAnsi="Times New Roman" w:cs="Times New Roman"/>
                <w:sz w:val="24"/>
                <w:szCs w:val="24"/>
                <w:lang w:val="uk-UA" w:eastAsia="uk-UA"/>
              </w:rPr>
              <w:t>Обсяг та умови виконання спеціальних</w:t>
            </w:r>
            <w:r w:rsidRPr="009852BB">
              <w:rPr>
                <w:rFonts w:ascii="Times New Roman" w:eastAsia="Times New Roman" w:hAnsi="Times New Roman" w:cs="Times New Roman"/>
                <w:sz w:val="24"/>
                <w:szCs w:val="24"/>
                <w:lang w:val="uk-UA" w:eastAsia="uk-UA"/>
              </w:rPr>
              <w:t xml:space="preserve"> обов’язків, покладених Кабінетом Міністрів України на учасників ринку, мають бути необхідними та пропорційними до мети задоволення правомірного загальносуспільного інтересу та такими, що створюють найменші перешкоди для розвитку ринку електричної енергії.</w:t>
            </w:r>
          </w:p>
          <w:p w14:paraId="39EDAB0A" w14:textId="77777777" w:rsidR="00B7186F" w:rsidRPr="009852BB" w:rsidRDefault="00B7186F" w:rsidP="00527A13">
            <w:pPr>
              <w:shd w:val="clear" w:color="auto" w:fill="FFFFFF"/>
              <w:jc w:val="both"/>
              <w:rPr>
                <w:rFonts w:ascii="Times New Roman" w:eastAsia="Times New Roman" w:hAnsi="Times New Roman" w:cs="Times New Roman"/>
                <w:sz w:val="24"/>
                <w:szCs w:val="24"/>
                <w:lang w:val="uk-UA" w:eastAsia="uk-UA"/>
              </w:rPr>
            </w:pPr>
          </w:p>
          <w:p w14:paraId="2868A062" w14:textId="6DC76C2E" w:rsidR="00B7186F" w:rsidRPr="009852BB" w:rsidRDefault="00B7186F" w:rsidP="00527A13">
            <w:pPr>
              <w:shd w:val="clear" w:color="auto" w:fill="FFFFFF"/>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b/>
                <w:sz w:val="24"/>
                <w:szCs w:val="24"/>
                <w:lang w:val="uk-UA" w:eastAsia="uk-UA"/>
              </w:rPr>
              <w:t>Спеціальні обов’язки, які стосуються встановлення цін на постачання електричної енергії, повинні відповідати вимогам, визначеним статтею 7</w:t>
            </w:r>
            <w:r w:rsidRPr="009852BB">
              <w:rPr>
                <w:rFonts w:ascii="Times New Roman" w:eastAsia="Times New Roman" w:hAnsi="Times New Roman" w:cs="Times New Roman"/>
                <w:b/>
                <w:sz w:val="24"/>
                <w:szCs w:val="24"/>
                <w:vertAlign w:val="superscript"/>
                <w:lang w:val="uk-UA" w:eastAsia="uk-UA"/>
              </w:rPr>
              <w:t>1</w:t>
            </w:r>
            <w:r w:rsidRPr="009852BB">
              <w:rPr>
                <w:rFonts w:ascii="Times New Roman" w:eastAsia="Times New Roman" w:hAnsi="Times New Roman" w:cs="Times New Roman"/>
                <w:b/>
                <w:sz w:val="24"/>
                <w:szCs w:val="24"/>
                <w:lang w:val="uk-UA" w:eastAsia="uk-UA"/>
              </w:rPr>
              <w:t xml:space="preserve"> цього Закону.</w:t>
            </w:r>
          </w:p>
        </w:tc>
      </w:tr>
      <w:tr w:rsidR="00B7186F" w:rsidRPr="009852BB" w14:paraId="308DF221" w14:textId="50DD991B" w:rsidTr="0020323C">
        <w:tc>
          <w:tcPr>
            <w:tcW w:w="7315" w:type="dxa"/>
          </w:tcPr>
          <w:p w14:paraId="7DBBF066" w14:textId="77777777" w:rsidR="00B7186F" w:rsidRPr="009852BB" w:rsidRDefault="00B7186F" w:rsidP="003D61F0">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Стаття 63. </w:t>
            </w:r>
            <w:r w:rsidRPr="009852BB">
              <w:rPr>
                <w:rFonts w:ascii="Times New Roman" w:hAnsi="Times New Roman" w:cs="Times New Roman"/>
                <w:sz w:val="24"/>
                <w:szCs w:val="24"/>
                <w:lang w:val="uk-UA"/>
              </w:rPr>
              <w:t>Постачальник універсальних послуг</w:t>
            </w:r>
          </w:p>
        </w:tc>
        <w:tc>
          <w:tcPr>
            <w:tcW w:w="7315" w:type="dxa"/>
          </w:tcPr>
          <w:p w14:paraId="604781EA" w14:textId="28339E86" w:rsidR="00B7186F" w:rsidRPr="009852BB" w:rsidRDefault="00B7186F" w:rsidP="003D61F0">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Стаття 63. </w:t>
            </w:r>
            <w:r w:rsidRPr="009852BB">
              <w:rPr>
                <w:rFonts w:ascii="Times New Roman" w:hAnsi="Times New Roman" w:cs="Times New Roman"/>
                <w:sz w:val="24"/>
                <w:szCs w:val="24"/>
                <w:lang w:val="uk-UA"/>
              </w:rPr>
              <w:t>Постачальник універсальних послуг</w:t>
            </w:r>
          </w:p>
        </w:tc>
      </w:tr>
      <w:tr w:rsidR="00B7186F" w:rsidRPr="009852BB" w14:paraId="0F7A9AFF" w14:textId="324FD76F" w:rsidTr="0020323C">
        <w:tc>
          <w:tcPr>
            <w:tcW w:w="7315" w:type="dxa"/>
          </w:tcPr>
          <w:p w14:paraId="508E98D4" w14:textId="77777777" w:rsidR="00B7186F" w:rsidRPr="009852BB" w:rsidRDefault="00B7186F" w:rsidP="003D61F0">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5. Крім обов’язків, визначених статтею 57 цього Закону, постачальник універсальних послуг зобов’язаний:</w:t>
            </w:r>
          </w:p>
          <w:p w14:paraId="0AD8C0A5" w14:textId="77777777" w:rsidR="00B7186F" w:rsidRPr="009852BB" w:rsidRDefault="00B7186F" w:rsidP="003D61F0">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w:t>
            </w:r>
          </w:p>
          <w:p w14:paraId="38632A45" w14:textId="77777777" w:rsidR="00B7186F" w:rsidRPr="009852BB" w:rsidRDefault="00B7186F" w:rsidP="003D61F0">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Положення відсутнє</w:t>
            </w:r>
          </w:p>
        </w:tc>
        <w:tc>
          <w:tcPr>
            <w:tcW w:w="7315" w:type="dxa"/>
          </w:tcPr>
          <w:p w14:paraId="5F5551E5" w14:textId="77777777" w:rsidR="00B7186F" w:rsidRPr="009852BB" w:rsidRDefault="00B7186F" w:rsidP="003D61F0">
            <w:pPr>
              <w:contextualSpacing/>
              <w:jc w:val="both"/>
              <w:rPr>
                <w:rFonts w:ascii="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5. Крім обов’язків, визначених </w:t>
            </w:r>
            <w:r w:rsidRPr="009852BB">
              <w:rPr>
                <w:rFonts w:ascii="Times New Roman" w:hAnsi="Times New Roman" w:cs="Times New Roman"/>
                <w:sz w:val="24"/>
                <w:szCs w:val="24"/>
                <w:lang w:val="uk-UA"/>
              </w:rPr>
              <w:t xml:space="preserve">статтею 57 </w:t>
            </w:r>
            <w:r w:rsidRPr="009852BB">
              <w:rPr>
                <w:rFonts w:ascii="Times New Roman" w:eastAsia="Times New Roman" w:hAnsi="Times New Roman" w:cs="Times New Roman"/>
                <w:sz w:val="24"/>
                <w:szCs w:val="24"/>
                <w:lang w:val="uk-UA"/>
              </w:rPr>
              <w:t>цього Закону, постачальник універсальних послуг зобов’язаний:</w:t>
            </w:r>
          </w:p>
          <w:p w14:paraId="6733A883" w14:textId="77777777" w:rsidR="00B7186F" w:rsidRPr="009852BB" w:rsidRDefault="00B7186F" w:rsidP="003D61F0">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w:t>
            </w:r>
          </w:p>
          <w:p w14:paraId="3C08869B" w14:textId="27AE5C53" w:rsidR="00B7186F" w:rsidRPr="009852BB" w:rsidRDefault="00B7186F" w:rsidP="003D61F0">
            <w:pPr>
              <w:contextualSpacing/>
              <w:jc w:val="both"/>
              <w:rPr>
                <w:rFonts w:ascii="Times New Roman" w:eastAsia="Times New Roman" w:hAnsi="Times New Roman" w:cs="Times New Roman"/>
                <w:sz w:val="24"/>
                <w:szCs w:val="24"/>
                <w:lang w:val="uk-UA"/>
              </w:rPr>
            </w:pPr>
            <w:r w:rsidRPr="00AB6D1E">
              <w:rPr>
                <w:rFonts w:ascii="Times New Roman" w:eastAsia="Times New Roman" w:hAnsi="Times New Roman" w:cs="Times New Roman"/>
                <w:b/>
                <w:bCs/>
                <w:sz w:val="24"/>
                <w:szCs w:val="24"/>
                <w:lang w:val="uk-UA"/>
              </w:rPr>
              <w:t>7) </w:t>
            </w:r>
            <w:r w:rsidRPr="009852BB">
              <w:rPr>
                <w:rFonts w:ascii="Times New Roman" w:eastAsia="Times New Roman" w:hAnsi="Times New Roman" w:cs="Times New Roman"/>
                <w:b/>
                <w:bCs/>
                <w:sz w:val="24"/>
                <w:szCs w:val="24"/>
                <w:lang w:val="uk-UA"/>
              </w:rPr>
              <w:t xml:space="preserve">не перешкоджати споживачам у вільному виборі </w:t>
            </w:r>
            <w:proofErr w:type="spellStart"/>
            <w:r w:rsidRPr="009852BB">
              <w:rPr>
                <w:rFonts w:ascii="Times New Roman" w:eastAsia="Times New Roman" w:hAnsi="Times New Roman" w:cs="Times New Roman"/>
                <w:b/>
                <w:bCs/>
                <w:sz w:val="24"/>
                <w:szCs w:val="24"/>
                <w:lang w:val="uk-UA"/>
              </w:rPr>
              <w:t>електропостачальника</w:t>
            </w:r>
            <w:proofErr w:type="spellEnd"/>
            <w:r w:rsidRPr="009852BB">
              <w:rPr>
                <w:rFonts w:ascii="Times New Roman" w:eastAsia="Times New Roman" w:hAnsi="Times New Roman" w:cs="Times New Roman"/>
                <w:b/>
                <w:bCs/>
                <w:sz w:val="24"/>
                <w:szCs w:val="24"/>
                <w:lang w:val="uk-UA"/>
              </w:rPr>
              <w:t>.</w:t>
            </w:r>
          </w:p>
        </w:tc>
      </w:tr>
      <w:tr w:rsidR="00B7186F" w:rsidRPr="009852BB" w14:paraId="4CD13539" w14:textId="2E20B483" w:rsidTr="0020323C">
        <w:tc>
          <w:tcPr>
            <w:tcW w:w="7315" w:type="dxa"/>
          </w:tcPr>
          <w:p w14:paraId="6D98E135" w14:textId="77777777" w:rsidR="00B7186F" w:rsidRPr="009852BB" w:rsidRDefault="00B7186F" w:rsidP="003D61F0">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6. Постачальник універсальних послуг одночасно з виконанням обов’язку щодо купівлі електричної енергії за "зеленим" тарифом у приватних домогосподарств, величина встановленої потужності генеруючих установок яких не перевищує 50 кВт, надає оператору системи передачі послугу із забезпечення збільшення частки виробництва електричної енергії з альтернативних джерел енергії.</w:t>
            </w:r>
          </w:p>
          <w:p w14:paraId="1D048D6A" w14:textId="77777777" w:rsidR="00B7186F" w:rsidRDefault="00B7186F" w:rsidP="003D61F0">
            <w:pPr>
              <w:contextualSpacing/>
              <w:jc w:val="both"/>
              <w:rPr>
                <w:rFonts w:ascii="Times New Roman" w:hAnsi="Times New Roman" w:cs="Times New Roman"/>
                <w:sz w:val="24"/>
                <w:szCs w:val="24"/>
                <w:lang w:val="uk-UA"/>
              </w:rPr>
            </w:pPr>
          </w:p>
          <w:p w14:paraId="23445717" w14:textId="77777777" w:rsidR="00AB6D1E" w:rsidRPr="009852BB" w:rsidRDefault="00AB6D1E" w:rsidP="003D61F0">
            <w:pPr>
              <w:contextualSpacing/>
              <w:jc w:val="both"/>
              <w:rPr>
                <w:rFonts w:ascii="Times New Roman" w:hAnsi="Times New Roman" w:cs="Times New Roman"/>
                <w:sz w:val="24"/>
                <w:szCs w:val="24"/>
                <w:lang w:val="uk-UA"/>
              </w:rPr>
            </w:pPr>
          </w:p>
          <w:p w14:paraId="5A3F3280" w14:textId="77777777" w:rsidR="00B7186F" w:rsidRPr="009852BB" w:rsidRDefault="00B7186F" w:rsidP="003D61F0">
            <w:pPr>
              <w:contextualSpacing/>
              <w:jc w:val="both"/>
              <w:rPr>
                <w:rFonts w:ascii="Times New Roman" w:hAnsi="Times New Roman" w:cs="Times New Roman"/>
                <w:sz w:val="24"/>
                <w:szCs w:val="24"/>
                <w:lang w:val="uk-UA"/>
              </w:rPr>
            </w:pPr>
          </w:p>
          <w:p w14:paraId="52B1E95C" w14:textId="77777777" w:rsidR="00B7186F" w:rsidRPr="009852BB" w:rsidRDefault="00B7186F" w:rsidP="003D61F0">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lastRenderedPageBreak/>
              <w:t>…</w:t>
            </w:r>
          </w:p>
          <w:p w14:paraId="0E523DB3" w14:textId="77777777" w:rsidR="00B7186F" w:rsidRPr="009852BB" w:rsidRDefault="00B7186F" w:rsidP="003D61F0">
            <w:pPr>
              <w:contextualSpacing/>
              <w:jc w:val="both"/>
              <w:rPr>
                <w:rFonts w:ascii="Times New Roman" w:hAnsi="Times New Roman" w:cs="Times New Roman"/>
                <w:b/>
                <w:bCs/>
                <w:sz w:val="24"/>
                <w:szCs w:val="24"/>
                <w:lang w:val="uk-UA"/>
              </w:rPr>
            </w:pPr>
            <w:r w:rsidRPr="009852BB">
              <w:rPr>
                <w:rFonts w:ascii="Times New Roman" w:hAnsi="Times New Roman" w:cs="Times New Roman"/>
                <w:sz w:val="24"/>
                <w:szCs w:val="24"/>
                <w:lang w:val="uk-UA"/>
              </w:rPr>
              <w:t>Вартість послуги із забезпечення збільшення частки виробництва електричної енергії з альтернативних джерел енергії визначається у відповідні розрахункові періоди як різниця між вартістю електричної енергії, купленої ним за "зеленим" тарифом, та її вартістю, розрахованою за цінами ринку "на добу наперед". Розрахунок вартості послуги із забезпечення збільшення частки виробництва електричної енергії з альтернативних джерел енергії здійснюється постачальником універсальних послуг відповідно до порядку купівлі електричної енергії, виробленої з альтернативних джерел енергії, з урахуванням доходу постачальника універсальних послуг від продажу гарантій походження електричної енергії, виробленої з відновлюваних джерел енергії. Вартість послуги із забезпечення збільшення частки виробництва електричної енергії з альтернативних джерел енергії затверджується Регулятором.</w:t>
            </w:r>
          </w:p>
        </w:tc>
        <w:tc>
          <w:tcPr>
            <w:tcW w:w="7315" w:type="dxa"/>
          </w:tcPr>
          <w:p w14:paraId="4D608302" w14:textId="77777777" w:rsidR="00B7186F" w:rsidRPr="009852BB" w:rsidRDefault="00B7186F" w:rsidP="003D61F0">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lastRenderedPageBreak/>
              <w:t xml:space="preserve">6. Постачальник універсальних послуг одночасно з виконанням обов’язку щодо купівлі електричної енергії за "зеленим" тарифом у приватних домогосподарств, величина встановленої потужності генеруючих установок яких не перевищує 50 кВт, надає оператору системи передачі послугу із забезпечення збільшення частки виробництва електричної енергії з альтернативних джерел енергії, </w:t>
            </w:r>
            <w:r w:rsidRPr="009852BB">
              <w:rPr>
                <w:rFonts w:ascii="Times New Roman" w:hAnsi="Times New Roman" w:cs="Times New Roman"/>
                <w:b/>
                <w:bCs/>
                <w:sz w:val="24"/>
                <w:szCs w:val="24"/>
                <w:lang w:val="uk-UA"/>
              </w:rPr>
              <w:t>яка повинна бути відшкодована відповідно до статті 7 цього Закону.</w:t>
            </w:r>
          </w:p>
          <w:p w14:paraId="0A8EB926" w14:textId="77777777" w:rsidR="00B7186F" w:rsidRPr="009852BB" w:rsidRDefault="00B7186F" w:rsidP="003D61F0">
            <w:pPr>
              <w:contextualSpacing/>
              <w:jc w:val="both"/>
              <w:rPr>
                <w:rFonts w:ascii="Times New Roman" w:hAnsi="Times New Roman" w:cs="Times New Roman"/>
                <w:sz w:val="24"/>
                <w:szCs w:val="24"/>
                <w:lang w:val="uk-UA"/>
              </w:rPr>
            </w:pPr>
          </w:p>
          <w:p w14:paraId="20619CFB" w14:textId="77777777" w:rsidR="00B7186F" w:rsidRPr="009852BB" w:rsidRDefault="00B7186F" w:rsidP="003D61F0">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lastRenderedPageBreak/>
              <w:t>…</w:t>
            </w:r>
          </w:p>
          <w:p w14:paraId="37B9D504" w14:textId="5BD0092C" w:rsidR="00B7186F" w:rsidRPr="009852BB" w:rsidRDefault="00B7186F" w:rsidP="003D61F0">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Вартість послуги із забезпечення збільшення частки виробництва електричної енергії з альтернативних джерел енергії визначається у відповідні розрахункові періоди як різниця між вартістю електричної енергії, купленої ним за "зеленим" тарифом, та її вартістю, розрахованою за цінами</w:t>
            </w:r>
            <w:r w:rsidRPr="009852BB">
              <w:rPr>
                <w:rFonts w:ascii="Times New Roman" w:hAnsi="Times New Roman" w:cs="Times New Roman"/>
                <w:b/>
                <w:bCs/>
                <w:sz w:val="24"/>
                <w:szCs w:val="24"/>
                <w:lang w:val="uk-UA"/>
              </w:rPr>
              <w:t>, визначеними за результатами торгів на єдиному сполученні ринків</w:t>
            </w:r>
            <w:r w:rsidRPr="009852BB">
              <w:rPr>
                <w:rFonts w:ascii="Times New Roman" w:hAnsi="Times New Roman" w:cs="Times New Roman"/>
                <w:sz w:val="24"/>
                <w:szCs w:val="24"/>
                <w:lang w:val="uk-UA"/>
              </w:rPr>
              <w:t xml:space="preserve"> "на добу наперед". Розрахунок вартості послуги із забезпечення збільшення частки виробництва електричної енергії з альтернативних джерел енергії здійснюється постачальником універсальних послуг відповідно до порядку купівлі електричної енергії, виробленої з альтернативних джерел енергії, з урахуванням доходу постачальника універсальних послуг від продажу гарантій походження електричної енергії, виробленої з відновлюваних джерел енергії. Вартість послуги із забезпечення збільшення частки виробництва електричної енергії з альтернативних джерел енергії затверджується Регулятором.</w:t>
            </w:r>
          </w:p>
        </w:tc>
      </w:tr>
      <w:tr w:rsidR="00B7186F" w:rsidRPr="009852BB" w14:paraId="2DE32D12" w14:textId="6F2DC29B" w:rsidTr="0020323C">
        <w:tc>
          <w:tcPr>
            <w:tcW w:w="7315" w:type="dxa"/>
          </w:tcPr>
          <w:p w14:paraId="10F3B103" w14:textId="77777777" w:rsidR="00B7186F" w:rsidRPr="009852BB" w:rsidRDefault="00B7186F" w:rsidP="003652A4">
            <w:pPr>
              <w:contextualSpacing/>
              <w:jc w:val="both"/>
              <w:rPr>
                <w:rFonts w:ascii="Times New Roman" w:hAnsi="Times New Roman" w:cs="Times New Roman"/>
                <w:sz w:val="24"/>
                <w:szCs w:val="24"/>
                <w:lang w:val="uk-UA"/>
              </w:rPr>
            </w:pPr>
            <w:r w:rsidRPr="009852BB">
              <w:rPr>
                <w:rFonts w:ascii="Times New Roman" w:hAnsi="Times New Roman" w:cs="Times New Roman"/>
                <w:b/>
                <w:bCs/>
                <w:sz w:val="24"/>
                <w:szCs w:val="24"/>
                <w:lang w:val="uk-UA"/>
              </w:rPr>
              <w:lastRenderedPageBreak/>
              <w:t>Стаття 64.</w:t>
            </w:r>
            <w:r w:rsidRPr="009852BB">
              <w:rPr>
                <w:rFonts w:ascii="Times New Roman" w:hAnsi="Times New Roman" w:cs="Times New Roman"/>
                <w:sz w:val="24"/>
                <w:szCs w:val="24"/>
                <w:lang w:val="uk-UA"/>
              </w:rPr>
              <w:t xml:space="preserve"> Постачальник "останньої надії"</w:t>
            </w:r>
          </w:p>
        </w:tc>
        <w:tc>
          <w:tcPr>
            <w:tcW w:w="7315" w:type="dxa"/>
          </w:tcPr>
          <w:p w14:paraId="498FB170" w14:textId="2F215689" w:rsidR="00B7186F" w:rsidRPr="009852BB" w:rsidRDefault="00B7186F" w:rsidP="003652A4">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Стаття 64.</w:t>
            </w:r>
            <w:r w:rsidRPr="009852BB">
              <w:rPr>
                <w:rFonts w:ascii="Times New Roman" w:hAnsi="Times New Roman" w:cs="Times New Roman"/>
                <w:sz w:val="24"/>
                <w:szCs w:val="24"/>
                <w:lang w:val="uk-UA"/>
              </w:rPr>
              <w:t xml:space="preserve"> Постачальник "останньої надії"</w:t>
            </w:r>
          </w:p>
        </w:tc>
      </w:tr>
      <w:tr w:rsidR="00B7186F" w:rsidRPr="009852BB" w14:paraId="5B95DA3C" w14:textId="2896FCB7" w:rsidTr="0020323C">
        <w:tc>
          <w:tcPr>
            <w:tcW w:w="7315" w:type="dxa"/>
          </w:tcPr>
          <w:p w14:paraId="7F44C681" w14:textId="77777777" w:rsidR="00B7186F" w:rsidRPr="009852BB" w:rsidRDefault="00B7186F" w:rsidP="003652A4">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1. Постачальник "останньої надії" надає послуги з постачання електричної енергії споживачам у разі:</w:t>
            </w:r>
          </w:p>
          <w:p w14:paraId="2F51D83B" w14:textId="77777777" w:rsidR="00B7186F" w:rsidRPr="009852BB" w:rsidRDefault="00B7186F" w:rsidP="003652A4">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w:t>
            </w:r>
          </w:p>
          <w:p w14:paraId="71E12AB2" w14:textId="77777777" w:rsidR="00B7186F" w:rsidRPr="009852BB" w:rsidRDefault="00B7186F" w:rsidP="003652A4">
            <w:pPr>
              <w:contextualSpacing/>
              <w:jc w:val="both"/>
              <w:rPr>
                <w:rFonts w:ascii="Times New Roman" w:hAnsi="Times New Roman" w:cs="Times New Roman"/>
                <w:b/>
                <w:bCs/>
                <w:sz w:val="24"/>
                <w:szCs w:val="24"/>
                <w:lang w:val="uk-UA"/>
              </w:rPr>
            </w:pPr>
            <w:r w:rsidRPr="009852BB">
              <w:rPr>
                <w:rFonts w:ascii="Times New Roman" w:hAnsi="Times New Roman" w:cs="Times New Roman"/>
                <w:sz w:val="24"/>
                <w:szCs w:val="24"/>
                <w:lang w:val="uk-UA"/>
              </w:rPr>
              <w:t xml:space="preserve">3) невиконання або неналежного виконання </w:t>
            </w:r>
            <w:proofErr w:type="spellStart"/>
            <w:r w:rsidRPr="009852BB">
              <w:rPr>
                <w:rFonts w:ascii="Times New Roman" w:hAnsi="Times New Roman" w:cs="Times New Roman"/>
                <w:sz w:val="24"/>
                <w:szCs w:val="24"/>
                <w:lang w:val="uk-UA"/>
              </w:rPr>
              <w:t>електропостачальником</w:t>
            </w:r>
            <w:proofErr w:type="spellEnd"/>
            <w:r w:rsidRPr="009852BB">
              <w:rPr>
                <w:rFonts w:ascii="Times New Roman" w:hAnsi="Times New Roman" w:cs="Times New Roman"/>
                <w:sz w:val="24"/>
                <w:szCs w:val="24"/>
                <w:lang w:val="uk-UA"/>
              </w:rPr>
              <w:t xml:space="preserve"> правил ринку, правил </w:t>
            </w:r>
            <w:r w:rsidRPr="009852BB">
              <w:rPr>
                <w:rFonts w:ascii="Times New Roman" w:hAnsi="Times New Roman" w:cs="Times New Roman"/>
                <w:b/>
                <w:bCs/>
                <w:sz w:val="24"/>
                <w:szCs w:val="24"/>
                <w:lang w:val="uk-UA"/>
              </w:rPr>
              <w:t>ринку "на добу наперед" та внутрішньодобового ринку</w:t>
            </w:r>
            <w:r w:rsidRPr="009852BB">
              <w:rPr>
                <w:rFonts w:ascii="Times New Roman" w:hAnsi="Times New Roman" w:cs="Times New Roman"/>
                <w:sz w:val="24"/>
                <w:szCs w:val="24"/>
                <w:lang w:val="uk-UA"/>
              </w:rPr>
              <w:t>, що унеможливило постачання електричної енергії споживачам;</w:t>
            </w:r>
          </w:p>
        </w:tc>
        <w:tc>
          <w:tcPr>
            <w:tcW w:w="7315" w:type="dxa"/>
          </w:tcPr>
          <w:p w14:paraId="2D019CEA" w14:textId="77777777" w:rsidR="00B7186F" w:rsidRPr="009852BB" w:rsidRDefault="00B7186F" w:rsidP="003652A4">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1. Постачальник "останньої надії" надає послуги з постачання електричної енергії споживачам у разі:</w:t>
            </w:r>
          </w:p>
          <w:p w14:paraId="31ED7A00" w14:textId="77777777" w:rsidR="00B7186F" w:rsidRPr="009852BB" w:rsidRDefault="00B7186F" w:rsidP="003652A4">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w:t>
            </w:r>
          </w:p>
          <w:p w14:paraId="4369C8F4" w14:textId="7E6E264A" w:rsidR="00B7186F" w:rsidRPr="009852BB" w:rsidRDefault="00B7186F" w:rsidP="003652A4">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3) невиконання або неналежного виконання </w:t>
            </w:r>
            <w:proofErr w:type="spellStart"/>
            <w:r w:rsidRPr="009852BB">
              <w:rPr>
                <w:rFonts w:ascii="Times New Roman" w:hAnsi="Times New Roman" w:cs="Times New Roman"/>
                <w:sz w:val="24"/>
                <w:szCs w:val="24"/>
                <w:lang w:val="uk-UA"/>
              </w:rPr>
              <w:t>електропостачальником</w:t>
            </w:r>
            <w:proofErr w:type="spellEnd"/>
            <w:r w:rsidRPr="009852BB">
              <w:rPr>
                <w:rFonts w:ascii="Times New Roman" w:hAnsi="Times New Roman" w:cs="Times New Roman"/>
                <w:sz w:val="24"/>
                <w:szCs w:val="24"/>
                <w:lang w:val="uk-UA"/>
              </w:rPr>
              <w:t xml:space="preserve"> правил ринку, правил </w:t>
            </w:r>
            <w:r w:rsidRPr="009852BB">
              <w:rPr>
                <w:rFonts w:ascii="Times New Roman" w:hAnsi="Times New Roman" w:cs="Times New Roman"/>
                <w:b/>
                <w:bCs/>
                <w:sz w:val="24"/>
                <w:szCs w:val="24"/>
                <w:lang w:val="uk-UA"/>
              </w:rPr>
              <w:t>єдиного сполучення ринків "на добу наперед" та єдиного сполучення внутрішньодобових ринків</w:t>
            </w:r>
            <w:r w:rsidRPr="009852BB">
              <w:rPr>
                <w:rFonts w:ascii="Times New Roman" w:hAnsi="Times New Roman" w:cs="Times New Roman"/>
                <w:sz w:val="24"/>
                <w:szCs w:val="24"/>
                <w:lang w:val="uk-UA"/>
              </w:rPr>
              <w:t>, що унеможливило постачання електричної енергії споживачам;</w:t>
            </w:r>
          </w:p>
        </w:tc>
      </w:tr>
      <w:tr w:rsidR="00B7186F" w:rsidRPr="009852BB" w14:paraId="517FFE16" w14:textId="4C4F15A0" w:rsidTr="0020323C">
        <w:tc>
          <w:tcPr>
            <w:tcW w:w="7315" w:type="dxa"/>
          </w:tcPr>
          <w:p w14:paraId="1EE22177" w14:textId="77777777" w:rsidR="00B7186F" w:rsidRPr="009852BB" w:rsidRDefault="00B7186F" w:rsidP="00742626">
            <w:pPr>
              <w:contextualSpacing/>
              <w:jc w:val="both"/>
              <w:rPr>
                <w:rFonts w:ascii="Times New Roman" w:hAnsi="Times New Roman" w:cs="Times New Roman"/>
                <w:sz w:val="24"/>
                <w:szCs w:val="24"/>
                <w:lang w:val="uk-UA"/>
              </w:rPr>
            </w:pPr>
            <w:r w:rsidRPr="009852BB">
              <w:rPr>
                <w:rFonts w:ascii="Times New Roman" w:hAnsi="Times New Roman" w:cs="Times New Roman"/>
                <w:b/>
                <w:bCs/>
                <w:sz w:val="24"/>
                <w:szCs w:val="24"/>
                <w:lang w:val="uk-UA"/>
              </w:rPr>
              <w:t>Стаття 65.</w:t>
            </w:r>
            <w:r w:rsidRPr="009852BB">
              <w:rPr>
                <w:rFonts w:ascii="Times New Roman" w:hAnsi="Times New Roman" w:cs="Times New Roman"/>
                <w:sz w:val="24"/>
                <w:szCs w:val="24"/>
                <w:lang w:val="uk-UA"/>
              </w:rPr>
              <w:t xml:space="preserve"> Гарантований покупець</w:t>
            </w:r>
          </w:p>
        </w:tc>
        <w:tc>
          <w:tcPr>
            <w:tcW w:w="7315" w:type="dxa"/>
          </w:tcPr>
          <w:p w14:paraId="10FD84ED" w14:textId="3F4C8036" w:rsidR="00B7186F" w:rsidRPr="009852BB" w:rsidRDefault="00B7186F" w:rsidP="00742626">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Стаття 65.</w:t>
            </w:r>
            <w:r w:rsidRPr="009852BB">
              <w:rPr>
                <w:rFonts w:ascii="Times New Roman" w:hAnsi="Times New Roman" w:cs="Times New Roman"/>
                <w:sz w:val="24"/>
                <w:szCs w:val="24"/>
                <w:lang w:val="uk-UA"/>
              </w:rPr>
              <w:t xml:space="preserve"> Гарантований покупець</w:t>
            </w:r>
          </w:p>
        </w:tc>
      </w:tr>
      <w:tr w:rsidR="00B7186F" w:rsidRPr="009852BB" w14:paraId="1CD3A3E1" w14:textId="68E13DDB" w:rsidTr="0020323C">
        <w:tc>
          <w:tcPr>
            <w:tcW w:w="7315" w:type="dxa"/>
          </w:tcPr>
          <w:p w14:paraId="36436444" w14:textId="77777777" w:rsidR="00B7186F" w:rsidRPr="009852BB" w:rsidRDefault="00B7186F" w:rsidP="00742626">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9. Гарантований покупець зобов’язаний:</w:t>
            </w:r>
          </w:p>
          <w:p w14:paraId="5283B128" w14:textId="77777777" w:rsidR="00B7186F" w:rsidRPr="009852BB" w:rsidRDefault="00B7186F" w:rsidP="00742626">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w:t>
            </w:r>
          </w:p>
          <w:p w14:paraId="21301A48" w14:textId="54EA3D14" w:rsidR="00B7186F" w:rsidRPr="009852BB" w:rsidRDefault="00B7186F" w:rsidP="00742626">
            <w:pPr>
              <w:contextualSpacing/>
              <w:jc w:val="both"/>
              <w:rPr>
                <w:rFonts w:ascii="Times New Roman" w:hAnsi="Times New Roman" w:cs="Times New Roman"/>
                <w:b/>
                <w:bCs/>
                <w:sz w:val="24"/>
                <w:szCs w:val="24"/>
                <w:lang w:val="uk-UA"/>
              </w:rPr>
            </w:pPr>
            <w:r w:rsidRPr="009852BB">
              <w:rPr>
                <w:rFonts w:ascii="Times New Roman" w:hAnsi="Times New Roman" w:cs="Times New Roman"/>
                <w:sz w:val="24"/>
                <w:szCs w:val="24"/>
                <w:lang w:val="uk-UA"/>
              </w:rPr>
              <w:t xml:space="preserve">11) продавати електричну енергію, куплену у виробників та активних споживачів, яким встановлено "зелений" тариф та об’єкти електроенергетики або черги будівництва (пускові комплекси) яких включені до балансуючої групи гарантованого покупця, </w:t>
            </w:r>
            <w:r w:rsidRPr="009852BB">
              <w:rPr>
                <w:rFonts w:ascii="Times New Roman" w:hAnsi="Times New Roman" w:cs="Times New Roman"/>
                <w:b/>
                <w:sz w:val="24"/>
                <w:szCs w:val="24"/>
                <w:lang w:val="uk-UA"/>
              </w:rPr>
              <w:t>на ринку "на добу наперед", внутрішньодобовому ринку</w:t>
            </w:r>
            <w:r w:rsidRPr="009852BB">
              <w:rPr>
                <w:rFonts w:ascii="Times New Roman" w:hAnsi="Times New Roman" w:cs="Times New Roman"/>
                <w:sz w:val="24"/>
                <w:szCs w:val="24"/>
                <w:lang w:val="uk-UA"/>
              </w:rPr>
              <w:t>, балансуючому ринку та за двосторонніми договорами;</w:t>
            </w:r>
          </w:p>
        </w:tc>
        <w:tc>
          <w:tcPr>
            <w:tcW w:w="7315" w:type="dxa"/>
          </w:tcPr>
          <w:p w14:paraId="74DF7E91" w14:textId="77777777" w:rsidR="00B7186F" w:rsidRPr="009852BB" w:rsidRDefault="00B7186F" w:rsidP="00742626">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9. Гарантований покупець зобов’язаний:</w:t>
            </w:r>
          </w:p>
          <w:p w14:paraId="3D07708B" w14:textId="77777777" w:rsidR="00B7186F" w:rsidRPr="009852BB" w:rsidRDefault="00B7186F" w:rsidP="00742626">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w:t>
            </w:r>
          </w:p>
          <w:p w14:paraId="240ED885" w14:textId="617565AD" w:rsidR="00B7186F" w:rsidRPr="009852BB" w:rsidRDefault="00B7186F" w:rsidP="00742626">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11) продавати електричну енергію, куплену у виробників та активних споживачів, яким встановлено "зелений" тариф та об’єкти електроенергетики або черги будівництва (пускові комплекси) яких включені до балансуючої групи гарантованого покупця, </w:t>
            </w:r>
            <w:r w:rsidRPr="009852BB">
              <w:rPr>
                <w:rFonts w:ascii="Times New Roman" w:hAnsi="Times New Roman" w:cs="Times New Roman"/>
                <w:b/>
                <w:bCs/>
                <w:sz w:val="24"/>
                <w:szCs w:val="24"/>
                <w:lang w:val="uk-UA"/>
              </w:rPr>
              <w:t>на єдиному сполученні ринків "на добу наперед", єдиному сполученні внутрішньодобових ринків</w:t>
            </w:r>
            <w:r w:rsidRPr="009852BB">
              <w:rPr>
                <w:rFonts w:ascii="Times New Roman" w:hAnsi="Times New Roman" w:cs="Times New Roman"/>
                <w:sz w:val="24"/>
                <w:szCs w:val="24"/>
                <w:lang w:val="uk-UA"/>
              </w:rPr>
              <w:t>, балансуючому ринку та за двосторонніми договорами.</w:t>
            </w:r>
          </w:p>
        </w:tc>
      </w:tr>
      <w:tr w:rsidR="00B7186F" w:rsidRPr="009852BB" w14:paraId="5978E35E" w14:textId="6895379D" w:rsidTr="0020323C">
        <w:tc>
          <w:tcPr>
            <w:tcW w:w="7315" w:type="dxa"/>
          </w:tcPr>
          <w:p w14:paraId="7E42A788" w14:textId="77777777" w:rsidR="00B7186F" w:rsidRPr="009852BB" w:rsidRDefault="00B7186F" w:rsidP="00742626">
            <w:pPr>
              <w:contextualSpacing/>
              <w:jc w:val="both"/>
              <w:rPr>
                <w:rFonts w:ascii="Times New Roman" w:hAnsi="Times New Roman" w:cs="Times New Roman"/>
                <w:sz w:val="24"/>
                <w:szCs w:val="24"/>
                <w:lang w:val="uk-UA"/>
              </w:rPr>
            </w:pPr>
            <w:r w:rsidRPr="009852BB">
              <w:rPr>
                <w:rFonts w:ascii="Times New Roman" w:hAnsi="Times New Roman" w:cs="Times New Roman"/>
                <w:b/>
                <w:bCs/>
                <w:sz w:val="24"/>
                <w:szCs w:val="24"/>
                <w:lang w:val="uk-UA"/>
              </w:rPr>
              <w:t>Стаття 66.</w:t>
            </w:r>
            <w:r w:rsidRPr="009852BB">
              <w:rPr>
                <w:rFonts w:ascii="Times New Roman" w:hAnsi="Times New Roman" w:cs="Times New Roman"/>
                <w:sz w:val="24"/>
                <w:szCs w:val="24"/>
                <w:lang w:val="uk-UA"/>
              </w:rPr>
              <w:t xml:space="preserve"> Двосторонні договори</w:t>
            </w:r>
          </w:p>
        </w:tc>
        <w:tc>
          <w:tcPr>
            <w:tcW w:w="7315" w:type="dxa"/>
          </w:tcPr>
          <w:p w14:paraId="3F835EF2" w14:textId="3419A89B" w:rsidR="00B7186F" w:rsidRPr="009852BB" w:rsidRDefault="003832C9" w:rsidP="00742626">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Стаття 66.</w:t>
            </w:r>
            <w:r w:rsidRPr="009852BB">
              <w:rPr>
                <w:rFonts w:ascii="Times New Roman" w:hAnsi="Times New Roman" w:cs="Times New Roman"/>
                <w:sz w:val="24"/>
                <w:szCs w:val="24"/>
                <w:lang w:val="uk-UA"/>
              </w:rPr>
              <w:t xml:space="preserve"> Двосторонні договори</w:t>
            </w:r>
          </w:p>
        </w:tc>
      </w:tr>
      <w:tr w:rsidR="00B7186F" w:rsidRPr="009852BB" w14:paraId="52F03C95" w14:textId="2DDE4CBF" w:rsidTr="0020323C">
        <w:trPr>
          <w:trHeight w:val="2117"/>
        </w:trPr>
        <w:tc>
          <w:tcPr>
            <w:tcW w:w="7315" w:type="dxa"/>
          </w:tcPr>
          <w:p w14:paraId="3D1BCA56" w14:textId="77777777" w:rsidR="00B7186F" w:rsidRDefault="00B7186F" w:rsidP="00742626">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lastRenderedPageBreak/>
              <w:t xml:space="preserve">1. Купівлю-продаж електричної енергії за двосторонніми договорами здійснюють виробники, </w:t>
            </w:r>
            <w:proofErr w:type="spellStart"/>
            <w:r w:rsidRPr="009852BB">
              <w:rPr>
                <w:rFonts w:ascii="Times New Roman" w:hAnsi="Times New Roman" w:cs="Times New Roman"/>
                <w:sz w:val="24"/>
                <w:szCs w:val="24"/>
                <w:lang w:val="uk-UA"/>
              </w:rPr>
              <w:t>електропостачальники</w:t>
            </w:r>
            <w:proofErr w:type="spellEnd"/>
            <w:r w:rsidRPr="009852BB">
              <w:rPr>
                <w:rFonts w:ascii="Times New Roman" w:hAnsi="Times New Roman" w:cs="Times New Roman"/>
                <w:sz w:val="24"/>
                <w:szCs w:val="24"/>
                <w:lang w:val="uk-UA"/>
              </w:rPr>
              <w:t xml:space="preserve">, оператор системи передачі, оператори систем розподілу, </w:t>
            </w:r>
            <w:proofErr w:type="spellStart"/>
            <w:r w:rsidRPr="009852BB">
              <w:rPr>
                <w:rFonts w:ascii="Times New Roman" w:hAnsi="Times New Roman" w:cs="Times New Roman"/>
                <w:sz w:val="24"/>
                <w:szCs w:val="24"/>
                <w:lang w:val="uk-UA"/>
              </w:rPr>
              <w:t>трейдери</w:t>
            </w:r>
            <w:proofErr w:type="spellEnd"/>
            <w:r w:rsidRPr="009852BB">
              <w:rPr>
                <w:rFonts w:ascii="Times New Roman" w:hAnsi="Times New Roman" w:cs="Times New Roman"/>
                <w:sz w:val="24"/>
                <w:szCs w:val="24"/>
                <w:lang w:val="uk-UA"/>
              </w:rPr>
              <w:t>, гарантований покупець, оператори установок зберігання енергії та споживачі.</w:t>
            </w:r>
          </w:p>
          <w:p w14:paraId="7B5F8F4E" w14:textId="77777777" w:rsidR="00FC52A4" w:rsidRDefault="00FC52A4" w:rsidP="00742626">
            <w:pPr>
              <w:contextualSpacing/>
              <w:jc w:val="both"/>
              <w:rPr>
                <w:rFonts w:ascii="Times New Roman" w:hAnsi="Times New Roman" w:cs="Times New Roman"/>
                <w:sz w:val="24"/>
                <w:szCs w:val="24"/>
                <w:lang w:val="uk-UA"/>
              </w:rPr>
            </w:pPr>
          </w:p>
          <w:p w14:paraId="6E13A027" w14:textId="77777777" w:rsidR="00FC52A4" w:rsidRDefault="00FC52A4" w:rsidP="00742626">
            <w:pPr>
              <w:contextualSpacing/>
              <w:jc w:val="both"/>
              <w:rPr>
                <w:rFonts w:ascii="Times New Roman" w:hAnsi="Times New Roman" w:cs="Times New Roman"/>
                <w:sz w:val="24"/>
                <w:szCs w:val="24"/>
                <w:lang w:val="uk-UA"/>
              </w:rPr>
            </w:pPr>
          </w:p>
          <w:p w14:paraId="29007A29" w14:textId="4649E16F" w:rsidR="00FC52A4" w:rsidRPr="00FC52A4" w:rsidRDefault="00FC52A4" w:rsidP="00742626">
            <w:pPr>
              <w:contextualSpacing/>
              <w:jc w:val="both"/>
              <w:rPr>
                <w:rFonts w:ascii="Times New Roman" w:hAnsi="Times New Roman" w:cs="Times New Roman"/>
                <w:b/>
                <w:bCs/>
                <w:sz w:val="24"/>
                <w:szCs w:val="24"/>
                <w:lang w:val="uk-UA"/>
              </w:rPr>
            </w:pPr>
            <w:r w:rsidRPr="00FC52A4">
              <w:rPr>
                <w:rFonts w:ascii="Times New Roman" w:hAnsi="Times New Roman" w:cs="Times New Roman"/>
                <w:b/>
                <w:bCs/>
                <w:sz w:val="24"/>
                <w:szCs w:val="24"/>
                <w:lang w:val="uk-UA"/>
              </w:rPr>
              <w:t>Положення відсутнє</w:t>
            </w:r>
          </w:p>
        </w:tc>
        <w:tc>
          <w:tcPr>
            <w:tcW w:w="7315" w:type="dxa"/>
          </w:tcPr>
          <w:p w14:paraId="0517C5DB" w14:textId="77777777" w:rsidR="00B7186F" w:rsidRPr="007A2DAF" w:rsidRDefault="00B7186F" w:rsidP="00C63A33">
            <w:pPr>
              <w:contextualSpacing/>
              <w:jc w:val="both"/>
              <w:rPr>
                <w:rFonts w:ascii="Times New Roman" w:eastAsia="Times New Roman" w:hAnsi="Times New Roman" w:cs="Times New Roman"/>
                <w:sz w:val="24"/>
                <w:szCs w:val="24"/>
                <w:lang w:val="uk-UA"/>
              </w:rPr>
            </w:pPr>
            <w:r w:rsidRPr="00FC52A4">
              <w:rPr>
                <w:rFonts w:ascii="Times New Roman" w:hAnsi="Times New Roman" w:cs="Times New Roman"/>
                <w:bCs/>
                <w:sz w:val="24"/>
                <w:szCs w:val="24"/>
                <w:lang w:val="uk-UA"/>
              </w:rPr>
              <w:t>1.</w:t>
            </w:r>
            <w:r w:rsidRPr="007A2DAF">
              <w:rPr>
                <w:rFonts w:ascii="Times New Roman" w:hAnsi="Times New Roman" w:cs="Times New Roman"/>
                <w:b/>
                <w:sz w:val="24"/>
                <w:szCs w:val="24"/>
                <w:lang w:val="uk-UA"/>
              </w:rPr>
              <w:t xml:space="preserve"> </w:t>
            </w:r>
            <w:r w:rsidRPr="007A2DAF">
              <w:rPr>
                <w:rFonts w:ascii="Times New Roman" w:eastAsia="Times New Roman" w:hAnsi="Times New Roman" w:cs="Times New Roman"/>
                <w:sz w:val="24"/>
                <w:szCs w:val="24"/>
                <w:lang w:val="uk-UA"/>
              </w:rPr>
              <w:t xml:space="preserve"> Купівлю-продаж електричної енергії за двосторонніми договорами здійснюють виробники, </w:t>
            </w:r>
            <w:proofErr w:type="spellStart"/>
            <w:r w:rsidRPr="007A2DAF">
              <w:rPr>
                <w:rFonts w:ascii="Times New Roman" w:eastAsia="Times New Roman" w:hAnsi="Times New Roman" w:cs="Times New Roman"/>
                <w:sz w:val="24"/>
                <w:szCs w:val="24"/>
                <w:lang w:val="uk-UA"/>
              </w:rPr>
              <w:t>електропостачальники</w:t>
            </w:r>
            <w:proofErr w:type="spellEnd"/>
            <w:r w:rsidRPr="007A2DAF">
              <w:rPr>
                <w:rFonts w:ascii="Times New Roman" w:eastAsia="Times New Roman" w:hAnsi="Times New Roman" w:cs="Times New Roman"/>
                <w:sz w:val="24"/>
                <w:szCs w:val="24"/>
                <w:lang w:val="uk-UA"/>
              </w:rPr>
              <w:t xml:space="preserve">, оператор системи передачі, оператори систем розподілу, </w:t>
            </w:r>
            <w:proofErr w:type="spellStart"/>
            <w:r w:rsidRPr="007A2DAF">
              <w:rPr>
                <w:rFonts w:ascii="Times New Roman" w:eastAsia="Times New Roman" w:hAnsi="Times New Roman" w:cs="Times New Roman"/>
                <w:sz w:val="24"/>
                <w:szCs w:val="24"/>
                <w:lang w:val="uk-UA"/>
              </w:rPr>
              <w:t>трейдери</w:t>
            </w:r>
            <w:proofErr w:type="spellEnd"/>
            <w:r w:rsidRPr="007A2DAF">
              <w:rPr>
                <w:rFonts w:ascii="Times New Roman" w:eastAsia="Times New Roman" w:hAnsi="Times New Roman" w:cs="Times New Roman"/>
                <w:sz w:val="24"/>
                <w:szCs w:val="24"/>
                <w:lang w:val="uk-UA"/>
              </w:rPr>
              <w:t xml:space="preserve">, гарантований покупець, оператори установок зберігання енергії, </w:t>
            </w:r>
            <w:proofErr w:type="spellStart"/>
            <w:r w:rsidRPr="007A2DAF">
              <w:rPr>
                <w:rFonts w:ascii="Times New Roman" w:eastAsia="Times New Roman" w:hAnsi="Times New Roman" w:cs="Times New Roman"/>
                <w:b/>
                <w:bCs/>
                <w:sz w:val="24"/>
                <w:szCs w:val="24"/>
                <w:lang w:val="uk-UA"/>
              </w:rPr>
              <w:t>агрегатори</w:t>
            </w:r>
            <w:proofErr w:type="spellEnd"/>
            <w:r w:rsidRPr="007A2DAF">
              <w:rPr>
                <w:rFonts w:ascii="Times New Roman" w:eastAsia="Times New Roman" w:hAnsi="Times New Roman" w:cs="Times New Roman"/>
                <w:sz w:val="24"/>
                <w:szCs w:val="24"/>
                <w:lang w:val="uk-UA"/>
              </w:rPr>
              <w:t xml:space="preserve"> та споживачі.</w:t>
            </w:r>
          </w:p>
          <w:p w14:paraId="7C0E247E" w14:textId="77777777" w:rsidR="00B7186F" w:rsidRPr="007A2DAF" w:rsidRDefault="00B7186F" w:rsidP="00C63A33">
            <w:pPr>
              <w:contextualSpacing/>
              <w:jc w:val="both"/>
              <w:rPr>
                <w:rFonts w:ascii="Times New Roman" w:eastAsia="Times New Roman" w:hAnsi="Times New Roman" w:cs="Times New Roman"/>
                <w:sz w:val="24"/>
                <w:szCs w:val="24"/>
                <w:lang w:val="uk-UA"/>
              </w:rPr>
            </w:pPr>
          </w:p>
          <w:p w14:paraId="44330544" w14:textId="4FDAD009" w:rsidR="00B7186F" w:rsidRPr="009852BB" w:rsidRDefault="00B7186F" w:rsidP="007A2DAF">
            <w:pPr>
              <w:contextualSpacing/>
              <w:jc w:val="both"/>
              <w:rPr>
                <w:rFonts w:ascii="Times New Roman" w:hAnsi="Times New Roman" w:cs="Times New Roman"/>
                <w:b/>
                <w:sz w:val="24"/>
                <w:szCs w:val="24"/>
                <w:lang w:val="uk-UA"/>
              </w:rPr>
            </w:pPr>
            <w:r w:rsidRPr="007A2DAF">
              <w:rPr>
                <w:rFonts w:ascii="Times New Roman" w:hAnsi="Times New Roman" w:cs="Times New Roman"/>
                <w:b/>
                <w:sz w:val="24"/>
                <w:szCs w:val="24"/>
                <w:lang w:val="uk-UA"/>
              </w:rPr>
              <w:t>Оператори ринку можуть розробляти форвардні продукти хеджування, в тому числі довгострокові форвардні продукти хеджування, щоб надати учасникам ринку, включно з власниками генеруючих об’єктів, що використовують відновлювані джерела енергії, належні можливості для хеджування фінансових ризиків внаслідок коливання цін. Така діяльність з хеджування повинна бути відкритою для торгівлі в Україні та за її межами.</w:t>
            </w:r>
          </w:p>
        </w:tc>
      </w:tr>
      <w:tr w:rsidR="00B7186F" w:rsidRPr="009852BB" w14:paraId="18F38D1E" w14:textId="745DDF49" w:rsidTr="0020323C">
        <w:tc>
          <w:tcPr>
            <w:tcW w:w="7315" w:type="dxa"/>
          </w:tcPr>
          <w:p w14:paraId="6816B1F3" w14:textId="77777777" w:rsidR="00B7186F" w:rsidRPr="009852BB" w:rsidRDefault="00B7186F" w:rsidP="00742626">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2. Учасники ринку мають право вільно обирати контрагентів за двосторонніми договорами, укладати ці договори у довільній формі та на умовах, що визначаються за домовленістю сторін з урахуванням таких обмежень:</w:t>
            </w:r>
          </w:p>
          <w:p w14:paraId="59C8BB33" w14:textId="77777777" w:rsidR="00B7186F" w:rsidRPr="009852BB" w:rsidRDefault="00B7186F" w:rsidP="00742626">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1) виробники мають право продавати електричну енергію за двосторонніми договорами, крім обсягів, які відповідно до норм цього Закону підлягають обов’язковому продажу на </w:t>
            </w:r>
            <w:r w:rsidRPr="009852BB">
              <w:rPr>
                <w:rFonts w:ascii="Times New Roman" w:hAnsi="Times New Roman" w:cs="Times New Roman"/>
                <w:b/>
                <w:bCs/>
                <w:sz w:val="24"/>
                <w:szCs w:val="24"/>
                <w:lang w:val="uk-UA"/>
              </w:rPr>
              <w:t>ринку "на добу наперед";</w:t>
            </w:r>
          </w:p>
          <w:p w14:paraId="340408A3" w14:textId="77777777" w:rsidR="00B7186F" w:rsidRPr="009852BB" w:rsidRDefault="00B7186F" w:rsidP="00742626">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2) учасники ринку мають право продавати імпортовану електричну енергію за двосторонніми договорами, крім обсягів, які відповідно до норм цього Закону підлягають обов’язковому продажу на </w:t>
            </w:r>
            <w:r w:rsidRPr="009852BB">
              <w:rPr>
                <w:rFonts w:ascii="Times New Roman" w:hAnsi="Times New Roman" w:cs="Times New Roman"/>
                <w:b/>
                <w:bCs/>
                <w:sz w:val="24"/>
                <w:szCs w:val="24"/>
                <w:lang w:val="uk-UA"/>
              </w:rPr>
              <w:t>ринку "на добу наперед";</w:t>
            </w:r>
          </w:p>
          <w:p w14:paraId="4A68A45C" w14:textId="77777777" w:rsidR="00B7186F" w:rsidRPr="009852BB" w:rsidRDefault="00B7186F" w:rsidP="00742626">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3) оператор системи передачі та оператори систем розподілу не мають права продавати електричну енергію за двосторонніми договорами;</w:t>
            </w:r>
          </w:p>
          <w:p w14:paraId="2B76426D" w14:textId="7D12833C" w:rsidR="00B7186F" w:rsidRDefault="00B7186F" w:rsidP="00742626">
            <w:pPr>
              <w:contextualSpacing/>
              <w:jc w:val="both"/>
              <w:rPr>
                <w:rFonts w:ascii="Times New Roman" w:hAnsi="Times New Roman" w:cs="Times New Roman"/>
                <w:b/>
                <w:bCs/>
                <w:sz w:val="24"/>
                <w:szCs w:val="24"/>
                <w:lang w:val="uk-UA"/>
              </w:rPr>
            </w:pPr>
            <w:r w:rsidRPr="009852BB">
              <w:rPr>
                <w:rFonts w:ascii="Times New Roman" w:hAnsi="Times New Roman" w:cs="Times New Roman"/>
                <w:sz w:val="24"/>
                <w:szCs w:val="24"/>
                <w:lang w:val="uk-UA"/>
              </w:rPr>
              <w:t xml:space="preserve">4) оператор системи передачі та оператори систем розподілу мають право купувати електричну енергію за двосторонніми договорами з метою компенсації технологічних витрат електричної енергії на її передачу та розподіл електричними мережами відповідно, крім обсягів, які з цією метою відповідно до норм цього Закону підлягають обов'язковій купівлі </w:t>
            </w:r>
            <w:r w:rsidRPr="009852BB">
              <w:rPr>
                <w:rFonts w:ascii="Times New Roman" w:hAnsi="Times New Roman" w:cs="Times New Roman"/>
                <w:b/>
                <w:bCs/>
                <w:sz w:val="24"/>
                <w:szCs w:val="24"/>
                <w:lang w:val="uk-UA"/>
              </w:rPr>
              <w:t>на ринку «на добу наперед»;</w:t>
            </w:r>
          </w:p>
          <w:p w14:paraId="0C6C390B" w14:textId="77777777" w:rsidR="00A854D5" w:rsidRDefault="00A854D5" w:rsidP="00742626">
            <w:pPr>
              <w:contextualSpacing/>
              <w:jc w:val="both"/>
              <w:rPr>
                <w:rFonts w:ascii="Times New Roman" w:hAnsi="Times New Roman" w:cs="Times New Roman"/>
                <w:b/>
                <w:bCs/>
                <w:sz w:val="24"/>
                <w:szCs w:val="24"/>
                <w:lang w:val="uk-UA"/>
              </w:rPr>
            </w:pPr>
          </w:p>
          <w:p w14:paraId="3CB05F9D" w14:textId="77777777" w:rsidR="00A854D5" w:rsidRPr="009852BB" w:rsidRDefault="00A854D5" w:rsidP="00742626">
            <w:pPr>
              <w:contextualSpacing/>
              <w:jc w:val="both"/>
              <w:rPr>
                <w:rFonts w:ascii="Times New Roman" w:hAnsi="Times New Roman" w:cs="Times New Roman"/>
                <w:b/>
                <w:bCs/>
                <w:sz w:val="24"/>
                <w:szCs w:val="24"/>
                <w:lang w:val="uk-UA"/>
              </w:rPr>
            </w:pPr>
          </w:p>
          <w:p w14:paraId="4F1678BD" w14:textId="77777777" w:rsidR="00B7186F" w:rsidRPr="009852BB" w:rsidRDefault="00B7186F" w:rsidP="00742626">
            <w:pPr>
              <w:contextualSpacing/>
              <w:jc w:val="both"/>
              <w:rPr>
                <w:rFonts w:ascii="Times New Roman" w:hAnsi="Times New Roman" w:cs="Times New Roman"/>
                <w:b/>
                <w:bCs/>
                <w:sz w:val="24"/>
                <w:szCs w:val="24"/>
                <w:lang w:val="uk-UA"/>
              </w:rPr>
            </w:pPr>
            <w:r w:rsidRPr="009852BB">
              <w:rPr>
                <w:rFonts w:ascii="Times New Roman" w:hAnsi="Times New Roman" w:cs="Times New Roman"/>
                <w:sz w:val="24"/>
                <w:szCs w:val="24"/>
                <w:lang w:val="uk-UA"/>
              </w:rPr>
              <w:t xml:space="preserve">5) виробники, що здійснюють виробництво електричної енергії на </w:t>
            </w:r>
            <w:proofErr w:type="spellStart"/>
            <w:r w:rsidRPr="009852BB">
              <w:rPr>
                <w:rFonts w:ascii="Times New Roman" w:hAnsi="Times New Roman" w:cs="Times New Roman"/>
                <w:sz w:val="24"/>
                <w:szCs w:val="24"/>
                <w:lang w:val="uk-UA"/>
              </w:rPr>
              <w:t>гідроакумулюючих</w:t>
            </w:r>
            <w:proofErr w:type="spellEnd"/>
            <w:r w:rsidRPr="009852BB">
              <w:rPr>
                <w:rFonts w:ascii="Times New Roman" w:hAnsi="Times New Roman" w:cs="Times New Roman"/>
                <w:sz w:val="24"/>
                <w:szCs w:val="24"/>
                <w:lang w:val="uk-UA"/>
              </w:rPr>
              <w:t xml:space="preserve"> станціях, мають право купувати електричну енергію за двосторонніми договорами з метою покриття технологічних потреб </w:t>
            </w:r>
            <w:proofErr w:type="spellStart"/>
            <w:r w:rsidRPr="009852BB">
              <w:rPr>
                <w:rFonts w:ascii="Times New Roman" w:hAnsi="Times New Roman" w:cs="Times New Roman"/>
                <w:sz w:val="24"/>
                <w:szCs w:val="24"/>
                <w:lang w:val="uk-UA"/>
              </w:rPr>
              <w:t>гідроакумулюючих</w:t>
            </w:r>
            <w:proofErr w:type="spellEnd"/>
            <w:r w:rsidRPr="009852BB">
              <w:rPr>
                <w:rFonts w:ascii="Times New Roman" w:hAnsi="Times New Roman" w:cs="Times New Roman"/>
                <w:sz w:val="24"/>
                <w:szCs w:val="24"/>
                <w:lang w:val="uk-UA"/>
              </w:rPr>
              <w:t xml:space="preserve"> станцій, крім обсягів, які з цією метою відповідно до норм цього Закону підлягають обов’язковій купівлі </w:t>
            </w:r>
            <w:r w:rsidRPr="009852BB">
              <w:rPr>
                <w:rFonts w:ascii="Times New Roman" w:hAnsi="Times New Roman" w:cs="Times New Roman"/>
                <w:b/>
                <w:bCs/>
                <w:sz w:val="24"/>
                <w:szCs w:val="24"/>
                <w:lang w:val="uk-UA"/>
              </w:rPr>
              <w:t>на ринку "на добу наперед";</w:t>
            </w:r>
          </w:p>
        </w:tc>
        <w:tc>
          <w:tcPr>
            <w:tcW w:w="7315" w:type="dxa"/>
          </w:tcPr>
          <w:p w14:paraId="35A50226" w14:textId="77777777" w:rsidR="00B7186F" w:rsidRPr="009852BB" w:rsidRDefault="00B7186F" w:rsidP="00687519">
            <w:pPr>
              <w:contextualSpacing/>
              <w:jc w:val="both"/>
              <w:rPr>
                <w:rFonts w:ascii="Times New Roman" w:hAnsi="Times New Roman" w:cs="Times New Roman"/>
                <w:sz w:val="24"/>
                <w:szCs w:val="24"/>
                <w:lang w:val="uk-UA"/>
              </w:rPr>
            </w:pPr>
            <w:r w:rsidRPr="009852BB">
              <w:rPr>
                <w:rFonts w:ascii="Times New Roman" w:hAnsi="Times New Roman" w:cs="Times New Roman"/>
                <w:b/>
                <w:bCs/>
                <w:sz w:val="24"/>
                <w:szCs w:val="24"/>
                <w:lang w:val="uk-UA"/>
              </w:rPr>
              <w:lastRenderedPageBreak/>
              <w:t>2.</w:t>
            </w:r>
            <w:r w:rsidRPr="009852BB">
              <w:rPr>
                <w:rFonts w:ascii="Times New Roman" w:hAnsi="Times New Roman" w:cs="Times New Roman"/>
                <w:sz w:val="24"/>
                <w:szCs w:val="24"/>
                <w:lang w:val="uk-UA"/>
              </w:rPr>
              <w:t xml:space="preserve"> Учасники ринку мають право вільно обирати контрагентів за двосторонніми договорами, укладати ці договори у довільній формі та на умовах, що визначаються за домовленістю сторін з урахуванням таких обмежень:</w:t>
            </w:r>
          </w:p>
          <w:p w14:paraId="16502BF2" w14:textId="77777777" w:rsidR="00B7186F" w:rsidRPr="009852BB" w:rsidRDefault="00B7186F" w:rsidP="00687519">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1) виробники мають право продавати електричну енергію за двосторонніми договорами, крім обсягів, які відповідно до норм цього Закону підлягають обов’язковому продажу на </w:t>
            </w:r>
            <w:r w:rsidRPr="009852BB">
              <w:rPr>
                <w:rFonts w:ascii="Times New Roman" w:hAnsi="Times New Roman" w:cs="Times New Roman"/>
                <w:b/>
                <w:bCs/>
                <w:sz w:val="24"/>
                <w:szCs w:val="24"/>
                <w:lang w:val="uk-UA"/>
              </w:rPr>
              <w:t>єдиному сполученні ринків</w:t>
            </w:r>
            <w:r w:rsidRPr="009852BB">
              <w:rPr>
                <w:rFonts w:ascii="Times New Roman" w:hAnsi="Times New Roman" w:cs="Times New Roman"/>
                <w:sz w:val="24"/>
                <w:szCs w:val="24"/>
                <w:lang w:val="uk-UA"/>
              </w:rPr>
              <w:t xml:space="preserve"> "на добу наперед";</w:t>
            </w:r>
          </w:p>
          <w:p w14:paraId="1CB2A8F9" w14:textId="77777777" w:rsidR="00B7186F" w:rsidRPr="009852BB" w:rsidRDefault="00B7186F" w:rsidP="00687519">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2) учасники ринку мають право продавати імпортовану електричну енергію за двосторонніми договорами, крім обсягів, які відповідно до норм цього Закону підлягають обов’язковому продажу на </w:t>
            </w:r>
            <w:r w:rsidRPr="009852BB">
              <w:rPr>
                <w:rFonts w:ascii="Times New Roman" w:hAnsi="Times New Roman" w:cs="Times New Roman"/>
                <w:b/>
                <w:bCs/>
                <w:sz w:val="24"/>
                <w:szCs w:val="24"/>
                <w:lang w:val="uk-UA"/>
              </w:rPr>
              <w:t>єдиному сполученні ринків</w:t>
            </w:r>
            <w:r w:rsidRPr="009852BB">
              <w:rPr>
                <w:rFonts w:ascii="Times New Roman" w:hAnsi="Times New Roman" w:cs="Times New Roman"/>
                <w:sz w:val="24"/>
                <w:szCs w:val="24"/>
                <w:lang w:val="uk-UA"/>
              </w:rPr>
              <w:t xml:space="preserve"> «на добу наперед»;</w:t>
            </w:r>
          </w:p>
          <w:p w14:paraId="0D092BEE" w14:textId="77777777" w:rsidR="00B7186F" w:rsidRPr="009852BB" w:rsidRDefault="00B7186F" w:rsidP="00687519">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3) оператор системи передачі та оператори систем розподілу не мають права продавати електричну енергію за двосторонніми договорами;</w:t>
            </w:r>
          </w:p>
          <w:p w14:paraId="33E70A46" w14:textId="77777777" w:rsidR="00B7186F" w:rsidRPr="009852BB" w:rsidRDefault="00B7186F" w:rsidP="00687519">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4) оператор системи передачі та оператори систем розподілу мають право купувати електричну енергію за двосторонніми договорами з метою компенсації технологічних витрат електричної енергії на її передачу та розподіл електричними мережами відповідно, крім обсягів, які з цією метою відповідно до норм цього Закону підлягають </w:t>
            </w:r>
            <w:r w:rsidRPr="009852BB">
              <w:rPr>
                <w:rFonts w:ascii="Times New Roman" w:hAnsi="Times New Roman" w:cs="Times New Roman"/>
                <w:sz w:val="24"/>
                <w:szCs w:val="24"/>
                <w:lang w:val="uk-UA"/>
              </w:rPr>
              <w:lastRenderedPageBreak/>
              <w:t xml:space="preserve">обов’язковій купівлі на </w:t>
            </w:r>
            <w:r w:rsidRPr="009852BB">
              <w:rPr>
                <w:rFonts w:ascii="Times New Roman" w:hAnsi="Times New Roman" w:cs="Times New Roman"/>
                <w:b/>
                <w:bCs/>
                <w:sz w:val="24"/>
                <w:szCs w:val="24"/>
                <w:lang w:val="uk-UA"/>
              </w:rPr>
              <w:t>єдиному сполученні ринків</w:t>
            </w:r>
            <w:r w:rsidRPr="009852BB">
              <w:rPr>
                <w:rFonts w:ascii="Times New Roman" w:hAnsi="Times New Roman" w:cs="Times New Roman"/>
                <w:sz w:val="24"/>
                <w:szCs w:val="24"/>
                <w:lang w:val="uk-UA"/>
              </w:rPr>
              <w:t xml:space="preserve"> "на добу наперед";</w:t>
            </w:r>
          </w:p>
          <w:p w14:paraId="504BEEB3" w14:textId="4181FDD7" w:rsidR="00B7186F" w:rsidRPr="009852BB" w:rsidRDefault="00B7186F" w:rsidP="00687519">
            <w:pPr>
              <w:contextualSpacing/>
              <w:jc w:val="both"/>
              <w:rPr>
                <w:rFonts w:ascii="Times New Roman" w:hAnsi="Times New Roman" w:cs="Times New Roman"/>
                <w:b/>
                <w:bCs/>
                <w:sz w:val="24"/>
                <w:szCs w:val="24"/>
                <w:lang w:val="uk-UA"/>
              </w:rPr>
            </w:pPr>
            <w:r w:rsidRPr="009852BB">
              <w:rPr>
                <w:rFonts w:ascii="Times New Roman" w:hAnsi="Times New Roman" w:cs="Times New Roman"/>
                <w:sz w:val="24"/>
                <w:szCs w:val="24"/>
                <w:lang w:val="uk-UA"/>
              </w:rPr>
              <w:t xml:space="preserve">5) виробники, що здійснюють виробництво електричної енергії на </w:t>
            </w:r>
            <w:proofErr w:type="spellStart"/>
            <w:r w:rsidRPr="009852BB">
              <w:rPr>
                <w:rFonts w:ascii="Times New Roman" w:hAnsi="Times New Roman" w:cs="Times New Roman"/>
                <w:sz w:val="24"/>
                <w:szCs w:val="24"/>
                <w:lang w:val="uk-UA"/>
              </w:rPr>
              <w:t>гідроакумулюючих</w:t>
            </w:r>
            <w:proofErr w:type="spellEnd"/>
            <w:r w:rsidRPr="009852BB">
              <w:rPr>
                <w:rFonts w:ascii="Times New Roman" w:hAnsi="Times New Roman" w:cs="Times New Roman"/>
                <w:sz w:val="24"/>
                <w:szCs w:val="24"/>
                <w:lang w:val="uk-UA"/>
              </w:rPr>
              <w:t xml:space="preserve"> станціях, мають право купувати електричну енергію за двосторонніми договорами з метою покриття технологічних потреб </w:t>
            </w:r>
            <w:proofErr w:type="spellStart"/>
            <w:r w:rsidRPr="009852BB">
              <w:rPr>
                <w:rFonts w:ascii="Times New Roman" w:hAnsi="Times New Roman" w:cs="Times New Roman"/>
                <w:sz w:val="24"/>
                <w:szCs w:val="24"/>
                <w:lang w:val="uk-UA"/>
              </w:rPr>
              <w:t>гідроакумулюючих</w:t>
            </w:r>
            <w:proofErr w:type="spellEnd"/>
            <w:r w:rsidRPr="009852BB">
              <w:rPr>
                <w:rFonts w:ascii="Times New Roman" w:hAnsi="Times New Roman" w:cs="Times New Roman"/>
                <w:sz w:val="24"/>
                <w:szCs w:val="24"/>
                <w:lang w:val="uk-UA"/>
              </w:rPr>
              <w:t xml:space="preserve"> станцій, крім обсягів, які з цією метою відповідно до норм цього Закону підлягають обов’язковій купівлі на </w:t>
            </w:r>
            <w:r w:rsidRPr="009852BB">
              <w:rPr>
                <w:rFonts w:ascii="Times New Roman" w:hAnsi="Times New Roman" w:cs="Times New Roman"/>
                <w:b/>
                <w:bCs/>
                <w:sz w:val="24"/>
                <w:szCs w:val="24"/>
                <w:lang w:val="uk-UA"/>
              </w:rPr>
              <w:t>єдиному сполученні ринків</w:t>
            </w:r>
            <w:r w:rsidRPr="009852BB">
              <w:rPr>
                <w:rFonts w:ascii="Times New Roman" w:hAnsi="Times New Roman" w:cs="Times New Roman"/>
                <w:sz w:val="24"/>
                <w:szCs w:val="24"/>
                <w:lang w:val="uk-UA"/>
              </w:rPr>
              <w:t xml:space="preserve"> "на добу наперед";</w:t>
            </w:r>
          </w:p>
        </w:tc>
      </w:tr>
      <w:tr w:rsidR="00B7186F" w:rsidRPr="009852BB" w14:paraId="14119681" w14:textId="0C113A8C" w:rsidTr="0020323C">
        <w:tc>
          <w:tcPr>
            <w:tcW w:w="7315" w:type="dxa"/>
          </w:tcPr>
          <w:p w14:paraId="52796ED2" w14:textId="77777777" w:rsidR="00B7186F" w:rsidRPr="009852BB" w:rsidRDefault="00B7186F" w:rsidP="0068751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lastRenderedPageBreak/>
              <w:t>3. Відповідний двосторонній договір має встановлювати:</w:t>
            </w:r>
          </w:p>
          <w:p w14:paraId="08B6C239" w14:textId="77777777" w:rsidR="00B7186F" w:rsidRPr="009852BB" w:rsidRDefault="00B7186F" w:rsidP="00687519">
            <w:pPr>
              <w:contextualSpacing/>
              <w:jc w:val="both"/>
              <w:rPr>
                <w:rFonts w:ascii="Times New Roman" w:hAnsi="Times New Roman" w:cs="Times New Roman"/>
                <w:sz w:val="24"/>
                <w:szCs w:val="24"/>
                <w:lang w:val="uk-UA"/>
              </w:rPr>
            </w:pPr>
            <w:r w:rsidRPr="009852BB">
              <w:rPr>
                <w:rFonts w:ascii="Times New Roman" w:eastAsia="Times New Roman" w:hAnsi="Times New Roman" w:cs="Times New Roman"/>
                <w:sz w:val="24"/>
                <w:szCs w:val="24"/>
                <w:lang w:val="uk-UA"/>
              </w:rPr>
              <w:t>….</w:t>
            </w:r>
          </w:p>
          <w:p w14:paraId="6645BDCD" w14:textId="77777777" w:rsidR="00B7186F" w:rsidRPr="009852BB" w:rsidRDefault="00B7186F" w:rsidP="00687519">
            <w:pPr>
              <w:contextualSpacing/>
              <w:jc w:val="both"/>
              <w:rPr>
                <w:rFonts w:ascii="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3) обсяг електричної енергії та графіки </w:t>
            </w:r>
            <w:r w:rsidRPr="009852BB">
              <w:rPr>
                <w:rFonts w:ascii="Times New Roman" w:eastAsia="Times New Roman" w:hAnsi="Times New Roman" w:cs="Times New Roman"/>
                <w:b/>
                <w:bCs/>
                <w:sz w:val="24"/>
                <w:szCs w:val="24"/>
                <w:lang w:val="uk-UA"/>
              </w:rPr>
              <w:t>погодинного</w:t>
            </w:r>
            <w:r w:rsidRPr="009852BB">
              <w:rPr>
                <w:rFonts w:ascii="Times New Roman" w:eastAsia="Times New Roman" w:hAnsi="Times New Roman" w:cs="Times New Roman"/>
                <w:sz w:val="24"/>
                <w:szCs w:val="24"/>
                <w:lang w:val="uk-UA"/>
              </w:rPr>
              <w:t xml:space="preserve"> обсягу купівлі-продажу електричної енергії;</w:t>
            </w:r>
          </w:p>
        </w:tc>
        <w:tc>
          <w:tcPr>
            <w:tcW w:w="7315" w:type="dxa"/>
          </w:tcPr>
          <w:p w14:paraId="66DE83F1" w14:textId="77777777" w:rsidR="00B7186F" w:rsidRPr="009852BB" w:rsidRDefault="00B7186F" w:rsidP="00687519">
            <w:pPr>
              <w:contextualSpacing/>
              <w:jc w:val="both"/>
              <w:rPr>
                <w:rFonts w:ascii="Times New Roman" w:hAnsi="Times New Roman" w:cs="Times New Roman"/>
                <w:sz w:val="24"/>
                <w:szCs w:val="24"/>
                <w:lang w:val="uk-UA"/>
              </w:rPr>
            </w:pPr>
            <w:r w:rsidRPr="009852BB">
              <w:rPr>
                <w:rFonts w:ascii="Times New Roman" w:eastAsia="Times New Roman" w:hAnsi="Times New Roman" w:cs="Times New Roman"/>
                <w:sz w:val="24"/>
                <w:szCs w:val="24"/>
                <w:lang w:val="uk-UA"/>
              </w:rPr>
              <w:t>3. Відповідний двосторонній договір має встановлювати:</w:t>
            </w:r>
          </w:p>
          <w:p w14:paraId="017896F0" w14:textId="77777777" w:rsidR="00B7186F" w:rsidRPr="009852BB" w:rsidRDefault="00B7186F" w:rsidP="00687519">
            <w:pPr>
              <w:contextualSpacing/>
              <w:jc w:val="both"/>
              <w:rPr>
                <w:rFonts w:ascii="Times New Roman" w:eastAsia="Calibri" w:hAnsi="Times New Roman" w:cs="Times New Roman"/>
                <w:sz w:val="24"/>
                <w:szCs w:val="24"/>
                <w:lang w:val="uk-UA"/>
              </w:rPr>
            </w:pPr>
            <w:r w:rsidRPr="009852BB">
              <w:rPr>
                <w:rFonts w:ascii="Times New Roman" w:eastAsia="Calibri" w:hAnsi="Times New Roman" w:cs="Times New Roman"/>
                <w:sz w:val="24"/>
                <w:szCs w:val="24"/>
                <w:lang w:val="uk-UA"/>
              </w:rPr>
              <w:t>….</w:t>
            </w:r>
          </w:p>
          <w:p w14:paraId="0BFFC775" w14:textId="0A431543" w:rsidR="00B7186F" w:rsidRPr="009852BB" w:rsidRDefault="00B7186F" w:rsidP="00687519">
            <w:pPr>
              <w:contextualSpacing/>
              <w:jc w:val="both"/>
              <w:rPr>
                <w:rFonts w:ascii="Times New Roman" w:eastAsia="Times New Roman" w:hAnsi="Times New Roman" w:cs="Times New Roman"/>
                <w:sz w:val="24"/>
                <w:szCs w:val="24"/>
                <w:lang w:val="uk-UA"/>
              </w:rPr>
            </w:pPr>
            <w:r w:rsidRPr="009852BB">
              <w:rPr>
                <w:rFonts w:ascii="Times New Roman" w:eastAsia="Calibri" w:hAnsi="Times New Roman" w:cs="Times New Roman"/>
                <w:sz w:val="24"/>
                <w:szCs w:val="24"/>
                <w:lang w:val="uk-UA"/>
              </w:rPr>
              <w:t xml:space="preserve">3) обсяг електричної енергії та графіки обсягу купівлі-продажу електричної енергії </w:t>
            </w:r>
            <w:r w:rsidRPr="009852BB">
              <w:rPr>
                <w:rFonts w:ascii="Times New Roman" w:eastAsia="Calibri" w:hAnsi="Times New Roman" w:cs="Times New Roman"/>
                <w:b/>
                <w:sz w:val="24"/>
                <w:szCs w:val="24"/>
                <w:lang w:val="uk-UA"/>
              </w:rPr>
              <w:t>за відповідні розрахункові періоди</w:t>
            </w:r>
            <w:r w:rsidRPr="009852BB">
              <w:rPr>
                <w:rFonts w:ascii="Times New Roman" w:eastAsia="Calibri" w:hAnsi="Times New Roman" w:cs="Times New Roman"/>
                <w:sz w:val="24"/>
                <w:szCs w:val="24"/>
                <w:lang w:val="uk-UA"/>
              </w:rPr>
              <w:t>;</w:t>
            </w:r>
          </w:p>
        </w:tc>
      </w:tr>
      <w:tr w:rsidR="00B7186F" w:rsidRPr="009852BB" w14:paraId="4DA2CF2B" w14:textId="6E9388A0" w:rsidTr="0020323C">
        <w:tc>
          <w:tcPr>
            <w:tcW w:w="7315" w:type="dxa"/>
          </w:tcPr>
          <w:p w14:paraId="01C7806C" w14:textId="77777777" w:rsidR="00B7186F" w:rsidRPr="009852BB" w:rsidRDefault="00B7186F" w:rsidP="0068751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4. Регулятор має право встановлювати максимальний строк дії двосторонніх договорів (крім договорів, які укладаються виробниками електричної енергії з альтернативних джерел енергії (крім доменного та коксівного газів, а з використанням гідроенергії - лише мікро-, міні- та малі гідроелектростанції), який не може бути меншим за шість місяців.</w:t>
            </w:r>
          </w:p>
          <w:p w14:paraId="6FD994D2" w14:textId="77777777" w:rsidR="00B7186F" w:rsidRPr="009852BB" w:rsidRDefault="00B7186F" w:rsidP="0068751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w:t>
            </w:r>
          </w:p>
          <w:p w14:paraId="092F2A4A" w14:textId="77777777" w:rsidR="00B7186F" w:rsidRPr="009852BB" w:rsidRDefault="00B7186F" w:rsidP="0068751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Сторони двостороннього договору, що входять до складу одного вертикально інтегрованого суб’єкта або є афілійованими між собою, протягом трьох робочих днів після укладення двостороннього договору інформують Регулятора про предмет договору, ціну електричної енергії та/або порядок її розрахунку (формування), обсяг електричної енергії та графіки </w:t>
            </w:r>
            <w:r w:rsidRPr="009852BB">
              <w:rPr>
                <w:rFonts w:ascii="Times New Roman" w:eastAsia="Times New Roman" w:hAnsi="Times New Roman" w:cs="Times New Roman"/>
                <w:b/>
                <w:sz w:val="24"/>
                <w:szCs w:val="24"/>
                <w:lang w:val="uk-UA"/>
              </w:rPr>
              <w:t>погодинного</w:t>
            </w:r>
            <w:r w:rsidRPr="009852BB">
              <w:rPr>
                <w:rFonts w:ascii="Times New Roman" w:eastAsia="Times New Roman" w:hAnsi="Times New Roman" w:cs="Times New Roman"/>
                <w:sz w:val="24"/>
                <w:szCs w:val="24"/>
                <w:lang w:val="uk-UA"/>
              </w:rPr>
              <w:t xml:space="preserve"> обсягу купівлі-продажу електричної енергії, строки та порядок постачання електричної енергії.</w:t>
            </w:r>
          </w:p>
        </w:tc>
        <w:tc>
          <w:tcPr>
            <w:tcW w:w="7315" w:type="dxa"/>
          </w:tcPr>
          <w:p w14:paraId="4B421133" w14:textId="77777777" w:rsidR="00B7186F" w:rsidRPr="009852BB" w:rsidRDefault="00B7186F" w:rsidP="00687519">
            <w:pPr>
              <w:contextualSpacing/>
              <w:jc w:val="both"/>
              <w:rPr>
                <w:rFonts w:ascii="Times New Roman" w:eastAsia="Times New Roman" w:hAnsi="Times New Roman" w:cs="Times New Roman"/>
                <w:sz w:val="24"/>
                <w:szCs w:val="24"/>
                <w:lang w:val="uk-UA"/>
              </w:rPr>
            </w:pPr>
            <w:r w:rsidRPr="009852BB">
              <w:rPr>
                <w:rFonts w:ascii="Times New Roman" w:eastAsia="Calibri" w:hAnsi="Times New Roman" w:cs="Times New Roman"/>
                <w:sz w:val="24"/>
                <w:szCs w:val="24"/>
                <w:lang w:val="uk-UA"/>
              </w:rPr>
              <w:t xml:space="preserve">4. </w:t>
            </w:r>
            <w:r w:rsidRPr="009852BB">
              <w:rPr>
                <w:rFonts w:ascii="Times New Roman" w:eastAsia="Times New Roman" w:hAnsi="Times New Roman" w:cs="Times New Roman"/>
                <w:sz w:val="24"/>
                <w:szCs w:val="24"/>
                <w:lang w:val="uk-UA"/>
              </w:rPr>
              <w:t>Регулятор має право встановлювати максимальний строк дії двосторонніх договорів (крім договорів, які укладаються виробниками електричної енергії з альтернативних джерел енергії (крім доменного та коксівного газів, а з використанням гідроенергії - лише мікро-, міні- та малі гідроелектростанції), який не може бути меншим за шість місяців.</w:t>
            </w:r>
          </w:p>
          <w:p w14:paraId="409AA3CD" w14:textId="77777777" w:rsidR="00B7186F" w:rsidRPr="009852BB" w:rsidRDefault="00B7186F" w:rsidP="00687519">
            <w:pPr>
              <w:contextualSpacing/>
              <w:jc w:val="both"/>
              <w:rPr>
                <w:rFonts w:ascii="Times New Roman" w:eastAsia="Calibri" w:hAnsi="Times New Roman" w:cs="Times New Roman"/>
                <w:sz w:val="24"/>
                <w:szCs w:val="24"/>
                <w:lang w:val="uk-UA"/>
              </w:rPr>
            </w:pPr>
            <w:r w:rsidRPr="009852BB">
              <w:rPr>
                <w:rFonts w:ascii="Times New Roman" w:eastAsia="Calibri" w:hAnsi="Times New Roman" w:cs="Times New Roman"/>
                <w:sz w:val="24"/>
                <w:szCs w:val="24"/>
                <w:lang w:val="uk-UA"/>
              </w:rPr>
              <w:t>…</w:t>
            </w:r>
          </w:p>
          <w:p w14:paraId="2CED5A03" w14:textId="078AB3E3" w:rsidR="00B7186F" w:rsidRPr="009852BB" w:rsidRDefault="00B7186F" w:rsidP="00687519">
            <w:pPr>
              <w:contextualSpacing/>
              <w:jc w:val="both"/>
              <w:rPr>
                <w:rFonts w:ascii="Times New Roman" w:eastAsia="Calibri" w:hAnsi="Times New Roman" w:cs="Times New Roman"/>
                <w:sz w:val="24"/>
                <w:szCs w:val="24"/>
                <w:lang w:val="uk-UA"/>
              </w:rPr>
            </w:pPr>
            <w:r w:rsidRPr="009852BB">
              <w:rPr>
                <w:rFonts w:ascii="Times New Roman" w:eastAsia="Calibri" w:hAnsi="Times New Roman" w:cs="Times New Roman"/>
                <w:sz w:val="24"/>
                <w:szCs w:val="24"/>
                <w:lang w:val="uk-UA"/>
              </w:rPr>
              <w:t xml:space="preserve">Сторони двостороннього договору, що входять до складу одного вертикально інтегрованого суб’єкта або є афілійованими між собою, протягом трьох робочих днів після укладення двостороннього договору інформують Регулятора про предмет договору, ціну електричної енергії та/або порядок її розрахунку (формування), обсяг електричної енергії та графіки обсягу купівлі-продажу електричної енергії </w:t>
            </w:r>
            <w:r w:rsidRPr="009852BB">
              <w:rPr>
                <w:rFonts w:ascii="Times New Roman" w:eastAsia="Calibri" w:hAnsi="Times New Roman" w:cs="Times New Roman"/>
                <w:b/>
                <w:sz w:val="24"/>
                <w:szCs w:val="24"/>
                <w:lang w:val="uk-UA"/>
              </w:rPr>
              <w:t>за відповідні розрахункові періоди</w:t>
            </w:r>
            <w:r w:rsidRPr="009852BB">
              <w:rPr>
                <w:rFonts w:ascii="Times New Roman" w:eastAsia="Calibri" w:hAnsi="Times New Roman" w:cs="Times New Roman"/>
                <w:sz w:val="24"/>
                <w:szCs w:val="24"/>
                <w:lang w:val="uk-UA"/>
              </w:rPr>
              <w:t>, строки та порядок постачання електричної енергії.</w:t>
            </w:r>
          </w:p>
        </w:tc>
      </w:tr>
      <w:tr w:rsidR="00B7186F" w:rsidRPr="009852BB" w14:paraId="387CEE80" w14:textId="0E16AA29" w:rsidTr="0020323C">
        <w:tc>
          <w:tcPr>
            <w:tcW w:w="7315" w:type="dxa"/>
          </w:tcPr>
          <w:p w14:paraId="79F28B7F" w14:textId="4EC04912" w:rsidR="00B7186F" w:rsidRPr="009852BB" w:rsidRDefault="00B7186F" w:rsidP="00687519">
            <w:pPr>
              <w:contextualSpacing/>
              <w:jc w:val="both"/>
              <w:rPr>
                <w:rFonts w:ascii="Times New Roman" w:hAnsi="Times New Roman" w:cs="Times New Roman"/>
                <w:bCs/>
                <w:sz w:val="24"/>
                <w:szCs w:val="24"/>
                <w:lang w:val="uk-UA"/>
              </w:rPr>
            </w:pPr>
            <w:r w:rsidRPr="009852BB">
              <w:rPr>
                <w:rFonts w:ascii="Times New Roman" w:hAnsi="Times New Roman" w:cs="Times New Roman"/>
                <w:b/>
                <w:bCs/>
                <w:sz w:val="24"/>
                <w:szCs w:val="24"/>
                <w:lang w:val="uk-UA"/>
              </w:rPr>
              <w:t xml:space="preserve">Стаття 67. </w:t>
            </w:r>
            <w:r w:rsidRPr="009852BB">
              <w:rPr>
                <w:rFonts w:ascii="Times New Roman" w:hAnsi="Times New Roman" w:cs="Times New Roman"/>
                <w:bCs/>
                <w:sz w:val="24"/>
                <w:szCs w:val="24"/>
                <w:lang w:val="uk-UA"/>
              </w:rPr>
              <w:t>Ринок «на добу наперед» та внутрішньодобовий ринок</w:t>
            </w:r>
          </w:p>
        </w:tc>
        <w:tc>
          <w:tcPr>
            <w:tcW w:w="7315" w:type="dxa"/>
          </w:tcPr>
          <w:p w14:paraId="168A914F" w14:textId="5CF3872F" w:rsidR="00B7186F" w:rsidRPr="009852BB" w:rsidRDefault="00B7186F" w:rsidP="00687519">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Стаття 67. </w:t>
            </w:r>
            <w:r w:rsidRPr="009852BB">
              <w:rPr>
                <w:rFonts w:ascii="Times New Roman" w:hAnsi="Times New Roman" w:cs="Times New Roman"/>
                <w:b/>
                <w:sz w:val="24"/>
                <w:szCs w:val="24"/>
                <w:lang w:val="uk-UA"/>
              </w:rPr>
              <w:t xml:space="preserve">Єдине сполучення </w:t>
            </w:r>
            <w:r w:rsidRPr="009852BB">
              <w:rPr>
                <w:rFonts w:ascii="Times New Roman" w:hAnsi="Times New Roman" w:cs="Times New Roman"/>
                <w:bCs/>
                <w:sz w:val="24"/>
                <w:szCs w:val="24"/>
                <w:lang w:val="uk-UA"/>
              </w:rPr>
              <w:t>ринк</w:t>
            </w:r>
            <w:r w:rsidRPr="009852BB">
              <w:rPr>
                <w:rFonts w:ascii="Times New Roman" w:hAnsi="Times New Roman" w:cs="Times New Roman"/>
                <w:b/>
                <w:sz w:val="24"/>
                <w:szCs w:val="24"/>
                <w:lang w:val="uk-UA"/>
              </w:rPr>
              <w:t>ів</w:t>
            </w:r>
            <w:r w:rsidRPr="009852BB">
              <w:rPr>
                <w:rFonts w:ascii="Times New Roman" w:hAnsi="Times New Roman" w:cs="Times New Roman"/>
                <w:bCs/>
                <w:sz w:val="24"/>
                <w:szCs w:val="24"/>
                <w:lang w:val="uk-UA"/>
              </w:rPr>
              <w:t xml:space="preserve"> «на добу наперед» та внутрішньодобов</w:t>
            </w:r>
            <w:r w:rsidRPr="009852BB">
              <w:rPr>
                <w:rFonts w:ascii="Times New Roman" w:hAnsi="Times New Roman" w:cs="Times New Roman"/>
                <w:b/>
                <w:sz w:val="24"/>
                <w:szCs w:val="24"/>
                <w:lang w:val="uk-UA"/>
              </w:rPr>
              <w:t>их</w:t>
            </w:r>
            <w:r w:rsidRPr="009852BB">
              <w:rPr>
                <w:rFonts w:ascii="Times New Roman" w:hAnsi="Times New Roman" w:cs="Times New Roman"/>
                <w:bCs/>
                <w:sz w:val="24"/>
                <w:szCs w:val="24"/>
                <w:lang w:val="uk-UA"/>
              </w:rPr>
              <w:t xml:space="preserve"> ринк</w:t>
            </w:r>
            <w:r w:rsidRPr="009852BB">
              <w:rPr>
                <w:rFonts w:ascii="Times New Roman" w:hAnsi="Times New Roman" w:cs="Times New Roman"/>
                <w:b/>
                <w:sz w:val="24"/>
                <w:szCs w:val="24"/>
                <w:lang w:val="uk-UA"/>
              </w:rPr>
              <w:t>ів</w:t>
            </w:r>
          </w:p>
        </w:tc>
      </w:tr>
      <w:tr w:rsidR="00B7186F" w:rsidRPr="009852BB" w14:paraId="5EAA5F21" w14:textId="5CF52FD5" w:rsidTr="0020323C">
        <w:tc>
          <w:tcPr>
            <w:tcW w:w="7315" w:type="dxa"/>
          </w:tcPr>
          <w:p w14:paraId="2BD66730" w14:textId="77777777" w:rsidR="00B7186F" w:rsidRPr="009852BB" w:rsidRDefault="00B7186F" w:rsidP="005A2612">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1. В Україні функціонує єдиний ринок "на добу наперед" та внутрішньодобовий ринок.</w:t>
            </w:r>
          </w:p>
          <w:p w14:paraId="5B41693D" w14:textId="77777777" w:rsidR="00B7186F" w:rsidRPr="009852BB" w:rsidRDefault="00B7186F" w:rsidP="005A2612">
            <w:pPr>
              <w:contextualSpacing/>
              <w:jc w:val="both"/>
              <w:rPr>
                <w:rFonts w:ascii="Times New Roman" w:hAnsi="Times New Roman" w:cs="Times New Roman"/>
                <w:sz w:val="24"/>
                <w:szCs w:val="24"/>
                <w:lang w:val="uk-UA"/>
              </w:rPr>
            </w:pPr>
          </w:p>
          <w:p w14:paraId="776F29F7" w14:textId="664AB201" w:rsidR="00B7186F" w:rsidRPr="009852BB" w:rsidRDefault="00B7186F" w:rsidP="005A2612">
            <w:pPr>
              <w:contextualSpacing/>
              <w:jc w:val="both"/>
              <w:rPr>
                <w:rFonts w:ascii="Times New Roman" w:hAnsi="Times New Roman" w:cs="Times New Roman"/>
                <w:b/>
                <w:bCs/>
                <w:sz w:val="24"/>
                <w:szCs w:val="24"/>
                <w:lang w:val="uk-UA"/>
              </w:rPr>
            </w:pPr>
            <w:r w:rsidRPr="009852BB">
              <w:rPr>
                <w:rFonts w:ascii="Times New Roman" w:hAnsi="Times New Roman" w:cs="Times New Roman"/>
                <w:sz w:val="24"/>
                <w:szCs w:val="24"/>
                <w:lang w:val="uk-UA"/>
              </w:rPr>
              <w:t xml:space="preserve">Для участі на </w:t>
            </w:r>
            <w:r w:rsidRPr="009852BB">
              <w:rPr>
                <w:rFonts w:ascii="Times New Roman" w:hAnsi="Times New Roman" w:cs="Times New Roman"/>
                <w:b/>
                <w:bCs/>
                <w:sz w:val="24"/>
                <w:szCs w:val="24"/>
                <w:lang w:val="uk-UA"/>
              </w:rPr>
              <w:t>ринку «на добу наперед» та внутрішньодобовому ринку</w:t>
            </w:r>
            <w:r w:rsidRPr="009852BB">
              <w:rPr>
                <w:rFonts w:ascii="Times New Roman" w:hAnsi="Times New Roman" w:cs="Times New Roman"/>
                <w:sz w:val="24"/>
                <w:szCs w:val="24"/>
                <w:lang w:val="uk-UA"/>
              </w:rPr>
              <w:t xml:space="preserve"> учасники ринку укладають з оператором ринку договір про </w:t>
            </w:r>
            <w:r w:rsidRPr="009852BB">
              <w:rPr>
                <w:rFonts w:ascii="Times New Roman" w:hAnsi="Times New Roman" w:cs="Times New Roman"/>
                <w:sz w:val="24"/>
                <w:szCs w:val="24"/>
                <w:lang w:val="uk-UA"/>
              </w:rPr>
              <w:lastRenderedPageBreak/>
              <w:t xml:space="preserve">участь </w:t>
            </w:r>
            <w:r w:rsidRPr="009852BB">
              <w:rPr>
                <w:rFonts w:ascii="Times New Roman" w:hAnsi="Times New Roman" w:cs="Times New Roman"/>
                <w:b/>
                <w:bCs/>
                <w:sz w:val="24"/>
                <w:szCs w:val="24"/>
                <w:lang w:val="uk-UA"/>
              </w:rPr>
              <w:t>у ринку «на добу наперед» та внутрішньодобовому ринку</w:t>
            </w:r>
            <w:r w:rsidRPr="009852BB">
              <w:rPr>
                <w:rFonts w:ascii="Times New Roman" w:hAnsi="Times New Roman" w:cs="Times New Roman"/>
                <w:sz w:val="24"/>
                <w:szCs w:val="24"/>
                <w:lang w:val="uk-UA"/>
              </w:rPr>
              <w:t xml:space="preserve">, типова форма якого є невід’ємною частиною </w:t>
            </w:r>
            <w:r w:rsidRPr="009852BB">
              <w:rPr>
                <w:rFonts w:ascii="Times New Roman" w:hAnsi="Times New Roman" w:cs="Times New Roman"/>
                <w:b/>
                <w:bCs/>
                <w:sz w:val="24"/>
                <w:szCs w:val="24"/>
                <w:lang w:val="uk-UA"/>
              </w:rPr>
              <w:t>правил ринку «на добу наперед» та внутрішньодобового ринку.</w:t>
            </w:r>
          </w:p>
          <w:p w14:paraId="7EA9DCA4" w14:textId="77777777" w:rsidR="00B7186F" w:rsidRPr="009852BB" w:rsidRDefault="00B7186F" w:rsidP="005A2612">
            <w:pPr>
              <w:contextualSpacing/>
              <w:jc w:val="both"/>
              <w:rPr>
                <w:rFonts w:ascii="Times New Roman" w:hAnsi="Times New Roman" w:cs="Times New Roman"/>
                <w:b/>
                <w:bCs/>
                <w:sz w:val="24"/>
                <w:szCs w:val="24"/>
                <w:lang w:val="uk-UA"/>
              </w:rPr>
            </w:pPr>
          </w:p>
          <w:p w14:paraId="0B69DC15" w14:textId="77777777" w:rsidR="00B7186F" w:rsidRPr="009852BB" w:rsidRDefault="00B7186F" w:rsidP="005A2612">
            <w:pPr>
              <w:contextualSpacing/>
              <w:jc w:val="both"/>
              <w:rPr>
                <w:rFonts w:ascii="Times New Roman" w:hAnsi="Times New Roman" w:cs="Times New Roman"/>
                <w:b/>
                <w:bCs/>
                <w:sz w:val="24"/>
                <w:szCs w:val="24"/>
                <w:lang w:val="uk-UA"/>
              </w:rPr>
            </w:pPr>
          </w:p>
          <w:p w14:paraId="0A6CED68" w14:textId="77777777" w:rsidR="00B7186F" w:rsidRPr="009852BB" w:rsidRDefault="00B7186F" w:rsidP="005A2612">
            <w:pPr>
              <w:contextualSpacing/>
              <w:jc w:val="both"/>
              <w:rPr>
                <w:rFonts w:ascii="Times New Roman" w:hAnsi="Times New Roman" w:cs="Times New Roman"/>
                <w:sz w:val="24"/>
                <w:szCs w:val="24"/>
                <w:lang w:val="uk-UA"/>
              </w:rPr>
            </w:pPr>
          </w:p>
          <w:p w14:paraId="0FDC68C7" w14:textId="5BDE1B64" w:rsidR="00B7186F" w:rsidRPr="009852BB" w:rsidRDefault="00B7186F" w:rsidP="005A2612">
            <w:pPr>
              <w:contextualSpacing/>
              <w:jc w:val="both"/>
              <w:rPr>
                <w:rFonts w:ascii="Times New Roman" w:hAnsi="Times New Roman" w:cs="Times New Roman"/>
                <w:b/>
                <w:bCs/>
                <w:sz w:val="24"/>
                <w:szCs w:val="24"/>
                <w:lang w:val="uk-UA"/>
              </w:rPr>
            </w:pPr>
            <w:r w:rsidRPr="009852BB">
              <w:rPr>
                <w:rFonts w:ascii="Times New Roman" w:hAnsi="Times New Roman" w:cs="Times New Roman"/>
                <w:sz w:val="24"/>
                <w:szCs w:val="24"/>
                <w:lang w:val="uk-UA"/>
              </w:rPr>
              <w:t xml:space="preserve">Оператор ринку не має права відмовити в укладенні договору про участь у </w:t>
            </w:r>
            <w:r w:rsidRPr="009852BB">
              <w:rPr>
                <w:rFonts w:ascii="Times New Roman" w:hAnsi="Times New Roman" w:cs="Times New Roman"/>
                <w:b/>
                <w:bCs/>
                <w:sz w:val="24"/>
                <w:szCs w:val="24"/>
                <w:lang w:val="uk-UA"/>
              </w:rPr>
              <w:t>ринку «на добу наперед» та внутрішньодобовому ринку</w:t>
            </w:r>
            <w:r w:rsidRPr="009852BB">
              <w:rPr>
                <w:rFonts w:ascii="Times New Roman" w:hAnsi="Times New Roman" w:cs="Times New Roman"/>
                <w:sz w:val="24"/>
                <w:szCs w:val="24"/>
                <w:lang w:val="uk-UA"/>
              </w:rPr>
              <w:t xml:space="preserve">, якщо учасник ринку належним чином виконав усі умови </w:t>
            </w:r>
            <w:r w:rsidRPr="009852BB">
              <w:rPr>
                <w:rFonts w:ascii="Times New Roman" w:hAnsi="Times New Roman" w:cs="Times New Roman"/>
                <w:b/>
                <w:bCs/>
                <w:sz w:val="24"/>
                <w:szCs w:val="24"/>
                <w:lang w:val="uk-UA"/>
              </w:rPr>
              <w:t>правил ринку «на добу наперед» та внутрішньодобового ринку</w:t>
            </w:r>
            <w:r w:rsidRPr="009852BB">
              <w:rPr>
                <w:rFonts w:ascii="Times New Roman" w:hAnsi="Times New Roman" w:cs="Times New Roman"/>
                <w:sz w:val="24"/>
                <w:szCs w:val="24"/>
                <w:lang w:val="uk-UA"/>
              </w:rPr>
              <w:t xml:space="preserve"> щодо доступу </w:t>
            </w:r>
            <w:r w:rsidRPr="009852BB">
              <w:rPr>
                <w:rFonts w:ascii="Times New Roman" w:hAnsi="Times New Roman" w:cs="Times New Roman"/>
                <w:b/>
                <w:bCs/>
                <w:sz w:val="24"/>
                <w:szCs w:val="24"/>
                <w:lang w:val="uk-UA"/>
              </w:rPr>
              <w:t>до ринку «на добу наперед» та внутрішньодобового ринку.</w:t>
            </w:r>
          </w:p>
          <w:p w14:paraId="15AC6466" w14:textId="77777777" w:rsidR="00B7186F" w:rsidRPr="009852BB" w:rsidRDefault="00B7186F" w:rsidP="005A2612">
            <w:pPr>
              <w:contextualSpacing/>
              <w:jc w:val="both"/>
              <w:rPr>
                <w:rFonts w:ascii="Times New Roman" w:hAnsi="Times New Roman" w:cs="Times New Roman"/>
                <w:sz w:val="24"/>
                <w:szCs w:val="24"/>
                <w:lang w:val="uk-UA"/>
              </w:rPr>
            </w:pPr>
          </w:p>
        </w:tc>
        <w:tc>
          <w:tcPr>
            <w:tcW w:w="7315" w:type="dxa"/>
          </w:tcPr>
          <w:p w14:paraId="7C28836B" w14:textId="77777777" w:rsidR="00B7186F" w:rsidRPr="009852BB" w:rsidRDefault="00B7186F" w:rsidP="005A2612">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lastRenderedPageBreak/>
              <w:t xml:space="preserve">1. </w:t>
            </w:r>
          </w:p>
          <w:p w14:paraId="062208E9" w14:textId="77777777" w:rsidR="00B7186F" w:rsidRDefault="00B7186F" w:rsidP="005A2612">
            <w:pPr>
              <w:contextualSpacing/>
              <w:jc w:val="both"/>
              <w:rPr>
                <w:rFonts w:ascii="Times New Roman" w:hAnsi="Times New Roman" w:cs="Times New Roman"/>
                <w:sz w:val="24"/>
                <w:szCs w:val="24"/>
                <w:lang w:val="uk-UA"/>
              </w:rPr>
            </w:pPr>
          </w:p>
          <w:p w14:paraId="1024717A" w14:textId="77777777" w:rsidR="00A01C97" w:rsidRPr="009852BB" w:rsidRDefault="00A01C97" w:rsidP="005A2612">
            <w:pPr>
              <w:contextualSpacing/>
              <w:jc w:val="both"/>
              <w:rPr>
                <w:rFonts w:ascii="Times New Roman" w:hAnsi="Times New Roman" w:cs="Times New Roman"/>
                <w:sz w:val="24"/>
                <w:szCs w:val="24"/>
                <w:lang w:val="uk-UA"/>
              </w:rPr>
            </w:pPr>
          </w:p>
          <w:p w14:paraId="62BC8345" w14:textId="77777777" w:rsidR="00B7186F" w:rsidRPr="009852BB" w:rsidRDefault="00B7186F" w:rsidP="005A2612">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Для участі </w:t>
            </w:r>
            <w:r w:rsidRPr="009852BB">
              <w:rPr>
                <w:rFonts w:ascii="Times New Roman" w:hAnsi="Times New Roman" w:cs="Times New Roman"/>
                <w:b/>
                <w:bCs/>
                <w:sz w:val="24"/>
                <w:szCs w:val="24"/>
                <w:lang w:val="uk-UA"/>
              </w:rPr>
              <w:t>у єдиному сполученні ринків «на добу наперед» та внутрішньодобових ринків</w:t>
            </w:r>
            <w:r w:rsidRPr="009852BB">
              <w:rPr>
                <w:rFonts w:ascii="Times New Roman" w:hAnsi="Times New Roman" w:cs="Times New Roman"/>
                <w:sz w:val="24"/>
                <w:szCs w:val="24"/>
                <w:lang w:val="uk-UA"/>
              </w:rPr>
              <w:t xml:space="preserve"> учасники ринку укладають з </w:t>
            </w:r>
            <w:r w:rsidRPr="009852BB">
              <w:rPr>
                <w:rFonts w:ascii="Times New Roman" w:hAnsi="Times New Roman" w:cs="Times New Roman"/>
                <w:b/>
                <w:bCs/>
                <w:sz w:val="24"/>
                <w:szCs w:val="24"/>
                <w:lang w:val="uk-UA"/>
              </w:rPr>
              <w:lastRenderedPageBreak/>
              <w:t>номінованим</w:t>
            </w:r>
            <w:r w:rsidRPr="009852BB">
              <w:rPr>
                <w:rFonts w:ascii="Times New Roman" w:hAnsi="Times New Roman" w:cs="Times New Roman"/>
                <w:sz w:val="24"/>
                <w:szCs w:val="24"/>
                <w:lang w:val="uk-UA"/>
              </w:rPr>
              <w:t xml:space="preserve"> оператором ринку договір про участь у </w:t>
            </w:r>
            <w:r w:rsidRPr="009852BB">
              <w:rPr>
                <w:rFonts w:ascii="Times New Roman" w:hAnsi="Times New Roman" w:cs="Times New Roman"/>
                <w:b/>
                <w:bCs/>
                <w:sz w:val="24"/>
                <w:szCs w:val="24"/>
                <w:lang w:val="uk-UA"/>
              </w:rPr>
              <w:t>єдиному сполученні ринків «на добу наперед» та внутрішньодобових ринків</w:t>
            </w:r>
            <w:r w:rsidRPr="009852BB">
              <w:rPr>
                <w:rFonts w:ascii="Times New Roman" w:hAnsi="Times New Roman" w:cs="Times New Roman"/>
                <w:sz w:val="24"/>
                <w:szCs w:val="24"/>
                <w:lang w:val="uk-UA"/>
              </w:rPr>
              <w:t xml:space="preserve">, типова форма якого є невід’ємною частиною правил </w:t>
            </w:r>
            <w:r w:rsidRPr="009852BB">
              <w:rPr>
                <w:rFonts w:ascii="Times New Roman" w:hAnsi="Times New Roman" w:cs="Times New Roman"/>
                <w:b/>
                <w:bCs/>
                <w:sz w:val="24"/>
                <w:szCs w:val="24"/>
                <w:lang w:val="uk-UA"/>
              </w:rPr>
              <w:t>єдиного сполучення ринків «на добу наперед» та єдиного сполучення внутрішньодобових ринків</w:t>
            </w:r>
            <w:r w:rsidRPr="009852BB">
              <w:rPr>
                <w:rFonts w:ascii="Times New Roman" w:hAnsi="Times New Roman" w:cs="Times New Roman"/>
                <w:sz w:val="24"/>
                <w:szCs w:val="24"/>
                <w:lang w:val="uk-UA"/>
              </w:rPr>
              <w:t>.</w:t>
            </w:r>
          </w:p>
          <w:p w14:paraId="7504E9D8" w14:textId="77777777" w:rsidR="00B7186F" w:rsidRPr="009852BB" w:rsidRDefault="00B7186F" w:rsidP="005A2612">
            <w:pPr>
              <w:contextualSpacing/>
              <w:jc w:val="both"/>
              <w:rPr>
                <w:rFonts w:ascii="Times New Roman" w:hAnsi="Times New Roman" w:cs="Times New Roman"/>
                <w:sz w:val="24"/>
                <w:szCs w:val="24"/>
                <w:lang w:val="uk-UA"/>
              </w:rPr>
            </w:pPr>
          </w:p>
          <w:p w14:paraId="4538D7B2" w14:textId="588C065E" w:rsidR="00B7186F" w:rsidRPr="009852BB" w:rsidRDefault="00B7186F" w:rsidP="005A2612">
            <w:pPr>
              <w:contextualSpacing/>
              <w:jc w:val="both"/>
              <w:rPr>
                <w:rFonts w:ascii="Times New Roman" w:hAnsi="Times New Roman" w:cs="Times New Roman"/>
                <w:sz w:val="24"/>
                <w:szCs w:val="24"/>
                <w:lang w:val="uk-UA"/>
              </w:rPr>
            </w:pPr>
            <w:r w:rsidRPr="009852BB">
              <w:rPr>
                <w:rFonts w:ascii="Times New Roman" w:hAnsi="Times New Roman" w:cs="Times New Roman"/>
                <w:b/>
                <w:bCs/>
                <w:sz w:val="24"/>
                <w:szCs w:val="24"/>
                <w:lang w:val="uk-UA"/>
              </w:rPr>
              <w:t>Номінований о</w:t>
            </w:r>
            <w:r w:rsidRPr="009852BB">
              <w:rPr>
                <w:rFonts w:ascii="Times New Roman" w:hAnsi="Times New Roman" w:cs="Times New Roman"/>
                <w:sz w:val="24"/>
                <w:szCs w:val="24"/>
                <w:lang w:val="uk-UA"/>
              </w:rPr>
              <w:t xml:space="preserve">ператор ринку не має права відмовити в укладенні договору про участь у </w:t>
            </w:r>
            <w:r w:rsidRPr="009852BB">
              <w:rPr>
                <w:rFonts w:ascii="Times New Roman" w:hAnsi="Times New Roman" w:cs="Times New Roman"/>
                <w:b/>
                <w:bCs/>
                <w:sz w:val="24"/>
                <w:szCs w:val="24"/>
                <w:lang w:val="uk-UA"/>
              </w:rPr>
              <w:t>єдиному сполученні ринків «на добу наперед» та внутрішньодобових ринків</w:t>
            </w:r>
            <w:r w:rsidRPr="009852BB">
              <w:rPr>
                <w:rFonts w:ascii="Times New Roman" w:hAnsi="Times New Roman" w:cs="Times New Roman"/>
                <w:sz w:val="24"/>
                <w:szCs w:val="24"/>
                <w:lang w:val="uk-UA"/>
              </w:rPr>
              <w:t xml:space="preserve">, якщо учасник ринку належним чином виконав усі умови правил </w:t>
            </w:r>
            <w:r w:rsidRPr="009852BB">
              <w:rPr>
                <w:rFonts w:ascii="Times New Roman" w:hAnsi="Times New Roman" w:cs="Times New Roman"/>
                <w:b/>
                <w:bCs/>
                <w:sz w:val="24"/>
                <w:szCs w:val="24"/>
                <w:lang w:val="uk-UA"/>
              </w:rPr>
              <w:t>єдиного сполучення ринків «на добу наперед» та єдиного сполучення внутрішньодобових ринків</w:t>
            </w:r>
            <w:r w:rsidRPr="009852BB">
              <w:rPr>
                <w:rFonts w:ascii="Times New Roman" w:hAnsi="Times New Roman" w:cs="Times New Roman"/>
                <w:sz w:val="24"/>
                <w:szCs w:val="24"/>
                <w:lang w:val="uk-UA"/>
              </w:rPr>
              <w:t xml:space="preserve"> щодо доступу до </w:t>
            </w:r>
            <w:r w:rsidRPr="009852BB">
              <w:rPr>
                <w:rFonts w:ascii="Times New Roman" w:hAnsi="Times New Roman" w:cs="Times New Roman"/>
                <w:b/>
                <w:bCs/>
                <w:sz w:val="24"/>
                <w:szCs w:val="24"/>
                <w:lang w:val="uk-UA"/>
              </w:rPr>
              <w:t>єдиного сполучення ринків «на добу наперед» та внутрішньодобових ринків</w:t>
            </w:r>
            <w:r w:rsidRPr="009852BB">
              <w:rPr>
                <w:rFonts w:ascii="Times New Roman" w:hAnsi="Times New Roman" w:cs="Times New Roman"/>
                <w:sz w:val="24"/>
                <w:szCs w:val="24"/>
                <w:lang w:val="uk-UA"/>
              </w:rPr>
              <w:t>.</w:t>
            </w:r>
          </w:p>
        </w:tc>
      </w:tr>
      <w:tr w:rsidR="00B7186F" w:rsidRPr="009852BB" w14:paraId="66EF7D70" w14:textId="30B78EEC" w:rsidTr="0020323C">
        <w:tc>
          <w:tcPr>
            <w:tcW w:w="7315" w:type="dxa"/>
          </w:tcPr>
          <w:p w14:paraId="49105858" w14:textId="2D974477" w:rsidR="00B7186F" w:rsidRPr="009852BB" w:rsidRDefault="00B7186F" w:rsidP="005A2612">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lastRenderedPageBreak/>
              <w:t xml:space="preserve">2. Купівля-продаж електричної енергії </w:t>
            </w:r>
            <w:r w:rsidRPr="009852BB">
              <w:rPr>
                <w:rFonts w:ascii="Times New Roman" w:hAnsi="Times New Roman" w:cs="Times New Roman"/>
                <w:b/>
                <w:bCs/>
                <w:sz w:val="24"/>
                <w:szCs w:val="24"/>
                <w:lang w:val="uk-UA"/>
              </w:rPr>
              <w:t>на ринку «на добу наперед» та внутрішньодобовому ринку</w:t>
            </w:r>
            <w:r w:rsidRPr="009852BB">
              <w:rPr>
                <w:rFonts w:ascii="Times New Roman" w:hAnsi="Times New Roman" w:cs="Times New Roman"/>
                <w:sz w:val="24"/>
                <w:szCs w:val="24"/>
                <w:lang w:val="uk-UA"/>
              </w:rPr>
              <w:t xml:space="preserve"> здійснюється за </w:t>
            </w:r>
            <w:r w:rsidRPr="009852BB">
              <w:rPr>
                <w:rFonts w:ascii="Times New Roman" w:hAnsi="Times New Roman" w:cs="Times New Roman"/>
                <w:b/>
                <w:bCs/>
                <w:sz w:val="24"/>
                <w:szCs w:val="24"/>
                <w:lang w:val="uk-UA"/>
              </w:rPr>
              <w:t>правилами ринку «на добу наперед» та внутрішньодобового ринку.</w:t>
            </w:r>
          </w:p>
        </w:tc>
        <w:tc>
          <w:tcPr>
            <w:tcW w:w="7315" w:type="dxa"/>
          </w:tcPr>
          <w:p w14:paraId="0CF2C39D" w14:textId="0EDD2A94" w:rsidR="00B7186F" w:rsidRPr="009852BB" w:rsidRDefault="00B7186F" w:rsidP="005A2612">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2. Купівля-продаж електричної енергії на </w:t>
            </w:r>
            <w:r w:rsidRPr="009852BB">
              <w:rPr>
                <w:rFonts w:ascii="Times New Roman" w:hAnsi="Times New Roman" w:cs="Times New Roman"/>
                <w:b/>
                <w:bCs/>
                <w:sz w:val="24"/>
                <w:szCs w:val="24"/>
                <w:lang w:val="uk-UA"/>
              </w:rPr>
              <w:t>єдиному сполученні ринків «на добу наперед» та внутрішньодобових ринків</w:t>
            </w:r>
            <w:r w:rsidRPr="009852BB">
              <w:rPr>
                <w:rFonts w:ascii="Times New Roman" w:hAnsi="Times New Roman" w:cs="Times New Roman"/>
                <w:sz w:val="24"/>
                <w:szCs w:val="24"/>
                <w:lang w:val="uk-UA"/>
              </w:rPr>
              <w:t xml:space="preserve"> здійснюється за правилами </w:t>
            </w:r>
            <w:r w:rsidRPr="009852BB">
              <w:rPr>
                <w:rFonts w:ascii="Times New Roman" w:hAnsi="Times New Roman" w:cs="Times New Roman"/>
                <w:b/>
                <w:bCs/>
                <w:sz w:val="24"/>
                <w:szCs w:val="24"/>
                <w:lang w:val="uk-UA"/>
              </w:rPr>
              <w:t>єдиного сполучення ринків «на добу наперед» та єдиного сполучення внутрішньодобових ринків</w:t>
            </w:r>
            <w:r w:rsidRPr="009852BB">
              <w:rPr>
                <w:rFonts w:ascii="Times New Roman" w:hAnsi="Times New Roman" w:cs="Times New Roman"/>
                <w:sz w:val="24"/>
                <w:szCs w:val="24"/>
                <w:lang w:val="uk-UA"/>
              </w:rPr>
              <w:t>.</w:t>
            </w:r>
          </w:p>
        </w:tc>
      </w:tr>
      <w:tr w:rsidR="00B7186F" w:rsidRPr="009852BB" w14:paraId="7BB11C4B" w14:textId="58470346" w:rsidTr="0020323C">
        <w:tc>
          <w:tcPr>
            <w:tcW w:w="7315" w:type="dxa"/>
          </w:tcPr>
          <w:p w14:paraId="107489CB" w14:textId="10879323" w:rsidR="00B7186F" w:rsidRPr="009852BB" w:rsidRDefault="00B7186F" w:rsidP="005A2612">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3. Регулятор з метою забезпечення достатнього рівня ліквідності на ринку «на добу наперед» має право встановлювати:</w:t>
            </w:r>
          </w:p>
          <w:p w14:paraId="22A812D7" w14:textId="77777777" w:rsidR="00B7186F" w:rsidRPr="009852BB" w:rsidRDefault="00B7186F" w:rsidP="005A2612">
            <w:pPr>
              <w:contextualSpacing/>
              <w:jc w:val="both"/>
              <w:rPr>
                <w:rFonts w:ascii="Times New Roman" w:hAnsi="Times New Roman" w:cs="Times New Roman"/>
                <w:sz w:val="24"/>
                <w:szCs w:val="24"/>
                <w:lang w:val="uk-UA"/>
              </w:rPr>
            </w:pPr>
          </w:p>
          <w:p w14:paraId="4E2BD063" w14:textId="77777777" w:rsidR="00B7186F" w:rsidRDefault="00B7186F" w:rsidP="005A2612">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1) виробникам (крім мікро-, міні-, малих гідроелектростанцій та електричних станцій, що виробляють електричну енергію з альтернативних джерел енергії) та імпортерам - граничну нижню межу обов’язкового місячного обсягу продажу електричної енергії на ринку "на добу наперед", але не більше 30 відсотків їхнього місячного обсягу продажу електричної енергії відповідно до правил ринку;</w:t>
            </w:r>
          </w:p>
          <w:p w14:paraId="59D4BA97" w14:textId="77777777" w:rsidR="00072419" w:rsidRPr="009852BB" w:rsidRDefault="00072419" w:rsidP="005A2612">
            <w:pPr>
              <w:contextualSpacing/>
              <w:jc w:val="both"/>
              <w:rPr>
                <w:rFonts w:ascii="Times New Roman" w:hAnsi="Times New Roman" w:cs="Times New Roman"/>
                <w:sz w:val="24"/>
                <w:szCs w:val="24"/>
                <w:lang w:val="uk-UA"/>
              </w:rPr>
            </w:pPr>
          </w:p>
          <w:p w14:paraId="7B60DA07" w14:textId="77777777" w:rsidR="00B7186F" w:rsidRPr="009852BB" w:rsidRDefault="00B7186F" w:rsidP="005A2612">
            <w:pPr>
              <w:contextualSpacing/>
              <w:jc w:val="both"/>
              <w:rPr>
                <w:rFonts w:ascii="Times New Roman" w:hAnsi="Times New Roman" w:cs="Times New Roman"/>
                <w:sz w:val="24"/>
                <w:szCs w:val="24"/>
                <w:lang w:val="uk-UA"/>
              </w:rPr>
            </w:pPr>
          </w:p>
          <w:p w14:paraId="4D993814" w14:textId="77777777" w:rsidR="00B7186F" w:rsidRPr="009852BB" w:rsidRDefault="00B7186F" w:rsidP="005A2612">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2) оператору системи передачі та операторам систем розподілу - граничну нижню межу обов’язкової купівлі електричної енергії на ринку "на добу наперед" з метою компенсації технологічних втрат електричної енергії на її передачу та розподіл електричними мережами відповідно;</w:t>
            </w:r>
          </w:p>
          <w:p w14:paraId="1EF55BBD" w14:textId="77777777" w:rsidR="00B7186F" w:rsidRPr="009852BB" w:rsidRDefault="00B7186F" w:rsidP="005A2612">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3) виробникам, що здійснюють виробництво електричної енергії на </w:t>
            </w:r>
            <w:proofErr w:type="spellStart"/>
            <w:r w:rsidRPr="009852BB">
              <w:rPr>
                <w:rFonts w:ascii="Times New Roman" w:hAnsi="Times New Roman" w:cs="Times New Roman"/>
                <w:sz w:val="24"/>
                <w:szCs w:val="24"/>
                <w:lang w:val="uk-UA"/>
              </w:rPr>
              <w:t>гідроакумулюючих</w:t>
            </w:r>
            <w:proofErr w:type="spellEnd"/>
            <w:r w:rsidRPr="009852BB">
              <w:rPr>
                <w:rFonts w:ascii="Times New Roman" w:hAnsi="Times New Roman" w:cs="Times New Roman"/>
                <w:sz w:val="24"/>
                <w:szCs w:val="24"/>
                <w:lang w:val="uk-UA"/>
              </w:rPr>
              <w:t xml:space="preserve"> станціях, - граничну нижню межу обов’язкової </w:t>
            </w:r>
            <w:r w:rsidRPr="009852BB">
              <w:rPr>
                <w:rFonts w:ascii="Times New Roman" w:hAnsi="Times New Roman" w:cs="Times New Roman"/>
                <w:sz w:val="24"/>
                <w:szCs w:val="24"/>
                <w:lang w:val="uk-UA"/>
              </w:rPr>
              <w:lastRenderedPageBreak/>
              <w:t xml:space="preserve">купівлі електричної енергії на ринку "на добу наперед" для покриття технологічних потреб </w:t>
            </w:r>
            <w:proofErr w:type="spellStart"/>
            <w:r w:rsidRPr="009852BB">
              <w:rPr>
                <w:rFonts w:ascii="Times New Roman" w:hAnsi="Times New Roman" w:cs="Times New Roman"/>
                <w:sz w:val="24"/>
                <w:szCs w:val="24"/>
                <w:lang w:val="uk-UA"/>
              </w:rPr>
              <w:t>гідроакумулюючих</w:t>
            </w:r>
            <w:proofErr w:type="spellEnd"/>
            <w:r w:rsidRPr="009852BB">
              <w:rPr>
                <w:rFonts w:ascii="Times New Roman" w:hAnsi="Times New Roman" w:cs="Times New Roman"/>
                <w:sz w:val="24"/>
                <w:szCs w:val="24"/>
                <w:lang w:val="uk-UA"/>
              </w:rPr>
              <w:t xml:space="preserve"> станцій.</w:t>
            </w:r>
          </w:p>
        </w:tc>
        <w:tc>
          <w:tcPr>
            <w:tcW w:w="7315" w:type="dxa"/>
          </w:tcPr>
          <w:p w14:paraId="3DD79FE7" w14:textId="77777777" w:rsidR="00B7186F" w:rsidRPr="009852BB" w:rsidRDefault="00B7186F" w:rsidP="005A2612">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lastRenderedPageBreak/>
              <w:t xml:space="preserve">3. Регулятор з метою забезпечення достатнього рівня ліквідності </w:t>
            </w:r>
            <w:r w:rsidRPr="009852BB">
              <w:rPr>
                <w:rFonts w:ascii="Times New Roman" w:hAnsi="Times New Roman" w:cs="Times New Roman"/>
                <w:b/>
                <w:bCs/>
                <w:sz w:val="24"/>
                <w:szCs w:val="24"/>
                <w:lang w:val="uk-UA"/>
              </w:rPr>
              <w:t>короткострокових ринків перед впровадженням</w:t>
            </w:r>
            <w:r w:rsidRPr="009852BB">
              <w:rPr>
                <w:rFonts w:ascii="Times New Roman" w:hAnsi="Times New Roman" w:cs="Times New Roman"/>
                <w:sz w:val="24"/>
                <w:szCs w:val="24"/>
                <w:lang w:val="uk-UA"/>
              </w:rPr>
              <w:t xml:space="preserve"> </w:t>
            </w:r>
            <w:r w:rsidRPr="009852BB">
              <w:rPr>
                <w:rFonts w:ascii="Times New Roman" w:hAnsi="Times New Roman" w:cs="Times New Roman"/>
                <w:b/>
                <w:bCs/>
                <w:sz w:val="24"/>
                <w:szCs w:val="24"/>
                <w:lang w:val="uk-UA"/>
              </w:rPr>
              <w:t>єдиного сполучення ринків</w:t>
            </w:r>
            <w:r w:rsidRPr="009852BB">
              <w:rPr>
                <w:rFonts w:ascii="Times New Roman" w:hAnsi="Times New Roman" w:cs="Times New Roman"/>
                <w:sz w:val="24"/>
                <w:szCs w:val="24"/>
                <w:lang w:val="uk-UA"/>
              </w:rPr>
              <w:t xml:space="preserve"> «на добу наперед» має право встановлювати:</w:t>
            </w:r>
          </w:p>
          <w:p w14:paraId="141E313E" w14:textId="77777777" w:rsidR="00B7186F" w:rsidRPr="009852BB" w:rsidRDefault="00B7186F" w:rsidP="005A2612">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1) виробникам (крім мікро-, міні-, малих гідроелектростанцій та електричних станцій, що виробляють електричну енергію з альтернативних джерел енергії) та імпортерам - граничну нижню межу обов’язкового місячного обсягу продажу електричної енергії на </w:t>
            </w:r>
            <w:r w:rsidRPr="009852BB">
              <w:rPr>
                <w:rFonts w:ascii="Times New Roman" w:hAnsi="Times New Roman" w:cs="Times New Roman"/>
                <w:b/>
                <w:bCs/>
                <w:sz w:val="24"/>
                <w:szCs w:val="24"/>
                <w:lang w:val="uk-UA"/>
              </w:rPr>
              <w:t>єдиному сполученні ринків</w:t>
            </w:r>
            <w:r w:rsidRPr="009852BB">
              <w:rPr>
                <w:rFonts w:ascii="Times New Roman" w:hAnsi="Times New Roman" w:cs="Times New Roman"/>
                <w:sz w:val="24"/>
                <w:szCs w:val="24"/>
                <w:lang w:val="uk-UA"/>
              </w:rPr>
              <w:t xml:space="preserve"> «на добу наперед», але не більше 30 відсотків їхнього місячного обсягу продажу електричної енергії відповідно до правил ринку;</w:t>
            </w:r>
          </w:p>
          <w:p w14:paraId="6553E692" w14:textId="77777777" w:rsidR="00B7186F" w:rsidRPr="009852BB" w:rsidRDefault="00B7186F" w:rsidP="005A2612">
            <w:pPr>
              <w:contextualSpacing/>
              <w:jc w:val="both"/>
              <w:rPr>
                <w:rFonts w:ascii="Times New Roman" w:hAnsi="Times New Roman" w:cs="Times New Roman"/>
                <w:sz w:val="24"/>
                <w:szCs w:val="24"/>
                <w:lang w:val="uk-UA"/>
              </w:rPr>
            </w:pPr>
          </w:p>
          <w:p w14:paraId="5EC16114" w14:textId="77777777" w:rsidR="00B7186F" w:rsidRPr="009852BB" w:rsidRDefault="00B7186F" w:rsidP="005A2612">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2) оператору системи передачі та операторам систем розподілу - граничну нижню межу обов’язкової купівлі електричної енергії на </w:t>
            </w:r>
            <w:r w:rsidRPr="009852BB">
              <w:rPr>
                <w:rFonts w:ascii="Times New Roman" w:hAnsi="Times New Roman" w:cs="Times New Roman"/>
                <w:b/>
                <w:bCs/>
                <w:sz w:val="24"/>
                <w:szCs w:val="24"/>
                <w:lang w:val="uk-UA"/>
              </w:rPr>
              <w:t>єдиному сполученні ринків</w:t>
            </w:r>
            <w:r w:rsidRPr="009852BB">
              <w:rPr>
                <w:rFonts w:ascii="Times New Roman" w:hAnsi="Times New Roman" w:cs="Times New Roman"/>
                <w:sz w:val="24"/>
                <w:szCs w:val="24"/>
                <w:lang w:val="uk-UA"/>
              </w:rPr>
              <w:t xml:space="preserve"> "на добу наперед" з метою компенсації технологічних втрат електричної енергії на її передачу та розподіл електричними мережами відповідно;</w:t>
            </w:r>
          </w:p>
          <w:p w14:paraId="375578D6" w14:textId="3BB627A3" w:rsidR="00B7186F" w:rsidRPr="009852BB" w:rsidRDefault="00B7186F" w:rsidP="005A2612">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3) виробникам, що здійснюють виробництво електричної енергії на </w:t>
            </w:r>
            <w:proofErr w:type="spellStart"/>
            <w:r w:rsidRPr="009852BB">
              <w:rPr>
                <w:rFonts w:ascii="Times New Roman" w:hAnsi="Times New Roman" w:cs="Times New Roman"/>
                <w:sz w:val="24"/>
                <w:szCs w:val="24"/>
                <w:lang w:val="uk-UA"/>
              </w:rPr>
              <w:t>гідроакумулюючих</w:t>
            </w:r>
            <w:proofErr w:type="spellEnd"/>
            <w:r w:rsidRPr="009852BB">
              <w:rPr>
                <w:rFonts w:ascii="Times New Roman" w:hAnsi="Times New Roman" w:cs="Times New Roman"/>
                <w:sz w:val="24"/>
                <w:szCs w:val="24"/>
                <w:lang w:val="uk-UA"/>
              </w:rPr>
              <w:t xml:space="preserve"> станціях, - граничну нижню межу обов’язкової </w:t>
            </w:r>
            <w:r w:rsidRPr="009852BB">
              <w:rPr>
                <w:rFonts w:ascii="Times New Roman" w:hAnsi="Times New Roman" w:cs="Times New Roman"/>
                <w:sz w:val="24"/>
                <w:szCs w:val="24"/>
                <w:lang w:val="uk-UA"/>
              </w:rPr>
              <w:lastRenderedPageBreak/>
              <w:t xml:space="preserve">купівлі електричної енергії на </w:t>
            </w:r>
            <w:r w:rsidRPr="009852BB">
              <w:rPr>
                <w:rFonts w:ascii="Times New Roman" w:hAnsi="Times New Roman" w:cs="Times New Roman"/>
                <w:b/>
                <w:bCs/>
                <w:sz w:val="24"/>
                <w:szCs w:val="24"/>
                <w:lang w:val="uk-UA"/>
              </w:rPr>
              <w:t>єдиному сполученні ринків</w:t>
            </w:r>
            <w:r w:rsidRPr="009852BB">
              <w:rPr>
                <w:rFonts w:ascii="Times New Roman" w:hAnsi="Times New Roman" w:cs="Times New Roman"/>
                <w:sz w:val="24"/>
                <w:szCs w:val="24"/>
                <w:lang w:val="uk-UA"/>
              </w:rPr>
              <w:t xml:space="preserve"> "на добу наперед" для покриття технологічних потреб </w:t>
            </w:r>
            <w:proofErr w:type="spellStart"/>
            <w:r w:rsidRPr="009852BB">
              <w:rPr>
                <w:rFonts w:ascii="Times New Roman" w:hAnsi="Times New Roman" w:cs="Times New Roman"/>
                <w:sz w:val="24"/>
                <w:szCs w:val="24"/>
                <w:lang w:val="uk-UA"/>
              </w:rPr>
              <w:t>гідроакумулюючих</w:t>
            </w:r>
            <w:proofErr w:type="spellEnd"/>
            <w:r w:rsidRPr="009852BB">
              <w:rPr>
                <w:rFonts w:ascii="Times New Roman" w:hAnsi="Times New Roman" w:cs="Times New Roman"/>
                <w:sz w:val="24"/>
                <w:szCs w:val="24"/>
                <w:lang w:val="uk-UA"/>
              </w:rPr>
              <w:t xml:space="preserve"> станцій.</w:t>
            </w:r>
          </w:p>
        </w:tc>
      </w:tr>
      <w:tr w:rsidR="00B7186F" w:rsidRPr="009852BB" w14:paraId="02A781C4" w14:textId="65096C80" w:rsidTr="0020323C">
        <w:tc>
          <w:tcPr>
            <w:tcW w:w="7315" w:type="dxa"/>
          </w:tcPr>
          <w:p w14:paraId="54975F68" w14:textId="6E7F1BFA" w:rsidR="00B7186F" w:rsidRDefault="00B7186F" w:rsidP="005A2612">
            <w:pPr>
              <w:contextualSpacing/>
              <w:jc w:val="both"/>
              <w:rPr>
                <w:rFonts w:ascii="Times New Roman" w:hAnsi="Times New Roman" w:cs="Times New Roman"/>
                <w:b/>
                <w:bCs/>
                <w:sz w:val="24"/>
                <w:szCs w:val="24"/>
                <w:lang w:val="uk-UA"/>
              </w:rPr>
            </w:pPr>
            <w:r w:rsidRPr="009852BB">
              <w:rPr>
                <w:rFonts w:ascii="Times New Roman" w:hAnsi="Times New Roman" w:cs="Times New Roman"/>
                <w:sz w:val="24"/>
                <w:szCs w:val="24"/>
                <w:lang w:val="uk-UA"/>
              </w:rPr>
              <w:lastRenderedPageBreak/>
              <w:t xml:space="preserve">4. З метою продажу/купівлі електричної енергії </w:t>
            </w:r>
            <w:r w:rsidRPr="009852BB">
              <w:rPr>
                <w:rFonts w:ascii="Times New Roman" w:hAnsi="Times New Roman" w:cs="Times New Roman"/>
                <w:b/>
                <w:bCs/>
                <w:sz w:val="24"/>
                <w:szCs w:val="24"/>
                <w:lang w:val="uk-UA"/>
              </w:rPr>
              <w:t>на ринку «на добу наперед» та внутрішньодобовому ринку</w:t>
            </w:r>
            <w:r w:rsidRPr="009852BB">
              <w:rPr>
                <w:rFonts w:ascii="Times New Roman" w:hAnsi="Times New Roman" w:cs="Times New Roman"/>
                <w:sz w:val="24"/>
                <w:szCs w:val="24"/>
                <w:lang w:val="uk-UA"/>
              </w:rPr>
              <w:t xml:space="preserve"> учасники цього ринку подають оператору ринку свої пропозиції (заявки). Форма та порядок подання пропозицій (заявок) визначаються </w:t>
            </w:r>
            <w:r w:rsidRPr="009852BB">
              <w:rPr>
                <w:rFonts w:ascii="Times New Roman" w:hAnsi="Times New Roman" w:cs="Times New Roman"/>
                <w:b/>
                <w:bCs/>
                <w:sz w:val="24"/>
                <w:szCs w:val="24"/>
                <w:lang w:val="uk-UA"/>
              </w:rPr>
              <w:t>правилами ринку «на добу наперед» та внутрішньодобового ринку.</w:t>
            </w:r>
          </w:p>
          <w:p w14:paraId="4E78F28D" w14:textId="77777777" w:rsidR="00780A2A" w:rsidRPr="009852BB" w:rsidRDefault="00780A2A" w:rsidP="005A2612">
            <w:pPr>
              <w:contextualSpacing/>
              <w:jc w:val="both"/>
              <w:rPr>
                <w:rFonts w:ascii="Times New Roman" w:hAnsi="Times New Roman" w:cs="Times New Roman"/>
                <w:sz w:val="24"/>
                <w:szCs w:val="24"/>
                <w:lang w:val="uk-UA"/>
              </w:rPr>
            </w:pPr>
          </w:p>
          <w:p w14:paraId="4E3403DA" w14:textId="77777777" w:rsidR="00B7186F" w:rsidRPr="009852BB" w:rsidRDefault="00B7186F" w:rsidP="005A2612">
            <w:pPr>
              <w:contextualSpacing/>
              <w:jc w:val="both"/>
              <w:rPr>
                <w:rFonts w:ascii="Times New Roman" w:hAnsi="Times New Roman" w:cs="Times New Roman"/>
                <w:sz w:val="24"/>
                <w:szCs w:val="24"/>
                <w:lang w:val="uk-UA"/>
              </w:rPr>
            </w:pPr>
          </w:p>
          <w:p w14:paraId="565A3F57" w14:textId="77777777" w:rsidR="00B7186F" w:rsidRPr="009852BB" w:rsidRDefault="00B7186F" w:rsidP="005A2612">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До торгів допускаються учасники </w:t>
            </w:r>
            <w:r w:rsidRPr="009852BB">
              <w:rPr>
                <w:rFonts w:ascii="Times New Roman" w:hAnsi="Times New Roman" w:cs="Times New Roman"/>
                <w:b/>
                <w:bCs/>
                <w:sz w:val="24"/>
                <w:szCs w:val="24"/>
                <w:lang w:val="uk-UA"/>
              </w:rPr>
              <w:t>ринку "на добу наперед" та внутрішньодобового ринку</w:t>
            </w:r>
            <w:r w:rsidRPr="009852BB">
              <w:rPr>
                <w:rFonts w:ascii="Times New Roman" w:hAnsi="Times New Roman" w:cs="Times New Roman"/>
                <w:sz w:val="24"/>
                <w:szCs w:val="24"/>
                <w:lang w:val="uk-UA"/>
              </w:rPr>
              <w:t xml:space="preserve">, які відповідно до вимог </w:t>
            </w:r>
            <w:r w:rsidRPr="009852BB">
              <w:rPr>
                <w:rFonts w:ascii="Times New Roman" w:hAnsi="Times New Roman" w:cs="Times New Roman"/>
                <w:b/>
                <w:bCs/>
                <w:sz w:val="24"/>
                <w:szCs w:val="24"/>
                <w:lang w:val="uk-UA"/>
              </w:rPr>
              <w:t>правил ринку "на добу наперед" та внутрішньодобового ринку</w:t>
            </w:r>
            <w:r w:rsidRPr="009852BB">
              <w:rPr>
                <w:rFonts w:ascii="Times New Roman" w:hAnsi="Times New Roman" w:cs="Times New Roman"/>
                <w:sz w:val="24"/>
                <w:szCs w:val="24"/>
                <w:lang w:val="uk-UA"/>
              </w:rPr>
              <w:t xml:space="preserve"> надали гарантії виконання фінансових зобов’язань за договорами </w:t>
            </w:r>
            <w:r w:rsidRPr="009852BB">
              <w:rPr>
                <w:rFonts w:ascii="Times New Roman" w:hAnsi="Times New Roman" w:cs="Times New Roman"/>
                <w:b/>
                <w:bCs/>
                <w:sz w:val="24"/>
                <w:szCs w:val="24"/>
                <w:lang w:val="uk-UA"/>
              </w:rPr>
              <w:t>на ринку "на добу наперед" та внутрішньодобовому ринку</w:t>
            </w:r>
            <w:r w:rsidRPr="009852BB">
              <w:rPr>
                <w:rFonts w:ascii="Times New Roman" w:hAnsi="Times New Roman" w:cs="Times New Roman"/>
                <w:sz w:val="24"/>
                <w:szCs w:val="24"/>
                <w:lang w:val="uk-UA"/>
              </w:rPr>
              <w:t xml:space="preserve">. Види та порядок надання гарантій визначаються </w:t>
            </w:r>
            <w:r w:rsidRPr="009852BB">
              <w:rPr>
                <w:rFonts w:ascii="Times New Roman" w:hAnsi="Times New Roman" w:cs="Times New Roman"/>
                <w:b/>
                <w:bCs/>
                <w:sz w:val="24"/>
                <w:szCs w:val="24"/>
                <w:lang w:val="uk-UA"/>
              </w:rPr>
              <w:t>правилами ринку "на добу наперед" та внутрішньодобового ринку.</w:t>
            </w:r>
          </w:p>
        </w:tc>
        <w:tc>
          <w:tcPr>
            <w:tcW w:w="7315" w:type="dxa"/>
          </w:tcPr>
          <w:p w14:paraId="741F031B" w14:textId="77777777" w:rsidR="00B7186F" w:rsidRPr="009852BB" w:rsidRDefault="00B7186F" w:rsidP="005A2612">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4. З метою продажу/купівлі електричної енергії на </w:t>
            </w:r>
            <w:r w:rsidRPr="009852BB">
              <w:rPr>
                <w:rFonts w:ascii="Times New Roman" w:hAnsi="Times New Roman" w:cs="Times New Roman"/>
                <w:b/>
                <w:bCs/>
                <w:sz w:val="24"/>
                <w:szCs w:val="24"/>
                <w:lang w:val="uk-UA"/>
              </w:rPr>
              <w:t>єдиному сполученні ринків</w:t>
            </w:r>
            <w:r w:rsidRPr="009852BB">
              <w:rPr>
                <w:rFonts w:ascii="Times New Roman" w:hAnsi="Times New Roman" w:cs="Times New Roman"/>
                <w:sz w:val="24"/>
                <w:szCs w:val="24"/>
                <w:lang w:val="uk-UA"/>
              </w:rPr>
              <w:t xml:space="preserve"> </w:t>
            </w:r>
            <w:r w:rsidRPr="009852BB">
              <w:rPr>
                <w:rFonts w:ascii="Times New Roman" w:hAnsi="Times New Roman" w:cs="Times New Roman"/>
                <w:b/>
                <w:bCs/>
                <w:sz w:val="24"/>
                <w:szCs w:val="24"/>
                <w:lang w:val="uk-UA"/>
              </w:rPr>
              <w:t>«на добу наперед» та внутрішньодобових ринків</w:t>
            </w:r>
            <w:r w:rsidRPr="009852BB">
              <w:rPr>
                <w:rFonts w:ascii="Times New Roman" w:hAnsi="Times New Roman" w:cs="Times New Roman"/>
                <w:sz w:val="24"/>
                <w:szCs w:val="24"/>
                <w:lang w:val="uk-UA"/>
              </w:rPr>
              <w:t xml:space="preserve"> учасники </w:t>
            </w:r>
            <w:r w:rsidRPr="009852BB">
              <w:rPr>
                <w:rFonts w:ascii="Times New Roman" w:hAnsi="Times New Roman" w:cs="Times New Roman"/>
                <w:b/>
                <w:bCs/>
                <w:sz w:val="24"/>
                <w:szCs w:val="24"/>
                <w:lang w:val="uk-UA"/>
              </w:rPr>
              <w:t>цих</w:t>
            </w:r>
            <w:r w:rsidRPr="009852BB">
              <w:rPr>
                <w:rFonts w:ascii="Times New Roman" w:hAnsi="Times New Roman" w:cs="Times New Roman"/>
                <w:sz w:val="24"/>
                <w:szCs w:val="24"/>
                <w:lang w:val="uk-UA"/>
              </w:rPr>
              <w:t xml:space="preserve"> ринк</w:t>
            </w:r>
            <w:r w:rsidRPr="009852BB">
              <w:rPr>
                <w:rFonts w:ascii="Times New Roman" w:hAnsi="Times New Roman" w:cs="Times New Roman"/>
                <w:b/>
                <w:bCs/>
                <w:sz w:val="24"/>
                <w:szCs w:val="24"/>
                <w:lang w:val="uk-UA"/>
              </w:rPr>
              <w:t>ів</w:t>
            </w:r>
            <w:r w:rsidRPr="009852BB">
              <w:rPr>
                <w:rFonts w:ascii="Times New Roman" w:hAnsi="Times New Roman" w:cs="Times New Roman"/>
                <w:sz w:val="24"/>
                <w:szCs w:val="24"/>
                <w:lang w:val="uk-UA"/>
              </w:rPr>
              <w:t xml:space="preserve"> подають </w:t>
            </w:r>
            <w:r w:rsidRPr="009852BB">
              <w:rPr>
                <w:rFonts w:ascii="Times New Roman" w:hAnsi="Times New Roman" w:cs="Times New Roman"/>
                <w:b/>
                <w:bCs/>
                <w:sz w:val="24"/>
                <w:szCs w:val="24"/>
                <w:lang w:val="uk-UA"/>
              </w:rPr>
              <w:t>номінованому</w:t>
            </w:r>
            <w:r w:rsidRPr="009852BB">
              <w:rPr>
                <w:rFonts w:ascii="Times New Roman" w:hAnsi="Times New Roman" w:cs="Times New Roman"/>
                <w:sz w:val="24"/>
                <w:szCs w:val="24"/>
                <w:lang w:val="uk-UA"/>
              </w:rPr>
              <w:t xml:space="preserve"> оператору ринку свої пропозиції (заявки). Форма та порядок подання пропозицій (заявок) визначаються правилами </w:t>
            </w:r>
            <w:r w:rsidRPr="009852BB">
              <w:rPr>
                <w:rFonts w:ascii="Times New Roman" w:hAnsi="Times New Roman" w:cs="Times New Roman"/>
                <w:b/>
                <w:bCs/>
                <w:sz w:val="24"/>
                <w:szCs w:val="24"/>
                <w:lang w:val="uk-UA"/>
              </w:rPr>
              <w:t>єдиного сполучення ринків «на добу наперед» та єдиного сполучення внутрішньодобових ринків</w:t>
            </w:r>
            <w:r w:rsidRPr="009852BB">
              <w:rPr>
                <w:rFonts w:ascii="Times New Roman" w:hAnsi="Times New Roman" w:cs="Times New Roman"/>
                <w:sz w:val="24"/>
                <w:szCs w:val="24"/>
                <w:lang w:val="uk-UA"/>
              </w:rPr>
              <w:t>.</w:t>
            </w:r>
          </w:p>
          <w:p w14:paraId="359464A2" w14:textId="64C70EB4" w:rsidR="00B7186F" w:rsidRPr="009852BB" w:rsidRDefault="00B7186F" w:rsidP="005A2612">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До торгів допускаються учасники </w:t>
            </w:r>
            <w:r w:rsidRPr="009852BB">
              <w:rPr>
                <w:rFonts w:ascii="Times New Roman" w:hAnsi="Times New Roman" w:cs="Times New Roman"/>
                <w:b/>
                <w:bCs/>
                <w:sz w:val="24"/>
                <w:szCs w:val="24"/>
                <w:lang w:val="uk-UA"/>
              </w:rPr>
              <w:t>єдиного сполучення ринків "на добу наперед" та внутрішньодобових ринків</w:t>
            </w:r>
            <w:r w:rsidRPr="009852BB">
              <w:rPr>
                <w:rFonts w:ascii="Times New Roman" w:hAnsi="Times New Roman" w:cs="Times New Roman"/>
                <w:sz w:val="24"/>
                <w:szCs w:val="24"/>
                <w:lang w:val="uk-UA"/>
              </w:rPr>
              <w:t xml:space="preserve">, які відповідно до вимог правил </w:t>
            </w:r>
            <w:r w:rsidRPr="009852BB">
              <w:rPr>
                <w:rFonts w:ascii="Times New Roman" w:hAnsi="Times New Roman" w:cs="Times New Roman"/>
                <w:b/>
                <w:bCs/>
                <w:sz w:val="24"/>
                <w:szCs w:val="24"/>
                <w:lang w:val="uk-UA"/>
              </w:rPr>
              <w:t>єдиного сполучення ринків "на добу наперед" та єдиного сполучення внутрішньодобових ринків</w:t>
            </w:r>
            <w:r w:rsidRPr="009852BB">
              <w:rPr>
                <w:rFonts w:ascii="Times New Roman" w:hAnsi="Times New Roman" w:cs="Times New Roman"/>
                <w:sz w:val="24"/>
                <w:szCs w:val="24"/>
                <w:lang w:val="uk-UA"/>
              </w:rPr>
              <w:t xml:space="preserve"> надали гарантії виконання фінансових зобов’язань за договорами на </w:t>
            </w:r>
            <w:r w:rsidRPr="009852BB">
              <w:rPr>
                <w:rFonts w:ascii="Times New Roman" w:hAnsi="Times New Roman" w:cs="Times New Roman"/>
                <w:b/>
                <w:bCs/>
                <w:sz w:val="24"/>
                <w:szCs w:val="24"/>
                <w:lang w:val="uk-UA"/>
              </w:rPr>
              <w:t>єдиному сполученні ринків "на добу наперед" та внутрішньодобових ринків</w:t>
            </w:r>
            <w:r w:rsidRPr="009852BB">
              <w:rPr>
                <w:rFonts w:ascii="Times New Roman" w:hAnsi="Times New Roman" w:cs="Times New Roman"/>
                <w:sz w:val="24"/>
                <w:szCs w:val="24"/>
                <w:lang w:val="uk-UA"/>
              </w:rPr>
              <w:t xml:space="preserve">. Види та порядок надання гарантій визначаються правилами </w:t>
            </w:r>
            <w:r w:rsidRPr="009852BB">
              <w:rPr>
                <w:rFonts w:ascii="Times New Roman" w:hAnsi="Times New Roman" w:cs="Times New Roman"/>
                <w:b/>
                <w:bCs/>
                <w:sz w:val="24"/>
                <w:szCs w:val="24"/>
                <w:lang w:val="uk-UA"/>
              </w:rPr>
              <w:t>єдиного сполучення ринків "на добу наперед" та єдиного сполучення внутрішньодобових ринків</w:t>
            </w:r>
            <w:r w:rsidRPr="009852BB">
              <w:rPr>
                <w:rFonts w:ascii="Times New Roman" w:hAnsi="Times New Roman" w:cs="Times New Roman"/>
                <w:sz w:val="24"/>
                <w:szCs w:val="24"/>
                <w:lang w:val="uk-UA"/>
              </w:rPr>
              <w:t>.</w:t>
            </w:r>
          </w:p>
        </w:tc>
      </w:tr>
      <w:tr w:rsidR="00B7186F" w:rsidRPr="009852BB" w14:paraId="602F9552" w14:textId="18E5778A" w:rsidTr="0020323C">
        <w:tc>
          <w:tcPr>
            <w:tcW w:w="7315" w:type="dxa"/>
          </w:tcPr>
          <w:p w14:paraId="6F29F7EB" w14:textId="77777777" w:rsidR="00B7186F" w:rsidRPr="009852BB" w:rsidRDefault="00B7186F" w:rsidP="005A2612">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5. Ціна купівлі-продажу електричної енергії на ринку "на добу наперед" визначається для кожного розрахункового періоду оператором ринку за принципом граничного ціноутворення на основі балансу сукупного попиту на електричну енергію та її сукупної пропозиції, а на внутрішньодобовому ринку - за принципом ціноутворення "по заявленій (пропонованій) ціні" відповідно до </w:t>
            </w:r>
            <w:r w:rsidRPr="009852BB">
              <w:rPr>
                <w:rFonts w:ascii="Times New Roman" w:hAnsi="Times New Roman" w:cs="Times New Roman"/>
                <w:b/>
                <w:bCs/>
                <w:sz w:val="24"/>
                <w:szCs w:val="24"/>
                <w:lang w:val="uk-UA"/>
              </w:rPr>
              <w:t>правил ринку "на добу наперед" та внутрішньодобового ринку</w:t>
            </w:r>
            <w:r w:rsidRPr="009852BB">
              <w:rPr>
                <w:rFonts w:ascii="Times New Roman" w:hAnsi="Times New Roman" w:cs="Times New Roman"/>
                <w:sz w:val="24"/>
                <w:szCs w:val="24"/>
                <w:lang w:val="uk-UA"/>
              </w:rPr>
              <w:t>.</w:t>
            </w:r>
          </w:p>
          <w:p w14:paraId="3818E9A9" w14:textId="77777777" w:rsidR="00B7186F" w:rsidRPr="009852BB" w:rsidRDefault="00B7186F" w:rsidP="005A2612">
            <w:pPr>
              <w:contextualSpacing/>
              <w:jc w:val="both"/>
              <w:rPr>
                <w:rFonts w:ascii="Times New Roman" w:hAnsi="Times New Roman" w:cs="Times New Roman"/>
                <w:sz w:val="24"/>
                <w:szCs w:val="24"/>
                <w:lang w:val="uk-UA"/>
              </w:rPr>
            </w:pPr>
          </w:p>
          <w:p w14:paraId="6393EEAA" w14:textId="77777777" w:rsidR="00B7186F" w:rsidRDefault="00B7186F" w:rsidP="005A2612">
            <w:pPr>
              <w:contextualSpacing/>
              <w:jc w:val="both"/>
              <w:rPr>
                <w:rFonts w:ascii="Times New Roman" w:hAnsi="Times New Roman" w:cs="Times New Roman"/>
                <w:sz w:val="24"/>
                <w:szCs w:val="24"/>
                <w:lang w:val="uk-UA"/>
              </w:rPr>
            </w:pPr>
          </w:p>
          <w:p w14:paraId="7AA201F1" w14:textId="77777777" w:rsidR="00780A2A" w:rsidRPr="009852BB" w:rsidRDefault="00780A2A" w:rsidP="005A2612">
            <w:pPr>
              <w:contextualSpacing/>
              <w:jc w:val="both"/>
              <w:rPr>
                <w:rFonts w:ascii="Times New Roman" w:hAnsi="Times New Roman" w:cs="Times New Roman"/>
                <w:sz w:val="24"/>
                <w:szCs w:val="24"/>
                <w:lang w:val="uk-UA"/>
              </w:rPr>
            </w:pPr>
          </w:p>
          <w:p w14:paraId="3D37DF40" w14:textId="77777777" w:rsidR="00B7186F" w:rsidRPr="009852BB" w:rsidRDefault="00B7186F" w:rsidP="005A2612">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Ціни на </w:t>
            </w:r>
            <w:r w:rsidRPr="009852BB">
              <w:rPr>
                <w:rFonts w:ascii="Times New Roman" w:hAnsi="Times New Roman" w:cs="Times New Roman"/>
                <w:b/>
                <w:bCs/>
                <w:sz w:val="24"/>
                <w:szCs w:val="24"/>
                <w:lang w:val="uk-UA"/>
              </w:rPr>
              <w:t>ринку "на добу наперед" та внутрішньодобовому ринку</w:t>
            </w:r>
            <w:r w:rsidRPr="009852BB">
              <w:rPr>
                <w:rFonts w:ascii="Times New Roman" w:hAnsi="Times New Roman" w:cs="Times New Roman"/>
                <w:sz w:val="24"/>
                <w:szCs w:val="24"/>
                <w:lang w:val="uk-UA"/>
              </w:rPr>
              <w:t xml:space="preserve"> є вільними (ринковими) цінами.</w:t>
            </w:r>
          </w:p>
        </w:tc>
        <w:tc>
          <w:tcPr>
            <w:tcW w:w="7315" w:type="dxa"/>
          </w:tcPr>
          <w:p w14:paraId="2B9A1C3A" w14:textId="77777777" w:rsidR="00B7186F" w:rsidRPr="009852BB" w:rsidRDefault="00B7186F" w:rsidP="005A2612">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5. Ціна купівлі-продажу електричної енергії на </w:t>
            </w:r>
            <w:r w:rsidRPr="009852BB">
              <w:rPr>
                <w:rFonts w:ascii="Times New Roman" w:hAnsi="Times New Roman" w:cs="Times New Roman"/>
                <w:b/>
                <w:bCs/>
                <w:sz w:val="24"/>
                <w:szCs w:val="24"/>
                <w:lang w:val="uk-UA"/>
              </w:rPr>
              <w:t xml:space="preserve">єдиному сполученні ринків </w:t>
            </w:r>
            <w:r w:rsidRPr="009852BB">
              <w:rPr>
                <w:rFonts w:ascii="Times New Roman" w:hAnsi="Times New Roman" w:cs="Times New Roman"/>
                <w:sz w:val="24"/>
                <w:szCs w:val="24"/>
                <w:lang w:val="uk-UA"/>
              </w:rPr>
              <w:t xml:space="preserve">"на добу наперед" визначається для кожного розрахункового періоду </w:t>
            </w:r>
            <w:r w:rsidRPr="009852BB">
              <w:rPr>
                <w:rFonts w:ascii="Times New Roman" w:hAnsi="Times New Roman" w:cs="Times New Roman"/>
                <w:b/>
                <w:bCs/>
                <w:sz w:val="24"/>
                <w:szCs w:val="24"/>
                <w:lang w:val="uk-UA"/>
              </w:rPr>
              <w:t>та кожної торгової зони</w:t>
            </w:r>
            <w:r w:rsidRPr="009852BB">
              <w:rPr>
                <w:rFonts w:ascii="Times New Roman" w:hAnsi="Times New Roman" w:cs="Times New Roman"/>
                <w:sz w:val="24"/>
                <w:szCs w:val="24"/>
                <w:lang w:val="uk-UA"/>
              </w:rPr>
              <w:t xml:space="preserve"> </w:t>
            </w:r>
            <w:r w:rsidRPr="009852BB">
              <w:rPr>
                <w:rFonts w:ascii="Times New Roman" w:hAnsi="Times New Roman" w:cs="Times New Roman"/>
                <w:b/>
                <w:bCs/>
                <w:sz w:val="24"/>
                <w:szCs w:val="24"/>
                <w:lang w:val="uk-UA"/>
              </w:rPr>
              <w:t>номінованим</w:t>
            </w:r>
            <w:r w:rsidRPr="009852BB">
              <w:rPr>
                <w:rFonts w:ascii="Times New Roman" w:hAnsi="Times New Roman" w:cs="Times New Roman"/>
                <w:sz w:val="24"/>
                <w:szCs w:val="24"/>
                <w:lang w:val="uk-UA"/>
              </w:rPr>
              <w:t xml:space="preserve"> оператором ринку</w:t>
            </w:r>
            <w:r w:rsidRPr="009852BB">
              <w:rPr>
                <w:rFonts w:ascii="Times New Roman" w:hAnsi="Times New Roman" w:cs="Times New Roman"/>
                <w:b/>
                <w:bCs/>
                <w:sz w:val="24"/>
                <w:szCs w:val="24"/>
                <w:lang w:val="uk-UA"/>
              </w:rPr>
              <w:t>, що виконує функцію оператора сполучення ринків</w:t>
            </w:r>
            <w:r w:rsidRPr="009852BB">
              <w:rPr>
                <w:rFonts w:ascii="Times New Roman" w:hAnsi="Times New Roman" w:cs="Times New Roman"/>
                <w:sz w:val="24"/>
                <w:szCs w:val="24"/>
                <w:lang w:val="uk-UA"/>
              </w:rPr>
              <w:t xml:space="preserve"> за принципом граничного ціноутворення на основі балансу сукупного попиту на електричну енергію та її сукупної пропозиції, а на внутрішньодобовому ринку - за принципом ціноутворення "по заявленій (пропонованій) ціні" відповідно до правил </w:t>
            </w:r>
            <w:r w:rsidRPr="009852BB">
              <w:rPr>
                <w:rFonts w:ascii="Times New Roman" w:hAnsi="Times New Roman" w:cs="Times New Roman"/>
                <w:b/>
                <w:bCs/>
                <w:sz w:val="24"/>
                <w:szCs w:val="24"/>
                <w:lang w:val="uk-UA"/>
              </w:rPr>
              <w:t>єдиного сполучення ринків "на добу наперед" та єдиного сполучення внутрішньодобових ринків</w:t>
            </w:r>
            <w:r w:rsidRPr="009852BB">
              <w:rPr>
                <w:rFonts w:ascii="Times New Roman" w:hAnsi="Times New Roman" w:cs="Times New Roman"/>
                <w:sz w:val="24"/>
                <w:szCs w:val="24"/>
                <w:lang w:val="uk-UA"/>
              </w:rPr>
              <w:t>.</w:t>
            </w:r>
          </w:p>
          <w:p w14:paraId="3627B70F" w14:textId="52399F02" w:rsidR="00B7186F" w:rsidRPr="009852BB" w:rsidRDefault="00B7186F" w:rsidP="005A2612">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Ціни на </w:t>
            </w:r>
            <w:r w:rsidRPr="009852BB">
              <w:rPr>
                <w:rFonts w:ascii="Times New Roman" w:hAnsi="Times New Roman" w:cs="Times New Roman"/>
                <w:b/>
                <w:bCs/>
                <w:sz w:val="24"/>
                <w:szCs w:val="24"/>
                <w:lang w:val="uk-UA"/>
              </w:rPr>
              <w:t>єдиному сполученні ринків</w:t>
            </w:r>
            <w:r w:rsidRPr="009852BB">
              <w:rPr>
                <w:rFonts w:ascii="Times New Roman" w:hAnsi="Times New Roman" w:cs="Times New Roman"/>
                <w:sz w:val="24"/>
                <w:szCs w:val="24"/>
                <w:lang w:val="uk-UA"/>
              </w:rPr>
              <w:t xml:space="preserve"> </w:t>
            </w:r>
            <w:r w:rsidRPr="009852BB">
              <w:rPr>
                <w:rFonts w:ascii="Times New Roman" w:hAnsi="Times New Roman" w:cs="Times New Roman"/>
                <w:b/>
                <w:bCs/>
                <w:sz w:val="24"/>
                <w:szCs w:val="24"/>
                <w:lang w:val="uk-UA"/>
              </w:rPr>
              <w:t>"на добу наперед" та внутрішньодобових ринків</w:t>
            </w:r>
            <w:r w:rsidRPr="009852BB">
              <w:rPr>
                <w:rFonts w:ascii="Times New Roman" w:hAnsi="Times New Roman" w:cs="Times New Roman"/>
                <w:sz w:val="24"/>
                <w:szCs w:val="24"/>
                <w:lang w:val="uk-UA"/>
              </w:rPr>
              <w:t xml:space="preserve"> є вільними (ринковими) цінами.</w:t>
            </w:r>
          </w:p>
        </w:tc>
      </w:tr>
      <w:tr w:rsidR="00B7186F" w:rsidRPr="009852BB" w14:paraId="243874F0" w14:textId="2CA690B1" w:rsidTr="0020323C">
        <w:tc>
          <w:tcPr>
            <w:tcW w:w="7315" w:type="dxa"/>
          </w:tcPr>
          <w:p w14:paraId="1C805B7C" w14:textId="77777777" w:rsidR="00B7186F" w:rsidRPr="009852BB" w:rsidRDefault="00B7186F" w:rsidP="005A2612">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6. За результатами торгів відповідно до правил ринку "на добу наперед" та внутрішньодобового ринку оприлюднюються ціна та обсяги купівлі-продажу електричної енергії для кожного розрахункового періоду та інші показники.</w:t>
            </w:r>
          </w:p>
        </w:tc>
        <w:tc>
          <w:tcPr>
            <w:tcW w:w="7315" w:type="dxa"/>
          </w:tcPr>
          <w:p w14:paraId="0D09B2C4" w14:textId="2F8C1841" w:rsidR="00B7186F" w:rsidRPr="009852BB" w:rsidRDefault="00B7186F" w:rsidP="005A2612">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6. За результатами торгів </w:t>
            </w:r>
            <w:r w:rsidRPr="009852BB">
              <w:rPr>
                <w:rFonts w:ascii="Times New Roman" w:hAnsi="Times New Roman" w:cs="Times New Roman"/>
                <w:b/>
                <w:bCs/>
                <w:sz w:val="24"/>
                <w:szCs w:val="24"/>
                <w:lang w:val="uk-UA"/>
              </w:rPr>
              <w:t>номінований оператор ринку</w:t>
            </w:r>
            <w:r w:rsidRPr="009852BB">
              <w:rPr>
                <w:rFonts w:ascii="Times New Roman" w:hAnsi="Times New Roman" w:cs="Times New Roman"/>
                <w:sz w:val="24"/>
                <w:szCs w:val="24"/>
                <w:lang w:val="uk-UA"/>
              </w:rPr>
              <w:t xml:space="preserve"> оприлюдню</w:t>
            </w:r>
            <w:r w:rsidRPr="009852BB">
              <w:rPr>
                <w:rFonts w:ascii="Times New Roman" w:hAnsi="Times New Roman" w:cs="Times New Roman"/>
                <w:b/>
                <w:bCs/>
                <w:sz w:val="24"/>
                <w:szCs w:val="24"/>
                <w:lang w:val="uk-UA"/>
              </w:rPr>
              <w:t>є</w:t>
            </w:r>
            <w:r w:rsidRPr="009852BB">
              <w:rPr>
                <w:rFonts w:ascii="Times New Roman" w:hAnsi="Times New Roman" w:cs="Times New Roman"/>
                <w:sz w:val="24"/>
                <w:szCs w:val="24"/>
                <w:lang w:val="uk-UA"/>
              </w:rPr>
              <w:t xml:space="preserve"> цін</w:t>
            </w:r>
            <w:r w:rsidRPr="009852BB">
              <w:rPr>
                <w:rFonts w:ascii="Times New Roman" w:hAnsi="Times New Roman" w:cs="Times New Roman"/>
                <w:b/>
                <w:bCs/>
                <w:sz w:val="24"/>
                <w:szCs w:val="24"/>
                <w:lang w:val="uk-UA"/>
              </w:rPr>
              <w:t xml:space="preserve">у, </w:t>
            </w:r>
            <w:r w:rsidRPr="009852BB">
              <w:rPr>
                <w:rFonts w:ascii="Times New Roman" w:hAnsi="Times New Roman" w:cs="Times New Roman"/>
                <w:sz w:val="24"/>
                <w:szCs w:val="24"/>
                <w:lang w:val="uk-UA"/>
              </w:rPr>
              <w:t xml:space="preserve">обсяги купівлі-продажу електричної енергії для кожного розрахункового періоду та інші показники </w:t>
            </w:r>
            <w:r w:rsidRPr="009852BB">
              <w:rPr>
                <w:rFonts w:ascii="Times New Roman" w:hAnsi="Times New Roman" w:cs="Times New Roman"/>
                <w:b/>
                <w:bCs/>
                <w:sz w:val="24"/>
                <w:szCs w:val="24"/>
                <w:lang w:val="uk-UA"/>
              </w:rPr>
              <w:t xml:space="preserve">відповідно до </w:t>
            </w:r>
            <w:r w:rsidRPr="009852BB">
              <w:rPr>
                <w:rFonts w:ascii="Times New Roman" w:hAnsi="Times New Roman" w:cs="Times New Roman"/>
                <w:b/>
                <w:bCs/>
                <w:sz w:val="24"/>
                <w:szCs w:val="24"/>
                <w:lang w:val="uk-UA"/>
              </w:rPr>
              <w:lastRenderedPageBreak/>
              <w:t>правил</w:t>
            </w:r>
            <w:r w:rsidRPr="009852BB">
              <w:rPr>
                <w:rFonts w:ascii="Times New Roman" w:hAnsi="Times New Roman" w:cs="Times New Roman"/>
                <w:sz w:val="24"/>
                <w:szCs w:val="24"/>
                <w:lang w:val="uk-UA"/>
              </w:rPr>
              <w:t xml:space="preserve"> </w:t>
            </w:r>
            <w:r w:rsidRPr="009852BB">
              <w:rPr>
                <w:rFonts w:ascii="Times New Roman" w:hAnsi="Times New Roman" w:cs="Times New Roman"/>
                <w:b/>
                <w:bCs/>
                <w:sz w:val="24"/>
                <w:szCs w:val="24"/>
                <w:lang w:val="uk-UA"/>
              </w:rPr>
              <w:t>єдиного сполучення ринків "на добу наперед" та єдиного сполучення внутрішньодобових ринків</w:t>
            </w:r>
            <w:r w:rsidRPr="009852BB">
              <w:rPr>
                <w:rFonts w:ascii="Times New Roman" w:hAnsi="Times New Roman" w:cs="Times New Roman"/>
                <w:sz w:val="24"/>
                <w:szCs w:val="24"/>
                <w:lang w:val="uk-UA"/>
              </w:rPr>
              <w:t>.</w:t>
            </w:r>
          </w:p>
        </w:tc>
      </w:tr>
      <w:tr w:rsidR="00B7186F" w:rsidRPr="009852BB" w14:paraId="3E37E8D1" w14:textId="481BC239" w:rsidTr="0020323C">
        <w:tc>
          <w:tcPr>
            <w:tcW w:w="7315" w:type="dxa"/>
          </w:tcPr>
          <w:p w14:paraId="24EAE898" w14:textId="77777777" w:rsidR="00B7186F" w:rsidRPr="009852BB" w:rsidRDefault="00B7186F" w:rsidP="005A2612">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lastRenderedPageBreak/>
              <w:t xml:space="preserve">7. Купівля та продаж електричної енергії на ринку "на добу наперед" та внутрішньодобовому ринку здійснюються на підставі відповідних договорів між учасником цього ринку та оператором ринку, укладених за </w:t>
            </w:r>
            <w:r w:rsidRPr="009852BB">
              <w:rPr>
                <w:rFonts w:ascii="Times New Roman" w:hAnsi="Times New Roman" w:cs="Times New Roman"/>
                <w:b/>
                <w:bCs/>
                <w:sz w:val="24"/>
                <w:szCs w:val="24"/>
                <w:lang w:val="uk-UA"/>
              </w:rPr>
              <w:t>правилами ринку "на добу наперед" та внутрішньодобового ринку.</w:t>
            </w:r>
          </w:p>
        </w:tc>
        <w:tc>
          <w:tcPr>
            <w:tcW w:w="7315" w:type="dxa"/>
          </w:tcPr>
          <w:p w14:paraId="6BF6E74F" w14:textId="2C8B52AD" w:rsidR="00B7186F" w:rsidRPr="009852BB" w:rsidRDefault="00B7186F" w:rsidP="005A2612">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7. Купівля та продаж електричної енергії на </w:t>
            </w:r>
            <w:r w:rsidRPr="009852BB">
              <w:rPr>
                <w:rFonts w:ascii="Times New Roman" w:hAnsi="Times New Roman" w:cs="Times New Roman"/>
                <w:b/>
                <w:bCs/>
                <w:sz w:val="24"/>
                <w:szCs w:val="24"/>
                <w:lang w:val="uk-UA"/>
              </w:rPr>
              <w:t>єдиному сполученні ринків "на добу наперед" та внутрішньодобових ринків</w:t>
            </w:r>
            <w:r w:rsidRPr="009852BB">
              <w:rPr>
                <w:rFonts w:ascii="Times New Roman" w:hAnsi="Times New Roman" w:cs="Times New Roman"/>
                <w:sz w:val="24"/>
                <w:szCs w:val="24"/>
                <w:lang w:val="uk-UA"/>
              </w:rPr>
              <w:t xml:space="preserve"> здійснюються на підставі відповідних договорів між учасником цього ринку та </w:t>
            </w:r>
            <w:r w:rsidRPr="009852BB">
              <w:rPr>
                <w:rFonts w:ascii="Times New Roman" w:hAnsi="Times New Roman" w:cs="Times New Roman"/>
                <w:b/>
                <w:bCs/>
                <w:sz w:val="24"/>
                <w:szCs w:val="24"/>
                <w:lang w:val="uk-UA"/>
              </w:rPr>
              <w:t>номінованим</w:t>
            </w:r>
            <w:r w:rsidRPr="009852BB">
              <w:rPr>
                <w:rFonts w:ascii="Times New Roman" w:hAnsi="Times New Roman" w:cs="Times New Roman"/>
                <w:sz w:val="24"/>
                <w:szCs w:val="24"/>
                <w:lang w:val="uk-UA"/>
              </w:rPr>
              <w:t xml:space="preserve"> оператором ринку, укладених за правилами </w:t>
            </w:r>
            <w:r w:rsidRPr="009852BB">
              <w:rPr>
                <w:rFonts w:ascii="Times New Roman" w:hAnsi="Times New Roman" w:cs="Times New Roman"/>
                <w:b/>
                <w:bCs/>
                <w:sz w:val="24"/>
                <w:szCs w:val="24"/>
                <w:lang w:val="uk-UA"/>
              </w:rPr>
              <w:t>єдиного сполучення ринків "на добу наперед" та єдиного сполучення внутрішньодобових ринків</w:t>
            </w:r>
            <w:r w:rsidRPr="009852BB">
              <w:rPr>
                <w:rFonts w:ascii="Times New Roman" w:hAnsi="Times New Roman" w:cs="Times New Roman"/>
                <w:sz w:val="24"/>
                <w:szCs w:val="24"/>
                <w:lang w:val="uk-UA"/>
              </w:rPr>
              <w:t>.</w:t>
            </w:r>
          </w:p>
        </w:tc>
      </w:tr>
      <w:tr w:rsidR="00B7186F" w:rsidRPr="009852BB" w14:paraId="7D464C6E" w14:textId="7A14C366" w:rsidTr="0020323C">
        <w:tc>
          <w:tcPr>
            <w:tcW w:w="7315" w:type="dxa"/>
          </w:tcPr>
          <w:p w14:paraId="01EB7784" w14:textId="77777777" w:rsidR="00B7186F" w:rsidRPr="009852BB" w:rsidRDefault="00B7186F" w:rsidP="005A2612">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8. Забороняється продаж та/або постачання електричної енергії, імпортованої з Російської Федерації, за двосторонніми договорами та на внутрішньодобовому ринку.</w:t>
            </w:r>
          </w:p>
          <w:p w14:paraId="22D88898" w14:textId="77777777" w:rsidR="00B7186F" w:rsidRPr="009852BB" w:rsidRDefault="00B7186F" w:rsidP="005A2612">
            <w:pPr>
              <w:contextualSpacing/>
              <w:jc w:val="both"/>
              <w:rPr>
                <w:rFonts w:ascii="Times New Roman" w:hAnsi="Times New Roman" w:cs="Times New Roman"/>
                <w:sz w:val="24"/>
                <w:szCs w:val="24"/>
                <w:lang w:val="uk-UA"/>
              </w:rPr>
            </w:pPr>
          </w:p>
          <w:p w14:paraId="6926D44C" w14:textId="77777777" w:rsidR="00B7186F" w:rsidRPr="009852BB" w:rsidRDefault="00B7186F" w:rsidP="005A2612">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З метою уникнення надзвичайної ситуації в об’єднаній енергетичній системі України Кабінет Міністрів України має право скасовувати заборону, встановлену абзацом першим цієї частини, визначивши термін поновлення дії такої заборони.</w:t>
            </w:r>
          </w:p>
        </w:tc>
        <w:tc>
          <w:tcPr>
            <w:tcW w:w="7315" w:type="dxa"/>
          </w:tcPr>
          <w:p w14:paraId="0CB1F0AF" w14:textId="77777777" w:rsidR="00B7186F" w:rsidRPr="009852BB" w:rsidRDefault="00B7186F" w:rsidP="005A2612">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8. Забороняється продаж та/або постачання електричної енергії, імпортованої з Російської Федерації, за двосторонніми договорами та на </w:t>
            </w:r>
            <w:r w:rsidRPr="009852BB">
              <w:rPr>
                <w:rFonts w:ascii="Times New Roman" w:hAnsi="Times New Roman" w:cs="Times New Roman"/>
                <w:b/>
                <w:bCs/>
                <w:sz w:val="24"/>
                <w:szCs w:val="24"/>
                <w:lang w:val="uk-UA"/>
              </w:rPr>
              <w:t>єдиному сполученні внутрішньодобових ринків</w:t>
            </w:r>
            <w:r w:rsidRPr="009852BB">
              <w:rPr>
                <w:rFonts w:ascii="Times New Roman" w:hAnsi="Times New Roman" w:cs="Times New Roman"/>
                <w:sz w:val="24"/>
                <w:szCs w:val="24"/>
                <w:lang w:val="uk-UA"/>
              </w:rPr>
              <w:t>.</w:t>
            </w:r>
          </w:p>
          <w:p w14:paraId="216B13C3" w14:textId="77777777" w:rsidR="00B7186F" w:rsidRPr="009852BB" w:rsidRDefault="00B7186F" w:rsidP="005A2612">
            <w:pPr>
              <w:contextualSpacing/>
              <w:jc w:val="both"/>
              <w:rPr>
                <w:rFonts w:ascii="Times New Roman" w:hAnsi="Times New Roman" w:cs="Times New Roman"/>
                <w:sz w:val="24"/>
                <w:szCs w:val="24"/>
                <w:lang w:val="uk-UA"/>
              </w:rPr>
            </w:pPr>
          </w:p>
          <w:p w14:paraId="09990A15" w14:textId="2D2035D6" w:rsidR="00B7186F" w:rsidRPr="009852BB" w:rsidRDefault="00B7186F" w:rsidP="005A2612">
            <w:pPr>
              <w:contextualSpacing/>
              <w:jc w:val="both"/>
              <w:rPr>
                <w:rFonts w:ascii="Times New Roman" w:hAnsi="Times New Roman" w:cs="Times New Roman"/>
                <w:sz w:val="24"/>
                <w:szCs w:val="24"/>
                <w:lang w:val="uk-UA"/>
              </w:rPr>
            </w:pPr>
            <w:r w:rsidRPr="009852BB">
              <w:rPr>
                <w:rFonts w:ascii="Times New Roman" w:hAnsi="Times New Roman" w:cs="Times New Roman"/>
                <w:b/>
                <w:bCs/>
                <w:sz w:val="24"/>
                <w:szCs w:val="24"/>
                <w:lang w:val="uk-UA"/>
              </w:rPr>
              <w:t>Виключити</w:t>
            </w:r>
          </w:p>
        </w:tc>
      </w:tr>
      <w:tr w:rsidR="00B7186F" w:rsidRPr="009852BB" w14:paraId="7960AA82" w14:textId="4F247C01" w:rsidTr="0020323C">
        <w:tc>
          <w:tcPr>
            <w:tcW w:w="7315" w:type="dxa"/>
          </w:tcPr>
          <w:p w14:paraId="0CEF14CC" w14:textId="77777777" w:rsidR="00B7186F" w:rsidRPr="009852BB" w:rsidRDefault="00B7186F" w:rsidP="005A2612">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9. Оператор ринку у порядку та формі, визначених правилами ринку, інформує про договірні обсяги купівлі-продажу електричної енергії учасниками </w:t>
            </w:r>
            <w:r w:rsidRPr="009852BB">
              <w:rPr>
                <w:rFonts w:ascii="Times New Roman" w:hAnsi="Times New Roman" w:cs="Times New Roman"/>
                <w:b/>
                <w:bCs/>
                <w:sz w:val="24"/>
                <w:szCs w:val="24"/>
                <w:lang w:val="uk-UA"/>
              </w:rPr>
              <w:t>ринку "на добу наперед" та внутрішньодобового ринку</w:t>
            </w:r>
            <w:r w:rsidRPr="009852BB">
              <w:rPr>
                <w:rFonts w:ascii="Times New Roman" w:hAnsi="Times New Roman" w:cs="Times New Roman"/>
                <w:sz w:val="24"/>
                <w:szCs w:val="24"/>
                <w:lang w:val="uk-UA"/>
              </w:rPr>
              <w:t xml:space="preserve"> для кожного розрахункового періоду.</w:t>
            </w:r>
          </w:p>
        </w:tc>
        <w:tc>
          <w:tcPr>
            <w:tcW w:w="7315" w:type="dxa"/>
          </w:tcPr>
          <w:p w14:paraId="45B60AEE" w14:textId="7EE1362A" w:rsidR="00B7186F" w:rsidRPr="009852BB" w:rsidRDefault="00B7186F" w:rsidP="005A2612">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9. </w:t>
            </w:r>
            <w:r w:rsidRPr="009852BB">
              <w:rPr>
                <w:rFonts w:ascii="Times New Roman" w:hAnsi="Times New Roman" w:cs="Times New Roman"/>
                <w:b/>
                <w:bCs/>
                <w:sz w:val="24"/>
                <w:szCs w:val="24"/>
                <w:lang w:val="uk-UA"/>
              </w:rPr>
              <w:t>Номінований о</w:t>
            </w:r>
            <w:r w:rsidRPr="009852BB">
              <w:rPr>
                <w:rFonts w:ascii="Times New Roman" w:hAnsi="Times New Roman" w:cs="Times New Roman"/>
                <w:sz w:val="24"/>
                <w:szCs w:val="24"/>
                <w:lang w:val="uk-UA"/>
              </w:rPr>
              <w:t xml:space="preserve">ператор ринку у порядку та формі, визначених правилами ринку, інформує про договірні обсяги купівлі-продажу електричної енергії учасниками </w:t>
            </w:r>
            <w:r w:rsidRPr="009852BB">
              <w:rPr>
                <w:rFonts w:ascii="Times New Roman" w:hAnsi="Times New Roman" w:cs="Times New Roman"/>
                <w:b/>
                <w:bCs/>
                <w:sz w:val="24"/>
                <w:szCs w:val="24"/>
                <w:lang w:val="uk-UA"/>
              </w:rPr>
              <w:t>єдиного сполучення ринків "на добу наперед" та внутрішньодобових ринків</w:t>
            </w:r>
            <w:r w:rsidRPr="009852BB">
              <w:rPr>
                <w:rFonts w:ascii="Times New Roman" w:hAnsi="Times New Roman" w:cs="Times New Roman"/>
                <w:sz w:val="24"/>
                <w:szCs w:val="24"/>
                <w:lang w:val="uk-UA"/>
              </w:rPr>
              <w:t xml:space="preserve"> для кожного розрахункового періоду.</w:t>
            </w:r>
          </w:p>
        </w:tc>
      </w:tr>
      <w:tr w:rsidR="00B7186F" w:rsidRPr="009852BB" w14:paraId="564AF7B5" w14:textId="73CE1AC2" w:rsidTr="0020323C">
        <w:tc>
          <w:tcPr>
            <w:tcW w:w="7315" w:type="dxa"/>
          </w:tcPr>
          <w:p w14:paraId="0C7A3F15" w14:textId="77777777" w:rsidR="00B7186F" w:rsidRPr="009852BB" w:rsidRDefault="00B7186F" w:rsidP="00757B8C">
            <w:pPr>
              <w:contextualSpacing/>
              <w:jc w:val="both"/>
              <w:rPr>
                <w:rFonts w:ascii="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Стаття 68.</w:t>
            </w:r>
            <w:r w:rsidRPr="009852BB">
              <w:rPr>
                <w:rFonts w:ascii="Times New Roman" w:eastAsia="Times New Roman" w:hAnsi="Times New Roman" w:cs="Times New Roman"/>
                <w:sz w:val="24"/>
                <w:szCs w:val="24"/>
                <w:lang w:val="uk-UA"/>
              </w:rPr>
              <w:t xml:space="preserve"> Балансуючий ринок</w:t>
            </w:r>
          </w:p>
        </w:tc>
        <w:tc>
          <w:tcPr>
            <w:tcW w:w="7315" w:type="dxa"/>
          </w:tcPr>
          <w:p w14:paraId="44E57D90" w14:textId="4B4D6C5A" w:rsidR="00B7186F" w:rsidRPr="009852BB" w:rsidRDefault="00B7186F" w:rsidP="00757B8C">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Стаття 68.</w:t>
            </w:r>
            <w:r w:rsidRPr="009852BB">
              <w:rPr>
                <w:rFonts w:ascii="Times New Roman" w:eastAsia="Times New Roman" w:hAnsi="Times New Roman" w:cs="Times New Roman"/>
                <w:sz w:val="24"/>
                <w:szCs w:val="24"/>
                <w:lang w:val="uk-UA"/>
              </w:rPr>
              <w:t xml:space="preserve"> Балансуючий ринок</w:t>
            </w:r>
          </w:p>
        </w:tc>
      </w:tr>
      <w:tr w:rsidR="00B7186F" w:rsidRPr="009852BB" w14:paraId="6B6038C5" w14:textId="330EC52B" w:rsidTr="0020323C">
        <w:tc>
          <w:tcPr>
            <w:tcW w:w="7315" w:type="dxa"/>
          </w:tcPr>
          <w:p w14:paraId="150DAD1A" w14:textId="77777777" w:rsidR="00B7186F" w:rsidRPr="009852BB" w:rsidRDefault="00B7186F" w:rsidP="00757B8C">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1. В Україні функціонує єдиний балансуючий ринок.</w:t>
            </w:r>
          </w:p>
          <w:p w14:paraId="48B689D3"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4D6D0744"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24012E4B"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p w14:paraId="5C59C5E4"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4A075408"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3B0CF2D5"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1A67BDA3"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5279B947"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1756EC06"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08FCCC0D"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7F348671"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0487FBCD"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21A4A834"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5325610E"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686C1E2A"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7A9503DA"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41E6CDD1"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66F3A808"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67C78519"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5C06C9C0"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230A3C95"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p w14:paraId="698AC41C"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0635732D"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1238D441"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3A10B7A2"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689AB41B" w14:textId="77777777" w:rsidR="00B7186F" w:rsidRPr="009852BB" w:rsidRDefault="00B7186F" w:rsidP="00757B8C">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На балансуючому ринку оператором системи передачі здійснюються:</w:t>
            </w:r>
          </w:p>
          <w:p w14:paraId="172C30C6" w14:textId="77777777" w:rsidR="00B7186F" w:rsidRPr="009852BB" w:rsidRDefault="00B7186F" w:rsidP="00757B8C">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1) купівля та продаж електричної енергії для балансування обсягів попиту та пропозиції електричної енергії у межах поточної доби;</w:t>
            </w:r>
          </w:p>
          <w:p w14:paraId="26D69AEF" w14:textId="77777777" w:rsidR="00B7186F" w:rsidRPr="009852BB" w:rsidRDefault="00B7186F" w:rsidP="00757B8C">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2) купівля та продаж електричної енергії з метою врегулювання небалансів електричної енергії сторін, відповідальних за баланс.</w:t>
            </w:r>
          </w:p>
          <w:p w14:paraId="12029732"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6BC22A90" w14:textId="77777777" w:rsidR="00B7186F" w:rsidRDefault="00B7186F" w:rsidP="00757B8C">
            <w:pPr>
              <w:contextualSpacing/>
              <w:jc w:val="both"/>
              <w:rPr>
                <w:rFonts w:ascii="Times New Roman" w:eastAsia="Times New Roman" w:hAnsi="Times New Roman" w:cs="Times New Roman"/>
                <w:sz w:val="24"/>
                <w:szCs w:val="24"/>
                <w:lang w:val="uk-UA"/>
              </w:rPr>
            </w:pPr>
          </w:p>
          <w:p w14:paraId="21FE2D26" w14:textId="77777777" w:rsidR="00791597" w:rsidRPr="009852BB" w:rsidRDefault="00791597" w:rsidP="00757B8C">
            <w:pPr>
              <w:contextualSpacing/>
              <w:jc w:val="both"/>
              <w:rPr>
                <w:rFonts w:ascii="Times New Roman" w:eastAsia="Times New Roman" w:hAnsi="Times New Roman" w:cs="Times New Roman"/>
                <w:sz w:val="24"/>
                <w:szCs w:val="24"/>
                <w:lang w:val="uk-UA"/>
              </w:rPr>
            </w:pPr>
          </w:p>
          <w:p w14:paraId="2A4CDE55" w14:textId="77777777" w:rsidR="00B7186F" w:rsidRPr="009852BB" w:rsidRDefault="00B7186F" w:rsidP="00757B8C">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Оператор системи передачі для забезпечення операційної безпеки має право за межами балансуючого ринку придбавати послуги із зменшення навантаження виробником, який здійснює продаж електричної енергії за "зеленим" тарифом. Договір про надання послуг із зменшення навантаження є публічним договором приєднання та укладається на основі типового договору, форма якого затверджується Регулятором.</w:t>
            </w:r>
          </w:p>
          <w:p w14:paraId="386B43FA"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2ABBDF68"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p w14:paraId="4CFBA7BF"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770BCA95"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1729B3DF"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5A4A11CB"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2C4E624E"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67665B8F"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16E459B1"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0D083305" w14:textId="1FC19550" w:rsidR="00B7186F" w:rsidRPr="009852BB" w:rsidRDefault="00B7186F" w:rsidP="00757B8C">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p w14:paraId="0F89A866" w14:textId="77777777" w:rsidR="00B7186F" w:rsidRDefault="00B7186F" w:rsidP="00757B8C">
            <w:pPr>
              <w:contextualSpacing/>
              <w:jc w:val="both"/>
              <w:rPr>
                <w:rFonts w:ascii="Times New Roman" w:eastAsia="Times New Roman" w:hAnsi="Times New Roman" w:cs="Times New Roman"/>
                <w:b/>
                <w:bCs/>
                <w:sz w:val="24"/>
                <w:szCs w:val="24"/>
                <w:lang w:val="uk-UA"/>
              </w:rPr>
            </w:pPr>
          </w:p>
          <w:p w14:paraId="7BE929EE"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p w14:paraId="37D0F0D1"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29F1811D"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305AAEA7"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52C86B07"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3901DF0A"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7967C76C"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0ECAA383"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p w14:paraId="1705780A"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3277A2C6"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1622C570"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5C2B5EB9"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0916E42E" w14:textId="77777777" w:rsidR="00B7186F" w:rsidRDefault="00B7186F" w:rsidP="00757B8C">
            <w:pPr>
              <w:contextualSpacing/>
              <w:jc w:val="both"/>
              <w:rPr>
                <w:rFonts w:ascii="Times New Roman" w:eastAsia="Times New Roman" w:hAnsi="Times New Roman" w:cs="Times New Roman"/>
                <w:b/>
                <w:bCs/>
                <w:sz w:val="24"/>
                <w:szCs w:val="24"/>
                <w:lang w:val="uk-UA"/>
              </w:rPr>
            </w:pPr>
          </w:p>
          <w:p w14:paraId="274E9239" w14:textId="77777777" w:rsidR="00EC7F15" w:rsidRPr="009852BB" w:rsidRDefault="00EC7F15" w:rsidP="00757B8C">
            <w:pPr>
              <w:contextualSpacing/>
              <w:jc w:val="both"/>
              <w:rPr>
                <w:rFonts w:ascii="Times New Roman" w:eastAsia="Times New Roman" w:hAnsi="Times New Roman" w:cs="Times New Roman"/>
                <w:b/>
                <w:bCs/>
                <w:sz w:val="24"/>
                <w:szCs w:val="24"/>
                <w:lang w:val="uk-UA"/>
              </w:rPr>
            </w:pPr>
          </w:p>
          <w:p w14:paraId="4A984914"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436A61DB"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1DE4510B"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p w14:paraId="0AA3FEB7"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5C903AB5"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5A8E1FC3"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71E2CE43"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68E1B762"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16799328"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43DCA404"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74D3F725"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2E13413F"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1F6ACC06"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57E1318D" w14:textId="5F21B235" w:rsidR="00B7186F" w:rsidRPr="009852BB" w:rsidRDefault="00B7186F" w:rsidP="00757B8C">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tc>
        <w:tc>
          <w:tcPr>
            <w:tcW w:w="7315" w:type="dxa"/>
          </w:tcPr>
          <w:p w14:paraId="7442935B" w14:textId="77777777" w:rsidR="00B7186F" w:rsidRPr="009852BB" w:rsidRDefault="00B7186F" w:rsidP="00757B8C">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lastRenderedPageBreak/>
              <w:t>1. В Україні функціонує балансуючий ринок,</w:t>
            </w:r>
            <w:r w:rsidRPr="009852BB">
              <w:rPr>
                <w:rFonts w:ascii="Times New Roman" w:eastAsia="Times New Roman" w:hAnsi="Times New Roman" w:cs="Times New Roman"/>
                <w:b/>
                <w:bCs/>
                <w:sz w:val="24"/>
                <w:szCs w:val="24"/>
                <w:lang w:val="uk-UA"/>
              </w:rPr>
              <w:t xml:space="preserve"> який передбачає, у тому числі, здійснення міждержавного балансування</w:t>
            </w:r>
            <w:r w:rsidRPr="009852BB">
              <w:rPr>
                <w:rFonts w:ascii="Times New Roman" w:eastAsia="Times New Roman" w:hAnsi="Times New Roman" w:cs="Times New Roman"/>
                <w:sz w:val="24"/>
                <w:szCs w:val="24"/>
                <w:lang w:val="uk-UA"/>
              </w:rPr>
              <w:t>.</w:t>
            </w:r>
          </w:p>
          <w:p w14:paraId="391C0205"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02864C51" w14:textId="77777777" w:rsidR="00B7186F" w:rsidRPr="009852BB" w:rsidRDefault="00B7186F" w:rsidP="00757B8C">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Балансуючі ринки, включаючи процеси попередньої кваліфікації, повинні бути організовані таким чином, щоб:</w:t>
            </w:r>
          </w:p>
          <w:p w14:paraId="752A7260" w14:textId="77777777" w:rsidR="00B7186F" w:rsidRPr="009852BB" w:rsidRDefault="00B7186F" w:rsidP="00757B8C">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1) забезпечити ефективну недискримінацію між учасниками ринку, враховуючи різні технічні потреби електроенергетичної системи та різні технічні можливості джерел генерації, зберігання енергії та реагування попиту;</w:t>
            </w:r>
          </w:p>
          <w:p w14:paraId="7872BA7F" w14:textId="77777777" w:rsidR="00B7186F" w:rsidRPr="009852BB" w:rsidRDefault="00B7186F" w:rsidP="00757B8C">
            <w:pPr>
              <w:jc w:val="both"/>
              <w:rPr>
                <w:rFonts w:ascii="Times New Roman" w:hAnsi="Times New Roman" w:cs="Times New Roman"/>
                <w:sz w:val="24"/>
                <w:szCs w:val="24"/>
                <w:lang w:val="uk-UA"/>
              </w:rPr>
            </w:pPr>
            <w:r w:rsidRPr="009852BB">
              <w:rPr>
                <w:rFonts w:ascii="Times New Roman" w:eastAsia="Arial" w:hAnsi="Times New Roman" w:cs="Times New Roman"/>
                <w:b/>
                <w:bCs/>
                <w:sz w:val="24"/>
                <w:szCs w:val="24"/>
                <w:lang w:val="uk-UA"/>
              </w:rPr>
              <w:t>2) забезпечити, щоб послуги були визначені прозорим і технологічно нейтральним способом і закуповувались в прозорий, ринковий спосіб;</w:t>
            </w:r>
          </w:p>
          <w:p w14:paraId="64698103" w14:textId="77777777" w:rsidR="00B7186F" w:rsidRPr="009852BB" w:rsidRDefault="00B7186F" w:rsidP="00757B8C">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lastRenderedPageBreak/>
              <w:t>3) забезпечити недискримінаційний доступ для всіх учасників ринку, окремо або через агрегування, в тому числі до електроенергії, виробленої зі змінних відновлюваних джерел енергії, реагування попиту та зберігання енергії;</w:t>
            </w:r>
          </w:p>
          <w:p w14:paraId="3E873911" w14:textId="77777777" w:rsidR="00B7186F" w:rsidRPr="009852BB" w:rsidRDefault="00B7186F" w:rsidP="00757B8C">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 xml:space="preserve"> 4) брати до уваги необхідність враховувати зростаючу частку змінної генерації, підвищену реагування попиту і появу нових технологій.</w:t>
            </w:r>
          </w:p>
          <w:p w14:paraId="64A50702" w14:textId="77777777" w:rsidR="00B7186F" w:rsidRPr="009852BB" w:rsidRDefault="00B7186F" w:rsidP="00757B8C">
            <w:pPr>
              <w:jc w:val="both"/>
              <w:rPr>
                <w:rFonts w:ascii="Times New Roman" w:eastAsia="Arial" w:hAnsi="Times New Roman" w:cs="Times New Roman"/>
                <w:b/>
                <w:bCs/>
                <w:sz w:val="24"/>
                <w:szCs w:val="24"/>
                <w:lang w:val="uk-UA"/>
              </w:rPr>
            </w:pPr>
          </w:p>
          <w:p w14:paraId="2A0ABCA8"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Балансуючий ринок повинен забезпечувати операційну безпеку з максимальним використанням та ефективним розподілом міжзональної пропускної спроможності у різних часових проміжках відповідно до статті 39 цього Закону.</w:t>
            </w:r>
          </w:p>
          <w:p w14:paraId="78F44634"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4E363C8A" w14:textId="77777777" w:rsidR="00B7186F" w:rsidRPr="009852BB" w:rsidRDefault="00B7186F" w:rsidP="00757B8C">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На балансуючому ринку оператором системи передачі здійснюються:</w:t>
            </w:r>
          </w:p>
          <w:p w14:paraId="11BD5985" w14:textId="77777777" w:rsidR="00B7186F" w:rsidRPr="009852BB" w:rsidRDefault="00B7186F" w:rsidP="00757B8C">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1) купівля та продаж </w:t>
            </w:r>
            <w:r w:rsidRPr="009852BB">
              <w:rPr>
                <w:rFonts w:ascii="Times New Roman" w:eastAsia="Times New Roman" w:hAnsi="Times New Roman" w:cs="Times New Roman"/>
                <w:b/>
                <w:sz w:val="24"/>
                <w:szCs w:val="24"/>
                <w:lang w:val="uk-UA"/>
              </w:rPr>
              <w:t>балансуючої</w:t>
            </w:r>
            <w:r w:rsidRPr="009852BB">
              <w:rPr>
                <w:rFonts w:ascii="Times New Roman" w:eastAsia="Times New Roman" w:hAnsi="Times New Roman" w:cs="Times New Roman"/>
                <w:sz w:val="24"/>
                <w:szCs w:val="24"/>
                <w:lang w:val="uk-UA"/>
              </w:rPr>
              <w:t xml:space="preserve"> електричної енергії </w:t>
            </w:r>
            <w:r w:rsidRPr="009852BB">
              <w:rPr>
                <w:rFonts w:ascii="Times New Roman" w:eastAsia="Times New Roman" w:hAnsi="Times New Roman" w:cs="Times New Roman"/>
                <w:b/>
                <w:bCs/>
                <w:sz w:val="24"/>
                <w:szCs w:val="24"/>
                <w:lang w:val="uk-UA"/>
              </w:rPr>
              <w:t>та потужності</w:t>
            </w:r>
            <w:r w:rsidRPr="009852BB">
              <w:rPr>
                <w:rFonts w:ascii="Times New Roman" w:eastAsia="Times New Roman" w:hAnsi="Times New Roman" w:cs="Times New Roman"/>
                <w:sz w:val="24"/>
                <w:szCs w:val="24"/>
                <w:lang w:val="uk-UA"/>
              </w:rPr>
              <w:t xml:space="preserve"> для балансування обсягів попиту та пропозиції електричної енергії у межах поточної доби;</w:t>
            </w:r>
          </w:p>
          <w:p w14:paraId="281FFF8F" w14:textId="77777777" w:rsidR="00B7186F" w:rsidRPr="009852BB" w:rsidRDefault="00B7186F" w:rsidP="00757B8C">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2) купівля та продаж </w:t>
            </w:r>
            <w:r w:rsidRPr="009852BB">
              <w:rPr>
                <w:rFonts w:ascii="Times New Roman" w:eastAsia="Times New Roman" w:hAnsi="Times New Roman" w:cs="Times New Roman"/>
                <w:b/>
                <w:sz w:val="24"/>
                <w:szCs w:val="24"/>
                <w:lang w:val="uk-UA"/>
              </w:rPr>
              <w:t>балансуючої</w:t>
            </w:r>
            <w:r w:rsidRPr="009852BB">
              <w:rPr>
                <w:rFonts w:ascii="Times New Roman" w:eastAsia="Times New Roman" w:hAnsi="Times New Roman" w:cs="Times New Roman"/>
                <w:sz w:val="24"/>
                <w:szCs w:val="24"/>
                <w:lang w:val="uk-UA"/>
              </w:rPr>
              <w:t xml:space="preserve"> електричної енергії з метою врегулювання небалансів електричної енергії сторін, відповідальних за баланс.</w:t>
            </w:r>
          </w:p>
          <w:p w14:paraId="6E9BEC49"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6EC49677" w14:textId="54366143" w:rsidR="00B7186F" w:rsidRPr="009852BB" w:rsidRDefault="00B7186F" w:rsidP="00757B8C">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Оператор системи передачі для забезпечення операційної безпеки має право за межами балансуючого ринку придбавати послуги із зменшення навантаження виробником, який здійснює продаж електричної енергії за "зеленим" </w:t>
            </w:r>
            <w:r w:rsidRPr="00791597">
              <w:rPr>
                <w:rFonts w:ascii="Times New Roman" w:eastAsia="Times New Roman" w:hAnsi="Times New Roman" w:cs="Times New Roman"/>
                <w:sz w:val="24"/>
                <w:szCs w:val="24"/>
                <w:lang w:val="uk-UA"/>
              </w:rPr>
              <w:t xml:space="preserve">тарифом </w:t>
            </w:r>
            <w:r w:rsidRPr="00791597">
              <w:rPr>
                <w:rFonts w:ascii="Times New Roman" w:eastAsia="Times New Roman" w:hAnsi="Times New Roman" w:cs="Times New Roman"/>
                <w:b/>
                <w:bCs/>
                <w:sz w:val="24"/>
                <w:szCs w:val="24"/>
                <w:lang w:val="uk-UA"/>
              </w:rPr>
              <w:t>або аукціонною ціною</w:t>
            </w:r>
            <w:r w:rsidRPr="00791597">
              <w:rPr>
                <w:rFonts w:ascii="Times New Roman" w:eastAsia="Times New Roman" w:hAnsi="Times New Roman" w:cs="Times New Roman"/>
                <w:sz w:val="24"/>
                <w:szCs w:val="24"/>
                <w:lang w:val="uk-UA"/>
              </w:rPr>
              <w:t>. Договір про надання послуг із зменшення навантаження є публічним</w:t>
            </w:r>
            <w:r w:rsidRPr="009852BB">
              <w:rPr>
                <w:rFonts w:ascii="Times New Roman" w:eastAsia="Times New Roman" w:hAnsi="Times New Roman" w:cs="Times New Roman"/>
                <w:sz w:val="24"/>
                <w:szCs w:val="24"/>
                <w:lang w:val="uk-UA"/>
              </w:rPr>
              <w:t xml:space="preserve"> договором приєднання та укладається на основі типового договору, форма якого затверджується Регулятором.</w:t>
            </w:r>
          </w:p>
          <w:p w14:paraId="06CD4D71"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0D20A56C"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 xml:space="preserve">Оператор системи передачі має право взаємодіяти з операторами систем передачі держав-членів (сторін) Європейського Союзу чи Енергетичного Співтовариства для міждержавного балансування шляхом: </w:t>
            </w:r>
          </w:p>
          <w:p w14:paraId="3876CAA5"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1) участі в Європейських платформах балансування;</w:t>
            </w:r>
          </w:p>
          <w:p w14:paraId="4048EE70"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2) участі в інших механізмах щодо міждержавного балансування.</w:t>
            </w:r>
          </w:p>
          <w:p w14:paraId="48F01800"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3DD5A59F"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 xml:space="preserve">Резервування пропускної спроможності міждержавних перетинів з цією метою може бути обмеженим. </w:t>
            </w:r>
          </w:p>
          <w:p w14:paraId="483F94A3"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4A35FCD1"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Така взаємодія здійснюється оператором системи передачі відповідно до укладених договорів з операторами систем передачі держав-членів (сторін) Європейського Союзу чи Енергетичного Співтовариства, розроблених відповідно до вимог цього Закону, інших нормативно-правових актів, що регулюють функціонування ринку електричної енергії, а також нормативно-правових актів Енергетичного Співтовариства.</w:t>
            </w:r>
          </w:p>
          <w:p w14:paraId="1430C255"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2D9BF9A4"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Оператор системи передачі для здійснення міждержавного балансування запроваджує стандартні балансуючі продукти, розроблені оператором системи передачі спільно з відповідними операторами системи передачі держав-членів (сторін) Європейського Союзу чи Енергетичного Співтовариства та затверджені Регулятором. Вимоги до таких продуктів визначаються правилами ринку та кодексом системи передачі.</w:t>
            </w:r>
          </w:p>
          <w:p w14:paraId="53C4DC59"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42461F05"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Оператор системи передачі може, якщо стандартних балансуючих продуктів недостатньо для забезпечення операційної безпеки або якщо деякі балансуючі ресурси не можуть брати участь у балансуючому ринку через стандартні балансуючі продукти, запропонувати, після схвалення Регулятором, як відступ спеціальні балансуючі продукти, які активуються локально без обміну ними з іншими операторами системи передачі у спосіб, визначений правилами ринку та кодексом системи передачі, враховуючи вимоги нормативно-правових актів Енергетичного Співтовариства.</w:t>
            </w:r>
          </w:p>
          <w:p w14:paraId="1720D0BF"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58AEE3E0" w14:textId="60F4DF44" w:rsidR="00B7186F" w:rsidRPr="009852BB" w:rsidRDefault="00B7186F" w:rsidP="00757B8C">
            <w:pPr>
              <w:contextualSpacing/>
              <w:jc w:val="both"/>
              <w:rPr>
                <w:rFonts w:ascii="Times New Roman" w:eastAsia="Times New Roman" w:hAnsi="Times New Roman" w:cs="Times New Roman"/>
                <w:sz w:val="24"/>
                <w:szCs w:val="24"/>
                <w:lang w:val="uk-UA"/>
              </w:rPr>
            </w:pPr>
            <w:r w:rsidRPr="009852BB">
              <w:rPr>
                <w:rFonts w:ascii="Times New Roman" w:eastAsia="Arial" w:hAnsi="Times New Roman" w:cs="Times New Roman"/>
                <w:b/>
                <w:bCs/>
                <w:sz w:val="24"/>
                <w:szCs w:val="24"/>
                <w:lang w:val="uk-UA"/>
              </w:rPr>
              <w:t xml:space="preserve">Пропозиції щодо відступів повинні включати опис заходів, запропонованих для мінімізації використання спеціальних продуктів, з урахуванням економічної ефективності, демонстрацію того, що спеціальні продукти не створюють </w:t>
            </w:r>
            <w:r w:rsidRPr="009852BB">
              <w:rPr>
                <w:rFonts w:ascii="Times New Roman" w:eastAsia="Arial" w:hAnsi="Times New Roman" w:cs="Times New Roman"/>
                <w:b/>
                <w:bCs/>
                <w:sz w:val="24"/>
                <w:szCs w:val="24"/>
                <w:lang w:val="uk-UA"/>
              </w:rPr>
              <w:lastRenderedPageBreak/>
              <w:t xml:space="preserve">суттєвої неефективності та спотворень на балансуючому ринку в чи поза зоною планування, а також, де це </w:t>
            </w:r>
            <w:proofErr w:type="spellStart"/>
            <w:r w:rsidRPr="009852BB">
              <w:rPr>
                <w:rFonts w:ascii="Times New Roman" w:eastAsia="Arial" w:hAnsi="Times New Roman" w:cs="Times New Roman"/>
                <w:b/>
                <w:bCs/>
                <w:sz w:val="24"/>
                <w:szCs w:val="24"/>
                <w:lang w:val="uk-UA"/>
              </w:rPr>
              <w:t>застосовно</w:t>
            </w:r>
            <w:proofErr w:type="spellEnd"/>
            <w:r w:rsidRPr="009852BB">
              <w:rPr>
                <w:rFonts w:ascii="Times New Roman" w:eastAsia="Arial" w:hAnsi="Times New Roman" w:cs="Times New Roman"/>
                <w:b/>
                <w:bCs/>
                <w:sz w:val="24"/>
                <w:szCs w:val="24"/>
                <w:lang w:val="uk-UA"/>
              </w:rPr>
              <w:t>, правила та інформацію щодо процесу перетворення заявок на балансуючу енергію з спеціальних балансуючих продуктів в заявки на балансуючу енергію зі стандартних балансуючих продуктів.</w:t>
            </w:r>
          </w:p>
        </w:tc>
      </w:tr>
      <w:tr w:rsidR="00B7186F" w:rsidRPr="009852BB" w14:paraId="06AE5DB2" w14:textId="4868FFBC" w:rsidTr="0020323C">
        <w:tc>
          <w:tcPr>
            <w:tcW w:w="7315" w:type="dxa"/>
          </w:tcPr>
          <w:p w14:paraId="656EC57D"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lastRenderedPageBreak/>
              <w:t>Положення відсутнє</w:t>
            </w:r>
          </w:p>
        </w:tc>
        <w:tc>
          <w:tcPr>
            <w:tcW w:w="7315" w:type="dxa"/>
          </w:tcPr>
          <w:p w14:paraId="0CFB0001" w14:textId="77777777" w:rsidR="00B7186F" w:rsidRPr="009852BB" w:rsidRDefault="00B7186F" w:rsidP="005D66B2">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2. Оператор системи передачі для здійснення міждержавного балансування використовує загальноєвропейські правила, порядки, методики (методології), умови, затверджені ACER, зокрема:</w:t>
            </w:r>
          </w:p>
          <w:p w14:paraId="143BE1A0" w14:textId="77777777" w:rsidR="00B7186F" w:rsidRPr="009852BB" w:rsidRDefault="00B7186F" w:rsidP="005D66B2">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1) рамкові документи щодо створення Європейських платформ балансування, які передбачені нормативно-правовими актами Енергетичного Співтовариства;</w:t>
            </w:r>
          </w:p>
          <w:p w14:paraId="584B7558" w14:textId="77777777" w:rsidR="00B7186F" w:rsidRPr="009852BB" w:rsidRDefault="00B7186F" w:rsidP="005D66B2">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2) стандартні продукти балансуючої потужності;</w:t>
            </w:r>
          </w:p>
          <w:p w14:paraId="61E18915" w14:textId="77777777" w:rsidR="00B7186F" w:rsidRPr="009852BB" w:rsidRDefault="00B7186F" w:rsidP="005D66B2">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3) методологію активації заявок на балансуючу електричну енергію;</w:t>
            </w:r>
          </w:p>
          <w:p w14:paraId="2454DBD9" w14:textId="77777777" w:rsidR="00B7186F" w:rsidRPr="009852BB" w:rsidRDefault="00B7186F" w:rsidP="005D66B2">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4) оцінку щодо можливого збільшення мінімального обсягу заявок на балансуючу електричну енергію на Європейських платформах балансування;</w:t>
            </w:r>
          </w:p>
          <w:p w14:paraId="6682D8EA" w14:textId="77777777" w:rsidR="00B7186F" w:rsidRPr="009852BB" w:rsidRDefault="00B7186F" w:rsidP="005D66B2">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5) методологію визначення цін на балансуючу електричну енергію та пропускну спроможність міждержавних перетинів, що використовується для міждержавного балансування або </w:t>
            </w:r>
            <w:proofErr w:type="spellStart"/>
            <w:r w:rsidRPr="009852BB">
              <w:rPr>
                <w:rFonts w:ascii="Times New Roman" w:hAnsi="Times New Roman" w:cs="Times New Roman"/>
                <w:b/>
                <w:bCs/>
                <w:sz w:val="24"/>
                <w:szCs w:val="24"/>
                <w:lang w:val="uk-UA"/>
              </w:rPr>
              <w:t>неттінгу</w:t>
            </w:r>
            <w:proofErr w:type="spellEnd"/>
            <w:r w:rsidRPr="009852BB">
              <w:rPr>
                <w:rFonts w:ascii="Times New Roman" w:hAnsi="Times New Roman" w:cs="Times New Roman"/>
                <w:b/>
                <w:bCs/>
                <w:sz w:val="24"/>
                <w:szCs w:val="24"/>
                <w:lang w:val="uk-UA"/>
              </w:rPr>
              <w:t xml:space="preserve"> небалансів;</w:t>
            </w:r>
          </w:p>
          <w:p w14:paraId="44C874FB" w14:textId="77777777" w:rsidR="00B7186F" w:rsidRPr="009852BB" w:rsidRDefault="00B7186F" w:rsidP="005D66B2">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6) гармонізовану методологію розподілу пропускної спроможності міждержавних перетинів для обміну балансуючими потужностями або спільного використання резервів;</w:t>
            </w:r>
          </w:p>
          <w:p w14:paraId="593C9135" w14:textId="77777777" w:rsidR="00B7186F" w:rsidRPr="009852BB" w:rsidRDefault="00B7186F" w:rsidP="005D66B2">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7) методологію для </w:t>
            </w:r>
            <w:proofErr w:type="spellStart"/>
            <w:r w:rsidRPr="009852BB">
              <w:rPr>
                <w:rFonts w:ascii="Times New Roman" w:hAnsi="Times New Roman" w:cs="Times New Roman"/>
                <w:b/>
                <w:bCs/>
                <w:sz w:val="24"/>
                <w:szCs w:val="24"/>
                <w:lang w:val="uk-UA"/>
              </w:rPr>
              <w:t>кооптимізованого</w:t>
            </w:r>
            <w:proofErr w:type="spellEnd"/>
            <w:r w:rsidRPr="009852BB">
              <w:rPr>
                <w:rFonts w:ascii="Times New Roman" w:hAnsi="Times New Roman" w:cs="Times New Roman"/>
                <w:b/>
                <w:bCs/>
                <w:sz w:val="24"/>
                <w:szCs w:val="24"/>
                <w:lang w:val="uk-UA"/>
              </w:rPr>
              <w:t xml:space="preserve"> процесу розподілу пропускної спроможності міждержавних перетинів;</w:t>
            </w:r>
          </w:p>
          <w:p w14:paraId="039B77CC" w14:textId="77777777" w:rsidR="00B7186F" w:rsidRPr="009852BB" w:rsidRDefault="00B7186F" w:rsidP="005D66B2">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8) правила розрахунків між операторами систем передачі під час міждержавного балансування;</w:t>
            </w:r>
          </w:p>
          <w:p w14:paraId="7E4F82E8" w14:textId="77777777" w:rsidR="00B7186F" w:rsidRPr="009852BB" w:rsidRDefault="00B7186F" w:rsidP="005D66B2">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9) гармонізовані особливості врегулювання небалансів;</w:t>
            </w:r>
          </w:p>
          <w:p w14:paraId="4B5DE828" w14:textId="77777777" w:rsidR="00B7186F" w:rsidRPr="009852BB" w:rsidRDefault="00B7186F" w:rsidP="005D66B2">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10) структура географічної області для операторів систем передачі, які використовують резерви заміщення;</w:t>
            </w:r>
          </w:p>
          <w:p w14:paraId="6CA01355" w14:textId="77777777" w:rsidR="00B7186F" w:rsidRPr="009852BB" w:rsidRDefault="00B7186F" w:rsidP="005D66B2">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lastRenderedPageBreak/>
              <w:t>11) правила розрахунків між операторами систем передачі при ненавмисних відхиленнях фактичних значень перетікань електричної енергії від планових значень;</w:t>
            </w:r>
          </w:p>
          <w:p w14:paraId="541284AF" w14:textId="77777777" w:rsidR="00B7186F" w:rsidRPr="009852BB" w:rsidRDefault="00B7186F" w:rsidP="005D66B2">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12) правила розрахунків між операторами систем передачі при планових перетіканнях електричної енергії.</w:t>
            </w:r>
          </w:p>
          <w:p w14:paraId="6579217C" w14:textId="77777777" w:rsidR="00B7186F" w:rsidRPr="009852BB" w:rsidRDefault="00B7186F" w:rsidP="005D66B2">
            <w:pPr>
              <w:contextualSpacing/>
              <w:jc w:val="both"/>
              <w:rPr>
                <w:rFonts w:ascii="Times New Roman" w:hAnsi="Times New Roman" w:cs="Times New Roman"/>
                <w:b/>
                <w:bCs/>
                <w:sz w:val="24"/>
                <w:szCs w:val="24"/>
                <w:lang w:val="uk-UA"/>
              </w:rPr>
            </w:pPr>
          </w:p>
          <w:p w14:paraId="7F27B6B2" w14:textId="51D476DA" w:rsidR="00B7186F" w:rsidRPr="009852BB" w:rsidRDefault="00B7186F" w:rsidP="005D66B2">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Оператор системи передачі опубліковує загальноєвропейські правила, порядки, методики (методології), </w:t>
            </w:r>
            <w:r w:rsidRPr="00A316D9">
              <w:rPr>
                <w:rFonts w:ascii="Times New Roman" w:hAnsi="Times New Roman" w:cs="Times New Roman"/>
                <w:b/>
                <w:bCs/>
                <w:sz w:val="24"/>
                <w:szCs w:val="24"/>
                <w:lang w:val="uk-UA"/>
              </w:rPr>
              <w:t xml:space="preserve">умови на власному офіційному </w:t>
            </w:r>
            <w:proofErr w:type="spellStart"/>
            <w:r w:rsidRPr="00A316D9">
              <w:rPr>
                <w:rFonts w:ascii="Times New Roman" w:hAnsi="Times New Roman" w:cs="Times New Roman"/>
                <w:b/>
                <w:bCs/>
                <w:sz w:val="24"/>
                <w:szCs w:val="24"/>
                <w:lang w:val="uk-UA"/>
              </w:rPr>
              <w:t>вебсайті</w:t>
            </w:r>
            <w:proofErr w:type="spellEnd"/>
            <w:r w:rsidRPr="00A316D9">
              <w:rPr>
                <w:rFonts w:ascii="Times New Roman" w:hAnsi="Times New Roman" w:cs="Times New Roman"/>
                <w:b/>
                <w:bCs/>
                <w:sz w:val="24"/>
                <w:szCs w:val="24"/>
                <w:lang w:val="uk-UA"/>
              </w:rPr>
              <w:t xml:space="preserve"> українською та англійською мовами.</w:t>
            </w:r>
          </w:p>
        </w:tc>
      </w:tr>
      <w:tr w:rsidR="00B7186F" w:rsidRPr="009852BB" w14:paraId="0982F078" w14:textId="3198BDFB" w:rsidTr="0020323C">
        <w:tc>
          <w:tcPr>
            <w:tcW w:w="7315" w:type="dxa"/>
          </w:tcPr>
          <w:p w14:paraId="0B920FA1" w14:textId="5D2EBAEF" w:rsidR="00B7186F" w:rsidRPr="009852BB" w:rsidRDefault="00B7186F" w:rsidP="00757B8C">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lastRenderedPageBreak/>
              <w:t>Положення відсутнє</w:t>
            </w:r>
          </w:p>
        </w:tc>
        <w:tc>
          <w:tcPr>
            <w:tcW w:w="7315" w:type="dxa"/>
          </w:tcPr>
          <w:p w14:paraId="524D21E6" w14:textId="77777777" w:rsidR="007D4550" w:rsidRDefault="00B7186F" w:rsidP="007D4550">
            <w:pPr>
              <w:pStyle w:val="Default"/>
              <w:jc w:val="both"/>
              <w:rPr>
                <w:rFonts w:ascii="Times New Roman" w:hAnsi="Times New Roman" w:cs="Times New Roman"/>
                <w:b/>
                <w:bCs/>
                <w:strike/>
                <w:color w:val="FF0000"/>
                <w:lang w:val="uk-UA"/>
              </w:rPr>
            </w:pPr>
            <w:r w:rsidRPr="009852BB">
              <w:rPr>
                <w:rFonts w:ascii="Times New Roman" w:hAnsi="Times New Roman" w:cs="Times New Roman"/>
                <w:b/>
                <w:bCs/>
                <w:color w:val="auto"/>
                <w:lang w:val="uk-UA"/>
              </w:rPr>
              <w:t xml:space="preserve">3. </w:t>
            </w:r>
            <w:bookmarkStart w:id="87" w:name="_Hlk154488631"/>
            <w:r w:rsidRPr="009852BB">
              <w:rPr>
                <w:rFonts w:ascii="Times New Roman" w:hAnsi="Times New Roman" w:cs="Times New Roman"/>
                <w:b/>
                <w:bCs/>
                <w:color w:val="auto"/>
                <w:lang w:val="uk-UA"/>
              </w:rPr>
              <w:t xml:space="preserve">Період врегулювання небалансів повинен становити 15 хвилин у всіх зонах планування, якщо Регулятор не надав відступ або звільнення від незастосування. </w:t>
            </w:r>
            <w:bookmarkEnd w:id="87"/>
          </w:p>
          <w:p w14:paraId="30AE6552" w14:textId="77777777" w:rsidR="007D4550" w:rsidRDefault="007D4550" w:rsidP="007D4550">
            <w:pPr>
              <w:pStyle w:val="Default"/>
              <w:jc w:val="both"/>
              <w:rPr>
                <w:rFonts w:ascii="Times New Roman" w:hAnsi="Times New Roman" w:cs="Times New Roman"/>
                <w:b/>
                <w:bCs/>
                <w:strike/>
                <w:color w:val="FF0000"/>
                <w:lang w:val="uk-UA"/>
              </w:rPr>
            </w:pPr>
          </w:p>
          <w:p w14:paraId="4BBD0EA4" w14:textId="741A5150" w:rsidR="00B7186F" w:rsidRPr="009852BB" w:rsidRDefault="00B7186F" w:rsidP="007D4550">
            <w:pPr>
              <w:pStyle w:val="Default"/>
              <w:jc w:val="both"/>
              <w:rPr>
                <w:rFonts w:ascii="Times New Roman" w:hAnsi="Times New Roman" w:cs="Times New Roman"/>
                <w:b/>
                <w:bCs/>
                <w:color w:val="auto"/>
                <w:lang w:val="uk-UA"/>
              </w:rPr>
            </w:pPr>
            <w:r w:rsidRPr="009852BB">
              <w:rPr>
                <w:rFonts w:ascii="Times New Roman" w:hAnsi="Times New Roman" w:cs="Times New Roman"/>
                <w:b/>
                <w:bCs/>
                <w:lang w:val="uk-UA"/>
              </w:rPr>
              <w:t xml:space="preserve">З </w:t>
            </w:r>
            <w:r w:rsidRPr="007D4550">
              <w:rPr>
                <w:rFonts w:ascii="Times New Roman" w:hAnsi="Times New Roman" w:cs="Times New Roman"/>
                <w:b/>
                <w:bCs/>
                <w:color w:val="auto"/>
                <w:lang w:val="uk-UA"/>
              </w:rPr>
              <w:t>0</w:t>
            </w:r>
            <w:r w:rsidRPr="009852BB">
              <w:rPr>
                <w:rFonts w:ascii="Times New Roman" w:hAnsi="Times New Roman" w:cs="Times New Roman"/>
                <w:b/>
                <w:bCs/>
                <w:lang w:val="uk-UA"/>
              </w:rPr>
              <w:t>1 січня 2027 року період врегулювання небалансів не повинен перевищувати 30 хвилин, якщо було надано звільнення всіма регуляторами в межах синхронної області.</w:t>
            </w:r>
          </w:p>
        </w:tc>
      </w:tr>
      <w:tr w:rsidR="00B7186F" w:rsidRPr="009852BB" w14:paraId="6DD15DF2" w14:textId="2EE775DB" w:rsidTr="0020323C">
        <w:tc>
          <w:tcPr>
            <w:tcW w:w="7315" w:type="dxa"/>
          </w:tcPr>
          <w:p w14:paraId="6A4D1701" w14:textId="77777777" w:rsidR="00B7186F" w:rsidRPr="009852BB" w:rsidRDefault="00B7186F" w:rsidP="00757B8C">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Положення відсутнє</w:t>
            </w:r>
          </w:p>
        </w:tc>
        <w:tc>
          <w:tcPr>
            <w:tcW w:w="7315" w:type="dxa"/>
          </w:tcPr>
          <w:p w14:paraId="1003E046" w14:textId="77777777" w:rsidR="00B7186F" w:rsidRPr="009852BB" w:rsidRDefault="00B7186F" w:rsidP="00EB70BA">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4. Оператор системи передачі для здійснення міждержавного балансування використовує регіональні правила, порядки, методики (методології), умови, що мають розроблятися оператором системи передачі спільно з відповідними операторами систем передачі </w:t>
            </w:r>
            <w:r w:rsidRPr="009852BB">
              <w:rPr>
                <w:rFonts w:ascii="Times New Roman" w:eastAsia="Calibri" w:hAnsi="Times New Roman" w:cs="Times New Roman"/>
                <w:b/>
                <w:bCs/>
                <w:sz w:val="24"/>
                <w:szCs w:val="24"/>
                <w:lang w:val="uk-UA"/>
              </w:rPr>
              <w:t>держав-членів (сторін) Європейського Союзу чи Енергетичного Співтовариства,</w:t>
            </w:r>
            <w:r w:rsidRPr="009852BB">
              <w:rPr>
                <w:rFonts w:ascii="Times New Roman" w:eastAsia="Times New Roman" w:hAnsi="Times New Roman" w:cs="Times New Roman"/>
                <w:b/>
                <w:sz w:val="24"/>
                <w:szCs w:val="24"/>
                <w:lang w:val="uk-UA"/>
              </w:rPr>
              <w:t xml:space="preserve"> які входять до одного з Україною</w:t>
            </w:r>
            <w:r w:rsidRPr="009852BB">
              <w:rPr>
                <w:rFonts w:ascii="Times New Roman" w:hAnsi="Times New Roman" w:cs="Times New Roman"/>
                <w:b/>
                <w:bCs/>
                <w:sz w:val="24"/>
                <w:szCs w:val="24"/>
                <w:lang w:val="uk-UA"/>
              </w:rPr>
              <w:t xml:space="preserve"> регіону розрахунку пропускної спроможності, зокрема:</w:t>
            </w:r>
          </w:p>
          <w:p w14:paraId="7FBF8AFC" w14:textId="77777777" w:rsidR="00B7186F" w:rsidRPr="009852BB" w:rsidRDefault="00B7186F" w:rsidP="00EB70BA">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1) загальні та гармонізовані правила для обміну та купівлі балансуючої потужності;</w:t>
            </w:r>
          </w:p>
          <w:p w14:paraId="7243D02B" w14:textId="77777777" w:rsidR="00B7186F" w:rsidRPr="009852BB" w:rsidRDefault="00B7186F" w:rsidP="00EB70BA">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 2) методологію розрахунку ймовірності наявності доступної пропускної спроможності після закриття воріт внутрішньодобового розподілу пропускної спроможності;</w:t>
            </w:r>
          </w:p>
          <w:p w14:paraId="2E95EDBE" w14:textId="77777777" w:rsidR="00B7186F" w:rsidRPr="009852BB" w:rsidRDefault="00B7186F" w:rsidP="00EB70BA">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3) методологію розрахунку пропускної спроможності міждержавних перетинів для міждержавного обміну балансуючою електричною енергією та процесу врегулювання небалансів для регіону розрахунку пропускної спроможності;</w:t>
            </w:r>
          </w:p>
          <w:p w14:paraId="48CE700F" w14:textId="77777777" w:rsidR="00B7186F" w:rsidRPr="009852BB" w:rsidRDefault="00B7186F" w:rsidP="00EB70BA">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lastRenderedPageBreak/>
              <w:t>4) порядок застосування процесу розподілу пропускної спроможності міждержавних перетинів для обміну балансуючою потужністю або спільного використання резервів;</w:t>
            </w:r>
          </w:p>
          <w:p w14:paraId="32ADC7B7" w14:textId="77777777" w:rsidR="00B7186F" w:rsidRPr="009852BB" w:rsidRDefault="00B7186F" w:rsidP="00EB70BA">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5) принципи функціонування алгоритмів для міждержавного балансування.</w:t>
            </w:r>
          </w:p>
          <w:p w14:paraId="4FD39045" w14:textId="77777777" w:rsidR="00B7186F" w:rsidRPr="009852BB" w:rsidRDefault="00B7186F" w:rsidP="00EB70BA">
            <w:pPr>
              <w:contextualSpacing/>
              <w:jc w:val="both"/>
              <w:rPr>
                <w:rFonts w:ascii="Times New Roman" w:hAnsi="Times New Roman" w:cs="Times New Roman"/>
                <w:b/>
                <w:bCs/>
                <w:sz w:val="24"/>
                <w:szCs w:val="24"/>
                <w:lang w:val="uk-UA"/>
              </w:rPr>
            </w:pPr>
          </w:p>
          <w:p w14:paraId="02528A47" w14:textId="77777777" w:rsidR="00B7186F" w:rsidRPr="009852BB" w:rsidRDefault="00B7186F" w:rsidP="00EB70BA">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Регіональні правила, порядки, методики (методології), умови затверджуються Регулятором та іншими регуляторними органами </w:t>
            </w:r>
            <w:r w:rsidRPr="009852BB">
              <w:rPr>
                <w:rFonts w:ascii="Times New Roman" w:eastAsia="Calibri" w:hAnsi="Times New Roman" w:cs="Times New Roman"/>
                <w:b/>
                <w:bCs/>
                <w:sz w:val="24"/>
                <w:szCs w:val="24"/>
                <w:lang w:val="uk-UA"/>
              </w:rPr>
              <w:t>держав-членів (сторін) Європейського Союзу чи Енергетичного Співтовариства,</w:t>
            </w:r>
            <w:r w:rsidRPr="009852BB">
              <w:rPr>
                <w:rFonts w:ascii="Times New Roman" w:eastAsia="Times New Roman" w:hAnsi="Times New Roman" w:cs="Times New Roman"/>
                <w:b/>
                <w:sz w:val="24"/>
                <w:szCs w:val="24"/>
                <w:lang w:val="uk-UA"/>
              </w:rPr>
              <w:t xml:space="preserve"> які входять до одного з Україною</w:t>
            </w:r>
            <w:r w:rsidRPr="009852BB">
              <w:rPr>
                <w:rFonts w:ascii="Times New Roman" w:hAnsi="Times New Roman" w:cs="Times New Roman"/>
                <w:b/>
                <w:bCs/>
                <w:sz w:val="24"/>
                <w:szCs w:val="24"/>
                <w:lang w:val="uk-UA"/>
              </w:rPr>
              <w:t xml:space="preserve"> регіону розрахунку пропускної спроможності.</w:t>
            </w:r>
          </w:p>
          <w:p w14:paraId="338F65CA" w14:textId="77777777" w:rsidR="00B7186F" w:rsidRPr="009852BB" w:rsidRDefault="00B7186F" w:rsidP="00EB70BA">
            <w:pPr>
              <w:contextualSpacing/>
              <w:jc w:val="both"/>
              <w:rPr>
                <w:rFonts w:ascii="Times New Roman" w:hAnsi="Times New Roman" w:cs="Times New Roman"/>
                <w:b/>
                <w:bCs/>
                <w:sz w:val="24"/>
                <w:szCs w:val="24"/>
                <w:lang w:val="uk-UA"/>
              </w:rPr>
            </w:pPr>
          </w:p>
          <w:p w14:paraId="00A128F5" w14:textId="5DF8AD08" w:rsidR="00B7186F" w:rsidRPr="009852BB" w:rsidRDefault="00B7186F" w:rsidP="00EB70BA">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Оператор системи передачі опубліковує регіональні правила, порядки, </w:t>
            </w:r>
            <w:r w:rsidRPr="009E7DAD">
              <w:rPr>
                <w:rFonts w:ascii="Times New Roman" w:hAnsi="Times New Roman" w:cs="Times New Roman"/>
                <w:b/>
                <w:bCs/>
                <w:sz w:val="24"/>
                <w:szCs w:val="24"/>
                <w:lang w:val="uk-UA"/>
              </w:rPr>
              <w:t xml:space="preserve">методики (методології), умови на власному офіційному </w:t>
            </w:r>
            <w:proofErr w:type="spellStart"/>
            <w:r w:rsidRPr="009E7DAD">
              <w:rPr>
                <w:rFonts w:ascii="Times New Roman" w:hAnsi="Times New Roman" w:cs="Times New Roman"/>
                <w:b/>
                <w:bCs/>
                <w:sz w:val="24"/>
                <w:szCs w:val="24"/>
                <w:lang w:val="uk-UA"/>
              </w:rPr>
              <w:t>вебсайті</w:t>
            </w:r>
            <w:proofErr w:type="spellEnd"/>
            <w:r w:rsidRPr="009E7DAD">
              <w:rPr>
                <w:rFonts w:ascii="Times New Roman" w:hAnsi="Times New Roman" w:cs="Times New Roman"/>
                <w:b/>
                <w:bCs/>
                <w:sz w:val="24"/>
                <w:szCs w:val="24"/>
                <w:lang w:val="uk-UA"/>
              </w:rPr>
              <w:t xml:space="preserve"> українською та англійською мовами.</w:t>
            </w:r>
          </w:p>
        </w:tc>
      </w:tr>
      <w:tr w:rsidR="00B7186F" w:rsidRPr="009852BB" w14:paraId="07CF0A91" w14:textId="41ACDCAD" w:rsidTr="0020323C">
        <w:tc>
          <w:tcPr>
            <w:tcW w:w="7315" w:type="dxa"/>
          </w:tcPr>
          <w:p w14:paraId="140E04F4" w14:textId="77777777" w:rsidR="00B7186F" w:rsidRPr="009852BB" w:rsidRDefault="00B7186F" w:rsidP="00757B8C">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lastRenderedPageBreak/>
              <w:t>2</w:t>
            </w:r>
            <w:r w:rsidRPr="009852BB">
              <w:rPr>
                <w:rFonts w:ascii="Times New Roman" w:eastAsia="Times New Roman" w:hAnsi="Times New Roman" w:cs="Times New Roman"/>
                <w:sz w:val="24"/>
                <w:szCs w:val="24"/>
                <w:lang w:val="uk-UA"/>
              </w:rPr>
              <w:t xml:space="preserve">. Виробники зобов’язані надавати послуги з балансування в обсягах та випадках, визначених цим Законом та правилами ринку. Виробники, які здійснюють виробництво електричної енергії з альтернативних джерел енергії, зобов’язані подавати пропозиції на розвантаження та мають право подавати пропозиції на завантаження відповідно до правил ринку. Оператори установок зберігання енергії та споживачі мають право надавати послуги з балансування у порядку, передбаченому правилами ринку. </w:t>
            </w:r>
            <w:proofErr w:type="spellStart"/>
            <w:r w:rsidRPr="009852BB">
              <w:rPr>
                <w:rFonts w:ascii="Times New Roman" w:eastAsia="Times New Roman" w:hAnsi="Times New Roman" w:cs="Times New Roman"/>
                <w:sz w:val="24"/>
                <w:szCs w:val="24"/>
                <w:lang w:val="uk-UA"/>
              </w:rPr>
              <w:t>Агрегатор</w:t>
            </w:r>
            <w:proofErr w:type="spellEnd"/>
            <w:r w:rsidRPr="009852BB">
              <w:rPr>
                <w:rFonts w:ascii="Times New Roman" w:eastAsia="Times New Roman" w:hAnsi="Times New Roman" w:cs="Times New Roman"/>
                <w:sz w:val="24"/>
                <w:szCs w:val="24"/>
                <w:lang w:val="uk-UA"/>
              </w:rPr>
              <w:t xml:space="preserve"> надає послуги з балансування у порядку, визначеному правилами ринку. Постачальник послуг з балансування має відповідати вимогам правил ринку щодо постачальників послуг з балансування.</w:t>
            </w:r>
          </w:p>
          <w:p w14:paraId="78E0B7D0"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627BE566"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617B9B04"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p w14:paraId="5DF6C31D"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5EA8277E"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7400058E"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3FE2114C"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19373BEB"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5EBE5C10"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47DEA848"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6CCD8706"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624D6EA9"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6DDBF4BC"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tc>
        <w:tc>
          <w:tcPr>
            <w:tcW w:w="7315" w:type="dxa"/>
          </w:tcPr>
          <w:p w14:paraId="14E886B8" w14:textId="77777777" w:rsidR="00B7186F" w:rsidRPr="009852BB" w:rsidRDefault="00B7186F" w:rsidP="006D1EB1">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lastRenderedPageBreak/>
              <w:t>5.</w:t>
            </w:r>
            <w:r w:rsidRPr="009852BB">
              <w:rPr>
                <w:rFonts w:ascii="Times New Roman" w:eastAsia="Times New Roman" w:hAnsi="Times New Roman" w:cs="Times New Roman"/>
                <w:sz w:val="24"/>
                <w:szCs w:val="24"/>
                <w:lang w:val="uk-UA"/>
              </w:rPr>
              <w:t xml:space="preserve"> Виробники зобов’язані надавати послуги з балансування в обсягах та випадках, визначених цим Законом та правилами ринку. Виробники, які здійснюють виробництво електричної енергії з альтернативних джерел енергії, зобов’язані подавати пропозиції на розвантаження та мають право подавати пропозиції на завантаження відповідно до правил ринку. Оператори установок зберігання енергії та споживачі мають право надавати послуги з балансування у порядку, передбаченому правилами ринку. </w:t>
            </w:r>
            <w:proofErr w:type="spellStart"/>
            <w:r w:rsidRPr="009852BB">
              <w:rPr>
                <w:rFonts w:ascii="Times New Roman" w:eastAsia="Times New Roman" w:hAnsi="Times New Roman" w:cs="Times New Roman"/>
                <w:sz w:val="24"/>
                <w:szCs w:val="24"/>
                <w:lang w:val="uk-UA"/>
              </w:rPr>
              <w:t>Агрегатор</w:t>
            </w:r>
            <w:proofErr w:type="spellEnd"/>
            <w:r w:rsidRPr="009852BB">
              <w:rPr>
                <w:rFonts w:ascii="Times New Roman" w:eastAsia="Times New Roman" w:hAnsi="Times New Roman" w:cs="Times New Roman"/>
                <w:sz w:val="24"/>
                <w:szCs w:val="24"/>
                <w:lang w:val="uk-UA"/>
              </w:rPr>
              <w:t xml:space="preserve"> надає послуги з балансування у порядку, визначеному правилами ринку. Постачальник послуг з балансування має відповідати вимогам правил ринку </w:t>
            </w:r>
            <w:r w:rsidRPr="009852BB">
              <w:rPr>
                <w:rFonts w:ascii="Times New Roman" w:eastAsia="Times New Roman" w:hAnsi="Times New Roman" w:cs="Times New Roman"/>
                <w:b/>
                <w:bCs/>
                <w:sz w:val="24"/>
                <w:szCs w:val="24"/>
                <w:lang w:val="uk-UA"/>
              </w:rPr>
              <w:t xml:space="preserve">та кодексу системи передачі </w:t>
            </w:r>
            <w:r w:rsidRPr="009852BB">
              <w:rPr>
                <w:rFonts w:ascii="Times New Roman" w:eastAsia="Times New Roman" w:hAnsi="Times New Roman" w:cs="Times New Roman"/>
                <w:sz w:val="24"/>
                <w:szCs w:val="24"/>
                <w:lang w:val="uk-UA"/>
              </w:rPr>
              <w:t>щодо постачальників послуг з балансування.</w:t>
            </w:r>
          </w:p>
          <w:p w14:paraId="37850375" w14:textId="77777777" w:rsidR="00B7186F" w:rsidRPr="009852BB" w:rsidRDefault="00B7186F" w:rsidP="006D1EB1">
            <w:pPr>
              <w:contextualSpacing/>
              <w:jc w:val="both"/>
              <w:rPr>
                <w:rFonts w:ascii="Times New Roman" w:eastAsia="Times New Roman" w:hAnsi="Times New Roman" w:cs="Times New Roman"/>
                <w:sz w:val="24"/>
                <w:szCs w:val="24"/>
                <w:lang w:val="uk-UA"/>
              </w:rPr>
            </w:pPr>
          </w:p>
          <w:p w14:paraId="04E26557" w14:textId="77777777" w:rsidR="00B7186F" w:rsidRPr="009852BB" w:rsidRDefault="00B7186F" w:rsidP="006D1EB1">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 xml:space="preserve">Вимоги до постачальників послуг з балансування, у тому числі вимоги до електроенергетичного обладнання, необхідні для забезпечення належного надання послуг з балансування, визначаються оператором системи передачі на основі кодексу системи передачі, правил ринку та інших нормативно-правових актів. Інформація про вимоги до постачальників послуг з </w:t>
            </w:r>
            <w:r w:rsidRPr="009852BB">
              <w:rPr>
                <w:rFonts w:ascii="Times New Roman" w:eastAsia="Times New Roman" w:hAnsi="Times New Roman" w:cs="Times New Roman"/>
                <w:b/>
                <w:bCs/>
                <w:sz w:val="24"/>
                <w:szCs w:val="24"/>
                <w:lang w:val="uk-UA"/>
              </w:rPr>
              <w:lastRenderedPageBreak/>
              <w:t>балансування підлягає оприлюдненню оператором системи передачі у порядку, визначеному правилами ринку.</w:t>
            </w:r>
          </w:p>
          <w:p w14:paraId="7C56792B" w14:textId="77777777" w:rsidR="00B7186F" w:rsidRPr="009852BB" w:rsidRDefault="00B7186F" w:rsidP="006D1EB1">
            <w:pPr>
              <w:contextualSpacing/>
              <w:jc w:val="both"/>
              <w:rPr>
                <w:rFonts w:ascii="Times New Roman" w:eastAsia="Times New Roman" w:hAnsi="Times New Roman" w:cs="Times New Roman"/>
                <w:b/>
                <w:bCs/>
                <w:sz w:val="24"/>
                <w:szCs w:val="24"/>
                <w:lang w:val="uk-UA"/>
              </w:rPr>
            </w:pPr>
          </w:p>
          <w:p w14:paraId="1F9AAFFE" w14:textId="1C735A2A" w:rsidR="00B7186F" w:rsidRPr="009852BB" w:rsidRDefault="00B7186F" w:rsidP="006D1EB1">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Порядок перевірки та порядок проведення випробувань електроустановок постачальника послуг з балансування з метою підтвердження їх відповідності вимогам оператора системи передачі визначаються кодексом системи передачі.</w:t>
            </w:r>
          </w:p>
        </w:tc>
      </w:tr>
      <w:tr w:rsidR="00B7186F" w:rsidRPr="009852BB" w14:paraId="3C2CBF77" w14:textId="0C5E6BBC" w:rsidTr="0020323C">
        <w:tc>
          <w:tcPr>
            <w:tcW w:w="7315" w:type="dxa"/>
          </w:tcPr>
          <w:p w14:paraId="2CD517DF" w14:textId="77777777" w:rsidR="00B7186F" w:rsidRPr="009852BB" w:rsidRDefault="00B7186F" w:rsidP="00757B8C">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lastRenderedPageBreak/>
              <w:t>3</w:t>
            </w:r>
            <w:r w:rsidRPr="009852BB">
              <w:rPr>
                <w:rFonts w:ascii="Times New Roman" w:eastAsia="Times New Roman" w:hAnsi="Times New Roman" w:cs="Times New Roman"/>
                <w:sz w:val="24"/>
                <w:szCs w:val="24"/>
                <w:lang w:val="uk-UA"/>
              </w:rPr>
              <w:t>. Для надання послуг з балансування учасники ринку укладають з оператором системи передачі договір на основі типового договору про участь у балансуючому ринку.</w:t>
            </w:r>
          </w:p>
          <w:p w14:paraId="06018C86"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07F43FDA" w14:textId="78BFA1EB" w:rsidR="00B7186F" w:rsidRPr="009852BB" w:rsidRDefault="00B7186F" w:rsidP="00757B8C">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p w14:paraId="0B59DAC5"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67F5D7C7"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0AE039A8"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5742E5A9" w14:textId="77777777" w:rsidR="00B7186F" w:rsidRDefault="00B7186F" w:rsidP="00757B8C">
            <w:pPr>
              <w:contextualSpacing/>
              <w:jc w:val="both"/>
              <w:rPr>
                <w:rFonts w:ascii="Times New Roman" w:eastAsia="Times New Roman" w:hAnsi="Times New Roman" w:cs="Times New Roman"/>
                <w:sz w:val="24"/>
                <w:szCs w:val="24"/>
                <w:lang w:val="uk-UA"/>
              </w:rPr>
            </w:pPr>
          </w:p>
          <w:p w14:paraId="004C776E" w14:textId="77777777" w:rsidR="00C96429" w:rsidRDefault="00C96429" w:rsidP="00757B8C">
            <w:pPr>
              <w:contextualSpacing/>
              <w:jc w:val="both"/>
              <w:rPr>
                <w:rFonts w:ascii="Times New Roman" w:eastAsia="Times New Roman" w:hAnsi="Times New Roman" w:cs="Times New Roman"/>
                <w:sz w:val="24"/>
                <w:szCs w:val="24"/>
                <w:lang w:val="uk-UA"/>
              </w:rPr>
            </w:pPr>
          </w:p>
          <w:p w14:paraId="448A45DC" w14:textId="77777777" w:rsidR="00C96429" w:rsidRPr="00C96429" w:rsidRDefault="00C96429" w:rsidP="00757B8C">
            <w:pPr>
              <w:contextualSpacing/>
              <w:jc w:val="both"/>
              <w:rPr>
                <w:rFonts w:ascii="Times New Roman" w:eastAsia="Times New Roman" w:hAnsi="Times New Roman" w:cs="Times New Roman"/>
                <w:b/>
                <w:bCs/>
                <w:sz w:val="24"/>
                <w:szCs w:val="24"/>
                <w:lang w:val="uk-UA"/>
              </w:rPr>
            </w:pPr>
          </w:p>
          <w:p w14:paraId="2672824B" w14:textId="1CF08C2D" w:rsidR="00C96429" w:rsidRPr="00C96429" w:rsidRDefault="00C96429" w:rsidP="00757B8C">
            <w:pPr>
              <w:contextualSpacing/>
              <w:jc w:val="both"/>
              <w:rPr>
                <w:rFonts w:ascii="Times New Roman" w:eastAsia="Times New Roman" w:hAnsi="Times New Roman" w:cs="Times New Roman"/>
                <w:b/>
                <w:bCs/>
                <w:sz w:val="24"/>
                <w:szCs w:val="24"/>
                <w:lang w:val="uk-UA"/>
              </w:rPr>
            </w:pPr>
            <w:r w:rsidRPr="00C96429">
              <w:rPr>
                <w:rFonts w:ascii="Times New Roman" w:eastAsia="Times New Roman" w:hAnsi="Times New Roman" w:cs="Times New Roman"/>
                <w:b/>
                <w:bCs/>
                <w:sz w:val="24"/>
                <w:szCs w:val="24"/>
                <w:lang w:val="uk-UA"/>
              </w:rPr>
              <w:t>Положення відсутнє</w:t>
            </w:r>
          </w:p>
          <w:p w14:paraId="474F1A97" w14:textId="77777777" w:rsidR="00B7186F" w:rsidRDefault="00B7186F" w:rsidP="00757B8C">
            <w:pPr>
              <w:contextualSpacing/>
              <w:jc w:val="both"/>
              <w:rPr>
                <w:rFonts w:ascii="Times New Roman" w:eastAsia="Times New Roman" w:hAnsi="Times New Roman" w:cs="Times New Roman"/>
                <w:sz w:val="24"/>
                <w:szCs w:val="24"/>
                <w:lang w:val="uk-UA"/>
              </w:rPr>
            </w:pPr>
          </w:p>
          <w:p w14:paraId="19A978E7" w14:textId="77777777" w:rsidR="00C96429" w:rsidRPr="009852BB" w:rsidRDefault="00C96429" w:rsidP="00757B8C">
            <w:pPr>
              <w:contextualSpacing/>
              <w:jc w:val="both"/>
              <w:rPr>
                <w:rFonts w:ascii="Times New Roman" w:eastAsia="Times New Roman" w:hAnsi="Times New Roman" w:cs="Times New Roman"/>
                <w:sz w:val="24"/>
                <w:szCs w:val="24"/>
                <w:lang w:val="uk-UA"/>
              </w:rPr>
            </w:pPr>
          </w:p>
          <w:p w14:paraId="058DEDAA"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1CB09EF3"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174A6AA1"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6BB4DE2E"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02670ECB"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627F1F5C"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3C9F1C5C" w14:textId="3F0FD1E2" w:rsidR="00B7186F" w:rsidRPr="009852BB" w:rsidRDefault="00B7186F" w:rsidP="00757B8C">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p w14:paraId="1F6CBCD1"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3D5C478D"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4865A709"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097ED77C"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08512C82"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456841A4"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7C67F4C8" w14:textId="77777777" w:rsidR="00B7186F" w:rsidRPr="009852BB" w:rsidRDefault="00B7186F" w:rsidP="00757B8C">
            <w:pPr>
              <w:contextualSpacing/>
              <w:jc w:val="both"/>
              <w:rPr>
                <w:rFonts w:ascii="Times New Roman" w:eastAsia="Times New Roman" w:hAnsi="Times New Roman" w:cs="Times New Roman"/>
                <w:b/>
                <w:bCs/>
                <w:sz w:val="24"/>
                <w:szCs w:val="24"/>
                <w:lang w:val="uk-UA"/>
              </w:rPr>
            </w:pPr>
          </w:p>
          <w:p w14:paraId="50BBD3EE" w14:textId="50BE3710" w:rsidR="00B7186F" w:rsidRPr="009852BB" w:rsidRDefault="00B7186F" w:rsidP="00757B8C">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lastRenderedPageBreak/>
              <w:t>Положення відсутнє</w:t>
            </w:r>
          </w:p>
          <w:p w14:paraId="2522621B"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1A18BB0F"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6C3AB04F"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40AFC115"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095CB4F2" w14:textId="77777777" w:rsidR="00B7186F" w:rsidRDefault="00B7186F" w:rsidP="00757B8C">
            <w:pPr>
              <w:contextualSpacing/>
              <w:jc w:val="both"/>
              <w:rPr>
                <w:rFonts w:ascii="Times New Roman" w:eastAsia="Times New Roman" w:hAnsi="Times New Roman" w:cs="Times New Roman"/>
                <w:sz w:val="24"/>
                <w:szCs w:val="24"/>
                <w:lang w:val="uk-UA"/>
              </w:rPr>
            </w:pPr>
          </w:p>
          <w:p w14:paraId="679BA494" w14:textId="77777777" w:rsidR="00F76073" w:rsidRPr="009852BB" w:rsidRDefault="00F76073" w:rsidP="00757B8C">
            <w:pPr>
              <w:contextualSpacing/>
              <w:jc w:val="both"/>
              <w:rPr>
                <w:rFonts w:ascii="Times New Roman" w:eastAsia="Times New Roman" w:hAnsi="Times New Roman" w:cs="Times New Roman"/>
                <w:sz w:val="24"/>
                <w:szCs w:val="24"/>
                <w:lang w:val="uk-UA"/>
              </w:rPr>
            </w:pPr>
          </w:p>
          <w:p w14:paraId="55FAEB7C"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368C0DD8"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67C5B87E"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684EAB03"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7BEAE61B" w14:textId="7D8A97E9" w:rsidR="00B7186F" w:rsidRPr="009852BB" w:rsidRDefault="00B7186F" w:rsidP="00757B8C">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Положення відсутнє</w:t>
            </w:r>
          </w:p>
          <w:p w14:paraId="78250E72"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0ABE6AD7"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41784383"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77E9E24A"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783AF95A"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187B8056"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29C45943"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7E805DDF"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5B4B5C72"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60530710"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577C4D48"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5D44761E"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02DF31FF"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45F37FAD" w14:textId="77777777" w:rsidR="00B7186F" w:rsidRPr="009852BB" w:rsidRDefault="00B7186F" w:rsidP="00757B8C">
            <w:pPr>
              <w:contextualSpacing/>
              <w:jc w:val="both"/>
              <w:rPr>
                <w:rFonts w:ascii="Times New Roman" w:eastAsia="Times New Roman" w:hAnsi="Times New Roman" w:cs="Times New Roman"/>
                <w:sz w:val="24"/>
                <w:szCs w:val="24"/>
                <w:lang w:val="uk-UA"/>
              </w:rPr>
            </w:pPr>
          </w:p>
          <w:p w14:paraId="0478A13D" w14:textId="72DC4948" w:rsidR="00B7186F" w:rsidRPr="009852BB" w:rsidRDefault="00B7186F" w:rsidP="00757B8C">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Постачальники послуг з балансування реєструються адміністратором розрахунків у порядку, визначеному правилами ринку.</w:t>
            </w:r>
          </w:p>
          <w:p w14:paraId="5EDCD68B" w14:textId="77777777" w:rsidR="00B7186F" w:rsidRPr="009852BB" w:rsidRDefault="00B7186F" w:rsidP="00757B8C">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Типовий договір про участь у балансуючому ринку затверджується Регулятором.</w:t>
            </w:r>
          </w:p>
        </w:tc>
        <w:tc>
          <w:tcPr>
            <w:tcW w:w="7315" w:type="dxa"/>
          </w:tcPr>
          <w:p w14:paraId="082C80A3" w14:textId="77777777" w:rsidR="00B7186F" w:rsidRPr="009852BB" w:rsidRDefault="00B7186F" w:rsidP="00477C66">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lastRenderedPageBreak/>
              <w:t>6.</w:t>
            </w:r>
            <w:r w:rsidRPr="009852BB">
              <w:rPr>
                <w:rFonts w:ascii="Times New Roman" w:eastAsia="Times New Roman" w:hAnsi="Times New Roman" w:cs="Times New Roman"/>
                <w:sz w:val="24"/>
                <w:szCs w:val="24"/>
                <w:lang w:val="uk-UA"/>
              </w:rPr>
              <w:t xml:space="preserve"> Для надання </w:t>
            </w:r>
            <w:r w:rsidRPr="009852BB">
              <w:rPr>
                <w:rFonts w:ascii="Times New Roman" w:eastAsia="Times New Roman" w:hAnsi="Times New Roman" w:cs="Times New Roman"/>
                <w:b/>
                <w:sz w:val="24"/>
                <w:szCs w:val="24"/>
                <w:lang w:val="uk-UA"/>
              </w:rPr>
              <w:t>балансуючої електричної енергії</w:t>
            </w:r>
            <w:r w:rsidRPr="009852BB">
              <w:rPr>
                <w:rFonts w:ascii="Times New Roman" w:eastAsia="Times New Roman" w:hAnsi="Times New Roman" w:cs="Times New Roman"/>
                <w:sz w:val="24"/>
                <w:szCs w:val="24"/>
                <w:lang w:val="uk-UA"/>
              </w:rPr>
              <w:t xml:space="preserve"> учасники ринку укладають з оператором системи передачі договір на основі типового договору про участь у балансуючому ринку.</w:t>
            </w:r>
          </w:p>
          <w:p w14:paraId="2E4FAC88" w14:textId="77777777" w:rsidR="00B7186F" w:rsidRPr="009852BB" w:rsidRDefault="00B7186F" w:rsidP="00477C66">
            <w:pPr>
              <w:contextualSpacing/>
              <w:jc w:val="both"/>
              <w:rPr>
                <w:rFonts w:ascii="Times New Roman" w:eastAsia="Times New Roman" w:hAnsi="Times New Roman" w:cs="Times New Roman"/>
                <w:sz w:val="24"/>
                <w:szCs w:val="24"/>
                <w:lang w:val="uk-UA"/>
              </w:rPr>
            </w:pPr>
          </w:p>
          <w:p w14:paraId="419AA38A" w14:textId="77777777" w:rsidR="00B7186F" w:rsidRPr="009852BB" w:rsidRDefault="00B7186F" w:rsidP="00477C66">
            <w:pPr>
              <w:contextualSpacing/>
              <w:jc w:val="both"/>
              <w:rPr>
                <w:rFonts w:ascii="Times New Roman" w:hAnsi="Times New Roman" w:cs="Times New Roman"/>
                <w:b/>
                <w:sz w:val="24"/>
                <w:szCs w:val="24"/>
                <w:lang w:val="uk-UA"/>
              </w:rPr>
            </w:pPr>
            <w:bookmarkStart w:id="88" w:name="_Hlk154489223"/>
            <w:r w:rsidRPr="009852BB">
              <w:rPr>
                <w:rFonts w:ascii="Times New Roman" w:hAnsi="Times New Roman" w:cs="Times New Roman"/>
                <w:b/>
                <w:sz w:val="24"/>
                <w:szCs w:val="24"/>
                <w:lang w:val="uk-UA"/>
              </w:rPr>
              <w:t>Договори на балансуючу потужність не повинні укладатися більш ніж за один день до надання балансуючої потужності, а договірний період не повинен перевищувати один день, окрім випадків, коли Регулятор схвалив укладення договору раніше або триваліший договірний період з метою забезпечення безпеки постачання або підвищення економічної ефективності.</w:t>
            </w:r>
          </w:p>
          <w:bookmarkEnd w:id="88"/>
          <w:p w14:paraId="6480BF92" w14:textId="77777777" w:rsidR="00B7186F" w:rsidRPr="009852BB" w:rsidRDefault="00B7186F" w:rsidP="00477C66">
            <w:pPr>
              <w:contextualSpacing/>
              <w:jc w:val="both"/>
              <w:rPr>
                <w:rFonts w:ascii="Times New Roman" w:hAnsi="Times New Roman" w:cs="Times New Roman"/>
                <w:b/>
                <w:sz w:val="24"/>
                <w:szCs w:val="24"/>
                <w:lang w:val="uk-UA"/>
              </w:rPr>
            </w:pPr>
          </w:p>
          <w:p w14:paraId="2B0C1DFB" w14:textId="2209D10C" w:rsidR="00B7186F" w:rsidRPr="009852BB" w:rsidRDefault="00B7186F" w:rsidP="00477C66">
            <w:pPr>
              <w:contextualSpacing/>
              <w:jc w:val="both"/>
              <w:rPr>
                <w:rFonts w:ascii="Times New Roman" w:hAnsi="Times New Roman" w:cs="Times New Roman"/>
                <w:b/>
                <w:sz w:val="24"/>
                <w:szCs w:val="24"/>
                <w:lang w:val="uk-UA"/>
              </w:rPr>
            </w:pPr>
            <w:r w:rsidRPr="00C96429">
              <w:rPr>
                <w:rFonts w:ascii="Times New Roman" w:hAnsi="Times New Roman" w:cs="Times New Roman"/>
                <w:b/>
                <w:sz w:val="24"/>
                <w:szCs w:val="24"/>
                <w:lang w:val="uk-UA"/>
              </w:rPr>
              <w:t>На запит оператора системи передачі Регулятор може прийняти рішення про продовження договірного періоду частини балансуючої потужності, що залишилася, до максимального періоду в дванадцять місяців за умови, що таке рішення є обмеженим у часі, а позитивні ефекти з точки зору зниження витрат для споживачів перевищують негативний вплив на ринок.</w:t>
            </w:r>
          </w:p>
          <w:p w14:paraId="39C6D991" w14:textId="77777777" w:rsidR="00B7186F" w:rsidRPr="009852BB" w:rsidRDefault="00B7186F" w:rsidP="00477C66">
            <w:pPr>
              <w:contextualSpacing/>
              <w:jc w:val="both"/>
              <w:rPr>
                <w:rFonts w:ascii="Times New Roman" w:hAnsi="Times New Roman" w:cs="Times New Roman"/>
                <w:b/>
                <w:sz w:val="24"/>
                <w:szCs w:val="24"/>
                <w:lang w:val="uk-UA"/>
              </w:rPr>
            </w:pPr>
          </w:p>
          <w:p w14:paraId="3A422718" w14:textId="77777777" w:rsidR="00B7186F" w:rsidRPr="009852BB" w:rsidRDefault="00B7186F" w:rsidP="00477C66">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Купівля балансуючої потужності повинна базуватися на первинному ринку, окрім випадків, коли Регулятор передбачив відступ, щоб дозволити використання інших форм ринкової закупівлі на підставі відсутності конкуренції на ринку послуг з балансування. Відступи від зобов’язання здійснювати купівлю балансуючої потужності на первинних ринках переглядаються кожні три роки.</w:t>
            </w:r>
          </w:p>
          <w:p w14:paraId="16E2A282" w14:textId="77777777" w:rsidR="00B7186F" w:rsidRPr="009852BB" w:rsidRDefault="00B7186F" w:rsidP="00477C66">
            <w:pPr>
              <w:contextualSpacing/>
              <w:jc w:val="both"/>
              <w:rPr>
                <w:rFonts w:ascii="Times New Roman" w:hAnsi="Times New Roman" w:cs="Times New Roman"/>
                <w:b/>
                <w:bCs/>
                <w:sz w:val="24"/>
                <w:szCs w:val="24"/>
                <w:lang w:val="uk-UA"/>
              </w:rPr>
            </w:pPr>
          </w:p>
          <w:p w14:paraId="0F810017" w14:textId="77777777" w:rsidR="00B7186F" w:rsidRPr="009852BB" w:rsidRDefault="00B7186F" w:rsidP="00477C66">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lastRenderedPageBreak/>
              <w:t>Якщо надається відступ, то принаймні для 40 % стандартних балансуючих продуктів та мінімум 30 %</w:t>
            </w:r>
            <w:r w:rsidRPr="009852BB">
              <w:rPr>
                <w:rFonts w:ascii="Times New Roman" w:hAnsi="Times New Roman" w:cs="Times New Roman"/>
                <w:sz w:val="24"/>
                <w:szCs w:val="24"/>
                <w:lang w:val="uk-UA"/>
              </w:rPr>
              <w:t xml:space="preserve"> </w:t>
            </w:r>
            <w:r w:rsidRPr="009852BB">
              <w:rPr>
                <w:rFonts w:ascii="Times New Roman" w:hAnsi="Times New Roman" w:cs="Times New Roman"/>
                <w:b/>
                <w:sz w:val="24"/>
                <w:szCs w:val="24"/>
                <w:lang w:val="uk-UA"/>
              </w:rPr>
              <w:t>усіх продуктів, що використовуються для балансуючої потужності,</w:t>
            </w:r>
            <w:r w:rsidRPr="009852BB">
              <w:rPr>
                <w:rFonts w:ascii="Times New Roman" w:hAnsi="Times New Roman" w:cs="Times New Roman"/>
                <w:sz w:val="24"/>
                <w:szCs w:val="24"/>
                <w:lang w:val="uk-UA"/>
              </w:rPr>
              <w:t xml:space="preserve"> </w:t>
            </w:r>
            <w:r w:rsidRPr="009852BB">
              <w:rPr>
                <w:rFonts w:ascii="Times New Roman" w:hAnsi="Times New Roman" w:cs="Times New Roman"/>
                <w:b/>
                <w:sz w:val="24"/>
                <w:szCs w:val="24"/>
                <w:lang w:val="uk-UA"/>
              </w:rPr>
              <w:t>договори на балансуючу потужність</w:t>
            </w:r>
            <w:r w:rsidRPr="009852BB">
              <w:rPr>
                <w:rFonts w:ascii="Times New Roman" w:hAnsi="Times New Roman" w:cs="Times New Roman"/>
                <w:sz w:val="24"/>
                <w:szCs w:val="24"/>
                <w:lang w:val="uk-UA"/>
              </w:rPr>
              <w:t xml:space="preserve"> </w:t>
            </w:r>
            <w:r w:rsidRPr="009852BB">
              <w:rPr>
                <w:rFonts w:ascii="Times New Roman" w:hAnsi="Times New Roman" w:cs="Times New Roman"/>
                <w:b/>
                <w:sz w:val="24"/>
                <w:szCs w:val="24"/>
                <w:lang w:val="uk-UA"/>
              </w:rPr>
              <w:t>укладаються не більше ніж за один день до надання балансуючої потужності, а термін дії договору не повинен перевищувати один день. Укладення договору на решту балансуючої потужності повинне здійснюватися максимум за один місяць до надання балансуючої потужності, а максимальний договірний період не повинен перевищувати один місяць.</w:t>
            </w:r>
          </w:p>
          <w:p w14:paraId="62ED21EF" w14:textId="77777777" w:rsidR="00B7186F" w:rsidRPr="009852BB" w:rsidRDefault="00B7186F" w:rsidP="00477C66">
            <w:pPr>
              <w:contextualSpacing/>
              <w:jc w:val="both"/>
              <w:rPr>
                <w:rFonts w:ascii="Times New Roman" w:hAnsi="Times New Roman" w:cs="Times New Roman"/>
                <w:sz w:val="24"/>
                <w:szCs w:val="24"/>
                <w:lang w:val="uk-UA"/>
              </w:rPr>
            </w:pPr>
          </w:p>
          <w:p w14:paraId="3E3BB4C7" w14:textId="5905AAD0" w:rsidR="00B7186F" w:rsidRPr="009852BB" w:rsidRDefault="00B7186F" w:rsidP="00477C66">
            <w:pPr>
              <w:contextualSpacing/>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На запит оператора системи передачі Регулятор може прийняти рішення про продовження договірного періоду на решту балансуючої потужності, зазначеної в цьому пункті, до максимального періоду в дванадцять місяців за умови, що таке рішення обмежене в часі та позитивні ефекти в частині зниження витрат для споживачів перевищують негативний вплив на ринок. Запит повинен містити:</w:t>
            </w:r>
          </w:p>
          <w:p w14:paraId="1392FFCD" w14:textId="77777777" w:rsidR="00B7186F" w:rsidRPr="009852BB" w:rsidRDefault="00B7186F" w:rsidP="00477C66">
            <w:pPr>
              <w:contextualSpacing/>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1) конкретний період, протягом якого застосовуватиметься виключення;</w:t>
            </w:r>
          </w:p>
          <w:p w14:paraId="096C1638" w14:textId="77777777" w:rsidR="00B7186F" w:rsidRPr="009852BB" w:rsidRDefault="00B7186F" w:rsidP="00477C66">
            <w:pPr>
              <w:contextualSpacing/>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2) конкретний обсяг балансуючої потужності, до якого застосовуватиметься виключення;</w:t>
            </w:r>
          </w:p>
          <w:p w14:paraId="129D2568" w14:textId="77777777" w:rsidR="00B7186F" w:rsidRPr="009852BB" w:rsidRDefault="00B7186F" w:rsidP="00477C66">
            <w:pPr>
              <w:contextualSpacing/>
              <w:jc w:val="both"/>
              <w:rPr>
                <w:rFonts w:ascii="Times New Roman" w:hAnsi="Times New Roman" w:cs="Times New Roman"/>
                <w:sz w:val="24"/>
                <w:szCs w:val="24"/>
                <w:lang w:val="uk-UA"/>
              </w:rPr>
            </w:pPr>
            <w:r w:rsidRPr="009852BB">
              <w:rPr>
                <w:rFonts w:ascii="Times New Roman" w:eastAsia="Arial" w:hAnsi="Times New Roman" w:cs="Times New Roman"/>
                <w:b/>
                <w:bCs/>
                <w:sz w:val="24"/>
                <w:szCs w:val="24"/>
                <w:lang w:val="uk-UA"/>
              </w:rPr>
              <w:t>3) аналіз впливу виключення на участь балансуючих ресурсів;</w:t>
            </w:r>
          </w:p>
          <w:p w14:paraId="31B0D010" w14:textId="4976E0BA" w:rsidR="00B7186F" w:rsidRPr="009852BB" w:rsidRDefault="00B7186F" w:rsidP="00477C66">
            <w:pPr>
              <w:contextualSpacing/>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4) обґрунтування виключення, яке демонструє, що такий відступ призведе до зниження витрат для споживачів.</w:t>
            </w:r>
          </w:p>
          <w:p w14:paraId="171EF6CB" w14:textId="77777777" w:rsidR="00F76073" w:rsidRDefault="00F76073" w:rsidP="00477C66">
            <w:pPr>
              <w:contextualSpacing/>
              <w:jc w:val="both"/>
              <w:rPr>
                <w:rFonts w:ascii="Times New Roman" w:eastAsia="Arial" w:hAnsi="Times New Roman" w:cs="Times New Roman"/>
                <w:b/>
                <w:bCs/>
                <w:strike/>
                <w:color w:val="FF0000"/>
                <w:sz w:val="24"/>
                <w:szCs w:val="24"/>
                <w:lang w:val="uk-UA"/>
              </w:rPr>
            </w:pPr>
          </w:p>
          <w:p w14:paraId="6EA1BD08" w14:textId="70982060" w:rsidR="00B7186F" w:rsidRPr="009852BB" w:rsidRDefault="00B7186F" w:rsidP="00477C66">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Постачальники послуг з балансування реєструються адміністратором розрахунків у порядку, визначеному правилами ринку.</w:t>
            </w:r>
          </w:p>
          <w:p w14:paraId="1D57B137" w14:textId="4DDDC9C0" w:rsidR="00B7186F" w:rsidRPr="009852BB" w:rsidRDefault="00B7186F" w:rsidP="00477C66">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sz w:val="24"/>
                <w:szCs w:val="24"/>
                <w:lang w:val="uk-UA"/>
              </w:rPr>
              <w:t>Типовий договір про участь у балансуючому ринку затверджується Регулятором</w:t>
            </w:r>
            <w:r w:rsidRPr="009852BB">
              <w:rPr>
                <w:rFonts w:ascii="Times New Roman" w:eastAsia="Times New Roman" w:hAnsi="Times New Roman" w:cs="Times New Roman"/>
                <w:b/>
                <w:sz w:val="24"/>
                <w:szCs w:val="24"/>
                <w:lang w:val="uk-UA"/>
              </w:rPr>
              <w:t>. Договори, що стосуються приєднання до Європейських платформ балансування та міждержавного балансування, розробляються оператором системи передачі та надаються на погодження Регулятору.</w:t>
            </w:r>
          </w:p>
        </w:tc>
      </w:tr>
      <w:tr w:rsidR="00B7186F" w:rsidRPr="009852BB" w14:paraId="7CE5E1C1" w14:textId="48363B02" w:rsidTr="0020323C">
        <w:tc>
          <w:tcPr>
            <w:tcW w:w="7315" w:type="dxa"/>
          </w:tcPr>
          <w:p w14:paraId="3EE472B4" w14:textId="77777777" w:rsidR="00B7186F" w:rsidRDefault="00B7186F" w:rsidP="00BB0F9D">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lastRenderedPageBreak/>
              <w:t>4</w:t>
            </w:r>
            <w:r w:rsidRPr="009852BB">
              <w:rPr>
                <w:rFonts w:ascii="Times New Roman" w:eastAsia="Times New Roman" w:hAnsi="Times New Roman" w:cs="Times New Roman"/>
                <w:sz w:val="24"/>
                <w:szCs w:val="24"/>
                <w:lang w:val="uk-UA"/>
              </w:rPr>
              <w:t xml:space="preserve">. Постачальник послуг з балансування подає оператору системи передачі свої пропозиції (заявки) щодо збільшення (зменшення) </w:t>
            </w:r>
            <w:r w:rsidRPr="009852BB">
              <w:rPr>
                <w:rFonts w:ascii="Times New Roman" w:eastAsia="Times New Roman" w:hAnsi="Times New Roman" w:cs="Times New Roman"/>
                <w:sz w:val="24"/>
                <w:szCs w:val="24"/>
                <w:lang w:val="uk-UA"/>
              </w:rPr>
              <w:lastRenderedPageBreak/>
              <w:t>свого навантаження з метою продажу/купівлі електричної енергії на балансуючому ринку відповідно до правил ринку.</w:t>
            </w:r>
          </w:p>
          <w:p w14:paraId="6C973DF6" w14:textId="77777777" w:rsidR="00DB619C" w:rsidRPr="009852BB" w:rsidRDefault="00DB619C" w:rsidP="00BB0F9D">
            <w:pPr>
              <w:contextualSpacing/>
              <w:jc w:val="both"/>
              <w:rPr>
                <w:rFonts w:ascii="Times New Roman" w:eastAsia="Times New Roman" w:hAnsi="Times New Roman" w:cs="Times New Roman"/>
                <w:sz w:val="24"/>
                <w:szCs w:val="24"/>
                <w:lang w:val="uk-UA"/>
              </w:rPr>
            </w:pPr>
          </w:p>
          <w:p w14:paraId="1E5C725D" w14:textId="77777777" w:rsidR="00B7186F" w:rsidRPr="009852BB" w:rsidRDefault="00B7186F" w:rsidP="00BB0F9D">
            <w:pPr>
              <w:contextualSpacing/>
              <w:jc w:val="both"/>
              <w:rPr>
                <w:rFonts w:ascii="Times New Roman" w:eastAsia="Times New Roman" w:hAnsi="Times New Roman" w:cs="Times New Roman"/>
                <w:sz w:val="24"/>
                <w:szCs w:val="24"/>
                <w:lang w:val="uk-UA"/>
              </w:rPr>
            </w:pPr>
          </w:p>
          <w:p w14:paraId="1BBA15AB" w14:textId="471C7FB2" w:rsidR="00B7186F" w:rsidRPr="009852BB" w:rsidRDefault="00B7186F" w:rsidP="00BB0F9D">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tc>
        <w:tc>
          <w:tcPr>
            <w:tcW w:w="7315" w:type="dxa"/>
          </w:tcPr>
          <w:p w14:paraId="5B6C5ECD" w14:textId="77777777" w:rsidR="00B7186F" w:rsidRPr="009852BB" w:rsidRDefault="00B7186F" w:rsidP="00BB0F9D">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lastRenderedPageBreak/>
              <w:t>7</w:t>
            </w:r>
            <w:r w:rsidRPr="009852BB">
              <w:rPr>
                <w:rFonts w:ascii="Times New Roman" w:eastAsia="Times New Roman" w:hAnsi="Times New Roman" w:cs="Times New Roman"/>
                <w:sz w:val="24"/>
                <w:szCs w:val="24"/>
                <w:lang w:val="uk-UA"/>
              </w:rPr>
              <w:t xml:space="preserve">. Постачальник послуг з балансування подає оператору системи передачі свої пропозиції (заявки) щодо збільшення (зменшення) </w:t>
            </w:r>
            <w:r w:rsidRPr="009852BB">
              <w:rPr>
                <w:rFonts w:ascii="Times New Roman" w:eastAsia="Times New Roman" w:hAnsi="Times New Roman" w:cs="Times New Roman"/>
                <w:sz w:val="24"/>
                <w:szCs w:val="24"/>
                <w:lang w:val="uk-UA"/>
              </w:rPr>
              <w:lastRenderedPageBreak/>
              <w:t xml:space="preserve">свого навантаження з метою продажу/купівлі </w:t>
            </w:r>
            <w:r w:rsidRPr="009852BB">
              <w:rPr>
                <w:rFonts w:ascii="Times New Roman" w:eastAsia="Times New Roman" w:hAnsi="Times New Roman" w:cs="Times New Roman"/>
                <w:b/>
                <w:sz w:val="24"/>
                <w:szCs w:val="24"/>
                <w:lang w:val="uk-UA"/>
              </w:rPr>
              <w:t>балансуючої</w:t>
            </w:r>
            <w:r w:rsidRPr="009852BB">
              <w:rPr>
                <w:rFonts w:ascii="Times New Roman" w:eastAsia="Times New Roman" w:hAnsi="Times New Roman" w:cs="Times New Roman"/>
                <w:sz w:val="24"/>
                <w:szCs w:val="24"/>
                <w:lang w:val="uk-UA"/>
              </w:rPr>
              <w:t xml:space="preserve"> електричної енергії на балансуючому ринку відповідно до правил ринку.</w:t>
            </w:r>
          </w:p>
          <w:p w14:paraId="677DBE4E" w14:textId="77777777" w:rsidR="00B7186F" w:rsidRPr="009852BB" w:rsidRDefault="00B7186F" w:rsidP="00BB0F9D">
            <w:pPr>
              <w:contextualSpacing/>
              <w:jc w:val="both"/>
              <w:rPr>
                <w:rFonts w:ascii="Times New Roman" w:eastAsia="Times New Roman" w:hAnsi="Times New Roman" w:cs="Times New Roman"/>
                <w:sz w:val="24"/>
                <w:szCs w:val="24"/>
                <w:lang w:val="uk-UA"/>
              </w:rPr>
            </w:pPr>
          </w:p>
          <w:p w14:paraId="6382A61F" w14:textId="5DFA9C63" w:rsidR="00B7186F" w:rsidRPr="009852BB" w:rsidRDefault="00B7186F" w:rsidP="00BB0F9D">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sz w:val="24"/>
                <w:szCs w:val="24"/>
                <w:lang w:val="uk-UA"/>
              </w:rPr>
              <w:t>Постачальники послуг з балансування мають право надавати пропозиції, максимально наближені до реального часу. Час закриття воріт балансуючого ринку не повинен передувати часу закриття воріт внутрішньодобового розподілу пропускної спроможності.</w:t>
            </w:r>
          </w:p>
        </w:tc>
      </w:tr>
      <w:tr w:rsidR="00B7186F" w:rsidRPr="009852BB" w14:paraId="64FC680A" w14:textId="262BF0C5" w:rsidTr="0020323C">
        <w:tc>
          <w:tcPr>
            <w:tcW w:w="7315" w:type="dxa"/>
          </w:tcPr>
          <w:p w14:paraId="590BE192" w14:textId="77777777" w:rsidR="00B7186F" w:rsidRPr="009852BB" w:rsidRDefault="00B7186F" w:rsidP="00BB0F9D">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lastRenderedPageBreak/>
              <w:t>6</w:t>
            </w:r>
            <w:r w:rsidRPr="009852BB">
              <w:rPr>
                <w:rFonts w:ascii="Times New Roman" w:eastAsia="Times New Roman" w:hAnsi="Times New Roman" w:cs="Times New Roman"/>
                <w:sz w:val="24"/>
                <w:szCs w:val="24"/>
                <w:lang w:val="uk-UA"/>
              </w:rPr>
              <w:t>. Команда оператора системи передачі постачальнику послуг з балансування на збільшення (зменшення) навантаження для відповідного постачальника послуг з балансування є прийняттям (акцептом) його відповідної пропозиції (заявки) на балансуючому ринку оператором системи передачі, зміною його акцептованого добового графіка електричної енергії та визначає взаємні зобов’язання оператора системи передачі та постачальника послуг з балансування з купівлі-продажу відповідного обсягу електричної енергії на балансуючому ринку за ціною, визначеною відповідно до правил ринку.</w:t>
            </w:r>
          </w:p>
          <w:p w14:paraId="370FEB7B" w14:textId="77777777" w:rsidR="00B7186F" w:rsidRPr="009852BB" w:rsidRDefault="00B7186F" w:rsidP="00BB0F9D">
            <w:pPr>
              <w:contextualSpacing/>
              <w:jc w:val="both"/>
              <w:rPr>
                <w:rFonts w:ascii="Times New Roman" w:eastAsia="Times New Roman" w:hAnsi="Times New Roman" w:cs="Times New Roman"/>
                <w:sz w:val="24"/>
                <w:szCs w:val="24"/>
                <w:lang w:val="uk-UA"/>
              </w:rPr>
            </w:pPr>
          </w:p>
          <w:p w14:paraId="2ECF250D" w14:textId="77777777" w:rsidR="00B7186F" w:rsidRPr="009852BB" w:rsidRDefault="00B7186F" w:rsidP="00BB0F9D">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p w14:paraId="6963EA24" w14:textId="77777777" w:rsidR="00B7186F" w:rsidRPr="009852BB" w:rsidRDefault="00B7186F" w:rsidP="00BB0F9D">
            <w:pPr>
              <w:contextualSpacing/>
              <w:jc w:val="both"/>
              <w:rPr>
                <w:rFonts w:ascii="Times New Roman" w:eastAsia="Times New Roman" w:hAnsi="Times New Roman" w:cs="Times New Roman"/>
                <w:b/>
                <w:bCs/>
                <w:sz w:val="24"/>
                <w:szCs w:val="24"/>
                <w:lang w:val="uk-UA"/>
              </w:rPr>
            </w:pPr>
          </w:p>
          <w:p w14:paraId="425E24D5" w14:textId="77777777" w:rsidR="00B7186F" w:rsidRPr="009852BB" w:rsidRDefault="00B7186F" w:rsidP="00BB0F9D">
            <w:pPr>
              <w:contextualSpacing/>
              <w:jc w:val="both"/>
              <w:rPr>
                <w:rFonts w:ascii="Times New Roman" w:eastAsia="Times New Roman" w:hAnsi="Times New Roman" w:cs="Times New Roman"/>
                <w:b/>
                <w:bCs/>
                <w:sz w:val="24"/>
                <w:szCs w:val="24"/>
                <w:lang w:val="uk-UA"/>
              </w:rPr>
            </w:pPr>
          </w:p>
          <w:p w14:paraId="1790D0F8" w14:textId="77777777" w:rsidR="00B7186F" w:rsidRPr="009852BB" w:rsidRDefault="00B7186F" w:rsidP="00BB0F9D">
            <w:pPr>
              <w:contextualSpacing/>
              <w:jc w:val="both"/>
              <w:rPr>
                <w:rFonts w:ascii="Times New Roman" w:eastAsia="Times New Roman" w:hAnsi="Times New Roman" w:cs="Times New Roman"/>
                <w:b/>
                <w:bCs/>
                <w:sz w:val="24"/>
                <w:szCs w:val="24"/>
                <w:lang w:val="uk-UA"/>
              </w:rPr>
            </w:pPr>
          </w:p>
          <w:p w14:paraId="1A829E6E" w14:textId="77777777" w:rsidR="00B7186F" w:rsidRDefault="00B7186F" w:rsidP="00BB0F9D">
            <w:pPr>
              <w:contextualSpacing/>
              <w:jc w:val="both"/>
              <w:rPr>
                <w:rFonts w:ascii="Times New Roman" w:eastAsia="Times New Roman" w:hAnsi="Times New Roman" w:cs="Times New Roman"/>
                <w:b/>
                <w:bCs/>
                <w:sz w:val="24"/>
                <w:szCs w:val="24"/>
                <w:lang w:val="uk-UA"/>
              </w:rPr>
            </w:pPr>
          </w:p>
          <w:p w14:paraId="14BB9243" w14:textId="77777777" w:rsidR="005F16C4" w:rsidRPr="009852BB" w:rsidRDefault="005F16C4" w:rsidP="00BB0F9D">
            <w:pPr>
              <w:contextualSpacing/>
              <w:jc w:val="both"/>
              <w:rPr>
                <w:rFonts w:ascii="Times New Roman" w:eastAsia="Times New Roman" w:hAnsi="Times New Roman" w:cs="Times New Roman"/>
                <w:b/>
                <w:bCs/>
                <w:sz w:val="24"/>
                <w:szCs w:val="24"/>
                <w:lang w:val="uk-UA"/>
              </w:rPr>
            </w:pPr>
          </w:p>
          <w:p w14:paraId="6D66BE84" w14:textId="77777777" w:rsidR="00B7186F" w:rsidRPr="009852BB" w:rsidRDefault="00B7186F" w:rsidP="00BB0F9D">
            <w:pPr>
              <w:contextualSpacing/>
              <w:jc w:val="both"/>
              <w:rPr>
                <w:rFonts w:ascii="Times New Roman" w:eastAsia="Times New Roman" w:hAnsi="Times New Roman" w:cs="Times New Roman"/>
                <w:b/>
                <w:bCs/>
                <w:sz w:val="24"/>
                <w:szCs w:val="24"/>
                <w:lang w:val="uk-UA"/>
              </w:rPr>
            </w:pPr>
          </w:p>
          <w:p w14:paraId="55CD8401" w14:textId="77777777" w:rsidR="00B7186F" w:rsidRPr="009852BB" w:rsidRDefault="00B7186F" w:rsidP="00BB0F9D">
            <w:pPr>
              <w:contextualSpacing/>
              <w:jc w:val="both"/>
              <w:rPr>
                <w:rFonts w:ascii="Times New Roman" w:eastAsia="Times New Roman" w:hAnsi="Times New Roman" w:cs="Times New Roman"/>
                <w:b/>
                <w:bCs/>
                <w:sz w:val="24"/>
                <w:szCs w:val="24"/>
                <w:lang w:val="uk-UA"/>
              </w:rPr>
            </w:pPr>
          </w:p>
          <w:p w14:paraId="5EEB736A" w14:textId="2BDF6CC7" w:rsidR="00B7186F" w:rsidRPr="009852BB" w:rsidRDefault="00B7186F" w:rsidP="00BB0F9D">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tc>
        <w:tc>
          <w:tcPr>
            <w:tcW w:w="7315" w:type="dxa"/>
          </w:tcPr>
          <w:p w14:paraId="28CBA560" w14:textId="77777777" w:rsidR="00B7186F" w:rsidRPr="009852BB" w:rsidRDefault="00B7186F" w:rsidP="0084351E">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9.</w:t>
            </w:r>
            <w:r w:rsidRPr="009852BB">
              <w:rPr>
                <w:rFonts w:ascii="Times New Roman" w:eastAsia="Times New Roman" w:hAnsi="Times New Roman" w:cs="Times New Roman"/>
                <w:sz w:val="24"/>
                <w:szCs w:val="24"/>
                <w:lang w:val="uk-UA"/>
              </w:rPr>
              <w:t xml:space="preserve"> Команда оператора системи передачі постачальнику послуг з балансування на збільшення (зменшення) навантаження для відповідного постачальника послуг з балансування є прийняттям (акцептом) його відповідної пропозиції (заявки) на балансуючому ринку оператором системи передачі, зміною його акцептованого добового графіка електричної енергії та визначає взаємні зобов’язання оператора системи передачі та постачальника послуг з балансування з купівлі-продажу відповідного обсягу </w:t>
            </w:r>
            <w:r w:rsidRPr="009852BB">
              <w:rPr>
                <w:rFonts w:ascii="Times New Roman" w:eastAsia="Times New Roman" w:hAnsi="Times New Roman" w:cs="Times New Roman"/>
                <w:b/>
                <w:sz w:val="24"/>
                <w:szCs w:val="24"/>
                <w:lang w:val="uk-UA"/>
              </w:rPr>
              <w:t xml:space="preserve">балансуючої </w:t>
            </w:r>
            <w:r w:rsidRPr="009852BB">
              <w:rPr>
                <w:rFonts w:ascii="Times New Roman" w:eastAsia="Times New Roman" w:hAnsi="Times New Roman" w:cs="Times New Roman"/>
                <w:sz w:val="24"/>
                <w:szCs w:val="24"/>
                <w:lang w:val="uk-UA"/>
              </w:rPr>
              <w:t>електричної енергії на балансуючому ринку за ціною, визначеною відповідно до правил ринку.</w:t>
            </w:r>
          </w:p>
          <w:p w14:paraId="27941C68" w14:textId="77777777" w:rsidR="00B7186F" w:rsidRPr="009852BB" w:rsidRDefault="00B7186F" w:rsidP="0084351E">
            <w:pPr>
              <w:contextualSpacing/>
              <w:jc w:val="both"/>
              <w:rPr>
                <w:rFonts w:ascii="Times New Roman" w:eastAsia="Times New Roman" w:hAnsi="Times New Roman" w:cs="Times New Roman"/>
                <w:sz w:val="24"/>
                <w:szCs w:val="24"/>
                <w:lang w:val="uk-UA"/>
              </w:rPr>
            </w:pPr>
          </w:p>
          <w:p w14:paraId="78129506" w14:textId="77777777" w:rsidR="00B7186F" w:rsidRPr="009852BB" w:rsidRDefault="00B7186F" w:rsidP="0084351E">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Розрахунки за балансуючу електричну енергію для стандартних балансуючих </w:t>
            </w:r>
            <w:r w:rsidRPr="009852BB">
              <w:rPr>
                <w:rFonts w:ascii="Times New Roman" w:eastAsia="Times New Roman" w:hAnsi="Times New Roman" w:cs="Times New Roman"/>
                <w:b/>
                <w:bCs/>
                <w:sz w:val="24"/>
                <w:szCs w:val="24"/>
                <w:lang w:val="uk-UA"/>
              </w:rPr>
              <w:t xml:space="preserve">продуктів </w:t>
            </w:r>
            <w:r w:rsidRPr="009852BB">
              <w:rPr>
                <w:rFonts w:ascii="Times New Roman" w:hAnsi="Times New Roman" w:cs="Times New Roman"/>
                <w:b/>
                <w:bCs/>
                <w:sz w:val="24"/>
                <w:szCs w:val="24"/>
                <w:lang w:val="uk-UA"/>
              </w:rPr>
              <w:t xml:space="preserve">і спеціальних балансуючих </w:t>
            </w:r>
            <w:r w:rsidRPr="009852BB">
              <w:rPr>
                <w:rFonts w:ascii="Times New Roman" w:eastAsia="Times New Roman" w:hAnsi="Times New Roman" w:cs="Times New Roman"/>
                <w:b/>
                <w:bCs/>
                <w:sz w:val="24"/>
                <w:szCs w:val="24"/>
                <w:lang w:val="uk-UA"/>
              </w:rPr>
              <w:t xml:space="preserve">продуктів </w:t>
            </w:r>
            <w:r w:rsidRPr="009852BB">
              <w:rPr>
                <w:rFonts w:ascii="Times New Roman" w:hAnsi="Times New Roman" w:cs="Times New Roman"/>
                <w:b/>
                <w:bCs/>
                <w:sz w:val="24"/>
                <w:szCs w:val="24"/>
                <w:lang w:val="uk-UA"/>
              </w:rPr>
              <w:t>повинні ґрунтуватися на граничній ціні (кліринговій), якщо всі регулятори не затвердять альтернативний метод ціноутворення на основі спільної пропозиції всіх операторів системи передачі після аналізу, який демонструє, що альтернативний метод ціноутворення є більш ефективним.</w:t>
            </w:r>
          </w:p>
          <w:p w14:paraId="7BEBFFD0" w14:textId="77777777" w:rsidR="00B7186F" w:rsidRPr="009852BB" w:rsidRDefault="00B7186F" w:rsidP="0084351E">
            <w:pPr>
              <w:contextualSpacing/>
              <w:jc w:val="both"/>
              <w:rPr>
                <w:rFonts w:ascii="Times New Roman" w:hAnsi="Times New Roman" w:cs="Times New Roman"/>
                <w:b/>
                <w:bCs/>
                <w:sz w:val="24"/>
                <w:szCs w:val="24"/>
                <w:lang w:val="uk-UA"/>
              </w:rPr>
            </w:pPr>
          </w:p>
          <w:p w14:paraId="7EC0728E" w14:textId="64C7FFAF" w:rsidR="00B7186F" w:rsidRPr="009852BB" w:rsidRDefault="00B7186F" w:rsidP="0084351E">
            <w:pPr>
              <w:contextualSpacing/>
              <w:jc w:val="both"/>
              <w:rPr>
                <w:rFonts w:ascii="Times New Roman" w:eastAsia="Times New Roman" w:hAnsi="Times New Roman" w:cs="Times New Roman"/>
                <w:b/>
                <w:bCs/>
                <w:sz w:val="24"/>
                <w:szCs w:val="24"/>
                <w:lang w:val="uk-UA"/>
              </w:rPr>
            </w:pPr>
            <w:r w:rsidRPr="009852BB">
              <w:rPr>
                <w:rFonts w:ascii="Times New Roman" w:eastAsia="Arial" w:hAnsi="Times New Roman" w:cs="Times New Roman"/>
                <w:b/>
                <w:bCs/>
                <w:sz w:val="24"/>
                <w:szCs w:val="24"/>
                <w:lang w:val="uk-UA"/>
              </w:rPr>
              <w:t xml:space="preserve">Оператор системи передачі публікує </w:t>
            </w:r>
            <w:r w:rsidRPr="009852BB">
              <w:rPr>
                <w:rFonts w:ascii="Times New Roman" w:eastAsia="Times New Roman" w:hAnsi="Times New Roman" w:cs="Times New Roman"/>
                <w:b/>
                <w:sz w:val="24"/>
                <w:szCs w:val="24"/>
                <w:lang w:val="uk-UA"/>
              </w:rPr>
              <w:t>максимально наближено до реального часу</w:t>
            </w:r>
            <w:r w:rsidRPr="009852BB">
              <w:rPr>
                <w:rFonts w:ascii="Times New Roman" w:eastAsia="Arial" w:hAnsi="Times New Roman" w:cs="Times New Roman"/>
                <w:b/>
                <w:bCs/>
                <w:sz w:val="24"/>
                <w:szCs w:val="24"/>
                <w:lang w:val="uk-UA"/>
              </w:rPr>
              <w:t>, але із затримкою не більше, ніж 30 хвилин після доставки. поточний системний баланс своїх зон планування, розрахункові ціни небалансу та розрахункові ціни балансуючої електричної енергії.</w:t>
            </w:r>
          </w:p>
        </w:tc>
      </w:tr>
      <w:tr w:rsidR="00B7186F" w:rsidRPr="009852BB" w14:paraId="55A4E52E" w14:textId="37F7AC3F" w:rsidTr="0020323C">
        <w:tc>
          <w:tcPr>
            <w:tcW w:w="7315" w:type="dxa"/>
          </w:tcPr>
          <w:p w14:paraId="54492367" w14:textId="77777777" w:rsidR="00B7186F" w:rsidRPr="009852BB" w:rsidRDefault="00B7186F" w:rsidP="00BB0F9D">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7</w:t>
            </w:r>
            <w:r w:rsidRPr="009852BB">
              <w:rPr>
                <w:rFonts w:ascii="Times New Roman" w:eastAsia="Times New Roman" w:hAnsi="Times New Roman" w:cs="Times New Roman"/>
                <w:sz w:val="24"/>
                <w:szCs w:val="24"/>
                <w:lang w:val="uk-UA"/>
              </w:rPr>
              <w:t xml:space="preserve">. За результатами роботи балансуючого ринку за відповідну добу на підставі даних оператора системи передачі та адміністратора </w:t>
            </w:r>
            <w:r w:rsidRPr="009852BB">
              <w:rPr>
                <w:rFonts w:ascii="Times New Roman" w:eastAsia="Times New Roman" w:hAnsi="Times New Roman" w:cs="Times New Roman"/>
                <w:sz w:val="24"/>
                <w:szCs w:val="24"/>
                <w:lang w:val="uk-UA"/>
              </w:rPr>
              <w:lastRenderedPageBreak/>
              <w:t>комерційного обліку адміністратор розрахунків розраховує платежі оператора системи передачі та постачальників послуг з балансування за електричну енергію, ціни небалансу електричної енергії, а також обсяги небалансів електричної енергії учасників ринку і відповідні платежі за них та виставляє відповідні рахунки у порядку, визначеному правилами ринку.</w:t>
            </w:r>
          </w:p>
          <w:p w14:paraId="42302E49" w14:textId="14E01098" w:rsidR="00B7186F" w:rsidRPr="009852BB" w:rsidRDefault="00B7186F" w:rsidP="00BB0F9D">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Положення відсутнє</w:t>
            </w:r>
          </w:p>
        </w:tc>
        <w:tc>
          <w:tcPr>
            <w:tcW w:w="7315" w:type="dxa"/>
          </w:tcPr>
          <w:p w14:paraId="012D2318" w14:textId="77777777" w:rsidR="00B7186F" w:rsidRPr="009852BB" w:rsidRDefault="00B7186F" w:rsidP="005F259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lastRenderedPageBreak/>
              <w:t>10</w:t>
            </w:r>
            <w:r w:rsidRPr="009852BB">
              <w:rPr>
                <w:rFonts w:ascii="Times New Roman" w:eastAsia="Times New Roman" w:hAnsi="Times New Roman" w:cs="Times New Roman"/>
                <w:sz w:val="24"/>
                <w:szCs w:val="24"/>
                <w:lang w:val="uk-UA"/>
              </w:rPr>
              <w:t xml:space="preserve">. За результатами роботи балансуючого ринку за відповідну добу на підставі даних оператора системи передачі та адміністратора </w:t>
            </w:r>
            <w:r w:rsidRPr="009852BB">
              <w:rPr>
                <w:rFonts w:ascii="Times New Roman" w:eastAsia="Times New Roman" w:hAnsi="Times New Roman" w:cs="Times New Roman"/>
                <w:sz w:val="24"/>
                <w:szCs w:val="24"/>
                <w:lang w:val="uk-UA"/>
              </w:rPr>
              <w:lastRenderedPageBreak/>
              <w:t xml:space="preserve">комерційного обліку адміністратор розрахунків розраховує платежі оператора системи передачі та постачальників послуг з балансування за </w:t>
            </w:r>
            <w:r w:rsidRPr="009852BB">
              <w:rPr>
                <w:rFonts w:ascii="Times New Roman" w:eastAsia="Times New Roman" w:hAnsi="Times New Roman" w:cs="Times New Roman"/>
                <w:b/>
                <w:sz w:val="24"/>
                <w:szCs w:val="24"/>
                <w:lang w:val="uk-UA"/>
              </w:rPr>
              <w:t>балансуючу</w:t>
            </w:r>
            <w:r w:rsidRPr="009852BB">
              <w:rPr>
                <w:rFonts w:ascii="Times New Roman" w:eastAsia="Times New Roman" w:hAnsi="Times New Roman" w:cs="Times New Roman"/>
                <w:sz w:val="24"/>
                <w:szCs w:val="24"/>
                <w:lang w:val="uk-UA"/>
              </w:rPr>
              <w:t xml:space="preserve"> електричну енергію, ціни небалансу електричної енергії, а також обсяги небалансів електричної енергії учасників ринку і відповідні платежі за них та виставляє відповідні рахунки у порядку, визначеному правилами ринку.</w:t>
            </w:r>
          </w:p>
          <w:p w14:paraId="3397ADB3" w14:textId="3BA810C2" w:rsidR="00B7186F" w:rsidRPr="009852BB" w:rsidRDefault="00B7186F" w:rsidP="005F2599">
            <w:pPr>
              <w:contextualSpacing/>
              <w:jc w:val="both"/>
              <w:rPr>
                <w:rFonts w:ascii="Times New Roman" w:eastAsia="Times New Roman" w:hAnsi="Times New Roman" w:cs="Times New Roman"/>
                <w:b/>
                <w:bCs/>
                <w:sz w:val="24"/>
                <w:szCs w:val="24"/>
                <w:lang w:val="uk-UA"/>
              </w:rPr>
            </w:pPr>
            <w:r w:rsidRPr="009852BB">
              <w:rPr>
                <w:rFonts w:ascii="Times New Roman" w:eastAsia="Arial" w:hAnsi="Times New Roman" w:cs="Times New Roman"/>
                <w:b/>
                <w:bCs/>
                <w:sz w:val="24"/>
                <w:szCs w:val="24"/>
                <w:lang w:val="uk-UA"/>
              </w:rPr>
              <w:t>Небаланси повинні розраховуватись за ціною, яка відображає вартість енергії в реальному часі.</w:t>
            </w:r>
          </w:p>
        </w:tc>
      </w:tr>
      <w:tr w:rsidR="00B7186F" w:rsidRPr="009852BB" w14:paraId="520C7F06" w14:textId="5CEF8A70" w:rsidTr="0020323C">
        <w:tc>
          <w:tcPr>
            <w:tcW w:w="7315" w:type="dxa"/>
          </w:tcPr>
          <w:p w14:paraId="31F8FDA3" w14:textId="77777777" w:rsidR="00B7186F" w:rsidRPr="009852BB" w:rsidRDefault="00B7186F" w:rsidP="005F259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lastRenderedPageBreak/>
              <w:t>Стаття 69.</w:t>
            </w:r>
            <w:r w:rsidRPr="009852BB">
              <w:rPr>
                <w:rFonts w:ascii="Times New Roman" w:eastAsia="Times New Roman" w:hAnsi="Times New Roman" w:cs="Times New Roman"/>
                <w:sz w:val="24"/>
                <w:szCs w:val="24"/>
                <w:lang w:val="uk-UA"/>
              </w:rPr>
              <w:t xml:space="preserve"> Ринок допоміжних послуг</w:t>
            </w:r>
          </w:p>
        </w:tc>
        <w:tc>
          <w:tcPr>
            <w:tcW w:w="7315" w:type="dxa"/>
          </w:tcPr>
          <w:p w14:paraId="6C9EBF6E" w14:textId="495447AC" w:rsidR="00B7186F" w:rsidRPr="009852BB" w:rsidRDefault="00B7186F" w:rsidP="005F259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Стаття 69.</w:t>
            </w:r>
            <w:r w:rsidRPr="009852BB">
              <w:rPr>
                <w:rFonts w:ascii="Times New Roman" w:eastAsia="Times New Roman" w:hAnsi="Times New Roman" w:cs="Times New Roman"/>
                <w:sz w:val="24"/>
                <w:szCs w:val="24"/>
                <w:lang w:val="uk-UA"/>
              </w:rPr>
              <w:t xml:space="preserve"> Ринок допоміжних послуг</w:t>
            </w:r>
          </w:p>
        </w:tc>
      </w:tr>
      <w:tr w:rsidR="00B7186F" w:rsidRPr="009852BB" w14:paraId="287637B8" w14:textId="2122C983" w:rsidTr="0020323C">
        <w:tc>
          <w:tcPr>
            <w:tcW w:w="7315" w:type="dxa"/>
          </w:tcPr>
          <w:p w14:paraId="4471F779" w14:textId="77777777" w:rsidR="00B7186F" w:rsidRPr="009852BB" w:rsidRDefault="00B7186F" w:rsidP="005F259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1. В Україні функціонує єдиний ринок допоміжних послуг.</w:t>
            </w:r>
          </w:p>
          <w:p w14:paraId="632FC52E" w14:textId="77777777" w:rsidR="00B7186F" w:rsidRPr="009852BB" w:rsidRDefault="00B7186F" w:rsidP="005F2599">
            <w:pPr>
              <w:contextualSpacing/>
              <w:jc w:val="both"/>
              <w:rPr>
                <w:rFonts w:ascii="Times New Roman" w:eastAsia="Times New Roman" w:hAnsi="Times New Roman" w:cs="Times New Roman"/>
                <w:sz w:val="24"/>
                <w:szCs w:val="24"/>
                <w:lang w:val="uk-UA"/>
              </w:rPr>
            </w:pPr>
          </w:p>
          <w:p w14:paraId="3AAC68F4" w14:textId="77777777" w:rsidR="00B7186F" w:rsidRPr="009852BB" w:rsidRDefault="00B7186F" w:rsidP="005F2599">
            <w:pPr>
              <w:contextualSpacing/>
              <w:jc w:val="both"/>
              <w:rPr>
                <w:rFonts w:ascii="Times New Roman" w:eastAsia="Times New Roman" w:hAnsi="Times New Roman" w:cs="Times New Roman"/>
                <w:sz w:val="24"/>
                <w:szCs w:val="24"/>
                <w:lang w:val="uk-UA"/>
              </w:rPr>
            </w:pPr>
          </w:p>
          <w:p w14:paraId="03431A0F" w14:textId="77777777" w:rsidR="00B7186F" w:rsidRPr="009852BB" w:rsidRDefault="00B7186F" w:rsidP="005F2599">
            <w:pPr>
              <w:contextualSpacing/>
              <w:jc w:val="both"/>
              <w:rPr>
                <w:rFonts w:ascii="Times New Roman" w:eastAsia="Times New Roman" w:hAnsi="Times New Roman" w:cs="Times New Roman"/>
                <w:sz w:val="24"/>
                <w:szCs w:val="24"/>
                <w:lang w:val="uk-UA"/>
              </w:rPr>
            </w:pPr>
          </w:p>
          <w:p w14:paraId="12D86930" w14:textId="77777777" w:rsidR="00B7186F" w:rsidRPr="009852BB" w:rsidRDefault="00B7186F" w:rsidP="005F2599">
            <w:pPr>
              <w:contextualSpacing/>
              <w:jc w:val="both"/>
              <w:rPr>
                <w:rFonts w:ascii="Times New Roman" w:eastAsia="Times New Roman" w:hAnsi="Times New Roman" w:cs="Times New Roman"/>
                <w:sz w:val="24"/>
                <w:szCs w:val="24"/>
                <w:lang w:val="uk-UA"/>
              </w:rPr>
            </w:pPr>
          </w:p>
          <w:p w14:paraId="24F62619" w14:textId="77777777" w:rsidR="00B7186F" w:rsidRPr="009852BB" w:rsidRDefault="00B7186F" w:rsidP="005F2599">
            <w:pPr>
              <w:contextualSpacing/>
              <w:jc w:val="both"/>
              <w:rPr>
                <w:rFonts w:ascii="Times New Roman" w:eastAsia="Times New Roman" w:hAnsi="Times New Roman" w:cs="Times New Roman"/>
                <w:sz w:val="24"/>
                <w:szCs w:val="24"/>
                <w:lang w:val="uk-UA"/>
              </w:rPr>
            </w:pPr>
          </w:p>
          <w:p w14:paraId="122044E8" w14:textId="77777777" w:rsidR="00B7186F" w:rsidRPr="009852BB" w:rsidRDefault="00B7186F" w:rsidP="005F259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sz w:val="24"/>
                <w:szCs w:val="24"/>
                <w:lang w:val="uk-UA"/>
              </w:rPr>
              <w:t>На ринку допоміжних послуг оператор системи передачі купує на ринкових та прозорих засадах допоміжні послуги для забезпечення надійної роботи ОЕС України та належної якості електричної енергії.</w:t>
            </w:r>
          </w:p>
        </w:tc>
        <w:tc>
          <w:tcPr>
            <w:tcW w:w="7315" w:type="dxa"/>
          </w:tcPr>
          <w:p w14:paraId="414E7BE2" w14:textId="77777777" w:rsidR="00B7186F" w:rsidRPr="009852BB" w:rsidRDefault="00B7186F" w:rsidP="005F259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1. В Україні функціонує ринок допоміжних послуг, </w:t>
            </w:r>
            <w:r w:rsidRPr="009852BB">
              <w:rPr>
                <w:rFonts w:ascii="Times New Roman" w:eastAsia="Times New Roman" w:hAnsi="Times New Roman" w:cs="Times New Roman"/>
                <w:b/>
                <w:bCs/>
                <w:sz w:val="24"/>
                <w:szCs w:val="24"/>
                <w:lang w:val="uk-UA"/>
              </w:rPr>
              <w:t>який передбачає, у тому числі, здійснення обміну та/або спільного використання резервів з операторами систем передачі держав-членів (сторін) Європейського Союзу чи Енергетичного Співтовариства</w:t>
            </w:r>
            <w:r w:rsidRPr="009852BB">
              <w:rPr>
                <w:rFonts w:ascii="Times New Roman" w:eastAsia="Times New Roman" w:hAnsi="Times New Roman" w:cs="Times New Roman"/>
                <w:sz w:val="24"/>
                <w:szCs w:val="24"/>
                <w:lang w:val="uk-UA"/>
              </w:rPr>
              <w:t>.</w:t>
            </w:r>
          </w:p>
          <w:p w14:paraId="4E996574" w14:textId="7AF3643D" w:rsidR="00B7186F" w:rsidRPr="009852BB" w:rsidRDefault="00B7186F" w:rsidP="005F259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На ринку допоміжних послуг оператор системи передачі купує на ринкових та прозорих засадах допоміжні послуги, </w:t>
            </w:r>
            <w:r w:rsidRPr="009852BB">
              <w:rPr>
                <w:rFonts w:ascii="Times New Roman" w:eastAsia="Times New Roman" w:hAnsi="Times New Roman" w:cs="Times New Roman"/>
                <w:b/>
                <w:bCs/>
                <w:sz w:val="24"/>
                <w:szCs w:val="24"/>
                <w:lang w:val="uk-UA"/>
              </w:rPr>
              <w:t xml:space="preserve">здійснює обмін та/або спільне використання резервів (у разі взаємодії з операторами систем передачі держав-членів (сторін) Європейського Союзу чи Енергетичного Співтовариства), </w:t>
            </w:r>
            <w:r w:rsidRPr="009852BB">
              <w:rPr>
                <w:rFonts w:ascii="Times New Roman" w:eastAsia="Times New Roman" w:hAnsi="Times New Roman" w:cs="Times New Roman"/>
                <w:sz w:val="24"/>
                <w:szCs w:val="24"/>
                <w:lang w:val="uk-UA"/>
              </w:rPr>
              <w:t>в тому числі для забезпечення надійної роботи ОЕС України</w:t>
            </w:r>
            <w:r w:rsidRPr="009852BB">
              <w:rPr>
                <w:rFonts w:ascii="Times New Roman" w:eastAsia="Times New Roman" w:hAnsi="Times New Roman" w:cs="Times New Roman"/>
                <w:b/>
                <w:bCs/>
                <w:sz w:val="24"/>
                <w:szCs w:val="24"/>
                <w:lang w:val="uk-UA"/>
              </w:rPr>
              <w:t>.</w:t>
            </w:r>
          </w:p>
        </w:tc>
      </w:tr>
      <w:tr w:rsidR="00B7186F" w:rsidRPr="009852BB" w14:paraId="1CF96C6B" w14:textId="6DD5FC30" w:rsidTr="0020323C">
        <w:tc>
          <w:tcPr>
            <w:tcW w:w="7315" w:type="dxa"/>
          </w:tcPr>
          <w:p w14:paraId="5A444FDB" w14:textId="77777777" w:rsidR="00B7186F" w:rsidRPr="009852BB" w:rsidRDefault="00B7186F" w:rsidP="005F259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2. Учасниками ринку допоміжних послуг є:</w:t>
            </w:r>
          </w:p>
          <w:p w14:paraId="012F9F0D" w14:textId="77777777" w:rsidR="00B7186F" w:rsidRPr="009852BB" w:rsidRDefault="00B7186F" w:rsidP="005F259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1) оператор системи передачі, який купує та/або використовує допоміжні послуги;</w:t>
            </w:r>
          </w:p>
          <w:p w14:paraId="5178D63B" w14:textId="77777777" w:rsidR="00B7186F" w:rsidRPr="009852BB" w:rsidRDefault="00B7186F" w:rsidP="005F2599">
            <w:pPr>
              <w:contextualSpacing/>
              <w:jc w:val="both"/>
              <w:rPr>
                <w:rFonts w:ascii="Times New Roman" w:eastAsia="Times New Roman" w:hAnsi="Times New Roman" w:cs="Times New Roman"/>
                <w:sz w:val="24"/>
                <w:szCs w:val="24"/>
                <w:lang w:val="uk-UA"/>
              </w:rPr>
            </w:pPr>
          </w:p>
          <w:p w14:paraId="7377E3BB" w14:textId="77777777" w:rsidR="00B7186F" w:rsidRPr="009852BB" w:rsidRDefault="00B7186F" w:rsidP="005F2599">
            <w:pPr>
              <w:contextualSpacing/>
              <w:jc w:val="both"/>
              <w:rPr>
                <w:rFonts w:ascii="Times New Roman" w:eastAsia="Times New Roman" w:hAnsi="Times New Roman" w:cs="Times New Roman"/>
                <w:sz w:val="24"/>
                <w:szCs w:val="24"/>
                <w:lang w:val="uk-UA"/>
              </w:rPr>
            </w:pPr>
          </w:p>
          <w:p w14:paraId="23BF6546" w14:textId="77777777" w:rsidR="00B7186F" w:rsidRPr="009852BB" w:rsidRDefault="00B7186F" w:rsidP="005F2599">
            <w:pPr>
              <w:contextualSpacing/>
              <w:jc w:val="both"/>
              <w:rPr>
                <w:rFonts w:ascii="Times New Roman" w:eastAsia="Times New Roman" w:hAnsi="Times New Roman" w:cs="Times New Roman"/>
                <w:sz w:val="24"/>
                <w:szCs w:val="24"/>
                <w:lang w:val="uk-UA"/>
              </w:rPr>
            </w:pPr>
          </w:p>
          <w:p w14:paraId="009CE355" w14:textId="77777777" w:rsidR="00B7186F" w:rsidRPr="009852BB" w:rsidRDefault="00B7186F" w:rsidP="005F259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2) постачальники допоміжних послуг, які пропонують та/або надають допоміжні послуги.</w:t>
            </w:r>
          </w:p>
          <w:p w14:paraId="7C097FEF" w14:textId="2EA96889" w:rsidR="00B7186F" w:rsidRPr="00FE6776" w:rsidRDefault="00FE6776" w:rsidP="005F2599">
            <w:pPr>
              <w:contextualSpacing/>
              <w:jc w:val="both"/>
              <w:rPr>
                <w:rFonts w:ascii="Times New Roman" w:eastAsia="Times New Roman" w:hAnsi="Times New Roman" w:cs="Times New Roman"/>
                <w:b/>
                <w:bCs/>
                <w:sz w:val="24"/>
                <w:szCs w:val="24"/>
                <w:lang w:val="uk-UA"/>
              </w:rPr>
            </w:pPr>
            <w:r w:rsidRPr="00FE6776">
              <w:rPr>
                <w:rFonts w:ascii="Times New Roman" w:eastAsia="Times New Roman" w:hAnsi="Times New Roman" w:cs="Times New Roman"/>
                <w:b/>
                <w:bCs/>
                <w:sz w:val="24"/>
                <w:szCs w:val="24"/>
                <w:lang w:val="uk-UA"/>
              </w:rPr>
              <w:t>Положення відсутнє</w:t>
            </w:r>
          </w:p>
          <w:p w14:paraId="6F6BA391" w14:textId="77777777" w:rsidR="00B7186F" w:rsidRDefault="00B7186F" w:rsidP="005F2599">
            <w:pPr>
              <w:contextualSpacing/>
              <w:jc w:val="both"/>
              <w:rPr>
                <w:rFonts w:ascii="Times New Roman" w:eastAsia="Times New Roman" w:hAnsi="Times New Roman" w:cs="Times New Roman"/>
                <w:b/>
                <w:bCs/>
                <w:sz w:val="24"/>
                <w:szCs w:val="24"/>
                <w:lang w:val="uk-UA"/>
              </w:rPr>
            </w:pPr>
          </w:p>
          <w:p w14:paraId="39C66E38" w14:textId="77777777" w:rsidR="00B7186F" w:rsidRPr="009852BB" w:rsidRDefault="00B7186F" w:rsidP="005F259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p w14:paraId="0C7F2F51" w14:textId="77777777" w:rsidR="00B7186F" w:rsidRPr="009852BB" w:rsidRDefault="00B7186F" w:rsidP="005F2599">
            <w:pPr>
              <w:contextualSpacing/>
              <w:jc w:val="both"/>
              <w:rPr>
                <w:rFonts w:ascii="Times New Roman" w:eastAsia="Times New Roman" w:hAnsi="Times New Roman" w:cs="Times New Roman"/>
                <w:b/>
                <w:bCs/>
                <w:sz w:val="24"/>
                <w:szCs w:val="24"/>
                <w:lang w:val="uk-UA"/>
              </w:rPr>
            </w:pPr>
          </w:p>
          <w:p w14:paraId="0646E928" w14:textId="77777777" w:rsidR="00B7186F" w:rsidRPr="009852BB" w:rsidRDefault="00B7186F" w:rsidP="005F2599">
            <w:pPr>
              <w:contextualSpacing/>
              <w:jc w:val="both"/>
              <w:rPr>
                <w:rFonts w:ascii="Times New Roman" w:eastAsia="Times New Roman" w:hAnsi="Times New Roman" w:cs="Times New Roman"/>
                <w:b/>
                <w:bCs/>
                <w:sz w:val="24"/>
                <w:szCs w:val="24"/>
                <w:lang w:val="uk-UA"/>
              </w:rPr>
            </w:pPr>
          </w:p>
          <w:p w14:paraId="7D07E2CA" w14:textId="77777777" w:rsidR="00B7186F" w:rsidRPr="009852BB" w:rsidRDefault="00B7186F" w:rsidP="005F2599">
            <w:pPr>
              <w:contextualSpacing/>
              <w:jc w:val="both"/>
              <w:rPr>
                <w:rFonts w:ascii="Times New Roman" w:eastAsia="Times New Roman" w:hAnsi="Times New Roman" w:cs="Times New Roman"/>
                <w:b/>
                <w:bCs/>
                <w:sz w:val="24"/>
                <w:szCs w:val="24"/>
                <w:lang w:val="uk-UA"/>
              </w:rPr>
            </w:pPr>
          </w:p>
          <w:p w14:paraId="7F60839D" w14:textId="77777777" w:rsidR="00B7186F" w:rsidRPr="009852BB" w:rsidRDefault="00B7186F" w:rsidP="005F2599">
            <w:pPr>
              <w:contextualSpacing/>
              <w:jc w:val="both"/>
              <w:rPr>
                <w:rFonts w:ascii="Times New Roman" w:eastAsia="Times New Roman" w:hAnsi="Times New Roman" w:cs="Times New Roman"/>
                <w:b/>
                <w:bCs/>
                <w:sz w:val="24"/>
                <w:szCs w:val="24"/>
                <w:lang w:val="uk-UA"/>
              </w:rPr>
            </w:pPr>
          </w:p>
          <w:p w14:paraId="0FB5A593" w14:textId="77777777" w:rsidR="00B7186F" w:rsidRPr="009852BB" w:rsidRDefault="00B7186F" w:rsidP="005F2599">
            <w:pPr>
              <w:contextualSpacing/>
              <w:jc w:val="both"/>
              <w:rPr>
                <w:rFonts w:ascii="Times New Roman" w:eastAsia="Times New Roman" w:hAnsi="Times New Roman" w:cs="Times New Roman"/>
                <w:b/>
                <w:bCs/>
                <w:sz w:val="24"/>
                <w:szCs w:val="24"/>
                <w:lang w:val="uk-UA"/>
              </w:rPr>
            </w:pPr>
          </w:p>
          <w:p w14:paraId="251A1B5A" w14:textId="77777777" w:rsidR="00B7186F" w:rsidRPr="009852BB" w:rsidRDefault="00B7186F" w:rsidP="005F259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lastRenderedPageBreak/>
              <w:t>Положення відсутнє</w:t>
            </w:r>
          </w:p>
          <w:p w14:paraId="58B62315" w14:textId="77777777" w:rsidR="00B7186F" w:rsidRPr="009852BB" w:rsidRDefault="00B7186F" w:rsidP="005F2599">
            <w:pPr>
              <w:contextualSpacing/>
              <w:jc w:val="both"/>
              <w:rPr>
                <w:rFonts w:ascii="Times New Roman" w:eastAsia="Times New Roman" w:hAnsi="Times New Roman" w:cs="Times New Roman"/>
                <w:b/>
                <w:bCs/>
                <w:sz w:val="24"/>
                <w:szCs w:val="24"/>
                <w:lang w:val="uk-UA"/>
              </w:rPr>
            </w:pPr>
          </w:p>
          <w:p w14:paraId="5E6CCB99" w14:textId="77777777" w:rsidR="00B7186F" w:rsidRPr="009852BB" w:rsidRDefault="00B7186F" w:rsidP="005F2599">
            <w:pPr>
              <w:contextualSpacing/>
              <w:jc w:val="both"/>
              <w:rPr>
                <w:rFonts w:ascii="Times New Roman" w:eastAsia="Times New Roman" w:hAnsi="Times New Roman" w:cs="Times New Roman"/>
                <w:b/>
                <w:bCs/>
                <w:sz w:val="24"/>
                <w:szCs w:val="24"/>
                <w:lang w:val="uk-UA"/>
              </w:rPr>
            </w:pPr>
          </w:p>
          <w:p w14:paraId="0ECB86CD" w14:textId="77777777" w:rsidR="00B7186F" w:rsidRPr="009852BB" w:rsidRDefault="00B7186F" w:rsidP="005F2599">
            <w:pPr>
              <w:contextualSpacing/>
              <w:jc w:val="both"/>
              <w:rPr>
                <w:rFonts w:ascii="Times New Roman" w:eastAsia="Times New Roman" w:hAnsi="Times New Roman" w:cs="Times New Roman"/>
                <w:b/>
                <w:bCs/>
                <w:sz w:val="24"/>
                <w:szCs w:val="24"/>
                <w:lang w:val="uk-UA"/>
              </w:rPr>
            </w:pPr>
          </w:p>
          <w:p w14:paraId="30FF0E43" w14:textId="77777777" w:rsidR="00B7186F" w:rsidRPr="009852BB" w:rsidRDefault="00B7186F" w:rsidP="005F2599">
            <w:pPr>
              <w:contextualSpacing/>
              <w:jc w:val="both"/>
              <w:rPr>
                <w:rFonts w:ascii="Times New Roman" w:eastAsia="Times New Roman" w:hAnsi="Times New Roman" w:cs="Times New Roman"/>
                <w:b/>
                <w:bCs/>
                <w:sz w:val="24"/>
                <w:szCs w:val="24"/>
                <w:lang w:val="uk-UA"/>
              </w:rPr>
            </w:pPr>
          </w:p>
          <w:p w14:paraId="0CACCCBA" w14:textId="77777777" w:rsidR="00B7186F" w:rsidRPr="009852BB" w:rsidRDefault="00B7186F" w:rsidP="005F2599">
            <w:pPr>
              <w:contextualSpacing/>
              <w:jc w:val="both"/>
              <w:rPr>
                <w:rFonts w:ascii="Times New Roman" w:eastAsia="Times New Roman" w:hAnsi="Times New Roman" w:cs="Times New Roman"/>
                <w:b/>
                <w:bCs/>
                <w:sz w:val="24"/>
                <w:szCs w:val="24"/>
                <w:lang w:val="uk-UA"/>
              </w:rPr>
            </w:pPr>
          </w:p>
          <w:p w14:paraId="3ECEC953" w14:textId="0DAC02B7" w:rsidR="00B7186F" w:rsidRPr="009852BB" w:rsidRDefault="00B7186F" w:rsidP="005F2599">
            <w:pPr>
              <w:contextualSpacing/>
              <w:jc w:val="both"/>
              <w:rPr>
                <w:rFonts w:ascii="Times New Roman" w:eastAsia="Times New Roman" w:hAnsi="Times New Roman" w:cs="Times New Roman"/>
                <w:b/>
                <w:bCs/>
                <w:sz w:val="24"/>
                <w:szCs w:val="24"/>
                <w:lang w:val="uk-UA"/>
              </w:rPr>
            </w:pPr>
          </w:p>
        </w:tc>
        <w:tc>
          <w:tcPr>
            <w:tcW w:w="7315" w:type="dxa"/>
          </w:tcPr>
          <w:p w14:paraId="6CFCC2A7" w14:textId="77777777" w:rsidR="00B7186F" w:rsidRPr="009852BB" w:rsidRDefault="00B7186F" w:rsidP="00ED7979">
            <w:pPr>
              <w:contextualSpacing/>
              <w:jc w:val="both"/>
              <w:rPr>
                <w:rFonts w:ascii="Times New Roman" w:hAnsi="Times New Roman" w:cs="Times New Roman"/>
                <w:sz w:val="24"/>
                <w:szCs w:val="24"/>
                <w:lang w:val="uk-UA"/>
              </w:rPr>
            </w:pPr>
            <w:r w:rsidRPr="009852BB">
              <w:rPr>
                <w:rFonts w:ascii="Times New Roman" w:eastAsia="Times New Roman" w:hAnsi="Times New Roman" w:cs="Times New Roman"/>
                <w:sz w:val="24"/>
                <w:szCs w:val="24"/>
                <w:lang w:val="uk-UA"/>
              </w:rPr>
              <w:lastRenderedPageBreak/>
              <w:t>2. Учасниками ринку допоміжних послуг є:</w:t>
            </w:r>
          </w:p>
          <w:p w14:paraId="37C47362" w14:textId="77777777" w:rsidR="00B7186F" w:rsidRPr="009852BB" w:rsidRDefault="00B7186F" w:rsidP="00ED797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1) оператор системи передачі, який купує та/або використовує</w:t>
            </w:r>
            <w:r w:rsidRPr="009852BB">
              <w:rPr>
                <w:rFonts w:ascii="Times New Roman" w:eastAsia="Times New Roman" w:hAnsi="Times New Roman" w:cs="Times New Roman"/>
                <w:b/>
                <w:sz w:val="24"/>
                <w:szCs w:val="24"/>
                <w:lang w:val="uk-UA"/>
              </w:rPr>
              <w:t xml:space="preserve"> </w:t>
            </w:r>
            <w:r w:rsidRPr="009852BB">
              <w:rPr>
                <w:rFonts w:ascii="Times New Roman" w:eastAsia="Times New Roman" w:hAnsi="Times New Roman" w:cs="Times New Roman"/>
                <w:sz w:val="24"/>
                <w:szCs w:val="24"/>
                <w:lang w:val="uk-UA"/>
              </w:rPr>
              <w:t xml:space="preserve">допоміжні послуги, </w:t>
            </w:r>
            <w:r w:rsidRPr="009852BB">
              <w:rPr>
                <w:rFonts w:ascii="Times New Roman" w:eastAsia="Times New Roman" w:hAnsi="Times New Roman" w:cs="Times New Roman"/>
                <w:b/>
                <w:bCs/>
                <w:sz w:val="24"/>
                <w:szCs w:val="24"/>
                <w:lang w:val="uk-UA"/>
              </w:rPr>
              <w:t>здійснює обмін та/або спільне використання резервів (у разі взаємодії з операторами систем передачі держав-членів (сторін) Європейського Союзу чи Енергетичного Співтовариства)</w:t>
            </w:r>
            <w:r w:rsidRPr="009852BB">
              <w:rPr>
                <w:rFonts w:ascii="Times New Roman" w:eastAsia="Times New Roman" w:hAnsi="Times New Roman" w:cs="Times New Roman"/>
                <w:sz w:val="24"/>
                <w:szCs w:val="24"/>
                <w:lang w:val="uk-UA"/>
              </w:rPr>
              <w:t>;</w:t>
            </w:r>
          </w:p>
          <w:p w14:paraId="068B540A" w14:textId="4F3BC9C9" w:rsidR="00B7186F" w:rsidRPr="00FE6776" w:rsidRDefault="00B7186F" w:rsidP="00ED797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sz w:val="24"/>
                <w:szCs w:val="24"/>
                <w:lang w:val="uk-UA"/>
              </w:rPr>
              <w:t xml:space="preserve">2) </w:t>
            </w:r>
            <w:r w:rsidRPr="00FE6776">
              <w:rPr>
                <w:rFonts w:ascii="Times New Roman" w:eastAsia="Times New Roman" w:hAnsi="Times New Roman" w:cs="Times New Roman"/>
                <w:sz w:val="24"/>
                <w:szCs w:val="24"/>
                <w:lang w:val="uk-UA"/>
              </w:rPr>
              <w:t>постачальники допоміжних послуг, які пропонують та/або надають допоміжні послуг</w:t>
            </w:r>
            <w:r w:rsidRPr="00FE6776">
              <w:rPr>
                <w:rFonts w:ascii="Times New Roman" w:eastAsia="Times New Roman" w:hAnsi="Times New Roman" w:cs="Times New Roman"/>
                <w:b/>
                <w:bCs/>
                <w:sz w:val="24"/>
                <w:szCs w:val="24"/>
                <w:lang w:val="uk-UA"/>
              </w:rPr>
              <w:t>;</w:t>
            </w:r>
          </w:p>
          <w:p w14:paraId="2A23CA84" w14:textId="77777777" w:rsidR="00B7186F" w:rsidRPr="009852BB" w:rsidRDefault="00B7186F" w:rsidP="00ED7979">
            <w:pPr>
              <w:contextualSpacing/>
              <w:jc w:val="both"/>
              <w:rPr>
                <w:rFonts w:ascii="Times New Roman" w:eastAsia="Times New Roman" w:hAnsi="Times New Roman" w:cs="Times New Roman"/>
                <w:b/>
                <w:bCs/>
                <w:sz w:val="24"/>
                <w:szCs w:val="24"/>
                <w:lang w:val="uk-UA"/>
              </w:rPr>
            </w:pPr>
            <w:r w:rsidRPr="00FE6776">
              <w:rPr>
                <w:rFonts w:ascii="Times New Roman" w:eastAsia="Times New Roman" w:hAnsi="Times New Roman" w:cs="Times New Roman"/>
                <w:b/>
                <w:bCs/>
                <w:sz w:val="24"/>
                <w:szCs w:val="24"/>
                <w:lang w:val="uk-UA"/>
              </w:rPr>
              <w:t>3) оператори системи розподілу, які купують та використовуються допоміжні послуги.</w:t>
            </w:r>
          </w:p>
          <w:p w14:paraId="3A1CFD59" w14:textId="77777777" w:rsidR="00B7186F" w:rsidRPr="009852BB" w:rsidRDefault="00B7186F" w:rsidP="00ED7979">
            <w:pPr>
              <w:contextualSpacing/>
              <w:jc w:val="both"/>
              <w:rPr>
                <w:rFonts w:ascii="Times New Roman" w:eastAsia="Times New Roman" w:hAnsi="Times New Roman" w:cs="Times New Roman"/>
                <w:sz w:val="24"/>
                <w:szCs w:val="24"/>
                <w:lang w:val="uk-UA"/>
              </w:rPr>
            </w:pPr>
          </w:p>
          <w:p w14:paraId="05301F8B" w14:textId="77777777" w:rsidR="00B7186F" w:rsidRPr="009852BB" w:rsidRDefault="00B7186F" w:rsidP="00ED7979">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Оператор</w:t>
            </w:r>
            <w:r w:rsidRPr="009852BB" w:rsidDel="00EF63C1">
              <w:rPr>
                <w:rFonts w:ascii="Times New Roman" w:eastAsia="Times New Roman" w:hAnsi="Times New Roman" w:cs="Times New Roman"/>
                <w:b/>
                <w:bCs/>
                <w:sz w:val="24"/>
                <w:szCs w:val="24"/>
                <w:lang w:val="uk-UA"/>
              </w:rPr>
              <w:t xml:space="preserve"> </w:t>
            </w:r>
            <w:r w:rsidRPr="009852BB">
              <w:rPr>
                <w:rFonts w:ascii="Times New Roman" w:eastAsia="Times New Roman" w:hAnsi="Times New Roman" w:cs="Times New Roman"/>
                <w:b/>
                <w:bCs/>
                <w:sz w:val="24"/>
                <w:szCs w:val="24"/>
                <w:lang w:val="uk-UA"/>
              </w:rPr>
              <w:t xml:space="preserve">системи передачі має право </w:t>
            </w:r>
            <w:r w:rsidRPr="009852BB">
              <w:rPr>
                <w:rFonts w:ascii="Times New Roman" w:hAnsi="Times New Roman" w:cs="Times New Roman"/>
                <w:b/>
                <w:sz w:val="24"/>
                <w:szCs w:val="24"/>
                <w:lang w:val="uk-UA"/>
              </w:rPr>
              <w:t>взаємодіяти</w:t>
            </w:r>
            <w:r w:rsidRPr="009852BB" w:rsidDel="00EF63C1">
              <w:rPr>
                <w:rFonts w:ascii="Times New Roman" w:eastAsia="Times New Roman" w:hAnsi="Times New Roman" w:cs="Times New Roman"/>
                <w:b/>
                <w:bCs/>
                <w:sz w:val="24"/>
                <w:szCs w:val="24"/>
                <w:lang w:val="uk-UA"/>
              </w:rPr>
              <w:t xml:space="preserve"> </w:t>
            </w:r>
            <w:r w:rsidRPr="009852BB">
              <w:rPr>
                <w:rFonts w:ascii="Times New Roman" w:eastAsia="Times New Roman" w:hAnsi="Times New Roman" w:cs="Times New Roman"/>
                <w:b/>
                <w:bCs/>
                <w:sz w:val="24"/>
                <w:szCs w:val="24"/>
                <w:lang w:val="uk-UA"/>
              </w:rPr>
              <w:t>з операторами систем передачі держав-членів (сторін) Європейського Союзу чи Енергетичного Співтовариства для обміну та/або спільного використання  резервів.</w:t>
            </w:r>
          </w:p>
          <w:p w14:paraId="2236D3AA" w14:textId="77777777" w:rsidR="00B7186F" w:rsidRPr="009852BB" w:rsidRDefault="00B7186F" w:rsidP="00ED7979">
            <w:pPr>
              <w:contextualSpacing/>
              <w:jc w:val="both"/>
              <w:rPr>
                <w:rFonts w:ascii="Times New Roman" w:eastAsia="Times New Roman" w:hAnsi="Times New Roman" w:cs="Times New Roman"/>
                <w:b/>
                <w:bCs/>
                <w:sz w:val="24"/>
                <w:szCs w:val="24"/>
                <w:lang w:val="uk-UA"/>
              </w:rPr>
            </w:pPr>
          </w:p>
          <w:p w14:paraId="4538B09A" w14:textId="2C62F521" w:rsidR="00B7186F" w:rsidRPr="009852BB" w:rsidRDefault="00B7186F" w:rsidP="00ED797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lastRenderedPageBreak/>
              <w:t>Така взаємодія здійснюється оператором системи передачі відповідно до укладених договорів з операторами систем передачі держав-членів (сторін) Європейського Союзу чи Енергетичного Співтовариства, розроблених відповідно до вимог цього Закону та інших нормативно-правових актів, що регулюють функціонування ринку електричної енергії, а також нормативно-правових актів Енергетичного Співтовариства.</w:t>
            </w:r>
          </w:p>
        </w:tc>
      </w:tr>
      <w:tr w:rsidR="00B7186F" w:rsidRPr="009852BB" w14:paraId="78FFEA5F" w14:textId="2ADBE4D4" w:rsidTr="0020323C">
        <w:tc>
          <w:tcPr>
            <w:tcW w:w="7315" w:type="dxa"/>
          </w:tcPr>
          <w:p w14:paraId="27C1078F" w14:textId="77777777" w:rsidR="00B7186F" w:rsidRPr="009852BB" w:rsidRDefault="00B7186F" w:rsidP="005F259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lastRenderedPageBreak/>
              <w:t xml:space="preserve">3. На ринку допоміжних послуг можуть придбаватися/надаватися </w:t>
            </w:r>
            <w:r w:rsidRPr="009852BB">
              <w:rPr>
                <w:rFonts w:ascii="Times New Roman" w:eastAsia="Times New Roman" w:hAnsi="Times New Roman" w:cs="Times New Roman"/>
                <w:b/>
                <w:bCs/>
                <w:sz w:val="24"/>
                <w:szCs w:val="24"/>
                <w:lang w:val="uk-UA"/>
              </w:rPr>
              <w:t>допоміжні послуги для забезпечення</w:t>
            </w:r>
            <w:r w:rsidRPr="009852BB">
              <w:rPr>
                <w:rFonts w:ascii="Times New Roman" w:eastAsia="Times New Roman" w:hAnsi="Times New Roman" w:cs="Times New Roman"/>
                <w:sz w:val="24"/>
                <w:szCs w:val="24"/>
                <w:lang w:val="uk-UA"/>
              </w:rPr>
              <w:t>:</w:t>
            </w:r>
          </w:p>
          <w:p w14:paraId="09F5A658" w14:textId="77777777" w:rsidR="00B7186F" w:rsidRPr="009852BB" w:rsidRDefault="00B7186F" w:rsidP="005F259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1) </w:t>
            </w:r>
            <w:r w:rsidRPr="009852BB">
              <w:rPr>
                <w:rFonts w:ascii="Times New Roman" w:eastAsia="Times New Roman" w:hAnsi="Times New Roman" w:cs="Times New Roman"/>
                <w:b/>
                <w:bCs/>
                <w:sz w:val="24"/>
                <w:szCs w:val="24"/>
                <w:lang w:val="uk-UA"/>
              </w:rPr>
              <w:t>регулювання</w:t>
            </w:r>
            <w:r w:rsidRPr="009852BB">
              <w:rPr>
                <w:rFonts w:ascii="Times New Roman" w:eastAsia="Times New Roman" w:hAnsi="Times New Roman" w:cs="Times New Roman"/>
                <w:sz w:val="24"/>
                <w:szCs w:val="24"/>
                <w:lang w:val="uk-UA"/>
              </w:rPr>
              <w:t xml:space="preserve"> частоти та активної потужності в ОЕС України, а саме забезпечення:</w:t>
            </w:r>
          </w:p>
          <w:p w14:paraId="516B622F" w14:textId="77777777" w:rsidR="00B7186F" w:rsidRPr="009852BB" w:rsidRDefault="00B7186F" w:rsidP="005F259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резервів підтримки частоти (первинне регулювання);</w:t>
            </w:r>
          </w:p>
          <w:p w14:paraId="362E1CBA" w14:textId="77777777" w:rsidR="00B7186F" w:rsidRPr="009852BB" w:rsidRDefault="00B7186F" w:rsidP="005F259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резервів відновлення частоти (вторинне регулювання);</w:t>
            </w:r>
          </w:p>
          <w:p w14:paraId="7B29F6BD" w14:textId="77777777" w:rsidR="00B7186F" w:rsidRPr="009852BB" w:rsidRDefault="00B7186F" w:rsidP="005F259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резервів заміщення (третинне регулювання);</w:t>
            </w:r>
          </w:p>
          <w:p w14:paraId="5320C923" w14:textId="77777777" w:rsidR="00B7186F" w:rsidRPr="009852BB" w:rsidRDefault="00B7186F" w:rsidP="005F259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2) </w:t>
            </w:r>
            <w:r w:rsidRPr="009852BB">
              <w:rPr>
                <w:rFonts w:ascii="Times New Roman" w:eastAsia="Times New Roman" w:hAnsi="Times New Roman" w:cs="Times New Roman"/>
                <w:b/>
                <w:bCs/>
                <w:sz w:val="24"/>
                <w:szCs w:val="24"/>
                <w:lang w:val="uk-UA"/>
              </w:rPr>
              <w:t>підтримання параметрів надійності та якості електричної енергії в ОЕС України</w:t>
            </w:r>
            <w:r w:rsidRPr="009852BB">
              <w:rPr>
                <w:rFonts w:ascii="Times New Roman" w:eastAsia="Times New Roman" w:hAnsi="Times New Roman" w:cs="Times New Roman"/>
                <w:sz w:val="24"/>
                <w:szCs w:val="24"/>
                <w:lang w:val="uk-UA"/>
              </w:rPr>
              <w:t>, а саме:</w:t>
            </w:r>
          </w:p>
          <w:p w14:paraId="13F11986" w14:textId="77777777" w:rsidR="00B7186F" w:rsidRPr="009852BB" w:rsidRDefault="00B7186F" w:rsidP="005F259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послуги з регулювання напруги та реактивної потужності;</w:t>
            </w:r>
          </w:p>
          <w:p w14:paraId="234A6F3F" w14:textId="77777777" w:rsidR="00B7186F" w:rsidRPr="009852BB" w:rsidRDefault="00B7186F" w:rsidP="005F259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послуги із забезпечення відновлення функціонування ОЕС України після системних аварій.</w:t>
            </w:r>
          </w:p>
          <w:p w14:paraId="3A00ECFF" w14:textId="77777777" w:rsidR="00B7186F" w:rsidRPr="009852BB" w:rsidRDefault="00B7186F" w:rsidP="005F259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Правилами ринку можуть бути передбачені інші допоміжні послуги для забезпечення регулювання частоти та активної потужності, </w:t>
            </w:r>
            <w:r w:rsidRPr="009852BB">
              <w:rPr>
                <w:rFonts w:ascii="Times New Roman" w:eastAsia="Times New Roman" w:hAnsi="Times New Roman" w:cs="Times New Roman"/>
                <w:b/>
                <w:bCs/>
                <w:sz w:val="24"/>
                <w:szCs w:val="24"/>
                <w:lang w:val="uk-UA"/>
              </w:rPr>
              <w:t>підтримання балансу потужності та енергії в ОЕС України та підтримання параметрів надійності та якості електричної енергії в ОЕС України.</w:t>
            </w:r>
          </w:p>
        </w:tc>
        <w:tc>
          <w:tcPr>
            <w:tcW w:w="7315" w:type="dxa"/>
          </w:tcPr>
          <w:p w14:paraId="099C7897" w14:textId="77777777" w:rsidR="00B7186F" w:rsidRPr="009852BB" w:rsidRDefault="00B7186F" w:rsidP="001D0656">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3. На ринку допоміжних послуг можуть придбаватися/надаватися </w:t>
            </w:r>
            <w:r w:rsidRPr="009852BB">
              <w:rPr>
                <w:rFonts w:ascii="Times New Roman" w:eastAsia="Times New Roman" w:hAnsi="Times New Roman" w:cs="Times New Roman"/>
                <w:b/>
                <w:bCs/>
                <w:sz w:val="24"/>
                <w:szCs w:val="24"/>
                <w:lang w:val="uk-UA"/>
              </w:rPr>
              <w:t>такі допоміжні послуги:</w:t>
            </w:r>
            <w:r w:rsidRPr="009852BB">
              <w:rPr>
                <w:rFonts w:ascii="Times New Roman" w:eastAsia="Times New Roman" w:hAnsi="Times New Roman" w:cs="Times New Roman"/>
                <w:sz w:val="24"/>
                <w:szCs w:val="24"/>
                <w:lang w:val="uk-UA"/>
              </w:rPr>
              <w:t xml:space="preserve"> </w:t>
            </w:r>
          </w:p>
          <w:p w14:paraId="52CAF865" w14:textId="77777777" w:rsidR="00B7186F" w:rsidRPr="009852BB" w:rsidRDefault="00B7186F" w:rsidP="001D0656">
            <w:pPr>
              <w:contextualSpacing/>
              <w:jc w:val="both"/>
              <w:rPr>
                <w:rFonts w:ascii="Times New Roman" w:eastAsia="Times New Roman" w:hAnsi="Times New Roman" w:cs="Times New Roman"/>
                <w:sz w:val="24"/>
                <w:szCs w:val="24"/>
                <w:lang w:val="uk-UA"/>
              </w:rPr>
            </w:pPr>
          </w:p>
          <w:p w14:paraId="4FA815BB" w14:textId="77777777" w:rsidR="00B7186F" w:rsidRPr="009852BB" w:rsidRDefault="00B7186F" w:rsidP="001D0656">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1) </w:t>
            </w:r>
            <w:r w:rsidRPr="009852BB">
              <w:rPr>
                <w:rFonts w:ascii="Times New Roman" w:eastAsia="Times New Roman" w:hAnsi="Times New Roman" w:cs="Times New Roman"/>
                <w:b/>
                <w:bCs/>
                <w:sz w:val="24"/>
                <w:szCs w:val="24"/>
                <w:lang w:val="uk-UA"/>
              </w:rPr>
              <w:t>допоміжні послуги для регулювання</w:t>
            </w:r>
            <w:r w:rsidRPr="009852BB" w:rsidDel="00C96560">
              <w:rPr>
                <w:rFonts w:ascii="Times New Roman" w:eastAsia="Times New Roman" w:hAnsi="Times New Roman" w:cs="Times New Roman"/>
                <w:b/>
                <w:bCs/>
                <w:sz w:val="24"/>
                <w:szCs w:val="24"/>
                <w:lang w:val="uk-UA"/>
              </w:rPr>
              <w:t xml:space="preserve"> </w:t>
            </w:r>
            <w:r w:rsidRPr="009852BB">
              <w:rPr>
                <w:rFonts w:ascii="Times New Roman" w:eastAsia="Times New Roman" w:hAnsi="Times New Roman" w:cs="Times New Roman"/>
                <w:sz w:val="24"/>
                <w:szCs w:val="24"/>
                <w:lang w:val="uk-UA"/>
              </w:rPr>
              <w:t xml:space="preserve">частоти та активної потужності, а саме для забезпечення: </w:t>
            </w:r>
          </w:p>
          <w:p w14:paraId="7E567501" w14:textId="77777777" w:rsidR="00B7186F" w:rsidRPr="009852BB" w:rsidRDefault="00B7186F" w:rsidP="001D0656">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резервів підтримки частоти; </w:t>
            </w:r>
          </w:p>
          <w:p w14:paraId="55D3B1E8" w14:textId="77777777" w:rsidR="00B7186F" w:rsidRPr="009852BB" w:rsidRDefault="00B7186F" w:rsidP="001D0656">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резервів відновлення частоти; </w:t>
            </w:r>
          </w:p>
          <w:p w14:paraId="355CE594" w14:textId="77777777" w:rsidR="00B7186F" w:rsidRPr="009852BB" w:rsidRDefault="00B7186F" w:rsidP="001D0656">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резервів заміщення; </w:t>
            </w:r>
          </w:p>
          <w:p w14:paraId="47E01F81" w14:textId="77777777" w:rsidR="00B7186F" w:rsidRPr="009852BB" w:rsidRDefault="00B7186F" w:rsidP="001D0656">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2) </w:t>
            </w:r>
            <w:r w:rsidRPr="009852BB">
              <w:rPr>
                <w:rFonts w:ascii="Times New Roman" w:eastAsia="Times New Roman" w:hAnsi="Times New Roman" w:cs="Times New Roman"/>
                <w:b/>
                <w:bCs/>
                <w:sz w:val="24"/>
                <w:szCs w:val="24"/>
                <w:lang w:val="uk-UA"/>
              </w:rPr>
              <w:t>допоміжні послуги, що не пов’язані з регулюванням частоти</w:t>
            </w:r>
            <w:r w:rsidRPr="009852BB">
              <w:rPr>
                <w:rFonts w:ascii="Times New Roman" w:eastAsia="Times New Roman" w:hAnsi="Times New Roman" w:cs="Times New Roman"/>
                <w:sz w:val="24"/>
                <w:szCs w:val="24"/>
                <w:lang w:val="uk-UA"/>
              </w:rPr>
              <w:t>, а саме:</w:t>
            </w:r>
          </w:p>
          <w:p w14:paraId="7C256F4D" w14:textId="77777777" w:rsidR="00B7186F" w:rsidRPr="009852BB" w:rsidRDefault="00B7186F" w:rsidP="001D0656">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послуги з регулювання напруги та реактивної потужності;</w:t>
            </w:r>
          </w:p>
          <w:p w14:paraId="432BDC33" w14:textId="77777777" w:rsidR="00B7186F" w:rsidRPr="009852BB" w:rsidRDefault="00B7186F" w:rsidP="001D0656">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послуги із забезпечення відновлення функціонування ОЕС України після системних аварій.</w:t>
            </w:r>
          </w:p>
          <w:p w14:paraId="50E66D89" w14:textId="04AB7ADB" w:rsidR="00B7186F" w:rsidRPr="009852BB" w:rsidRDefault="00B7186F" w:rsidP="001D0656">
            <w:pPr>
              <w:contextualSpacing/>
              <w:jc w:val="both"/>
              <w:rPr>
                <w:rFonts w:ascii="Times New Roman" w:eastAsia="Times New Roman" w:hAnsi="Times New Roman" w:cs="Times New Roman"/>
                <w:sz w:val="24"/>
                <w:szCs w:val="24"/>
                <w:lang w:val="uk-UA"/>
              </w:rPr>
            </w:pPr>
            <w:r w:rsidRPr="009852BB">
              <w:rPr>
                <w:rFonts w:ascii="Times New Roman" w:eastAsia="Calibri" w:hAnsi="Times New Roman" w:cs="Times New Roman"/>
                <w:sz w:val="24"/>
                <w:szCs w:val="24"/>
                <w:lang w:val="uk-UA"/>
              </w:rPr>
              <w:t xml:space="preserve">Правилами ринку можуть бути передбачені інші допоміжні послуги для регулювання частоти та активної потужності </w:t>
            </w:r>
            <w:r w:rsidRPr="009852BB">
              <w:rPr>
                <w:rFonts w:ascii="Times New Roman" w:eastAsia="Calibri" w:hAnsi="Times New Roman" w:cs="Times New Roman"/>
                <w:b/>
                <w:sz w:val="24"/>
                <w:szCs w:val="24"/>
                <w:lang w:val="uk-UA"/>
              </w:rPr>
              <w:t>та допоміжні послуги, що не пов’язані з регулюванням частоти</w:t>
            </w:r>
            <w:r w:rsidRPr="009852BB">
              <w:rPr>
                <w:rFonts w:ascii="Times New Roman" w:eastAsia="Calibri" w:hAnsi="Times New Roman" w:cs="Times New Roman"/>
                <w:sz w:val="24"/>
                <w:szCs w:val="24"/>
                <w:lang w:val="uk-UA"/>
              </w:rPr>
              <w:t>.</w:t>
            </w:r>
          </w:p>
        </w:tc>
      </w:tr>
      <w:tr w:rsidR="00B7186F" w:rsidRPr="009852BB" w14:paraId="6182BC42" w14:textId="3304F66A" w:rsidTr="0020323C">
        <w:tc>
          <w:tcPr>
            <w:tcW w:w="7315" w:type="dxa"/>
          </w:tcPr>
          <w:p w14:paraId="098C36B1" w14:textId="77777777" w:rsidR="00B7186F" w:rsidRPr="009852BB" w:rsidRDefault="00B7186F" w:rsidP="005F259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7. Залежно від виду допоміжної послуги та потреби оператора системи передачі придбання допоміжної послуги може здійснюватися на відповідний строк (доба, тиждень, місяць, квартал, рік/роки).</w:t>
            </w:r>
          </w:p>
          <w:p w14:paraId="796F01F7" w14:textId="77777777" w:rsidR="00B7186F" w:rsidRPr="009852BB" w:rsidRDefault="00B7186F" w:rsidP="005F2599">
            <w:pPr>
              <w:contextualSpacing/>
              <w:jc w:val="both"/>
              <w:rPr>
                <w:rFonts w:ascii="Times New Roman" w:eastAsia="Times New Roman" w:hAnsi="Times New Roman" w:cs="Times New Roman"/>
                <w:sz w:val="24"/>
                <w:szCs w:val="24"/>
                <w:lang w:val="uk-UA"/>
              </w:rPr>
            </w:pPr>
          </w:p>
          <w:p w14:paraId="15901917" w14:textId="77777777" w:rsidR="00B7186F" w:rsidRDefault="00B7186F" w:rsidP="005F259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Купівля допоміжних послуг здійснюється на підставі договорів про надання допоміжних послуг, що укладаються на підставі типових договорів про надання допоміжних послуг.</w:t>
            </w:r>
          </w:p>
          <w:p w14:paraId="541F5534" w14:textId="06B33B3B" w:rsidR="00B7186F" w:rsidRDefault="007B6A2D" w:rsidP="005F259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Положення відсутнє</w:t>
            </w:r>
          </w:p>
          <w:p w14:paraId="2326D988" w14:textId="77777777" w:rsidR="00BF7804" w:rsidRPr="009852BB" w:rsidRDefault="00BF7804" w:rsidP="005F2599">
            <w:pPr>
              <w:contextualSpacing/>
              <w:jc w:val="both"/>
              <w:rPr>
                <w:rFonts w:ascii="Times New Roman" w:eastAsia="Times New Roman" w:hAnsi="Times New Roman" w:cs="Times New Roman"/>
                <w:sz w:val="24"/>
                <w:szCs w:val="24"/>
                <w:lang w:val="uk-UA"/>
              </w:rPr>
            </w:pPr>
          </w:p>
          <w:p w14:paraId="5114A187" w14:textId="77777777" w:rsidR="00B7186F" w:rsidRPr="009852BB" w:rsidRDefault="00B7186F" w:rsidP="005F2599">
            <w:pPr>
              <w:contextualSpacing/>
              <w:jc w:val="both"/>
              <w:rPr>
                <w:rFonts w:ascii="Times New Roman" w:eastAsia="Times New Roman" w:hAnsi="Times New Roman" w:cs="Times New Roman"/>
                <w:sz w:val="24"/>
                <w:szCs w:val="24"/>
                <w:lang w:val="uk-UA"/>
              </w:rPr>
            </w:pPr>
          </w:p>
          <w:p w14:paraId="633D1122" w14:textId="77777777" w:rsidR="00B7186F" w:rsidRPr="009852BB" w:rsidRDefault="00B7186F" w:rsidP="005F2599">
            <w:pPr>
              <w:contextualSpacing/>
              <w:jc w:val="both"/>
              <w:rPr>
                <w:rFonts w:ascii="Times New Roman" w:eastAsia="Times New Roman" w:hAnsi="Times New Roman" w:cs="Times New Roman"/>
                <w:sz w:val="24"/>
                <w:szCs w:val="24"/>
                <w:lang w:val="uk-UA"/>
              </w:rPr>
            </w:pPr>
          </w:p>
          <w:p w14:paraId="011BBF88" w14:textId="77777777" w:rsidR="00B7186F" w:rsidRPr="009852BB" w:rsidRDefault="00B7186F" w:rsidP="005F2599">
            <w:pPr>
              <w:contextualSpacing/>
              <w:jc w:val="both"/>
              <w:rPr>
                <w:rFonts w:ascii="Times New Roman" w:eastAsia="Times New Roman" w:hAnsi="Times New Roman" w:cs="Times New Roman"/>
                <w:sz w:val="24"/>
                <w:szCs w:val="24"/>
                <w:lang w:val="uk-UA"/>
              </w:rPr>
            </w:pPr>
          </w:p>
          <w:p w14:paraId="38C72B7B" w14:textId="77777777" w:rsidR="00B7186F" w:rsidRDefault="00B7186F" w:rsidP="005F259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Типові договори про надання допоміжних послуг затверджуються Регулятором.</w:t>
            </w:r>
          </w:p>
          <w:p w14:paraId="4BDE0D6A" w14:textId="36D5EE20" w:rsidR="00B7186F" w:rsidRPr="009852BB" w:rsidRDefault="007B6A2D" w:rsidP="005F2599">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Положення відсутнє</w:t>
            </w:r>
          </w:p>
          <w:p w14:paraId="20B580D0" w14:textId="77777777" w:rsidR="00B7186F" w:rsidRPr="009852BB" w:rsidRDefault="00B7186F" w:rsidP="005F2599">
            <w:pPr>
              <w:contextualSpacing/>
              <w:jc w:val="both"/>
              <w:rPr>
                <w:rFonts w:ascii="Times New Roman" w:eastAsia="Times New Roman" w:hAnsi="Times New Roman" w:cs="Times New Roman"/>
                <w:sz w:val="24"/>
                <w:szCs w:val="24"/>
                <w:lang w:val="uk-UA"/>
              </w:rPr>
            </w:pPr>
          </w:p>
          <w:p w14:paraId="1A5CFD84" w14:textId="2A52EE1C" w:rsidR="00B7186F" w:rsidRPr="009852BB" w:rsidRDefault="00B7186F" w:rsidP="005F2599">
            <w:pPr>
              <w:contextualSpacing/>
              <w:jc w:val="both"/>
              <w:rPr>
                <w:rFonts w:ascii="Times New Roman" w:eastAsia="Times New Roman" w:hAnsi="Times New Roman" w:cs="Times New Roman"/>
                <w:b/>
                <w:bCs/>
                <w:sz w:val="24"/>
                <w:szCs w:val="24"/>
                <w:lang w:val="uk-UA"/>
              </w:rPr>
            </w:pPr>
          </w:p>
        </w:tc>
        <w:tc>
          <w:tcPr>
            <w:tcW w:w="7315" w:type="dxa"/>
          </w:tcPr>
          <w:p w14:paraId="4C1E54EF" w14:textId="77777777" w:rsidR="00B7186F" w:rsidRPr="009852BB" w:rsidRDefault="00B7186F" w:rsidP="001D0656">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lastRenderedPageBreak/>
              <w:t>7. Залежно від виду допоміжної послуги та потреби оператора системи передачі придбання допоміжної послуги може здійснюватися на відповідний строк (доба, тиждень, місяць, квартал, рік/роки).</w:t>
            </w:r>
          </w:p>
          <w:p w14:paraId="42AD370E" w14:textId="77777777" w:rsidR="00B7186F" w:rsidRPr="009852BB" w:rsidRDefault="00B7186F" w:rsidP="001D0656">
            <w:pPr>
              <w:contextualSpacing/>
              <w:jc w:val="both"/>
              <w:rPr>
                <w:rFonts w:ascii="Times New Roman" w:eastAsia="Times New Roman" w:hAnsi="Times New Roman" w:cs="Times New Roman"/>
                <w:sz w:val="24"/>
                <w:szCs w:val="24"/>
                <w:lang w:val="uk-UA"/>
              </w:rPr>
            </w:pPr>
          </w:p>
          <w:p w14:paraId="0A25F2F3" w14:textId="77777777" w:rsidR="00B7186F" w:rsidRPr="009852BB" w:rsidRDefault="00B7186F" w:rsidP="001D0656">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Купівля допоміжних послуг здійснюється на підставі договорів про надання допоміжних послуг</w:t>
            </w:r>
            <w:r w:rsidRPr="009852BB">
              <w:rPr>
                <w:rFonts w:ascii="Times New Roman" w:eastAsia="Times New Roman" w:hAnsi="Times New Roman" w:cs="Times New Roman"/>
                <w:b/>
                <w:sz w:val="24"/>
                <w:szCs w:val="24"/>
                <w:lang w:val="uk-UA"/>
              </w:rPr>
              <w:t>,</w:t>
            </w:r>
            <w:r w:rsidRPr="009852BB">
              <w:rPr>
                <w:rFonts w:ascii="Times New Roman" w:eastAsia="Times New Roman" w:hAnsi="Times New Roman" w:cs="Times New Roman"/>
                <w:sz w:val="24"/>
                <w:szCs w:val="24"/>
                <w:lang w:val="uk-UA"/>
              </w:rPr>
              <w:t xml:space="preserve"> що укладаються на підставі типових договорів про надання допоміжних послуг.</w:t>
            </w:r>
          </w:p>
          <w:p w14:paraId="6CE6061A" w14:textId="77777777" w:rsidR="00B7186F" w:rsidRPr="009852BB" w:rsidRDefault="00B7186F" w:rsidP="001D0656">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Обмін та/або спільне використання резервів</w:t>
            </w:r>
            <w:r w:rsidRPr="009852BB">
              <w:rPr>
                <w:rFonts w:ascii="Times New Roman" w:eastAsia="Times New Roman" w:hAnsi="Times New Roman" w:cs="Times New Roman"/>
                <w:sz w:val="24"/>
                <w:szCs w:val="24"/>
                <w:lang w:val="uk-UA"/>
              </w:rPr>
              <w:t xml:space="preserve"> </w:t>
            </w:r>
            <w:r w:rsidRPr="009852BB">
              <w:rPr>
                <w:rFonts w:ascii="Times New Roman" w:eastAsia="Times New Roman" w:hAnsi="Times New Roman" w:cs="Times New Roman"/>
                <w:b/>
                <w:bCs/>
                <w:sz w:val="24"/>
                <w:szCs w:val="24"/>
                <w:lang w:val="uk-UA"/>
              </w:rPr>
              <w:t xml:space="preserve">здійснюється на підставі відповідних договорів з операторами систем передачі </w:t>
            </w:r>
            <w:r w:rsidRPr="009852BB">
              <w:rPr>
                <w:rFonts w:ascii="Times New Roman" w:eastAsia="Times New Roman" w:hAnsi="Times New Roman" w:cs="Times New Roman"/>
                <w:b/>
                <w:bCs/>
                <w:sz w:val="24"/>
                <w:szCs w:val="24"/>
                <w:lang w:val="uk-UA"/>
              </w:rPr>
              <w:lastRenderedPageBreak/>
              <w:t>держав-членів (сторін) Європейського Союзу чи Енергетичного Співтовариства</w:t>
            </w:r>
            <w:r w:rsidRPr="009852BB">
              <w:rPr>
                <w:rFonts w:ascii="Times New Roman" w:eastAsia="Times New Roman" w:hAnsi="Times New Roman" w:cs="Times New Roman"/>
                <w:sz w:val="24"/>
                <w:szCs w:val="24"/>
                <w:lang w:val="uk-UA"/>
              </w:rPr>
              <w:t>.</w:t>
            </w:r>
          </w:p>
          <w:p w14:paraId="4F850BA1" w14:textId="77777777" w:rsidR="00B7186F" w:rsidRPr="009852BB" w:rsidRDefault="00B7186F" w:rsidP="001D0656">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Типові договори про надання допоміжних послуг затверджуються Регулятором. </w:t>
            </w:r>
          </w:p>
          <w:p w14:paraId="606E0B96" w14:textId="3E1C06D1" w:rsidR="00B7186F" w:rsidRPr="009852BB" w:rsidRDefault="00B7186F" w:rsidP="001D0656">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Договори, що стосуються обміну та/або спільного використання резервів, розробляються оператором системи передачі та надаються на погодження Регулятору.</w:t>
            </w:r>
          </w:p>
        </w:tc>
      </w:tr>
      <w:tr w:rsidR="00B7186F" w:rsidRPr="009852BB" w14:paraId="6485156D" w14:textId="78BF537A" w:rsidTr="0020323C">
        <w:tc>
          <w:tcPr>
            <w:tcW w:w="7315" w:type="dxa"/>
          </w:tcPr>
          <w:p w14:paraId="2CA3076C" w14:textId="77777777" w:rsidR="00B7186F" w:rsidRPr="009852BB" w:rsidRDefault="00B7186F" w:rsidP="001D0656">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lastRenderedPageBreak/>
              <w:t>Стаття 70.</w:t>
            </w:r>
            <w:r w:rsidRPr="009852BB">
              <w:rPr>
                <w:rFonts w:ascii="Times New Roman" w:eastAsia="Times New Roman" w:hAnsi="Times New Roman" w:cs="Times New Roman"/>
                <w:sz w:val="24"/>
                <w:szCs w:val="24"/>
                <w:lang w:val="uk-UA"/>
              </w:rPr>
              <w:t xml:space="preserve"> Врегулювання небалансів електричної енергії</w:t>
            </w:r>
          </w:p>
        </w:tc>
        <w:tc>
          <w:tcPr>
            <w:tcW w:w="7315" w:type="dxa"/>
          </w:tcPr>
          <w:p w14:paraId="5EF2754A" w14:textId="42757B09" w:rsidR="00B7186F" w:rsidRPr="009852BB" w:rsidRDefault="00B7186F" w:rsidP="001D0656">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Стаття 70.</w:t>
            </w:r>
            <w:r w:rsidRPr="009852BB">
              <w:rPr>
                <w:rFonts w:ascii="Times New Roman" w:eastAsia="Times New Roman" w:hAnsi="Times New Roman" w:cs="Times New Roman"/>
                <w:sz w:val="24"/>
                <w:szCs w:val="24"/>
                <w:lang w:val="uk-UA"/>
              </w:rPr>
              <w:t xml:space="preserve"> Врегулювання небалансів електричної енергії</w:t>
            </w:r>
          </w:p>
        </w:tc>
      </w:tr>
      <w:tr w:rsidR="00B7186F" w:rsidRPr="009852BB" w14:paraId="2039CC7E" w14:textId="168A8F65" w:rsidTr="0020323C">
        <w:tc>
          <w:tcPr>
            <w:tcW w:w="7315" w:type="dxa"/>
          </w:tcPr>
          <w:p w14:paraId="3F41248E" w14:textId="77777777" w:rsidR="00B7186F" w:rsidRPr="009852BB" w:rsidRDefault="00B7186F" w:rsidP="001D0656">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6. Вартість небалансів електричної енергії сторони, відповідальної за баланс, розраховується адміністратором розрахунків для кожного розрахункового періоду доби залежно від обсягу небалансів електричної енергії цієї сторони та цін небалансів, визначених правилами ринку.</w:t>
            </w:r>
          </w:p>
          <w:p w14:paraId="22CF630B" w14:textId="77777777" w:rsidR="00B7186F" w:rsidRPr="009852BB" w:rsidRDefault="00B7186F" w:rsidP="001D0656">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Порядок розрахунку обсягів, ціни та вартості небалансів електричної енергії визначається правилами ринку.</w:t>
            </w:r>
          </w:p>
          <w:p w14:paraId="5FC194C1" w14:textId="77777777" w:rsidR="00B7186F" w:rsidRPr="009852BB" w:rsidRDefault="00B7186F" w:rsidP="001D0656">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Під час визначення обсягів небалансів електричної енергії правила ринку визначають порядок урахування обсягів електричної енергії, відпущеної та/або спожитої постачальником допоміжних послуг у разі фактичного надання </w:t>
            </w:r>
            <w:r w:rsidRPr="009852BB">
              <w:rPr>
                <w:rFonts w:ascii="Times New Roman" w:eastAsia="Times New Roman" w:hAnsi="Times New Roman" w:cs="Times New Roman"/>
                <w:b/>
                <w:bCs/>
                <w:sz w:val="24"/>
                <w:szCs w:val="24"/>
                <w:lang w:val="uk-UA"/>
              </w:rPr>
              <w:t>допоміжних послуг.</w:t>
            </w:r>
          </w:p>
        </w:tc>
        <w:tc>
          <w:tcPr>
            <w:tcW w:w="7315" w:type="dxa"/>
          </w:tcPr>
          <w:p w14:paraId="2FFDD466" w14:textId="77777777" w:rsidR="00B7186F" w:rsidRPr="009852BB" w:rsidRDefault="00B7186F" w:rsidP="001D0656">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6. Вартість небалансів електричної енергії сторони, відповідальної за баланс, розраховується адміністратором розрахунків для кожного розрахункового періоду доби залежно від обсягу небалансів електричної енергії цієї сторони та цін небалансів, визначених правилами ринку.</w:t>
            </w:r>
          </w:p>
          <w:p w14:paraId="37CA1583" w14:textId="77777777" w:rsidR="00B7186F" w:rsidRPr="009852BB" w:rsidRDefault="00B7186F" w:rsidP="001D0656">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Порядок розрахунку обсягів, ціни та вартості небалансів електричної енергії визначається правилами ринку.</w:t>
            </w:r>
          </w:p>
          <w:p w14:paraId="5CABE4AA" w14:textId="5EA80EDE" w:rsidR="00B7186F" w:rsidRPr="009852BB" w:rsidRDefault="00B7186F" w:rsidP="001D0656">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bCs/>
                <w:sz w:val="24"/>
                <w:szCs w:val="24"/>
                <w:lang w:val="uk-UA"/>
              </w:rPr>
              <w:t>Під час визначення обсягів небалансів електричної енергії правила ринку визначають порядок урахування обсягів електричної енергії, відпущеної та/або</w:t>
            </w:r>
            <w:r w:rsidRPr="009852BB">
              <w:rPr>
                <w:rFonts w:ascii="Times New Roman" w:eastAsia="Times New Roman" w:hAnsi="Times New Roman" w:cs="Times New Roman"/>
                <w:b/>
                <w:bCs/>
                <w:sz w:val="24"/>
                <w:szCs w:val="24"/>
                <w:lang w:val="uk-UA"/>
              </w:rPr>
              <w:t xml:space="preserve"> </w:t>
            </w:r>
            <w:r w:rsidRPr="009852BB">
              <w:rPr>
                <w:rFonts w:ascii="Times New Roman" w:eastAsia="Times New Roman" w:hAnsi="Times New Roman" w:cs="Times New Roman"/>
                <w:bCs/>
                <w:sz w:val="24"/>
                <w:szCs w:val="24"/>
                <w:lang w:val="uk-UA"/>
              </w:rPr>
              <w:t>спожитої</w:t>
            </w:r>
            <w:r w:rsidRPr="009852BB">
              <w:rPr>
                <w:rFonts w:ascii="Times New Roman" w:eastAsia="Times New Roman" w:hAnsi="Times New Roman" w:cs="Times New Roman"/>
                <w:b/>
                <w:bCs/>
                <w:sz w:val="24"/>
                <w:szCs w:val="24"/>
                <w:lang w:val="uk-UA"/>
              </w:rPr>
              <w:t xml:space="preserve"> </w:t>
            </w:r>
            <w:r w:rsidRPr="009852BB">
              <w:rPr>
                <w:rFonts w:ascii="Times New Roman" w:eastAsia="Times New Roman" w:hAnsi="Times New Roman" w:cs="Times New Roman"/>
                <w:bCs/>
                <w:sz w:val="24"/>
                <w:szCs w:val="24"/>
                <w:lang w:val="uk-UA"/>
              </w:rPr>
              <w:t xml:space="preserve">постачальником </w:t>
            </w:r>
            <w:r w:rsidRPr="009852BB">
              <w:rPr>
                <w:rFonts w:ascii="Times New Roman" w:eastAsia="Times New Roman" w:hAnsi="Times New Roman" w:cs="Times New Roman"/>
                <w:b/>
                <w:bCs/>
                <w:sz w:val="24"/>
                <w:szCs w:val="24"/>
                <w:lang w:val="uk-UA"/>
              </w:rPr>
              <w:t xml:space="preserve">послуг з балансування </w:t>
            </w:r>
            <w:r w:rsidRPr="009852BB">
              <w:rPr>
                <w:rFonts w:ascii="Times New Roman" w:eastAsia="Times New Roman" w:hAnsi="Times New Roman" w:cs="Times New Roman"/>
                <w:bCs/>
                <w:sz w:val="24"/>
                <w:szCs w:val="24"/>
                <w:lang w:val="uk-UA"/>
              </w:rPr>
              <w:t>у разі фактичного надання</w:t>
            </w:r>
            <w:r w:rsidRPr="009852BB">
              <w:rPr>
                <w:rFonts w:ascii="Times New Roman" w:eastAsia="Times New Roman" w:hAnsi="Times New Roman" w:cs="Times New Roman"/>
                <w:b/>
                <w:bCs/>
                <w:sz w:val="24"/>
                <w:szCs w:val="24"/>
                <w:lang w:val="uk-UA"/>
              </w:rPr>
              <w:t xml:space="preserve"> послуг з балансування.</w:t>
            </w:r>
          </w:p>
        </w:tc>
      </w:tr>
      <w:tr w:rsidR="00B7186F" w:rsidRPr="009852BB" w14:paraId="4928E07E" w14:textId="497038D5" w:rsidTr="0020323C">
        <w:tc>
          <w:tcPr>
            <w:tcW w:w="7315" w:type="dxa"/>
          </w:tcPr>
          <w:p w14:paraId="1326A8F7" w14:textId="331C5EAC" w:rsidR="00B7186F" w:rsidRPr="009852BB" w:rsidRDefault="00B7186F" w:rsidP="001D0656">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Стаття відсутня</w:t>
            </w:r>
          </w:p>
        </w:tc>
        <w:tc>
          <w:tcPr>
            <w:tcW w:w="7315" w:type="dxa"/>
          </w:tcPr>
          <w:p w14:paraId="71410C82" w14:textId="7B68F7D5" w:rsidR="00B7186F" w:rsidRPr="009852BB" w:rsidRDefault="00B7186F" w:rsidP="001D0656">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Стаття 70</w:t>
            </w:r>
            <w:r w:rsidRPr="009852BB">
              <w:rPr>
                <w:rFonts w:ascii="Times New Roman" w:eastAsia="Arial" w:hAnsi="Times New Roman" w:cs="Times New Roman"/>
                <w:b/>
                <w:bCs/>
                <w:sz w:val="24"/>
                <w:szCs w:val="24"/>
                <w:vertAlign w:val="superscript"/>
                <w:lang w:val="uk-UA"/>
              </w:rPr>
              <w:t>1</w:t>
            </w:r>
            <w:r w:rsidRPr="009852BB">
              <w:rPr>
                <w:rFonts w:ascii="Times New Roman" w:eastAsia="Arial" w:hAnsi="Times New Roman" w:cs="Times New Roman"/>
                <w:b/>
                <w:bCs/>
                <w:sz w:val="24"/>
                <w:szCs w:val="24"/>
                <w:lang w:val="uk-UA"/>
              </w:rPr>
              <w:t>. Технічні цінові обмеження торгів для сполучених ринків</w:t>
            </w:r>
          </w:p>
        </w:tc>
      </w:tr>
      <w:tr w:rsidR="00B7186F" w:rsidRPr="009852BB" w14:paraId="5633949C" w14:textId="6789BBDA" w:rsidTr="0020323C">
        <w:tc>
          <w:tcPr>
            <w:tcW w:w="7315" w:type="dxa"/>
          </w:tcPr>
          <w:p w14:paraId="7D6A5F8A" w14:textId="7E661D20" w:rsidR="00B7186F" w:rsidRPr="009852BB" w:rsidRDefault="00B7186F" w:rsidP="001D0656">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tc>
        <w:tc>
          <w:tcPr>
            <w:tcW w:w="7315" w:type="dxa"/>
          </w:tcPr>
          <w:p w14:paraId="29F8984D" w14:textId="27260699" w:rsidR="00B7186F" w:rsidRPr="009852BB" w:rsidRDefault="00B7186F" w:rsidP="001D0656">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1. Не повинно бути ні максимальних, ні мінімальних граничних цін на торги та кліринг (розрахунк</w:t>
            </w:r>
            <w:r w:rsidRPr="00983699">
              <w:rPr>
                <w:rFonts w:ascii="Times New Roman" w:eastAsia="Arial" w:hAnsi="Times New Roman" w:cs="Times New Roman"/>
                <w:b/>
                <w:bCs/>
                <w:sz w:val="24"/>
                <w:szCs w:val="24"/>
                <w:lang w:val="uk-UA"/>
              </w:rPr>
              <w:t>и) на єдиному сполученні ринків «на добу наперед» та внутрішньодобових ринків, при здійсненні міждержавного балансування та</w:t>
            </w:r>
            <w:r w:rsidRPr="009852BB">
              <w:rPr>
                <w:rFonts w:ascii="Times New Roman" w:eastAsia="Arial" w:hAnsi="Times New Roman" w:cs="Times New Roman"/>
                <w:b/>
                <w:bCs/>
                <w:sz w:val="24"/>
                <w:szCs w:val="24"/>
                <w:lang w:val="uk-UA"/>
              </w:rPr>
              <w:t xml:space="preserve"> ціни за небаланси, окрім технічних цінових обмежень, які можуть застосовуватися в межах часового періоду балансування, а також у межах часового періоду «на добу наперед» і внутрішньодобового часового періоду відповідно до частини другої цієї статті.</w:t>
            </w:r>
          </w:p>
        </w:tc>
      </w:tr>
      <w:tr w:rsidR="00B7186F" w:rsidRPr="009852BB" w14:paraId="4DFE0ED5" w14:textId="40F79059" w:rsidTr="0020323C">
        <w:tc>
          <w:tcPr>
            <w:tcW w:w="7315" w:type="dxa"/>
          </w:tcPr>
          <w:p w14:paraId="42BF97C6" w14:textId="013CB9B0" w:rsidR="00B7186F" w:rsidRPr="009852BB" w:rsidRDefault="00B7186F" w:rsidP="001D0656">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tc>
        <w:tc>
          <w:tcPr>
            <w:tcW w:w="7315" w:type="dxa"/>
          </w:tcPr>
          <w:p w14:paraId="74698005" w14:textId="6DC0957F" w:rsidR="00B7186F" w:rsidRPr="009852BB" w:rsidRDefault="00B7186F" w:rsidP="001D0656">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 xml:space="preserve">2. Номінований оператор ринку може застосовувати обмеження на максимальні та мінімальні клірингові ціни для часового періоду «на добу наперед», внутрішньодобового часового періоду, які є гармонізованими з іншими номінованими операторами ринку. Ці обмеження повинні бути гармонізовані для внутрішнього ринку і повинні враховувати максимальну </w:t>
            </w:r>
            <w:r w:rsidRPr="009852BB">
              <w:rPr>
                <w:rFonts w:ascii="Times New Roman" w:eastAsia="Arial" w:hAnsi="Times New Roman" w:cs="Times New Roman"/>
                <w:b/>
                <w:bCs/>
                <w:sz w:val="24"/>
                <w:szCs w:val="24"/>
                <w:lang w:val="uk-UA"/>
              </w:rPr>
              <w:lastRenderedPageBreak/>
              <w:t xml:space="preserve">вартість </w:t>
            </w:r>
            <w:proofErr w:type="spellStart"/>
            <w:r w:rsidRPr="009852BB">
              <w:rPr>
                <w:rFonts w:ascii="Times New Roman" w:eastAsia="Arial" w:hAnsi="Times New Roman" w:cs="Times New Roman"/>
                <w:b/>
                <w:bCs/>
                <w:sz w:val="24"/>
                <w:szCs w:val="24"/>
                <w:lang w:val="uk-UA"/>
              </w:rPr>
              <w:t>недопокритого</w:t>
            </w:r>
            <w:proofErr w:type="spellEnd"/>
            <w:r w:rsidRPr="009852BB">
              <w:rPr>
                <w:rFonts w:ascii="Times New Roman" w:eastAsia="Arial" w:hAnsi="Times New Roman" w:cs="Times New Roman"/>
                <w:b/>
                <w:bCs/>
                <w:sz w:val="24"/>
                <w:szCs w:val="24"/>
                <w:lang w:val="uk-UA"/>
              </w:rPr>
              <w:t xml:space="preserve"> навантаження. Номінований оператор ринку спільно з іншими номінованими операторами ринків повинні впровадити прозорий механізм своєчасного автоматичного регулювання технічних цінових обмежень торгів у разі, якщо очікується досягнення раніше встановлених обмежень. Скориговані вищі обмеження залишаються чинними до тих пір, поки не буде потрібно подальше збільшення відповідно до цього механізму.</w:t>
            </w:r>
          </w:p>
        </w:tc>
      </w:tr>
      <w:tr w:rsidR="00B7186F" w:rsidRPr="009852BB" w14:paraId="2B47FEFB" w14:textId="0E6129EB" w:rsidTr="0020323C">
        <w:tc>
          <w:tcPr>
            <w:tcW w:w="7315" w:type="dxa"/>
          </w:tcPr>
          <w:p w14:paraId="59E2C9AB" w14:textId="421D9C5B" w:rsidR="00B7186F" w:rsidRPr="009852BB" w:rsidRDefault="00B7186F" w:rsidP="004B5ED8">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lastRenderedPageBreak/>
              <w:t>Положення відсутнє</w:t>
            </w:r>
          </w:p>
        </w:tc>
        <w:tc>
          <w:tcPr>
            <w:tcW w:w="7315" w:type="dxa"/>
          </w:tcPr>
          <w:p w14:paraId="4091D7A4" w14:textId="600532F8" w:rsidR="00B7186F" w:rsidRPr="009852BB" w:rsidRDefault="00B7186F" w:rsidP="004B5ED8">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 xml:space="preserve">3. Оператор системи передачі не має права вживати будь-яких заходів з метою зміни оптових цін. </w:t>
            </w:r>
          </w:p>
        </w:tc>
      </w:tr>
      <w:tr w:rsidR="00B7186F" w:rsidRPr="009852BB" w14:paraId="7AD6BDAD" w14:textId="360A7C0E" w:rsidTr="0020323C">
        <w:tc>
          <w:tcPr>
            <w:tcW w:w="7315" w:type="dxa"/>
          </w:tcPr>
          <w:p w14:paraId="5C0FC4DE" w14:textId="21B9ACD5" w:rsidR="00B7186F" w:rsidRPr="009852BB" w:rsidRDefault="00B7186F" w:rsidP="004B5ED8">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tc>
        <w:tc>
          <w:tcPr>
            <w:tcW w:w="7315" w:type="dxa"/>
          </w:tcPr>
          <w:p w14:paraId="4B45F7E2" w14:textId="0ACD1F97" w:rsidR="00B7186F" w:rsidRPr="009852BB" w:rsidRDefault="00B7186F" w:rsidP="004B5ED8">
            <w:pPr>
              <w:jc w:val="both"/>
              <w:rPr>
                <w:rFonts w:ascii="Times New Roman" w:eastAsia="Arial" w:hAnsi="Times New Roman" w:cs="Times New Roman"/>
                <w:b/>
                <w:bCs/>
                <w:sz w:val="24"/>
                <w:szCs w:val="24"/>
                <w:lang w:val="uk-UA"/>
              </w:rPr>
            </w:pPr>
            <w:r w:rsidRPr="009852BB">
              <w:rPr>
                <w:rFonts w:ascii="Times New Roman" w:eastAsia="Arial" w:hAnsi="Times New Roman" w:cs="Times New Roman"/>
                <w:b/>
                <w:bCs/>
                <w:sz w:val="24"/>
                <w:szCs w:val="24"/>
                <w:lang w:val="uk-UA"/>
              </w:rPr>
              <w:t xml:space="preserve">4. Регулятор виявляє політику та заходи, що застосовуються на ринку </w:t>
            </w:r>
            <w:r w:rsidRPr="00983699">
              <w:rPr>
                <w:rFonts w:ascii="Times New Roman" w:eastAsia="Arial" w:hAnsi="Times New Roman" w:cs="Times New Roman"/>
                <w:b/>
                <w:bCs/>
                <w:sz w:val="24"/>
                <w:szCs w:val="24"/>
                <w:lang w:val="uk-UA"/>
              </w:rPr>
              <w:t>електричної енергії, які можуть призводити до опосередкованого обм</w:t>
            </w:r>
            <w:r w:rsidRPr="009852BB">
              <w:rPr>
                <w:rFonts w:ascii="Times New Roman" w:eastAsia="Arial" w:hAnsi="Times New Roman" w:cs="Times New Roman"/>
                <w:b/>
                <w:bCs/>
                <w:sz w:val="24"/>
                <w:szCs w:val="24"/>
                <w:lang w:val="uk-UA"/>
              </w:rPr>
              <w:t xml:space="preserve">еження формування оптових цін, включаючи обмеження пропозицій щодо активізації балансуючої електричної енергії, механізми забезпечення потужності, заходи операторів системи передачі, заходів, спрямованих на оскарження ринкових результатів, або запобігання зловживанню домінуючими позиціями або неефективне визначення торгових зон. </w:t>
            </w:r>
          </w:p>
        </w:tc>
      </w:tr>
      <w:tr w:rsidR="00B7186F" w:rsidRPr="009852BB" w14:paraId="54802AC7" w14:textId="564367ED" w:rsidTr="0020323C">
        <w:tc>
          <w:tcPr>
            <w:tcW w:w="7315" w:type="dxa"/>
          </w:tcPr>
          <w:p w14:paraId="324E1177" w14:textId="69E95B85" w:rsidR="00B7186F" w:rsidRPr="009852BB" w:rsidRDefault="00B7186F" w:rsidP="004B5ED8">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tc>
        <w:tc>
          <w:tcPr>
            <w:tcW w:w="7315" w:type="dxa"/>
          </w:tcPr>
          <w:p w14:paraId="72F6CC3B" w14:textId="6C69310D" w:rsidR="00B7186F" w:rsidRPr="0058372F" w:rsidRDefault="00B7186F" w:rsidP="004B5ED8">
            <w:pPr>
              <w:tabs>
                <w:tab w:val="left" w:pos="1136"/>
              </w:tabs>
              <w:contextualSpacing/>
              <w:jc w:val="both"/>
              <w:rPr>
                <w:rFonts w:ascii="Times New Roman" w:eastAsia="Arial" w:hAnsi="Times New Roman" w:cs="Times New Roman"/>
                <w:b/>
                <w:bCs/>
                <w:sz w:val="24"/>
                <w:szCs w:val="24"/>
                <w:lang w:val="uk-UA"/>
              </w:rPr>
            </w:pPr>
            <w:bookmarkStart w:id="89" w:name="_Hlk154488676"/>
            <w:r w:rsidRPr="009852BB">
              <w:rPr>
                <w:rFonts w:ascii="Times New Roman" w:eastAsia="Arial" w:hAnsi="Times New Roman" w:cs="Times New Roman"/>
                <w:b/>
                <w:bCs/>
                <w:sz w:val="24"/>
                <w:szCs w:val="24"/>
                <w:lang w:val="uk-UA"/>
              </w:rPr>
              <w:t>5. Якщо Регулятор виявив політику або заходи, які можуть обмежувати формування оптових цін, він повинен вжити всіх необхідних заходів для усунення або, якщо це неможливо, для пом'якшення впливу цієї політики або заходу на проведення торгі</w:t>
            </w:r>
            <w:bookmarkEnd w:id="89"/>
            <w:r w:rsidR="00983699">
              <w:rPr>
                <w:rFonts w:ascii="Times New Roman" w:eastAsia="Arial" w:hAnsi="Times New Roman" w:cs="Times New Roman"/>
                <w:b/>
                <w:bCs/>
                <w:sz w:val="24"/>
                <w:szCs w:val="24"/>
                <w:lang w:val="uk-UA"/>
              </w:rPr>
              <w:t>в.</w:t>
            </w:r>
          </w:p>
        </w:tc>
      </w:tr>
      <w:tr w:rsidR="00B7186F" w:rsidRPr="009852BB" w14:paraId="1B7F232D" w14:textId="0105EB2C" w:rsidTr="0020323C">
        <w:tc>
          <w:tcPr>
            <w:tcW w:w="7315" w:type="dxa"/>
          </w:tcPr>
          <w:p w14:paraId="6466B345" w14:textId="77777777" w:rsidR="00B7186F" w:rsidRPr="009852BB" w:rsidRDefault="00B7186F" w:rsidP="00986685">
            <w:pPr>
              <w:contextualSpacing/>
              <w:jc w:val="both"/>
              <w:rPr>
                <w:rFonts w:ascii="Times New Roman" w:hAnsi="Times New Roman" w:cs="Times New Roman"/>
                <w:sz w:val="24"/>
                <w:szCs w:val="24"/>
                <w:lang w:val="uk-UA"/>
              </w:rPr>
            </w:pPr>
            <w:r w:rsidRPr="009852BB">
              <w:rPr>
                <w:rFonts w:ascii="Times New Roman" w:hAnsi="Times New Roman" w:cs="Times New Roman"/>
                <w:b/>
                <w:bCs/>
                <w:sz w:val="24"/>
                <w:szCs w:val="24"/>
                <w:lang w:val="uk-UA"/>
              </w:rPr>
              <w:t>Стаття 71.</w:t>
            </w:r>
            <w:r w:rsidRPr="009852BB">
              <w:rPr>
                <w:rFonts w:ascii="Times New Roman" w:hAnsi="Times New Roman" w:cs="Times New Roman"/>
                <w:sz w:val="24"/>
                <w:szCs w:val="24"/>
                <w:lang w:val="uk-UA"/>
              </w:rPr>
              <w:t xml:space="preserve"> Особливості участі в ринку електричної енергії виробників, що виробляють електричну енергію з альтернативних джерел енергії</w:t>
            </w:r>
          </w:p>
        </w:tc>
        <w:tc>
          <w:tcPr>
            <w:tcW w:w="7315" w:type="dxa"/>
          </w:tcPr>
          <w:p w14:paraId="5B1BB4A6" w14:textId="17FF7119" w:rsidR="00B7186F" w:rsidRPr="009852BB" w:rsidRDefault="00B7186F" w:rsidP="00986685">
            <w:pPr>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Стаття 71.</w:t>
            </w:r>
            <w:r w:rsidRPr="009852BB">
              <w:rPr>
                <w:rFonts w:ascii="Times New Roman" w:hAnsi="Times New Roman" w:cs="Times New Roman"/>
                <w:sz w:val="24"/>
                <w:szCs w:val="24"/>
                <w:lang w:val="uk-UA"/>
              </w:rPr>
              <w:t xml:space="preserve"> Особливості участі в ринку електричної енергії виробників, що виробляють електричну енергію з альтернативних джерел енергії</w:t>
            </w:r>
          </w:p>
        </w:tc>
      </w:tr>
      <w:tr w:rsidR="00B7186F" w:rsidRPr="009852BB" w14:paraId="16E21BE2" w14:textId="50EE30F3" w:rsidTr="0020323C">
        <w:tc>
          <w:tcPr>
            <w:tcW w:w="7315" w:type="dxa"/>
          </w:tcPr>
          <w:p w14:paraId="77752752" w14:textId="4F4AE4C9" w:rsidR="00B7186F" w:rsidRPr="009852BB" w:rsidRDefault="00B7186F" w:rsidP="00986685">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1. Виробники електричної енергії, що виробляють електричну енергію з альтернативних джерел енергії, мають право продавати електричну енергію, вироблену на об’єктах електроенергетики або чергах їх будівництва (пускових комплексах), що використовують альтернативні джерела енергії (а з використанням гідроенергії - вироблену лише мікро-, міні- та малими гідроелектростанціями), за двосторонніми договорами, </w:t>
            </w:r>
            <w:r w:rsidRPr="009852BB">
              <w:rPr>
                <w:rFonts w:ascii="Times New Roman" w:hAnsi="Times New Roman" w:cs="Times New Roman"/>
                <w:b/>
                <w:sz w:val="24"/>
                <w:szCs w:val="24"/>
                <w:lang w:val="uk-UA"/>
              </w:rPr>
              <w:t>на ринку "на добу наперед", на внутрішньодобовому ринку</w:t>
            </w:r>
            <w:r w:rsidRPr="009852BB">
              <w:rPr>
                <w:rFonts w:ascii="Times New Roman" w:hAnsi="Times New Roman" w:cs="Times New Roman"/>
                <w:sz w:val="24"/>
                <w:szCs w:val="24"/>
                <w:lang w:val="uk-UA"/>
              </w:rPr>
              <w:t xml:space="preserve">, на балансуючому ринку за цінами, що </w:t>
            </w:r>
            <w:r w:rsidRPr="009852BB">
              <w:rPr>
                <w:rFonts w:ascii="Times New Roman" w:hAnsi="Times New Roman" w:cs="Times New Roman"/>
                <w:sz w:val="24"/>
                <w:szCs w:val="24"/>
                <w:lang w:val="uk-UA"/>
              </w:rPr>
              <w:lastRenderedPageBreak/>
              <w:t>склалися на відповідних ринках, та за договорами експорту-імпорту електричної енергії або за "зеленим" тарифом, встановленим відповідно до Закону України "Про альтернативні джерела енергії".</w:t>
            </w:r>
          </w:p>
        </w:tc>
        <w:tc>
          <w:tcPr>
            <w:tcW w:w="7315" w:type="dxa"/>
          </w:tcPr>
          <w:p w14:paraId="5CD8CE1D" w14:textId="3DA2809B" w:rsidR="00B7186F" w:rsidRPr="009852BB" w:rsidRDefault="00B7186F" w:rsidP="00986685">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lastRenderedPageBreak/>
              <w:t xml:space="preserve">1. Виробники електричної енергії, що виробляють електричну енергію з альтернативних джерел енергії, мають право продавати електричну енергію, вироблену на об’єктах електроенергетики або чергах їх будівництва (пускових комплексах), що використовують альтернативні джерела енергії (а з використанням гідроенергії - вироблену лише мікро-, міні- та малими гідроелектростанціями), за двосторонніми договорами, на </w:t>
            </w:r>
            <w:r w:rsidRPr="009852BB">
              <w:rPr>
                <w:rFonts w:ascii="Times New Roman" w:hAnsi="Times New Roman" w:cs="Times New Roman"/>
                <w:b/>
                <w:bCs/>
                <w:sz w:val="24"/>
                <w:szCs w:val="24"/>
                <w:lang w:val="uk-UA"/>
              </w:rPr>
              <w:t>єдиному сполученні ринків</w:t>
            </w:r>
            <w:r w:rsidRPr="009852BB">
              <w:rPr>
                <w:rFonts w:ascii="Times New Roman" w:hAnsi="Times New Roman" w:cs="Times New Roman"/>
                <w:sz w:val="24"/>
                <w:szCs w:val="24"/>
                <w:lang w:val="uk-UA"/>
              </w:rPr>
              <w:t xml:space="preserve"> </w:t>
            </w:r>
            <w:r w:rsidRPr="009852BB">
              <w:rPr>
                <w:rFonts w:ascii="Times New Roman" w:hAnsi="Times New Roman" w:cs="Times New Roman"/>
                <w:b/>
                <w:bCs/>
                <w:sz w:val="24"/>
                <w:szCs w:val="24"/>
                <w:lang w:val="uk-UA"/>
              </w:rPr>
              <w:t>"на добу наперед",</w:t>
            </w:r>
            <w:r w:rsidRPr="009852BB">
              <w:rPr>
                <w:rFonts w:ascii="Times New Roman" w:hAnsi="Times New Roman" w:cs="Times New Roman"/>
                <w:sz w:val="24"/>
                <w:szCs w:val="24"/>
                <w:lang w:val="uk-UA"/>
              </w:rPr>
              <w:t xml:space="preserve"> на </w:t>
            </w:r>
            <w:r w:rsidRPr="009852BB">
              <w:rPr>
                <w:rFonts w:ascii="Times New Roman" w:hAnsi="Times New Roman" w:cs="Times New Roman"/>
                <w:b/>
                <w:bCs/>
                <w:sz w:val="24"/>
                <w:szCs w:val="24"/>
                <w:lang w:val="uk-UA"/>
              </w:rPr>
              <w:t>єдиному сполученні внутрішньодобових ринків</w:t>
            </w:r>
            <w:r w:rsidRPr="009852BB">
              <w:rPr>
                <w:rFonts w:ascii="Times New Roman" w:hAnsi="Times New Roman" w:cs="Times New Roman"/>
                <w:sz w:val="24"/>
                <w:szCs w:val="24"/>
                <w:lang w:val="uk-UA"/>
              </w:rPr>
              <w:t xml:space="preserve"> на </w:t>
            </w:r>
            <w:r w:rsidRPr="009852BB">
              <w:rPr>
                <w:rFonts w:ascii="Times New Roman" w:hAnsi="Times New Roman" w:cs="Times New Roman"/>
                <w:sz w:val="24"/>
                <w:szCs w:val="24"/>
                <w:lang w:val="uk-UA"/>
              </w:rPr>
              <w:lastRenderedPageBreak/>
              <w:t>балансуючому ринку за цінами, що склалися на відповідних ринках, та за договорами експорту-імпорту електричної енергії або за "зеленим" тарифом, встановленим відповідно до Закону України "Про альтернативні джерела енергії".</w:t>
            </w:r>
          </w:p>
        </w:tc>
      </w:tr>
      <w:tr w:rsidR="00B7186F" w:rsidRPr="009852BB" w14:paraId="23370C20" w14:textId="046827B3" w:rsidTr="0020323C">
        <w:tc>
          <w:tcPr>
            <w:tcW w:w="7315" w:type="dxa"/>
          </w:tcPr>
          <w:p w14:paraId="24EBAD38" w14:textId="06BB2B48" w:rsidR="00B7186F" w:rsidRPr="009852BB" w:rsidRDefault="00B7186F" w:rsidP="00986685">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lastRenderedPageBreak/>
              <w:t xml:space="preserve">6. За відхилення фактичних </w:t>
            </w:r>
            <w:r w:rsidRPr="009852BB">
              <w:rPr>
                <w:rFonts w:ascii="Times New Roman" w:hAnsi="Times New Roman" w:cs="Times New Roman"/>
                <w:b/>
                <w:bCs/>
                <w:sz w:val="24"/>
                <w:szCs w:val="24"/>
                <w:lang w:val="uk-UA"/>
              </w:rPr>
              <w:t>погодинних</w:t>
            </w:r>
            <w:r w:rsidRPr="009852BB">
              <w:rPr>
                <w:rFonts w:ascii="Times New Roman" w:hAnsi="Times New Roman" w:cs="Times New Roman"/>
                <w:sz w:val="24"/>
                <w:szCs w:val="24"/>
                <w:lang w:val="uk-UA"/>
              </w:rPr>
              <w:t xml:space="preserve"> обсягів відпуску електричної енергії (які не пов’язані з виконанням команд оператора системи передачі на зменшення навантаження та командами по операційній безпеці) об’єкта (об’єктів) електроенергетики або черг його (їх) будівництва (пускових комплексів), які включені до балансуючої групи гарантованого покупця, від їхніх </w:t>
            </w:r>
            <w:r w:rsidRPr="009852BB">
              <w:rPr>
                <w:rFonts w:ascii="Times New Roman" w:hAnsi="Times New Roman" w:cs="Times New Roman"/>
                <w:b/>
                <w:bCs/>
                <w:sz w:val="24"/>
                <w:szCs w:val="24"/>
                <w:lang w:val="uk-UA"/>
              </w:rPr>
              <w:t xml:space="preserve">погодинних </w:t>
            </w:r>
            <w:r w:rsidRPr="009852BB">
              <w:rPr>
                <w:rFonts w:ascii="Times New Roman" w:hAnsi="Times New Roman" w:cs="Times New Roman"/>
                <w:sz w:val="24"/>
                <w:szCs w:val="24"/>
                <w:lang w:val="uk-UA"/>
              </w:rPr>
              <w:t>графіків відпуску електричної енергії виробниками, об’єкти електроенергетики або черги будівництва (пускові комплекси) яких включені до балансуючої групи гарантованого покупця, відшкодовується частка вартості врегулювання небалансу електричної енергії балансуючої групи гарантованого покупця відповідно до цього Закону та договору про участь у балансуючій групі гарантованого покупця.</w:t>
            </w:r>
          </w:p>
        </w:tc>
        <w:tc>
          <w:tcPr>
            <w:tcW w:w="7315" w:type="dxa"/>
          </w:tcPr>
          <w:p w14:paraId="2AC7A67E" w14:textId="3122119F" w:rsidR="00B7186F" w:rsidRPr="009852BB" w:rsidRDefault="00B7186F" w:rsidP="00986685">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t xml:space="preserve">6. За відхилення фактичних обсягів відпуску електричної енергії </w:t>
            </w:r>
            <w:r w:rsidRPr="009852BB">
              <w:rPr>
                <w:rFonts w:ascii="Times New Roman" w:eastAsia="Calibri" w:hAnsi="Times New Roman" w:cs="Times New Roman"/>
                <w:b/>
                <w:sz w:val="24"/>
                <w:szCs w:val="24"/>
                <w:lang w:val="uk-UA"/>
              </w:rPr>
              <w:t>за відповідні розрахункові періоди</w:t>
            </w:r>
            <w:r w:rsidRPr="009852BB">
              <w:rPr>
                <w:rFonts w:ascii="Times New Roman" w:hAnsi="Times New Roman" w:cs="Times New Roman"/>
                <w:sz w:val="24"/>
                <w:szCs w:val="24"/>
                <w:lang w:val="uk-UA"/>
              </w:rPr>
              <w:t xml:space="preserve"> (які не пов’язані з виконанням команд оператора системи передачі на зменшення навантаження та командами по операційній безпеці) об’єкта (об’єктів) електроенергетики або черг його (їх) будівництва (пускових комплексів), які включені до балансуючої групи гарантованого покупця, від їхніх графіків відпуску електричної енергії </w:t>
            </w:r>
            <w:r w:rsidRPr="009852BB">
              <w:rPr>
                <w:rFonts w:ascii="Times New Roman" w:eastAsia="Calibri" w:hAnsi="Times New Roman" w:cs="Times New Roman"/>
                <w:b/>
                <w:sz w:val="24"/>
                <w:szCs w:val="24"/>
                <w:lang w:val="uk-UA"/>
              </w:rPr>
              <w:t>за відповідні розрахункові періоди</w:t>
            </w:r>
            <w:r w:rsidRPr="009852BB">
              <w:rPr>
                <w:rFonts w:ascii="Times New Roman" w:hAnsi="Times New Roman" w:cs="Times New Roman"/>
                <w:sz w:val="24"/>
                <w:szCs w:val="24"/>
                <w:lang w:val="uk-UA"/>
              </w:rPr>
              <w:t xml:space="preserve"> виробниками, об’єкти електроенергетики або черги будівництва (пускові комплекси) яких включені до балансуючої групи гарантованого покупця, відшкодовується частка вартості врегулювання небалансу електричної енергії балансуючої групи гарантованого покупця відповідно до цього Закону та договору про участь у балансуючій групі гарантованого покупця.</w:t>
            </w:r>
          </w:p>
        </w:tc>
      </w:tr>
      <w:tr w:rsidR="00B7186F" w:rsidRPr="009852BB" w14:paraId="6AFF53CB" w14:textId="484AE68C" w:rsidTr="0020323C">
        <w:tc>
          <w:tcPr>
            <w:tcW w:w="7315" w:type="dxa"/>
          </w:tcPr>
          <w:p w14:paraId="11D8EE10" w14:textId="77777777" w:rsidR="00B7186F" w:rsidRPr="009852BB" w:rsidRDefault="00B7186F" w:rsidP="00986685">
            <w:pPr>
              <w:contextualSpacing/>
              <w:jc w:val="both"/>
              <w:rPr>
                <w:rFonts w:ascii="Times New Roman" w:hAnsi="Times New Roman" w:cs="Times New Roman"/>
                <w:sz w:val="24"/>
                <w:szCs w:val="24"/>
                <w:lang w:val="uk-UA"/>
              </w:rPr>
            </w:pPr>
            <w:r w:rsidRPr="009852BB">
              <w:rPr>
                <w:rFonts w:ascii="Times New Roman" w:eastAsia="Times New Roman" w:hAnsi="Times New Roman" w:cs="Times New Roman"/>
                <w:b/>
                <w:bCs/>
                <w:sz w:val="24"/>
                <w:szCs w:val="24"/>
                <w:lang w:val="uk-UA"/>
              </w:rPr>
              <w:t>Стаття 74.</w:t>
            </w:r>
            <w:r w:rsidRPr="009852BB">
              <w:rPr>
                <w:rFonts w:ascii="Times New Roman" w:eastAsia="Times New Roman" w:hAnsi="Times New Roman" w:cs="Times New Roman"/>
                <w:sz w:val="24"/>
                <w:szCs w:val="24"/>
                <w:lang w:val="uk-UA"/>
              </w:rPr>
              <w:t xml:space="preserve"> Організація комерційного обліку на ринку електричної енергії</w:t>
            </w:r>
          </w:p>
        </w:tc>
        <w:tc>
          <w:tcPr>
            <w:tcW w:w="7315" w:type="dxa"/>
          </w:tcPr>
          <w:p w14:paraId="7C7B5A3A" w14:textId="1252A7E5" w:rsidR="00B7186F" w:rsidRPr="009852BB" w:rsidRDefault="00B7186F" w:rsidP="00986685">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Стаття 74.</w:t>
            </w:r>
            <w:r w:rsidRPr="009852BB">
              <w:rPr>
                <w:rFonts w:ascii="Times New Roman" w:eastAsia="Times New Roman" w:hAnsi="Times New Roman" w:cs="Times New Roman"/>
                <w:sz w:val="24"/>
                <w:szCs w:val="24"/>
                <w:lang w:val="uk-UA"/>
              </w:rPr>
              <w:t xml:space="preserve"> Організація комерційного обліку на ринку електричної енергії</w:t>
            </w:r>
          </w:p>
        </w:tc>
      </w:tr>
      <w:tr w:rsidR="00B7186F" w:rsidRPr="009852BB" w14:paraId="2F666A20" w14:textId="23416D51" w:rsidTr="0020323C">
        <w:tc>
          <w:tcPr>
            <w:tcW w:w="7315" w:type="dxa"/>
          </w:tcPr>
          <w:p w14:paraId="603E816A" w14:textId="77777777" w:rsidR="00B7186F" w:rsidRPr="009852BB" w:rsidRDefault="00B7186F" w:rsidP="00986685">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sz w:val="24"/>
                <w:szCs w:val="24"/>
                <w:lang w:val="uk-UA"/>
              </w:rPr>
              <w:t>Положення відсутнє</w:t>
            </w:r>
          </w:p>
        </w:tc>
        <w:tc>
          <w:tcPr>
            <w:tcW w:w="7315" w:type="dxa"/>
          </w:tcPr>
          <w:p w14:paraId="200B74D9" w14:textId="5AB2951F" w:rsidR="00B7186F" w:rsidRPr="009852BB" w:rsidRDefault="00B7186F" w:rsidP="00986685">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 xml:space="preserve">8. Постачальники послуг комерційного обліку та адміністратор комерційного обліку призначає особу, яка повинна нести відповідальність за </w:t>
            </w:r>
            <w:r w:rsidRPr="00EC4A37">
              <w:rPr>
                <w:rFonts w:ascii="Times New Roman" w:eastAsia="Calibri" w:hAnsi="Times New Roman" w:cs="Times New Roman"/>
                <w:b/>
                <w:bCs/>
                <w:sz w:val="24"/>
                <w:szCs w:val="24"/>
                <w:lang w:val="uk-UA"/>
              </w:rPr>
              <w:t>моніторинг здійснення заходів, вжитих постачальниками послуг комерційного обліку</w:t>
            </w:r>
            <w:r w:rsidRPr="009852BB">
              <w:rPr>
                <w:rFonts w:ascii="Times New Roman" w:eastAsia="Calibri" w:hAnsi="Times New Roman" w:cs="Times New Roman"/>
                <w:b/>
                <w:bCs/>
                <w:sz w:val="24"/>
                <w:szCs w:val="24"/>
                <w:lang w:val="uk-UA"/>
              </w:rPr>
              <w:t xml:space="preserve"> з метою забезпечення недискримінаційного доступу до даних відповідно до вимог Кодексу комерційного обліку.</w:t>
            </w:r>
          </w:p>
        </w:tc>
      </w:tr>
      <w:tr w:rsidR="00B7186F" w:rsidRPr="009852BB" w14:paraId="5886233B" w14:textId="728E7A0D" w:rsidTr="0020323C">
        <w:tc>
          <w:tcPr>
            <w:tcW w:w="7315" w:type="dxa"/>
          </w:tcPr>
          <w:p w14:paraId="07020CCB" w14:textId="77777777" w:rsidR="00B7186F" w:rsidRPr="009852BB" w:rsidRDefault="00B7186F" w:rsidP="00986685">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sz w:val="24"/>
                <w:szCs w:val="24"/>
                <w:lang w:val="uk-UA"/>
              </w:rPr>
              <w:t>Положення відсутнє</w:t>
            </w:r>
          </w:p>
        </w:tc>
        <w:tc>
          <w:tcPr>
            <w:tcW w:w="7315" w:type="dxa"/>
          </w:tcPr>
          <w:p w14:paraId="5EED4107" w14:textId="3AA2094F" w:rsidR="00B7186F" w:rsidRPr="009852BB" w:rsidRDefault="00B7186F" w:rsidP="00986685">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 xml:space="preserve">9. Електроенергетичні підприємства застосовують вимоги до </w:t>
            </w:r>
            <w:proofErr w:type="spellStart"/>
            <w:r w:rsidRPr="009852BB">
              <w:rPr>
                <w:rFonts w:ascii="Times New Roman" w:eastAsia="Calibri" w:hAnsi="Times New Roman" w:cs="Times New Roman"/>
                <w:b/>
                <w:bCs/>
                <w:sz w:val="24"/>
                <w:szCs w:val="24"/>
                <w:lang w:val="uk-UA"/>
              </w:rPr>
              <w:t>взаємосумісності</w:t>
            </w:r>
            <w:proofErr w:type="spellEnd"/>
            <w:r w:rsidRPr="009852BB">
              <w:rPr>
                <w:rFonts w:ascii="Times New Roman" w:eastAsia="Calibri" w:hAnsi="Times New Roman" w:cs="Times New Roman"/>
                <w:b/>
                <w:bCs/>
                <w:sz w:val="24"/>
                <w:szCs w:val="24"/>
                <w:lang w:val="uk-UA"/>
              </w:rPr>
              <w:t xml:space="preserve"> та процедури доступу до даних відповідно до кодексу комерційного обліку. Такі вимоги до </w:t>
            </w:r>
            <w:proofErr w:type="spellStart"/>
            <w:r w:rsidRPr="009852BB">
              <w:rPr>
                <w:rFonts w:ascii="Times New Roman" w:eastAsia="Calibri" w:hAnsi="Times New Roman" w:cs="Times New Roman"/>
                <w:b/>
                <w:bCs/>
                <w:sz w:val="24"/>
                <w:szCs w:val="24"/>
                <w:lang w:val="uk-UA"/>
              </w:rPr>
              <w:t>взаємосумісності</w:t>
            </w:r>
            <w:proofErr w:type="spellEnd"/>
            <w:r w:rsidRPr="009852BB">
              <w:rPr>
                <w:rFonts w:ascii="Times New Roman" w:eastAsia="Calibri" w:hAnsi="Times New Roman" w:cs="Times New Roman"/>
                <w:b/>
                <w:bCs/>
                <w:sz w:val="24"/>
                <w:szCs w:val="24"/>
                <w:lang w:val="uk-UA"/>
              </w:rPr>
              <w:t xml:space="preserve"> мають враховувати досвід (практики), які застосовуються в Енергетичному Співтоваристві та/або Європейському Союзі.</w:t>
            </w:r>
          </w:p>
        </w:tc>
      </w:tr>
      <w:tr w:rsidR="00B7186F" w:rsidRPr="009852BB" w14:paraId="2DF133D5" w14:textId="4EE49092" w:rsidTr="0020323C">
        <w:tc>
          <w:tcPr>
            <w:tcW w:w="7315" w:type="dxa"/>
          </w:tcPr>
          <w:p w14:paraId="1B56FC8C" w14:textId="2D9157C4" w:rsidR="00B7186F" w:rsidRPr="009852BB" w:rsidRDefault="00B7186F" w:rsidP="00986685">
            <w:pPr>
              <w:contextualSpacing/>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Положення відсутнє</w:t>
            </w:r>
          </w:p>
        </w:tc>
        <w:tc>
          <w:tcPr>
            <w:tcW w:w="7315" w:type="dxa"/>
          </w:tcPr>
          <w:p w14:paraId="318B0183" w14:textId="754BE7E6" w:rsidR="00B7186F" w:rsidRPr="009852BB" w:rsidRDefault="00B7186F" w:rsidP="00986685">
            <w:pPr>
              <w:contextualSpacing/>
              <w:jc w:val="both"/>
              <w:rPr>
                <w:rFonts w:ascii="Times New Roman" w:hAnsi="Times New Roman"/>
                <w:b/>
                <w:bCs/>
                <w:sz w:val="24"/>
                <w:szCs w:val="24"/>
                <w:lang w:val="uk-UA"/>
              </w:rPr>
            </w:pPr>
            <w:r w:rsidRPr="009852BB">
              <w:rPr>
                <w:rFonts w:ascii="Times New Roman" w:hAnsi="Times New Roman"/>
                <w:b/>
                <w:bCs/>
                <w:sz w:val="24"/>
                <w:szCs w:val="24"/>
                <w:lang w:val="uk-UA"/>
              </w:rPr>
              <w:t>10. Усі заінтересовані сторони повинні бути забезпечені недискримінаційним доступом до даних на чітких і рівних умовах згідно з відповідними правилами захисту даних, визначених кодексом комерційного обліку.</w:t>
            </w:r>
          </w:p>
        </w:tc>
      </w:tr>
      <w:tr w:rsidR="00B7186F" w:rsidRPr="009852BB" w14:paraId="18EFE7B1" w14:textId="3CC5DB94" w:rsidTr="0020323C">
        <w:tc>
          <w:tcPr>
            <w:tcW w:w="7315" w:type="dxa"/>
          </w:tcPr>
          <w:p w14:paraId="5AC4ECB3" w14:textId="01384DF8" w:rsidR="00B7186F" w:rsidRPr="009852BB" w:rsidRDefault="00B7186F" w:rsidP="00DA1CED">
            <w:pPr>
              <w:contextualSpacing/>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Стаття відсутня</w:t>
            </w:r>
          </w:p>
        </w:tc>
        <w:tc>
          <w:tcPr>
            <w:tcW w:w="7315" w:type="dxa"/>
          </w:tcPr>
          <w:p w14:paraId="0D858034" w14:textId="0E1102E1" w:rsidR="00B7186F" w:rsidRPr="009852BB" w:rsidRDefault="00B7186F" w:rsidP="00DA1CED">
            <w:pPr>
              <w:contextualSpacing/>
              <w:jc w:val="both"/>
              <w:rPr>
                <w:rFonts w:ascii="Times New Roman" w:hAnsi="Times New Roman"/>
                <w:b/>
                <w:bCs/>
                <w:sz w:val="24"/>
                <w:szCs w:val="24"/>
                <w:lang w:val="uk-UA"/>
              </w:rPr>
            </w:pPr>
            <w:r w:rsidRPr="009852BB">
              <w:rPr>
                <w:rFonts w:ascii="Times New Roman" w:hAnsi="Times New Roman"/>
                <w:b/>
                <w:bCs/>
                <w:sz w:val="24"/>
                <w:szCs w:val="24"/>
                <w:lang w:val="uk-UA"/>
              </w:rPr>
              <w:t xml:space="preserve">Стаття 74 </w:t>
            </w:r>
            <w:r w:rsidRPr="009852BB">
              <w:rPr>
                <w:rFonts w:ascii="Times New Roman" w:hAnsi="Times New Roman"/>
                <w:b/>
                <w:bCs/>
                <w:sz w:val="24"/>
                <w:szCs w:val="24"/>
                <w:vertAlign w:val="superscript"/>
                <w:lang w:val="uk-UA"/>
              </w:rPr>
              <w:t xml:space="preserve">1 </w:t>
            </w:r>
            <w:r w:rsidRPr="009852BB">
              <w:rPr>
                <w:rFonts w:ascii="Times New Roman" w:hAnsi="Times New Roman"/>
                <w:b/>
                <w:bCs/>
                <w:sz w:val="24"/>
                <w:szCs w:val="24"/>
                <w:lang w:val="uk-UA"/>
              </w:rPr>
              <w:t>. Інтелектуальні системи обліку</w:t>
            </w:r>
          </w:p>
        </w:tc>
      </w:tr>
      <w:tr w:rsidR="00B7186F" w:rsidRPr="009852BB" w14:paraId="36B06341" w14:textId="559410A6" w:rsidTr="0020323C">
        <w:tc>
          <w:tcPr>
            <w:tcW w:w="7315" w:type="dxa"/>
          </w:tcPr>
          <w:p w14:paraId="1D8EBA5B" w14:textId="7C9D1AC1" w:rsidR="00B7186F" w:rsidRPr="009852BB" w:rsidRDefault="00B7186F" w:rsidP="00DA1CED">
            <w:pPr>
              <w:contextualSpacing/>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lastRenderedPageBreak/>
              <w:t>Положення відсутнє</w:t>
            </w:r>
          </w:p>
        </w:tc>
        <w:tc>
          <w:tcPr>
            <w:tcW w:w="7315" w:type="dxa"/>
          </w:tcPr>
          <w:p w14:paraId="2C4F8E44" w14:textId="3DA81930" w:rsidR="00B7186F" w:rsidRPr="009852BB" w:rsidRDefault="00B7186F" w:rsidP="00DA1CED">
            <w:pPr>
              <w:contextualSpacing/>
              <w:jc w:val="both"/>
              <w:rPr>
                <w:rFonts w:ascii="Times New Roman" w:hAnsi="Times New Roman"/>
                <w:b/>
                <w:bCs/>
                <w:sz w:val="24"/>
                <w:szCs w:val="24"/>
                <w:lang w:val="uk-UA"/>
              </w:rPr>
            </w:pPr>
            <w:r w:rsidRPr="009852BB">
              <w:rPr>
                <w:rFonts w:ascii="Times New Roman" w:hAnsi="Times New Roman"/>
                <w:b/>
                <w:bCs/>
                <w:sz w:val="24"/>
                <w:szCs w:val="24"/>
                <w:lang w:val="uk-UA"/>
              </w:rPr>
              <w:t>1. Інтелектуальні системи обліку реалізуються за позитивними результатами оцінки економічної доцільності впровадження інтелектуальних систем обліку, що виконуються оператором системи передачі та операторами систем розподілу у порядку, затвердженому центральним органом виконавчої влади, що забезпечує формування та реалізацію державної політики в електроенергетичному комплексі. Витрати на встановлення та експлуатацію інтелектуальних систем обліку визнаються обґрунтованими витратами при встановленні тарифів на послуги з передачі/розподілу. Моніторинг цих витрат, а також моніторинг переваг для споживачів від впровадження інтелектуальних систем обліку здійснюється Регулятором.</w:t>
            </w:r>
          </w:p>
        </w:tc>
      </w:tr>
      <w:tr w:rsidR="00B7186F" w:rsidRPr="009852BB" w14:paraId="15DA8B77" w14:textId="03119801" w:rsidTr="0020323C">
        <w:tc>
          <w:tcPr>
            <w:tcW w:w="7315" w:type="dxa"/>
          </w:tcPr>
          <w:p w14:paraId="04347E62" w14:textId="32184870" w:rsidR="00B7186F" w:rsidRPr="009852BB" w:rsidRDefault="00B7186F" w:rsidP="00DA1CED">
            <w:pPr>
              <w:contextualSpacing/>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Положення відсутнє</w:t>
            </w:r>
          </w:p>
        </w:tc>
        <w:tc>
          <w:tcPr>
            <w:tcW w:w="7315" w:type="dxa"/>
          </w:tcPr>
          <w:p w14:paraId="550114E9" w14:textId="1D56FD30" w:rsidR="00B7186F" w:rsidRPr="009852BB" w:rsidRDefault="00B7186F" w:rsidP="00DA1CED">
            <w:pPr>
              <w:contextualSpacing/>
              <w:jc w:val="both"/>
              <w:rPr>
                <w:rFonts w:ascii="Times New Roman" w:hAnsi="Times New Roman"/>
                <w:b/>
                <w:bCs/>
                <w:sz w:val="24"/>
                <w:szCs w:val="24"/>
                <w:lang w:val="uk-UA"/>
              </w:rPr>
            </w:pPr>
            <w:r w:rsidRPr="009852BB">
              <w:rPr>
                <w:rFonts w:ascii="Times New Roman" w:hAnsi="Times New Roman"/>
                <w:b/>
                <w:bCs/>
                <w:sz w:val="24"/>
                <w:szCs w:val="24"/>
                <w:lang w:val="uk-UA"/>
              </w:rPr>
              <w:t xml:space="preserve">2. Інтелектуальні системи обліку впроваджуються відповідно до графіка, складеного оператором системи передачі та/або операторами системи розподілу, який затверджується Регулятором з цільовим терміном до десяти років. Якщо впровадження </w:t>
            </w:r>
            <w:r w:rsidRPr="00EC4A37">
              <w:rPr>
                <w:rFonts w:ascii="Times New Roman" w:hAnsi="Times New Roman"/>
                <w:b/>
                <w:bCs/>
                <w:sz w:val="24"/>
                <w:szCs w:val="24"/>
                <w:lang w:val="uk-UA"/>
              </w:rPr>
              <w:t>інтелектуальних систем обліку отримало позитивну оцінку, не менше 80 % споживачів повинні бути забезпечені інтелектуальними системами обліку протягом семи років з дня отримання позитивної</w:t>
            </w:r>
            <w:r w:rsidRPr="009852BB">
              <w:rPr>
                <w:rFonts w:ascii="Times New Roman" w:hAnsi="Times New Roman"/>
                <w:b/>
                <w:bCs/>
                <w:sz w:val="24"/>
                <w:szCs w:val="24"/>
                <w:lang w:val="uk-UA"/>
              </w:rPr>
              <w:t xml:space="preserve"> оцінки. Оператор системи передачі та оператори систем розподілу публікують затверджений графік впровадження інтелектуальних систем обліку на офіційному сайті.</w:t>
            </w:r>
          </w:p>
        </w:tc>
      </w:tr>
      <w:tr w:rsidR="00B7186F" w:rsidRPr="009852BB" w14:paraId="5B52C2DC" w14:textId="258C117B" w:rsidTr="0020323C">
        <w:tc>
          <w:tcPr>
            <w:tcW w:w="7315" w:type="dxa"/>
          </w:tcPr>
          <w:p w14:paraId="2F5872F5" w14:textId="689FC0EF" w:rsidR="00B7186F" w:rsidRPr="009852BB" w:rsidRDefault="00B7186F" w:rsidP="00DA1CED">
            <w:pPr>
              <w:contextualSpacing/>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Положення відсутнє</w:t>
            </w:r>
          </w:p>
        </w:tc>
        <w:tc>
          <w:tcPr>
            <w:tcW w:w="7315" w:type="dxa"/>
          </w:tcPr>
          <w:p w14:paraId="09875635" w14:textId="09F9B257" w:rsidR="00B7186F" w:rsidRPr="009852BB" w:rsidRDefault="00B7186F" w:rsidP="00DA1CED">
            <w:pPr>
              <w:contextualSpacing/>
              <w:jc w:val="both"/>
              <w:rPr>
                <w:rFonts w:ascii="Times New Roman" w:hAnsi="Times New Roman"/>
                <w:b/>
                <w:bCs/>
                <w:sz w:val="24"/>
                <w:szCs w:val="24"/>
                <w:lang w:val="uk-UA"/>
              </w:rPr>
            </w:pPr>
            <w:r w:rsidRPr="009852BB">
              <w:rPr>
                <w:rFonts w:ascii="Times New Roman" w:hAnsi="Times New Roman"/>
                <w:b/>
                <w:bCs/>
                <w:sz w:val="24"/>
                <w:szCs w:val="24"/>
                <w:lang w:val="uk-UA"/>
              </w:rPr>
              <w:t>3. Мінімальні функціональні та технічні вимоги до інтелектуальних систем обліку визначаються Кодексом комерційного обліку.</w:t>
            </w:r>
          </w:p>
        </w:tc>
      </w:tr>
      <w:tr w:rsidR="00B7186F" w:rsidRPr="009852BB" w14:paraId="31FD9294" w14:textId="2802DD69" w:rsidTr="0020323C">
        <w:tc>
          <w:tcPr>
            <w:tcW w:w="7315" w:type="dxa"/>
          </w:tcPr>
          <w:p w14:paraId="110A5235" w14:textId="53B97F45" w:rsidR="00B7186F" w:rsidRPr="009852BB" w:rsidRDefault="00B7186F" w:rsidP="00DA1CED">
            <w:pPr>
              <w:contextualSpacing/>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Положення відсутнє</w:t>
            </w:r>
          </w:p>
        </w:tc>
        <w:tc>
          <w:tcPr>
            <w:tcW w:w="7315" w:type="dxa"/>
          </w:tcPr>
          <w:p w14:paraId="10F4DACA" w14:textId="19A263B0" w:rsidR="00B7186F" w:rsidRPr="009852BB" w:rsidRDefault="00B7186F" w:rsidP="00DA1CED">
            <w:pPr>
              <w:contextualSpacing/>
              <w:jc w:val="both"/>
              <w:rPr>
                <w:rFonts w:ascii="Times New Roman" w:hAnsi="Times New Roman"/>
                <w:b/>
                <w:bCs/>
                <w:sz w:val="24"/>
                <w:szCs w:val="24"/>
                <w:lang w:val="uk-UA"/>
              </w:rPr>
            </w:pPr>
            <w:r w:rsidRPr="009852BB">
              <w:rPr>
                <w:rFonts w:ascii="Times New Roman" w:hAnsi="Times New Roman"/>
                <w:b/>
                <w:bCs/>
                <w:sz w:val="24"/>
                <w:szCs w:val="24"/>
                <w:lang w:val="uk-UA"/>
              </w:rPr>
              <w:t>4. Інтелектуальні системи обліку повинні відповідати вимогам сумісності, визначеним Кодексом комерційного обліку відповідно до частини дев'ятої статті 74 цього Закону.</w:t>
            </w:r>
          </w:p>
        </w:tc>
      </w:tr>
      <w:tr w:rsidR="00B7186F" w:rsidRPr="009852BB" w14:paraId="076BC67D" w14:textId="1C7A4277" w:rsidTr="0020323C">
        <w:tc>
          <w:tcPr>
            <w:tcW w:w="7315" w:type="dxa"/>
          </w:tcPr>
          <w:p w14:paraId="67ECFFD8" w14:textId="0E5449DE" w:rsidR="00B7186F" w:rsidRPr="009852BB" w:rsidRDefault="00B7186F" w:rsidP="00DA1CED">
            <w:pPr>
              <w:contextualSpacing/>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Положення відсутнє</w:t>
            </w:r>
          </w:p>
        </w:tc>
        <w:tc>
          <w:tcPr>
            <w:tcW w:w="7315" w:type="dxa"/>
          </w:tcPr>
          <w:p w14:paraId="195482DC" w14:textId="2DA13D39" w:rsidR="00B7186F" w:rsidRPr="009852BB" w:rsidRDefault="00B7186F" w:rsidP="00DA1CED">
            <w:pPr>
              <w:contextualSpacing/>
              <w:jc w:val="both"/>
              <w:rPr>
                <w:rFonts w:ascii="Times New Roman" w:hAnsi="Times New Roman"/>
                <w:b/>
                <w:bCs/>
                <w:sz w:val="24"/>
                <w:szCs w:val="24"/>
                <w:lang w:val="uk-UA"/>
              </w:rPr>
            </w:pPr>
            <w:r w:rsidRPr="009852BB">
              <w:rPr>
                <w:rFonts w:ascii="Times New Roman" w:hAnsi="Times New Roman"/>
                <w:b/>
                <w:bCs/>
                <w:sz w:val="24"/>
                <w:szCs w:val="24"/>
                <w:lang w:val="uk-UA"/>
              </w:rPr>
              <w:t xml:space="preserve">5. Якщо за результатами оцінки, виконаної відповідно до частини першої цієї статті, впровадження інтелектуальних систем обліку отримало негативну оцінку, результати такої оцінки переглядаються не рідше одного разу на чотири роки або частіше, якщо цього вимагають суттєві зміни основних припущень і технологічних або ринкових змін. Регулятор інформує </w:t>
            </w:r>
            <w:r w:rsidRPr="009852BB">
              <w:rPr>
                <w:rFonts w:ascii="Times New Roman" w:hAnsi="Times New Roman"/>
                <w:b/>
                <w:bCs/>
                <w:sz w:val="24"/>
                <w:szCs w:val="24"/>
                <w:lang w:val="uk-UA"/>
              </w:rPr>
              <w:lastRenderedPageBreak/>
              <w:t>Секретаріат Енергетичного Співтовариства про отримані результати оновленої оцінки.</w:t>
            </w:r>
          </w:p>
        </w:tc>
      </w:tr>
      <w:tr w:rsidR="00B7186F" w:rsidRPr="009852BB" w14:paraId="2BCE5D59" w14:textId="5A2CEB2A" w:rsidTr="0020323C">
        <w:tc>
          <w:tcPr>
            <w:tcW w:w="7315" w:type="dxa"/>
          </w:tcPr>
          <w:p w14:paraId="787124AC" w14:textId="52A28E48" w:rsidR="00B7186F" w:rsidRPr="009852BB" w:rsidRDefault="00B7186F" w:rsidP="00DA1CED">
            <w:pPr>
              <w:contextualSpacing/>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lastRenderedPageBreak/>
              <w:t>Положення відсутнє</w:t>
            </w:r>
          </w:p>
        </w:tc>
        <w:tc>
          <w:tcPr>
            <w:tcW w:w="7315" w:type="dxa"/>
          </w:tcPr>
          <w:p w14:paraId="1B5A26D2" w14:textId="64CC1688" w:rsidR="00B7186F" w:rsidRPr="009852BB" w:rsidRDefault="00B7186F" w:rsidP="00DA1CED">
            <w:pPr>
              <w:tabs>
                <w:tab w:val="left" w:pos="800"/>
              </w:tabs>
              <w:contextualSpacing/>
              <w:jc w:val="both"/>
              <w:rPr>
                <w:rFonts w:ascii="Times New Roman" w:hAnsi="Times New Roman"/>
                <w:b/>
                <w:bCs/>
                <w:sz w:val="24"/>
                <w:szCs w:val="24"/>
                <w:lang w:val="uk-UA"/>
              </w:rPr>
            </w:pPr>
            <w:r w:rsidRPr="009852BB">
              <w:rPr>
                <w:rFonts w:ascii="Times New Roman" w:hAnsi="Times New Roman"/>
                <w:b/>
                <w:bCs/>
                <w:sz w:val="24"/>
                <w:szCs w:val="24"/>
                <w:lang w:val="uk-UA"/>
              </w:rPr>
              <w:t xml:space="preserve">6. У разі отримання негативної оцінки, виконаної відповідно до частини першої цієї статті, або якщо </w:t>
            </w:r>
            <w:r w:rsidRPr="00EC4A37">
              <w:rPr>
                <w:rFonts w:ascii="Times New Roman" w:hAnsi="Times New Roman"/>
                <w:b/>
                <w:bCs/>
                <w:sz w:val="24"/>
                <w:szCs w:val="24"/>
                <w:lang w:val="uk-UA"/>
              </w:rPr>
              <w:t>така оцінка не була проведена, або якщо споживач бажає встановити інтелектуальну систему обліку поза графіком, затвердженим другою частиною цієї статті, споживач має право на установку інтелектуальної системи обліку, на вимогу оператора системи передачі або оператора розподільної системи і за умови, що він покриває вартість установки інтелектуальної системи обліку, визначеної Регулятором. Вимоги до такої інтелектуальної системи обліку повинні відповідати Кодексу комерційного обліку.</w:t>
            </w:r>
            <w:r w:rsidRPr="009852BB">
              <w:rPr>
                <w:rFonts w:ascii="Times New Roman" w:hAnsi="Times New Roman"/>
                <w:b/>
                <w:bCs/>
                <w:sz w:val="24"/>
                <w:szCs w:val="24"/>
                <w:lang w:val="uk-UA"/>
              </w:rPr>
              <w:t xml:space="preserve"> </w:t>
            </w:r>
          </w:p>
          <w:p w14:paraId="6C8FFDCF" w14:textId="77777777" w:rsidR="00B7186F" w:rsidRPr="009852BB" w:rsidRDefault="00B7186F" w:rsidP="00DA1CED">
            <w:pPr>
              <w:tabs>
                <w:tab w:val="left" w:pos="800"/>
              </w:tabs>
              <w:contextualSpacing/>
              <w:jc w:val="both"/>
              <w:rPr>
                <w:rFonts w:ascii="Times New Roman" w:hAnsi="Times New Roman"/>
                <w:b/>
                <w:bCs/>
                <w:sz w:val="24"/>
                <w:szCs w:val="24"/>
                <w:lang w:val="uk-UA"/>
              </w:rPr>
            </w:pPr>
            <w:r w:rsidRPr="009852BB">
              <w:rPr>
                <w:rFonts w:ascii="Times New Roman" w:hAnsi="Times New Roman"/>
                <w:b/>
                <w:bCs/>
                <w:sz w:val="24"/>
                <w:szCs w:val="24"/>
                <w:lang w:val="uk-UA"/>
              </w:rPr>
              <w:t xml:space="preserve"> </w:t>
            </w:r>
          </w:p>
          <w:p w14:paraId="0846A1C6" w14:textId="6B08DEE4" w:rsidR="00B7186F" w:rsidRPr="009852BB" w:rsidRDefault="00B7186F" w:rsidP="00DA1CED">
            <w:pPr>
              <w:tabs>
                <w:tab w:val="left" w:pos="800"/>
              </w:tabs>
              <w:contextualSpacing/>
              <w:jc w:val="both"/>
              <w:rPr>
                <w:rFonts w:ascii="Times New Roman" w:hAnsi="Times New Roman"/>
                <w:b/>
                <w:bCs/>
                <w:sz w:val="24"/>
                <w:szCs w:val="24"/>
                <w:lang w:val="uk-UA"/>
              </w:rPr>
            </w:pPr>
            <w:r w:rsidRPr="009852BB">
              <w:rPr>
                <w:rFonts w:ascii="Times New Roman" w:hAnsi="Times New Roman"/>
                <w:b/>
                <w:bCs/>
                <w:sz w:val="24"/>
                <w:szCs w:val="24"/>
                <w:lang w:val="uk-UA"/>
              </w:rPr>
              <w:t>Порядок подання запиту споживачем і його розгляду визначається Кодексом комерційного обліку.</w:t>
            </w:r>
          </w:p>
        </w:tc>
      </w:tr>
      <w:tr w:rsidR="00B7186F" w:rsidRPr="009852BB" w14:paraId="7B143DF4" w14:textId="18B8D18B" w:rsidTr="0020323C">
        <w:tc>
          <w:tcPr>
            <w:tcW w:w="7315" w:type="dxa"/>
          </w:tcPr>
          <w:p w14:paraId="26DFE0D2" w14:textId="413948AE" w:rsidR="00B7186F" w:rsidRPr="009852BB" w:rsidRDefault="00B7186F" w:rsidP="00C11D92">
            <w:pPr>
              <w:contextualSpacing/>
              <w:jc w:val="both"/>
              <w:rPr>
                <w:rFonts w:ascii="Times New Roman" w:eastAsia="Times New Roman" w:hAnsi="Times New Roman" w:cs="Times New Roman"/>
                <w:b/>
                <w:sz w:val="24"/>
                <w:szCs w:val="24"/>
                <w:lang w:val="uk-UA"/>
              </w:rPr>
            </w:pPr>
            <w:r w:rsidRPr="009852BB">
              <w:rPr>
                <w:rFonts w:ascii="Times New Roman" w:eastAsia="Times New Roman" w:hAnsi="Times New Roman" w:cs="Times New Roman"/>
                <w:b/>
                <w:sz w:val="24"/>
                <w:szCs w:val="24"/>
                <w:lang w:val="uk-UA"/>
              </w:rPr>
              <w:t>Положення відсутнє</w:t>
            </w:r>
          </w:p>
        </w:tc>
        <w:tc>
          <w:tcPr>
            <w:tcW w:w="7315" w:type="dxa"/>
          </w:tcPr>
          <w:p w14:paraId="712C781F" w14:textId="59EEE952" w:rsidR="00B7186F" w:rsidRPr="009852BB" w:rsidRDefault="00B7186F" w:rsidP="00C11D92">
            <w:pPr>
              <w:tabs>
                <w:tab w:val="left" w:pos="800"/>
              </w:tabs>
              <w:contextualSpacing/>
              <w:jc w:val="both"/>
              <w:rPr>
                <w:rFonts w:ascii="Times New Roman" w:hAnsi="Times New Roman"/>
                <w:b/>
                <w:bCs/>
                <w:sz w:val="24"/>
                <w:szCs w:val="24"/>
                <w:lang w:val="uk-UA"/>
              </w:rPr>
            </w:pPr>
            <w:r w:rsidRPr="009852BB">
              <w:rPr>
                <w:rFonts w:ascii="Times New Roman" w:hAnsi="Times New Roman"/>
                <w:b/>
                <w:bCs/>
                <w:sz w:val="24"/>
                <w:szCs w:val="24"/>
                <w:lang w:val="uk-UA"/>
              </w:rPr>
              <w:t xml:space="preserve">7. Якщо у споживача </w:t>
            </w:r>
            <w:r w:rsidRPr="00EC4A37">
              <w:rPr>
                <w:rFonts w:ascii="Times New Roman" w:hAnsi="Times New Roman"/>
                <w:b/>
                <w:bCs/>
                <w:sz w:val="24"/>
                <w:szCs w:val="24"/>
                <w:lang w:val="uk-UA"/>
              </w:rPr>
              <w:t>немає інтелектуальної системи обліку, такий споживач повинен бути забезпечений звичайним лічильником електричної енергії, який точно вимірює фактичний обсяг споживання електричної енергії в порядку, визначеному Кодексом комерційного обліку.</w:t>
            </w:r>
            <w:r w:rsidRPr="009852BB">
              <w:rPr>
                <w:rFonts w:ascii="Times New Roman" w:hAnsi="Times New Roman"/>
                <w:b/>
                <w:bCs/>
                <w:sz w:val="24"/>
                <w:szCs w:val="24"/>
                <w:lang w:val="uk-UA"/>
              </w:rPr>
              <w:t xml:space="preserve"> </w:t>
            </w:r>
          </w:p>
          <w:p w14:paraId="520931B3" w14:textId="77777777" w:rsidR="00B7186F" w:rsidRPr="009852BB" w:rsidRDefault="00B7186F" w:rsidP="00C11D92">
            <w:pPr>
              <w:tabs>
                <w:tab w:val="left" w:pos="800"/>
              </w:tabs>
              <w:contextualSpacing/>
              <w:jc w:val="both"/>
              <w:rPr>
                <w:rFonts w:ascii="Times New Roman" w:hAnsi="Times New Roman"/>
                <w:b/>
                <w:bCs/>
                <w:sz w:val="24"/>
                <w:szCs w:val="24"/>
                <w:lang w:val="uk-UA"/>
              </w:rPr>
            </w:pPr>
            <w:r w:rsidRPr="009852BB">
              <w:rPr>
                <w:rFonts w:ascii="Times New Roman" w:hAnsi="Times New Roman"/>
                <w:b/>
                <w:bCs/>
                <w:sz w:val="24"/>
                <w:szCs w:val="24"/>
                <w:lang w:val="uk-UA"/>
              </w:rPr>
              <w:t xml:space="preserve"> </w:t>
            </w:r>
          </w:p>
          <w:p w14:paraId="054B8636" w14:textId="45C4845B" w:rsidR="00B7186F" w:rsidRPr="009852BB" w:rsidRDefault="00B7186F" w:rsidP="00C11D92">
            <w:pPr>
              <w:tabs>
                <w:tab w:val="left" w:pos="800"/>
              </w:tabs>
              <w:contextualSpacing/>
              <w:jc w:val="both"/>
              <w:rPr>
                <w:rFonts w:ascii="Times New Roman" w:hAnsi="Times New Roman"/>
                <w:b/>
                <w:bCs/>
                <w:sz w:val="24"/>
                <w:szCs w:val="24"/>
                <w:lang w:val="uk-UA"/>
              </w:rPr>
            </w:pPr>
            <w:r w:rsidRPr="009852BB">
              <w:rPr>
                <w:rFonts w:ascii="Times New Roman" w:hAnsi="Times New Roman"/>
                <w:b/>
                <w:bCs/>
                <w:sz w:val="24"/>
                <w:szCs w:val="24"/>
                <w:lang w:val="uk-UA"/>
              </w:rPr>
              <w:t>Споживач повинен легко знімати показання звичайного лічильника електричної енергії прямо або опосередковано через відповідний інтерфейс у спосіб, визначений Кодексом комерційного обліку.</w:t>
            </w:r>
          </w:p>
        </w:tc>
      </w:tr>
      <w:tr w:rsidR="00B7186F" w:rsidRPr="009852BB" w14:paraId="363D7E1B" w14:textId="3D686862" w:rsidTr="0020323C">
        <w:tc>
          <w:tcPr>
            <w:tcW w:w="7315" w:type="dxa"/>
          </w:tcPr>
          <w:p w14:paraId="71ECBA96" w14:textId="77777777" w:rsidR="00B7186F" w:rsidRPr="009852BB" w:rsidRDefault="00B7186F" w:rsidP="00784A5C">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b/>
                <w:bCs/>
                <w:sz w:val="24"/>
                <w:szCs w:val="24"/>
                <w:shd w:val="clear" w:color="auto" w:fill="FFFFFF"/>
                <w:lang w:val="uk-UA"/>
              </w:rPr>
              <w:t>Стаття 75.</w:t>
            </w:r>
            <w:r w:rsidRPr="009852BB">
              <w:rPr>
                <w:rFonts w:ascii="Times New Roman" w:hAnsi="Times New Roman" w:cs="Times New Roman"/>
                <w:sz w:val="24"/>
                <w:szCs w:val="24"/>
                <w:shd w:val="clear" w:color="auto" w:fill="FFFFFF"/>
                <w:lang w:val="uk-UA"/>
              </w:rPr>
              <w:t> Розрахунки на ринку електричної енергії</w:t>
            </w:r>
          </w:p>
        </w:tc>
        <w:tc>
          <w:tcPr>
            <w:tcW w:w="7315" w:type="dxa"/>
          </w:tcPr>
          <w:p w14:paraId="69795C3A" w14:textId="1A58BE13" w:rsidR="00B7186F" w:rsidRPr="009852BB" w:rsidRDefault="00B7186F" w:rsidP="00784A5C">
            <w:pPr>
              <w:contextualSpacing/>
              <w:jc w:val="both"/>
              <w:rPr>
                <w:rStyle w:val="rvts9"/>
                <w:rFonts w:ascii="Times New Roman" w:hAnsi="Times New Roman" w:cs="Times New Roman"/>
                <w:b/>
                <w:bCs/>
                <w:sz w:val="24"/>
                <w:szCs w:val="24"/>
                <w:shd w:val="clear" w:color="auto" w:fill="FFFFFF"/>
                <w:lang w:val="uk-UA"/>
              </w:rPr>
            </w:pPr>
            <w:r w:rsidRPr="009852BB">
              <w:rPr>
                <w:rStyle w:val="rvts9"/>
                <w:rFonts w:ascii="Times New Roman" w:hAnsi="Times New Roman" w:cs="Times New Roman"/>
                <w:b/>
                <w:bCs/>
                <w:sz w:val="24"/>
                <w:szCs w:val="24"/>
                <w:shd w:val="clear" w:color="auto" w:fill="FFFFFF"/>
                <w:lang w:val="uk-UA"/>
              </w:rPr>
              <w:t>Стаття 75.</w:t>
            </w:r>
            <w:r w:rsidRPr="009852BB">
              <w:rPr>
                <w:rFonts w:ascii="Times New Roman" w:hAnsi="Times New Roman" w:cs="Times New Roman"/>
                <w:sz w:val="24"/>
                <w:szCs w:val="24"/>
                <w:shd w:val="clear" w:color="auto" w:fill="FFFFFF"/>
                <w:lang w:val="uk-UA"/>
              </w:rPr>
              <w:t> Розрахунки на ринку електричної енергії</w:t>
            </w:r>
          </w:p>
        </w:tc>
      </w:tr>
      <w:tr w:rsidR="00B7186F" w:rsidRPr="009852BB" w14:paraId="088D6875" w14:textId="6FD41B19" w:rsidTr="0020323C">
        <w:tc>
          <w:tcPr>
            <w:tcW w:w="7315" w:type="dxa"/>
          </w:tcPr>
          <w:p w14:paraId="701BA4AD" w14:textId="77777777" w:rsidR="00B7186F" w:rsidRPr="009852BB" w:rsidRDefault="00B7186F" w:rsidP="00784A5C">
            <w:pPr>
              <w:contextualSpacing/>
              <w:jc w:val="both"/>
              <w:rPr>
                <w:rFonts w:ascii="Times New Roman" w:hAnsi="Times New Roman" w:cs="Times New Roman"/>
                <w:b/>
                <w:bCs/>
                <w:sz w:val="24"/>
                <w:szCs w:val="24"/>
                <w:lang w:val="uk-UA"/>
              </w:rPr>
            </w:pPr>
            <w:r w:rsidRPr="009852BB">
              <w:rPr>
                <w:rFonts w:ascii="Times New Roman" w:hAnsi="Times New Roman" w:cs="Times New Roman"/>
                <w:sz w:val="24"/>
                <w:szCs w:val="24"/>
                <w:shd w:val="clear" w:color="auto" w:fill="FFFFFF"/>
                <w:lang w:val="uk-UA"/>
              </w:rPr>
              <w:t>1. Розрахунки за електричну енергію та послуги, що надаються на ринку електричної енергії, між учасниками цього ринку здійснюються в грошовій формі, у тому числі шляхом клірингу (</w:t>
            </w:r>
            <w:proofErr w:type="spellStart"/>
            <w:r w:rsidRPr="009852BB">
              <w:rPr>
                <w:rFonts w:ascii="Times New Roman" w:hAnsi="Times New Roman" w:cs="Times New Roman"/>
                <w:sz w:val="24"/>
                <w:szCs w:val="24"/>
                <w:shd w:val="clear" w:color="auto" w:fill="FFFFFF"/>
                <w:lang w:val="uk-UA"/>
              </w:rPr>
              <w:t>неттінгу</w:t>
            </w:r>
            <w:proofErr w:type="spellEnd"/>
            <w:r w:rsidRPr="009852BB">
              <w:rPr>
                <w:rFonts w:ascii="Times New Roman" w:hAnsi="Times New Roman" w:cs="Times New Roman"/>
                <w:sz w:val="24"/>
                <w:szCs w:val="24"/>
                <w:shd w:val="clear" w:color="auto" w:fill="FFFFFF"/>
                <w:lang w:val="uk-UA"/>
              </w:rPr>
              <w:t xml:space="preserve">), відповідно до укладених договорів у порядку, визначеному цим Законом, правилами ринку, </w:t>
            </w:r>
            <w:r w:rsidRPr="009852BB">
              <w:rPr>
                <w:rFonts w:ascii="Times New Roman" w:hAnsi="Times New Roman" w:cs="Times New Roman"/>
                <w:b/>
                <w:bCs/>
                <w:sz w:val="24"/>
                <w:szCs w:val="24"/>
                <w:shd w:val="clear" w:color="auto" w:fill="FFFFFF"/>
                <w:lang w:val="uk-UA"/>
              </w:rPr>
              <w:t>правилами ринку "на добу наперед" та внутрішньодобового ринку.</w:t>
            </w:r>
            <w:r w:rsidRPr="009852BB">
              <w:rPr>
                <w:rFonts w:ascii="Times New Roman" w:hAnsi="Times New Roman" w:cs="Times New Roman"/>
                <w:b/>
                <w:bCs/>
                <w:sz w:val="24"/>
                <w:szCs w:val="24"/>
                <w:lang w:val="uk-UA"/>
              </w:rPr>
              <w:t xml:space="preserve"> </w:t>
            </w:r>
          </w:p>
        </w:tc>
        <w:tc>
          <w:tcPr>
            <w:tcW w:w="7315" w:type="dxa"/>
          </w:tcPr>
          <w:p w14:paraId="37207BDA" w14:textId="5980A64F" w:rsidR="00B7186F" w:rsidRPr="009852BB" w:rsidRDefault="00B7186F" w:rsidP="00784A5C">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sz w:val="24"/>
                <w:szCs w:val="24"/>
                <w:shd w:val="clear" w:color="auto" w:fill="FFFFFF"/>
                <w:lang w:val="uk-UA"/>
              </w:rPr>
              <w:t>1. Розрахунки за електричну енергію та послуги, що надаються на ринку електричної енергії, між учасниками цього ринку здійснюються в грошовій формі, у тому числі шляхом клірингу (</w:t>
            </w:r>
            <w:proofErr w:type="spellStart"/>
            <w:r w:rsidRPr="009852BB">
              <w:rPr>
                <w:rFonts w:ascii="Times New Roman" w:hAnsi="Times New Roman" w:cs="Times New Roman"/>
                <w:sz w:val="24"/>
                <w:szCs w:val="24"/>
                <w:shd w:val="clear" w:color="auto" w:fill="FFFFFF"/>
                <w:lang w:val="uk-UA"/>
              </w:rPr>
              <w:t>неттінгу</w:t>
            </w:r>
            <w:proofErr w:type="spellEnd"/>
            <w:r w:rsidRPr="009852BB">
              <w:rPr>
                <w:rFonts w:ascii="Times New Roman" w:hAnsi="Times New Roman" w:cs="Times New Roman"/>
                <w:sz w:val="24"/>
                <w:szCs w:val="24"/>
                <w:shd w:val="clear" w:color="auto" w:fill="FFFFFF"/>
                <w:lang w:val="uk-UA"/>
              </w:rPr>
              <w:t xml:space="preserve">), відповідно до укладених договорів у порядку, визначеному цим Законом, правилами ринку, </w:t>
            </w:r>
            <w:r w:rsidRPr="009852BB">
              <w:rPr>
                <w:rFonts w:ascii="Times New Roman" w:hAnsi="Times New Roman" w:cs="Times New Roman"/>
                <w:b/>
                <w:bCs/>
                <w:sz w:val="24"/>
                <w:szCs w:val="24"/>
                <w:lang w:val="uk-UA"/>
              </w:rPr>
              <w:t>правилами єдиного сполучення ринків "на добу наперед" та єдиного сполучення внутрішньодобових ринків</w:t>
            </w:r>
            <w:r w:rsidRPr="009852BB">
              <w:rPr>
                <w:rFonts w:ascii="Times New Roman" w:hAnsi="Times New Roman" w:cs="Times New Roman"/>
                <w:sz w:val="24"/>
                <w:szCs w:val="24"/>
                <w:shd w:val="clear" w:color="auto" w:fill="FFFFFF"/>
                <w:lang w:val="uk-UA"/>
              </w:rPr>
              <w:t>.</w:t>
            </w:r>
          </w:p>
        </w:tc>
      </w:tr>
      <w:tr w:rsidR="00B7186F" w:rsidRPr="009852BB" w14:paraId="45188116" w14:textId="743C3814" w:rsidTr="0020323C">
        <w:tc>
          <w:tcPr>
            <w:tcW w:w="7315" w:type="dxa"/>
          </w:tcPr>
          <w:p w14:paraId="3BD8A892" w14:textId="77777777" w:rsidR="00B7186F" w:rsidRPr="009852BB" w:rsidRDefault="00B7186F" w:rsidP="00784A5C">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 xml:space="preserve">4. Постачальники послуг з балансування та сторони, відповідальні за баланс, в яких виникли зобов’язання перед оператором системи </w:t>
            </w:r>
            <w:r w:rsidRPr="009852BB">
              <w:rPr>
                <w:rStyle w:val="rvts9"/>
                <w:rFonts w:ascii="Times New Roman" w:hAnsi="Times New Roman" w:cs="Times New Roman"/>
                <w:sz w:val="24"/>
                <w:szCs w:val="24"/>
                <w:shd w:val="clear" w:color="auto" w:fill="FFFFFF"/>
                <w:lang w:val="uk-UA"/>
              </w:rPr>
              <w:lastRenderedPageBreak/>
              <w:t>передачі в результаті діяльності на балансуючому ринку, вносять плату за електричну енергію виключно на поточні рахунки із спеціальним режимом використання оператора системи передачі в уповноважених банках.</w:t>
            </w:r>
          </w:p>
          <w:p w14:paraId="68A5B6BC" w14:textId="77777777" w:rsidR="00B7186F" w:rsidRPr="009852BB" w:rsidRDefault="00B7186F" w:rsidP="00784A5C">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Кошти з поточного рахунку із спеціальним режимом використання оператора системи передачі перераховуються відповідно до правил ринку на:</w:t>
            </w:r>
          </w:p>
          <w:p w14:paraId="5DFD9CDE" w14:textId="77777777" w:rsidR="00B7186F" w:rsidRPr="009852BB" w:rsidRDefault="00B7186F" w:rsidP="00784A5C">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 xml:space="preserve">1) поточні рахунки постачальників послуг з балансування та сторін, відповідальних за баланс, крім </w:t>
            </w:r>
            <w:proofErr w:type="spellStart"/>
            <w:r w:rsidRPr="009852BB">
              <w:rPr>
                <w:rStyle w:val="rvts9"/>
                <w:rFonts w:ascii="Times New Roman" w:hAnsi="Times New Roman" w:cs="Times New Roman"/>
                <w:sz w:val="24"/>
                <w:szCs w:val="24"/>
                <w:shd w:val="clear" w:color="auto" w:fill="FFFFFF"/>
                <w:lang w:val="uk-UA"/>
              </w:rPr>
              <w:t>електропостачальників</w:t>
            </w:r>
            <w:proofErr w:type="spellEnd"/>
            <w:r w:rsidRPr="009852BB">
              <w:rPr>
                <w:rStyle w:val="rvts9"/>
                <w:rFonts w:ascii="Times New Roman" w:hAnsi="Times New Roman" w:cs="Times New Roman"/>
                <w:sz w:val="24"/>
                <w:szCs w:val="24"/>
                <w:shd w:val="clear" w:color="auto" w:fill="FFFFFF"/>
                <w:lang w:val="uk-UA"/>
              </w:rPr>
              <w:t>;</w:t>
            </w:r>
          </w:p>
          <w:p w14:paraId="6577D9D9" w14:textId="77777777" w:rsidR="00B7186F" w:rsidRPr="009852BB" w:rsidRDefault="00B7186F" w:rsidP="00784A5C">
            <w:pPr>
              <w:contextualSpacing/>
              <w:jc w:val="both"/>
              <w:rPr>
                <w:rStyle w:val="rvts9"/>
                <w:rFonts w:ascii="Times New Roman" w:hAnsi="Times New Roman" w:cs="Times New Roman"/>
                <w:sz w:val="24"/>
                <w:szCs w:val="24"/>
                <w:shd w:val="clear" w:color="auto" w:fill="FFFFFF"/>
                <w:lang w:val="uk-UA"/>
              </w:rPr>
            </w:pPr>
          </w:p>
          <w:p w14:paraId="44069D9B" w14:textId="77777777" w:rsidR="00B7186F" w:rsidRPr="009852BB" w:rsidRDefault="00B7186F" w:rsidP="00784A5C">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 xml:space="preserve">2) поточні рахунки із спеціальним режимом використання </w:t>
            </w:r>
            <w:proofErr w:type="spellStart"/>
            <w:r w:rsidRPr="009852BB">
              <w:rPr>
                <w:rStyle w:val="rvts9"/>
                <w:rFonts w:ascii="Times New Roman" w:hAnsi="Times New Roman" w:cs="Times New Roman"/>
                <w:sz w:val="24"/>
                <w:szCs w:val="24"/>
                <w:shd w:val="clear" w:color="auto" w:fill="FFFFFF"/>
                <w:lang w:val="uk-UA"/>
              </w:rPr>
              <w:t>електропостачальників</w:t>
            </w:r>
            <w:proofErr w:type="spellEnd"/>
            <w:r w:rsidRPr="009852BB">
              <w:rPr>
                <w:rStyle w:val="rvts9"/>
                <w:rFonts w:ascii="Times New Roman" w:hAnsi="Times New Roman" w:cs="Times New Roman"/>
                <w:sz w:val="24"/>
                <w:szCs w:val="24"/>
                <w:shd w:val="clear" w:color="auto" w:fill="FFFFFF"/>
                <w:lang w:val="uk-UA"/>
              </w:rPr>
              <w:t>;</w:t>
            </w:r>
          </w:p>
          <w:p w14:paraId="3E856065" w14:textId="77777777" w:rsidR="00B7186F" w:rsidRPr="009852BB" w:rsidRDefault="00B7186F" w:rsidP="00784A5C">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3) поточний рахунок оператора системи передачі.</w:t>
            </w:r>
          </w:p>
          <w:p w14:paraId="479A3E1E" w14:textId="77777777" w:rsidR="00B7186F" w:rsidRPr="009852BB" w:rsidRDefault="00B7186F" w:rsidP="00784A5C">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З метою здійснення розрахунків з постачальниками послуг з балансування під час врегулювання системних обмежень оператор системи передачі може вносити на свій поточний рахунок із спеціальним режимом використання кошти з власного поточного рахунка.</w:t>
            </w:r>
          </w:p>
        </w:tc>
        <w:tc>
          <w:tcPr>
            <w:tcW w:w="7315" w:type="dxa"/>
          </w:tcPr>
          <w:p w14:paraId="5A4DA784" w14:textId="77777777" w:rsidR="00B7186F" w:rsidRPr="009852BB" w:rsidRDefault="00B7186F" w:rsidP="00784A5C">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lastRenderedPageBreak/>
              <w:t xml:space="preserve">4. Постачальники послуг з балансування та сторони, відповідальні за баланс, в яких виникли зобов’язання перед оператором системи </w:t>
            </w:r>
            <w:r w:rsidRPr="009852BB">
              <w:rPr>
                <w:rFonts w:ascii="Times New Roman" w:eastAsia="Times New Roman" w:hAnsi="Times New Roman" w:cs="Times New Roman"/>
                <w:sz w:val="24"/>
                <w:szCs w:val="24"/>
                <w:lang w:val="uk-UA"/>
              </w:rPr>
              <w:lastRenderedPageBreak/>
              <w:t>передачі в результаті діяльності на балансуючому ринку, вносять плату за електричну енергію виключно на поточні рахунки із спеціальним режимом використання оператора системи передачі в уповноважених банках.</w:t>
            </w:r>
          </w:p>
          <w:p w14:paraId="70205CAD" w14:textId="77777777" w:rsidR="00B7186F" w:rsidRPr="009852BB" w:rsidRDefault="00B7186F" w:rsidP="00784A5C">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Кошти з поточного рахунку із спеціальним режимом використання оператора системи передачі перераховуються відповідно до правил ринку на:</w:t>
            </w:r>
          </w:p>
          <w:p w14:paraId="24903E01" w14:textId="77777777" w:rsidR="00B7186F" w:rsidRPr="009852BB" w:rsidRDefault="00B7186F" w:rsidP="00784A5C">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1) поточні рахунки постачальників послуг з балансування та сторін, відповідальних за баланс, крім </w:t>
            </w:r>
            <w:proofErr w:type="spellStart"/>
            <w:r w:rsidRPr="009852BB">
              <w:rPr>
                <w:rFonts w:ascii="Times New Roman" w:eastAsia="Times New Roman" w:hAnsi="Times New Roman" w:cs="Times New Roman"/>
                <w:sz w:val="24"/>
                <w:szCs w:val="24"/>
                <w:lang w:val="uk-UA"/>
              </w:rPr>
              <w:t>електропостачальників</w:t>
            </w:r>
            <w:proofErr w:type="spellEnd"/>
            <w:r w:rsidRPr="009852BB">
              <w:rPr>
                <w:rFonts w:ascii="Times New Roman" w:eastAsia="Times New Roman" w:hAnsi="Times New Roman" w:cs="Times New Roman"/>
                <w:sz w:val="24"/>
                <w:szCs w:val="24"/>
                <w:lang w:val="uk-UA"/>
              </w:rPr>
              <w:t xml:space="preserve"> </w:t>
            </w:r>
            <w:r w:rsidRPr="009852BB">
              <w:rPr>
                <w:rFonts w:ascii="Times New Roman" w:eastAsia="Times New Roman" w:hAnsi="Times New Roman" w:cs="Times New Roman"/>
                <w:b/>
                <w:bCs/>
                <w:sz w:val="24"/>
                <w:szCs w:val="24"/>
                <w:lang w:val="uk-UA"/>
              </w:rPr>
              <w:t xml:space="preserve">та </w:t>
            </w:r>
            <w:proofErr w:type="spellStart"/>
            <w:r w:rsidRPr="009852BB">
              <w:rPr>
                <w:rFonts w:ascii="Times New Roman" w:eastAsia="Times New Roman" w:hAnsi="Times New Roman" w:cs="Times New Roman"/>
                <w:b/>
                <w:bCs/>
                <w:sz w:val="24"/>
                <w:szCs w:val="24"/>
                <w:lang w:val="uk-UA"/>
              </w:rPr>
              <w:t>агрегаторів</w:t>
            </w:r>
            <w:proofErr w:type="spellEnd"/>
            <w:r w:rsidRPr="009852BB">
              <w:rPr>
                <w:rFonts w:ascii="Times New Roman" w:eastAsia="Times New Roman" w:hAnsi="Times New Roman" w:cs="Times New Roman"/>
                <w:sz w:val="24"/>
                <w:szCs w:val="24"/>
                <w:lang w:val="uk-UA"/>
              </w:rPr>
              <w:t>;</w:t>
            </w:r>
          </w:p>
          <w:p w14:paraId="4CA7683B" w14:textId="77777777" w:rsidR="00B7186F" w:rsidRPr="009852BB" w:rsidRDefault="00B7186F" w:rsidP="00784A5C">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2) поточні рахунки із спеціальним режимом використання </w:t>
            </w:r>
            <w:proofErr w:type="spellStart"/>
            <w:r w:rsidRPr="009852BB">
              <w:rPr>
                <w:rFonts w:ascii="Times New Roman" w:eastAsia="Times New Roman" w:hAnsi="Times New Roman" w:cs="Times New Roman"/>
                <w:sz w:val="24"/>
                <w:szCs w:val="24"/>
                <w:lang w:val="uk-UA"/>
              </w:rPr>
              <w:t>електропостачальників</w:t>
            </w:r>
            <w:proofErr w:type="spellEnd"/>
            <w:r w:rsidRPr="009852BB">
              <w:rPr>
                <w:rFonts w:ascii="Times New Roman" w:eastAsia="Times New Roman" w:hAnsi="Times New Roman" w:cs="Times New Roman"/>
                <w:sz w:val="24"/>
                <w:szCs w:val="24"/>
                <w:lang w:val="uk-UA"/>
              </w:rPr>
              <w:t xml:space="preserve"> </w:t>
            </w:r>
            <w:r w:rsidRPr="009852BB">
              <w:rPr>
                <w:rFonts w:ascii="Times New Roman" w:eastAsia="Times New Roman" w:hAnsi="Times New Roman" w:cs="Times New Roman"/>
                <w:b/>
                <w:bCs/>
                <w:sz w:val="24"/>
                <w:szCs w:val="24"/>
                <w:lang w:val="uk-UA"/>
              </w:rPr>
              <w:t xml:space="preserve">та </w:t>
            </w:r>
            <w:proofErr w:type="spellStart"/>
            <w:r w:rsidRPr="009852BB">
              <w:rPr>
                <w:rFonts w:ascii="Times New Roman" w:eastAsia="Times New Roman" w:hAnsi="Times New Roman" w:cs="Times New Roman"/>
                <w:b/>
                <w:bCs/>
                <w:sz w:val="24"/>
                <w:szCs w:val="24"/>
                <w:lang w:val="uk-UA"/>
              </w:rPr>
              <w:t>агрегаторів</w:t>
            </w:r>
            <w:proofErr w:type="spellEnd"/>
            <w:r w:rsidRPr="009852BB">
              <w:rPr>
                <w:rFonts w:ascii="Times New Roman" w:eastAsia="Times New Roman" w:hAnsi="Times New Roman" w:cs="Times New Roman"/>
                <w:sz w:val="24"/>
                <w:szCs w:val="24"/>
                <w:lang w:val="uk-UA"/>
              </w:rPr>
              <w:t>;</w:t>
            </w:r>
          </w:p>
          <w:p w14:paraId="4D567E4B" w14:textId="77777777" w:rsidR="00B7186F" w:rsidRPr="009852BB" w:rsidRDefault="00B7186F" w:rsidP="00784A5C">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3) поточний рахунок оператора системи передачі.</w:t>
            </w:r>
          </w:p>
          <w:p w14:paraId="454047F5" w14:textId="0A37DB71" w:rsidR="00B7186F" w:rsidRPr="009852BB" w:rsidRDefault="00B7186F" w:rsidP="00784A5C">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З метою здійснення розрахунків з постачальниками послуг з балансування під час врегулювання системних обмежень оператор системи передачі може вносити на свій поточний рахунок із спеціальним режимом використання кошти з власного поточного рахунка.</w:t>
            </w:r>
          </w:p>
        </w:tc>
      </w:tr>
      <w:tr w:rsidR="00B7186F" w:rsidRPr="009852BB" w14:paraId="53BDA699" w14:textId="4E156309" w:rsidTr="0020323C">
        <w:tc>
          <w:tcPr>
            <w:tcW w:w="7315" w:type="dxa"/>
          </w:tcPr>
          <w:p w14:paraId="581D02AE" w14:textId="77777777" w:rsidR="00B7186F" w:rsidRPr="009852BB" w:rsidRDefault="00B7186F" w:rsidP="00784A5C">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lastRenderedPageBreak/>
              <w:t xml:space="preserve">5. Кошти з поточних рахунків із спеціальним режимом використання </w:t>
            </w:r>
            <w:proofErr w:type="spellStart"/>
            <w:r w:rsidRPr="009852BB">
              <w:rPr>
                <w:rStyle w:val="rvts9"/>
                <w:rFonts w:ascii="Times New Roman" w:hAnsi="Times New Roman" w:cs="Times New Roman"/>
                <w:sz w:val="24"/>
                <w:szCs w:val="24"/>
                <w:shd w:val="clear" w:color="auto" w:fill="FFFFFF"/>
                <w:lang w:val="uk-UA"/>
              </w:rPr>
              <w:t>електропостачальника</w:t>
            </w:r>
            <w:proofErr w:type="spellEnd"/>
            <w:r w:rsidRPr="009852BB">
              <w:rPr>
                <w:rStyle w:val="rvts9"/>
                <w:rFonts w:ascii="Times New Roman" w:hAnsi="Times New Roman" w:cs="Times New Roman"/>
                <w:sz w:val="24"/>
                <w:szCs w:val="24"/>
                <w:shd w:val="clear" w:color="auto" w:fill="FFFFFF"/>
                <w:lang w:val="uk-UA"/>
              </w:rPr>
              <w:t xml:space="preserve"> перераховуються згідно з </w:t>
            </w:r>
            <w:r w:rsidRPr="009852BB">
              <w:rPr>
                <w:rStyle w:val="rvts9"/>
                <w:rFonts w:ascii="Times New Roman" w:hAnsi="Times New Roman" w:cs="Times New Roman"/>
                <w:b/>
                <w:bCs/>
                <w:sz w:val="24"/>
                <w:szCs w:val="24"/>
                <w:shd w:val="clear" w:color="auto" w:fill="FFFFFF"/>
                <w:lang w:val="uk-UA"/>
              </w:rPr>
              <w:t>алгоритмом, який встановлюється</w:t>
            </w:r>
            <w:r w:rsidRPr="009852BB">
              <w:rPr>
                <w:rStyle w:val="rvts9"/>
                <w:rFonts w:ascii="Times New Roman" w:hAnsi="Times New Roman" w:cs="Times New Roman"/>
                <w:sz w:val="24"/>
                <w:szCs w:val="24"/>
                <w:shd w:val="clear" w:color="auto" w:fill="FFFFFF"/>
                <w:lang w:val="uk-UA"/>
              </w:rPr>
              <w:t xml:space="preserve"> Регулятором.</w:t>
            </w:r>
          </w:p>
          <w:p w14:paraId="6BFCB74F" w14:textId="77777777" w:rsidR="00B7186F" w:rsidRPr="009852BB" w:rsidRDefault="00B7186F" w:rsidP="00784A5C">
            <w:pPr>
              <w:contextualSpacing/>
              <w:jc w:val="both"/>
              <w:rPr>
                <w:rStyle w:val="rvts9"/>
                <w:rFonts w:ascii="Times New Roman" w:hAnsi="Times New Roman" w:cs="Times New Roman"/>
                <w:sz w:val="24"/>
                <w:szCs w:val="24"/>
                <w:shd w:val="clear" w:color="auto" w:fill="FFFFFF"/>
                <w:lang w:val="uk-UA"/>
              </w:rPr>
            </w:pPr>
          </w:p>
          <w:p w14:paraId="59113354" w14:textId="77777777" w:rsidR="00B7186F" w:rsidRPr="009852BB" w:rsidRDefault="00B7186F" w:rsidP="00784A5C">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b/>
                <w:sz w:val="24"/>
                <w:szCs w:val="24"/>
                <w:shd w:val="clear" w:color="auto" w:fill="FFFFFF"/>
                <w:lang w:val="uk-UA"/>
              </w:rPr>
              <w:t>Такий</w:t>
            </w:r>
            <w:r w:rsidRPr="009852BB">
              <w:rPr>
                <w:rStyle w:val="rvts9"/>
                <w:rFonts w:ascii="Times New Roman" w:hAnsi="Times New Roman" w:cs="Times New Roman"/>
                <w:sz w:val="24"/>
                <w:szCs w:val="24"/>
                <w:shd w:val="clear" w:color="auto" w:fill="FFFFFF"/>
                <w:lang w:val="uk-UA"/>
              </w:rPr>
              <w:t xml:space="preserve"> алгоритм розподілу коштів з поточного рахунка із спеціальним режимом використання </w:t>
            </w:r>
            <w:proofErr w:type="spellStart"/>
            <w:r w:rsidRPr="009852BB">
              <w:rPr>
                <w:rStyle w:val="rvts9"/>
                <w:rFonts w:ascii="Times New Roman" w:hAnsi="Times New Roman" w:cs="Times New Roman"/>
                <w:sz w:val="24"/>
                <w:szCs w:val="24"/>
                <w:shd w:val="clear" w:color="auto" w:fill="FFFFFF"/>
                <w:lang w:val="uk-UA"/>
              </w:rPr>
              <w:t>електропостачальника</w:t>
            </w:r>
            <w:proofErr w:type="spellEnd"/>
            <w:r w:rsidRPr="009852BB">
              <w:rPr>
                <w:rStyle w:val="rvts9"/>
                <w:rFonts w:ascii="Times New Roman" w:hAnsi="Times New Roman" w:cs="Times New Roman"/>
                <w:sz w:val="24"/>
                <w:szCs w:val="24"/>
                <w:shd w:val="clear" w:color="auto" w:fill="FFFFFF"/>
                <w:lang w:val="uk-UA"/>
              </w:rPr>
              <w:t xml:space="preserve"> передбачає, за звичайних умов, перерахування всіх коштів, що надходять від покупців на поточний рахунок із спеціальним режимом використання </w:t>
            </w:r>
            <w:proofErr w:type="spellStart"/>
            <w:r w:rsidRPr="009852BB">
              <w:rPr>
                <w:rStyle w:val="rvts9"/>
                <w:rFonts w:ascii="Times New Roman" w:hAnsi="Times New Roman" w:cs="Times New Roman"/>
                <w:sz w:val="24"/>
                <w:szCs w:val="24"/>
                <w:shd w:val="clear" w:color="auto" w:fill="FFFFFF"/>
                <w:lang w:val="uk-UA"/>
              </w:rPr>
              <w:t>електропостачальника</w:t>
            </w:r>
            <w:proofErr w:type="spellEnd"/>
            <w:r w:rsidRPr="009852BB">
              <w:rPr>
                <w:rStyle w:val="rvts9"/>
                <w:rFonts w:ascii="Times New Roman" w:hAnsi="Times New Roman" w:cs="Times New Roman"/>
                <w:sz w:val="24"/>
                <w:szCs w:val="24"/>
                <w:shd w:val="clear" w:color="auto" w:fill="FFFFFF"/>
                <w:lang w:val="uk-UA"/>
              </w:rPr>
              <w:t xml:space="preserve">, у повному обсязі на поточні рахунки </w:t>
            </w:r>
            <w:proofErr w:type="spellStart"/>
            <w:r w:rsidRPr="009852BB">
              <w:rPr>
                <w:rStyle w:val="rvts9"/>
                <w:rFonts w:ascii="Times New Roman" w:hAnsi="Times New Roman" w:cs="Times New Roman"/>
                <w:sz w:val="24"/>
                <w:szCs w:val="24"/>
                <w:shd w:val="clear" w:color="auto" w:fill="FFFFFF"/>
                <w:lang w:val="uk-UA"/>
              </w:rPr>
              <w:t>електропостачальника</w:t>
            </w:r>
            <w:proofErr w:type="spellEnd"/>
            <w:r w:rsidRPr="009852BB">
              <w:rPr>
                <w:rStyle w:val="rvts9"/>
                <w:rFonts w:ascii="Times New Roman" w:hAnsi="Times New Roman" w:cs="Times New Roman"/>
                <w:sz w:val="24"/>
                <w:szCs w:val="24"/>
                <w:shd w:val="clear" w:color="auto" w:fill="FFFFFF"/>
                <w:lang w:val="uk-UA"/>
              </w:rPr>
              <w:t>.</w:t>
            </w:r>
          </w:p>
          <w:p w14:paraId="03EB116F" w14:textId="77777777" w:rsidR="00B7186F" w:rsidRPr="009852BB" w:rsidRDefault="00B7186F" w:rsidP="00784A5C">
            <w:pPr>
              <w:contextualSpacing/>
              <w:jc w:val="both"/>
              <w:rPr>
                <w:rStyle w:val="rvts9"/>
                <w:rFonts w:ascii="Times New Roman" w:hAnsi="Times New Roman" w:cs="Times New Roman"/>
                <w:sz w:val="24"/>
                <w:szCs w:val="24"/>
                <w:shd w:val="clear" w:color="auto" w:fill="FFFFFF"/>
                <w:lang w:val="uk-UA"/>
              </w:rPr>
            </w:pPr>
          </w:p>
          <w:p w14:paraId="6C0882B9" w14:textId="77777777" w:rsidR="00B7186F" w:rsidRPr="009852BB" w:rsidRDefault="00B7186F" w:rsidP="00784A5C">
            <w:pPr>
              <w:contextualSpacing/>
              <w:jc w:val="both"/>
              <w:rPr>
                <w:rStyle w:val="rvts9"/>
                <w:rFonts w:ascii="Times New Roman" w:hAnsi="Times New Roman" w:cs="Times New Roman"/>
                <w:b/>
                <w:bCs/>
                <w:sz w:val="24"/>
                <w:szCs w:val="24"/>
                <w:shd w:val="clear" w:color="auto" w:fill="FFFFFF"/>
                <w:lang w:val="uk-UA"/>
              </w:rPr>
            </w:pPr>
            <w:r w:rsidRPr="009852BB">
              <w:rPr>
                <w:rStyle w:val="rvts9"/>
                <w:rFonts w:ascii="Times New Roman" w:hAnsi="Times New Roman" w:cs="Times New Roman"/>
                <w:b/>
                <w:bCs/>
                <w:sz w:val="24"/>
                <w:szCs w:val="24"/>
                <w:shd w:val="clear" w:color="auto" w:fill="FFFFFF"/>
                <w:lang w:val="uk-UA"/>
              </w:rPr>
              <w:t>Положення відсутнє</w:t>
            </w:r>
          </w:p>
          <w:p w14:paraId="1D8BE447" w14:textId="77777777" w:rsidR="00B7186F" w:rsidRPr="009852BB" w:rsidRDefault="00B7186F" w:rsidP="00784A5C">
            <w:pPr>
              <w:contextualSpacing/>
              <w:jc w:val="both"/>
              <w:rPr>
                <w:rStyle w:val="rvts9"/>
                <w:rFonts w:ascii="Times New Roman" w:hAnsi="Times New Roman" w:cs="Times New Roman"/>
                <w:sz w:val="24"/>
                <w:szCs w:val="24"/>
                <w:shd w:val="clear" w:color="auto" w:fill="FFFFFF"/>
                <w:lang w:val="uk-UA"/>
              </w:rPr>
            </w:pPr>
          </w:p>
          <w:p w14:paraId="1AC12F05" w14:textId="77777777" w:rsidR="00B7186F" w:rsidRPr="009852BB" w:rsidRDefault="00B7186F" w:rsidP="00784A5C">
            <w:pPr>
              <w:contextualSpacing/>
              <w:jc w:val="both"/>
              <w:rPr>
                <w:rStyle w:val="rvts9"/>
                <w:rFonts w:ascii="Times New Roman" w:hAnsi="Times New Roman" w:cs="Times New Roman"/>
                <w:sz w:val="24"/>
                <w:szCs w:val="24"/>
                <w:shd w:val="clear" w:color="auto" w:fill="FFFFFF"/>
                <w:lang w:val="uk-UA"/>
              </w:rPr>
            </w:pPr>
          </w:p>
          <w:p w14:paraId="1A5A98D0" w14:textId="77777777" w:rsidR="00B7186F" w:rsidRPr="009852BB" w:rsidRDefault="00B7186F" w:rsidP="00784A5C">
            <w:pPr>
              <w:contextualSpacing/>
              <w:jc w:val="both"/>
              <w:rPr>
                <w:rStyle w:val="rvts9"/>
                <w:rFonts w:ascii="Times New Roman" w:hAnsi="Times New Roman" w:cs="Times New Roman"/>
                <w:sz w:val="24"/>
                <w:szCs w:val="24"/>
                <w:shd w:val="clear" w:color="auto" w:fill="FFFFFF"/>
                <w:lang w:val="uk-UA"/>
              </w:rPr>
            </w:pPr>
          </w:p>
          <w:p w14:paraId="5087A616" w14:textId="77777777" w:rsidR="00B7186F" w:rsidRPr="009852BB" w:rsidRDefault="00B7186F" w:rsidP="00784A5C">
            <w:pPr>
              <w:contextualSpacing/>
              <w:jc w:val="both"/>
              <w:rPr>
                <w:rStyle w:val="rvts9"/>
                <w:rFonts w:ascii="Times New Roman" w:hAnsi="Times New Roman" w:cs="Times New Roman"/>
                <w:sz w:val="24"/>
                <w:szCs w:val="24"/>
                <w:shd w:val="clear" w:color="auto" w:fill="FFFFFF"/>
                <w:lang w:val="uk-UA"/>
              </w:rPr>
            </w:pPr>
          </w:p>
          <w:p w14:paraId="7AC8BE9E" w14:textId="77777777" w:rsidR="00B7186F" w:rsidRPr="009852BB" w:rsidRDefault="00B7186F" w:rsidP="00784A5C">
            <w:pPr>
              <w:contextualSpacing/>
              <w:jc w:val="both"/>
              <w:rPr>
                <w:rStyle w:val="rvts9"/>
                <w:rFonts w:ascii="Times New Roman" w:hAnsi="Times New Roman" w:cs="Times New Roman"/>
                <w:sz w:val="24"/>
                <w:szCs w:val="24"/>
                <w:shd w:val="clear" w:color="auto" w:fill="FFFFFF"/>
                <w:lang w:val="uk-UA"/>
              </w:rPr>
            </w:pPr>
          </w:p>
          <w:p w14:paraId="2BFC8962" w14:textId="77777777" w:rsidR="00B7186F" w:rsidRPr="009852BB" w:rsidRDefault="00B7186F" w:rsidP="00784A5C">
            <w:pPr>
              <w:contextualSpacing/>
              <w:jc w:val="both"/>
              <w:rPr>
                <w:rStyle w:val="rvts9"/>
                <w:rFonts w:ascii="Times New Roman" w:hAnsi="Times New Roman" w:cs="Times New Roman"/>
                <w:sz w:val="24"/>
                <w:szCs w:val="24"/>
                <w:shd w:val="clear" w:color="auto" w:fill="FFFFFF"/>
                <w:lang w:val="uk-UA"/>
              </w:rPr>
            </w:pPr>
          </w:p>
          <w:p w14:paraId="3A4BC8F5" w14:textId="77777777" w:rsidR="00B7186F" w:rsidRPr="009852BB" w:rsidRDefault="00B7186F" w:rsidP="00784A5C">
            <w:pPr>
              <w:contextualSpacing/>
              <w:jc w:val="both"/>
              <w:rPr>
                <w:rStyle w:val="rvts9"/>
                <w:rFonts w:ascii="Times New Roman" w:hAnsi="Times New Roman" w:cs="Times New Roman"/>
                <w:sz w:val="24"/>
                <w:szCs w:val="24"/>
                <w:shd w:val="clear" w:color="auto" w:fill="FFFFFF"/>
                <w:lang w:val="uk-UA"/>
              </w:rPr>
            </w:pPr>
          </w:p>
          <w:p w14:paraId="7EFB83DD" w14:textId="77777777" w:rsidR="00B7186F" w:rsidRPr="009852BB" w:rsidRDefault="00B7186F" w:rsidP="00784A5C">
            <w:pPr>
              <w:contextualSpacing/>
              <w:jc w:val="both"/>
              <w:rPr>
                <w:rStyle w:val="rvts9"/>
                <w:rFonts w:ascii="Times New Roman" w:hAnsi="Times New Roman" w:cs="Times New Roman"/>
                <w:sz w:val="24"/>
                <w:szCs w:val="24"/>
                <w:shd w:val="clear" w:color="auto" w:fill="FFFFFF"/>
                <w:lang w:val="uk-UA"/>
              </w:rPr>
            </w:pPr>
          </w:p>
          <w:p w14:paraId="11FEA861" w14:textId="77777777" w:rsidR="00B7186F" w:rsidRPr="009852BB" w:rsidRDefault="00B7186F" w:rsidP="00784A5C">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 xml:space="preserve">Внесення змін до </w:t>
            </w:r>
            <w:r w:rsidRPr="009852BB">
              <w:rPr>
                <w:rStyle w:val="rvts9"/>
                <w:rFonts w:ascii="Times New Roman" w:hAnsi="Times New Roman" w:cs="Times New Roman"/>
                <w:b/>
                <w:bCs/>
                <w:sz w:val="24"/>
                <w:szCs w:val="24"/>
                <w:shd w:val="clear" w:color="auto" w:fill="FFFFFF"/>
                <w:lang w:val="uk-UA"/>
              </w:rPr>
              <w:t>зазначеного алгоритму</w:t>
            </w:r>
            <w:r w:rsidRPr="009852BB">
              <w:rPr>
                <w:rStyle w:val="rvts9"/>
                <w:rFonts w:ascii="Times New Roman" w:hAnsi="Times New Roman" w:cs="Times New Roman"/>
                <w:sz w:val="24"/>
                <w:szCs w:val="24"/>
                <w:shd w:val="clear" w:color="auto" w:fill="FFFFFF"/>
                <w:lang w:val="uk-UA"/>
              </w:rPr>
              <w:t xml:space="preserve"> здійснюється виключно у разі прострочення </w:t>
            </w:r>
            <w:proofErr w:type="spellStart"/>
            <w:r w:rsidRPr="009852BB">
              <w:rPr>
                <w:rStyle w:val="rvts9"/>
                <w:rFonts w:ascii="Times New Roman" w:hAnsi="Times New Roman" w:cs="Times New Roman"/>
                <w:sz w:val="24"/>
                <w:szCs w:val="24"/>
                <w:shd w:val="clear" w:color="auto" w:fill="FFFFFF"/>
                <w:lang w:val="uk-UA"/>
              </w:rPr>
              <w:t>електропостачальником</w:t>
            </w:r>
            <w:proofErr w:type="spellEnd"/>
            <w:r w:rsidRPr="009852BB">
              <w:rPr>
                <w:rStyle w:val="rvts9"/>
                <w:rFonts w:ascii="Times New Roman" w:hAnsi="Times New Roman" w:cs="Times New Roman"/>
                <w:sz w:val="24"/>
                <w:szCs w:val="24"/>
                <w:shd w:val="clear" w:color="auto" w:fill="FFFFFF"/>
                <w:lang w:val="uk-UA"/>
              </w:rPr>
              <w:t xml:space="preserve"> у строки та порядку, що визначені правилами ринку, оплати вартості його небалансів електричної енергії. Такі зміни до </w:t>
            </w:r>
            <w:r w:rsidRPr="009852BB">
              <w:rPr>
                <w:rStyle w:val="rvts9"/>
                <w:rFonts w:ascii="Times New Roman" w:hAnsi="Times New Roman" w:cs="Times New Roman"/>
                <w:b/>
                <w:bCs/>
                <w:sz w:val="24"/>
                <w:szCs w:val="24"/>
                <w:shd w:val="clear" w:color="auto" w:fill="FFFFFF"/>
                <w:lang w:val="uk-UA"/>
              </w:rPr>
              <w:t>алгоритму</w:t>
            </w:r>
            <w:r w:rsidRPr="009852BB">
              <w:rPr>
                <w:rStyle w:val="rvts9"/>
                <w:rFonts w:ascii="Times New Roman" w:hAnsi="Times New Roman" w:cs="Times New Roman"/>
                <w:sz w:val="24"/>
                <w:szCs w:val="24"/>
                <w:shd w:val="clear" w:color="auto" w:fill="FFFFFF"/>
                <w:lang w:val="uk-UA"/>
              </w:rPr>
              <w:t xml:space="preserve"> діють до повного погашення заборгованості </w:t>
            </w:r>
            <w:proofErr w:type="spellStart"/>
            <w:r w:rsidRPr="009852BB">
              <w:rPr>
                <w:rStyle w:val="rvts9"/>
                <w:rFonts w:ascii="Times New Roman" w:hAnsi="Times New Roman" w:cs="Times New Roman"/>
                <w:sz w:val="24"/>
                <w:szCs w:val="24"/>
                <w:shd w:val="clear" w:color="auto" w:fill="FFFFFF"/>
                <w:lang w:val="uk-UA"/>
              </w:rPr>
              <w:t>електропостачальника</w:t>
            </w:r>
            <w:proofErr w:type="spellEnd"/>
            <w:r w:rsidRPr="009852BB">
              <w:rPr>
                <w:rStyle w:val="rvts9"/>
                <w:rFonts w:ascii="Times New Roman" w:hAnsi="Times New Roman" w:cs="Times New Roman"/>
                <w:sz w:val="24"/>
                <w:szCs w:val="24"/>
                <w:shd w:val="clear" w:color="auto" w:fill="FFFFFF"/>
                <w:lang w:val="uk-UA"/>
              </w:rPr>
              <w:t xml:space="preserve"> перед оператором системи передачі. Зміни до алгоритму вносяться на підставі подання оператора системи передачі у разі виникнення заборгованості </w:t>
            </w:r>
            <w:proofErr w:type="spellStart"/>
            <w:r w:rsidRPr="009852BB">
              <w:rPr>
                <w:rStyle w:val="rvts9"/>
                <w:rFonts w:ascii="Times New Roman" w:hAnsi="Times New Roman" w:cs="Times New Roman"/>
                <w:sz w:val="24"/>
                <w:szCs w:val="24"/>
                <w:shd w:val="clear" w:color="auto" w:fill="FFFFFF"/>
                <w:lang w:val="uk-UA"/>
              </w:rPr>
              <w:t>електропостачальника</w:t>
            </w:r>
            <w:proofErr w:type="spellEnd"/>
            <w:r w:rsidRPr="009852BB">
              <w:rPr>
                <w:rStyle w:val="rvts9"/>
                <w:rFonts w:ascii="Times New Roman" w:hAnsi="Times New Roman" w:cs="Times New Roman"/>
                <w:sz w:val="24"/>
                <w:szCs w:val="24"/>
                <w:shd w:val="clear" w:color="auto" w:fill="FFFFFF"/>
                <w:lang w:val="uk-UA"/>
              </w:rPr>
              <w:t xml:space="preserve"> перед оператором системи передачі. Зміни до алгоритму мають передбачати, що кошти з поточного рахунка із спеціальним режимом використання </w:t>
            </w:r>
            <w:proofErr w:type="spellStart"/>
            <w:r w:rsidRPr="009852BB">
              <w:rPr>
                <w:rStyle w:val="rvts9"/>
                <w:rFonts w:ascii="Times New Roman" w:hAnsi="Times New Roman" w:cs="Times New Roman"/>
                <w:sz w:val="24"/>
                <w:szCs w:val="24"/>
                <w:shd w:val="clear" w:color="auto" w:fill="FFFFFF"/>
                <w:lang w:val="uk-UA"/>
              </w:rPr>
              <w:t>електропостачальника</w:t>
            </w:r>
            <w:proofErr w:type="spellEnd"/>
            <w:r w:rsidRPr="009852BB">
              <w:rPr>
                <w:rStyle w:val="rvts9"/>
                <w:rFonts w:ascii="Times New Roman" w:hAnsi="Times New Roman" w:cs="Times New Roman"/>
                <w:sz w:val="24"/>
                <w:szCs w:val="24"/>
                <w:shd w:val="clear" w:color="auto" w:fill="FFFFFF"/>
                <w:lang w:val="uk-UA"/>
              </w:rPr>
              <w:t xml:space="preserve"> перераховуються на поточний рахунок із спеціальним режимом використання оператора системи передачі до повного погашення недоплати за куплений </w:t>
            </w:r>
            <w:proofErr w:type="spellStart"/>
            <w:r w:rsidRPr="009852BB">
              <w:rPr>
                <w:rStyle w:val="rvts9"/>
                <w:rFonts w:ascii="Times New Roman" w:hAnsi="Times New Roman" w:cs="Times New Roman"/>
                <w:sz w:val="24"/>
                <w:szCs w:val="24"/>
                <w:shd w:val="clear" w:color="auto" w:fill="FFFFFF"/>
                <w:lang w:val="uk-UA"/>
              </w:rPr>
              <w:t>електропостачальником</w:t>
            </w:r>
            <w:proofErr w:type="spellEnd"/>
            <w:r w:rsidRPr="009852BB">
              <w:rPr>
                <w:rStyle w:val="rvts9"/>
                <w:rFonts w:ascii="Times New Roman" w:hAnsi="Times New Roman" w:cs="Times New Roman"/>
                <w:sz w:val="24"/>
                <w:szCs w:val="24"/>
                <w:shd w:val="clear" w:color="auto" w:fill="FFFFFF"/>
                <w:lang w:val="uk-UA"/>
              </w:rPr>
              <w:t xml:space="preserve"> небаланс електричної енергії.</w:t>
            </w:r>
          </w:p>
        </w:tc>
        <w:tc>
          <w:tcPr>
            <w:tcW w:w="7315" w:type="dxa"/>
          </w:tcPr>
          <w:p w14:paraId="26A806A4" w14:textId="77777777" w:rsidR="00B7186F" w:rsidRPr="009852BB" w:rsidRDefault="00B7186F" w:rsidP="00784A5C">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lastRenderedPageBreak/>
              <w:t xml:space="preserve">5. Кошти з поточних рахунків із спеціальним режимом використання </w:t>
            </w:r>
            <w:proofErr w:type="spellStart"/>
            <w:r w:rsidRPr="009852BB">
              <w:rPr>
                <w:rFonts w:ascii="Times New Roman" w:eastAsia="Times New Roman" w:hAnsi="Times New Roman" w:cs="Times New Roman"/>
                <w:sz w:val="24"/>
                <w:szCs w:val="24"/>
                <w:lang w:val="uk-UA"/>
              </w:rPr>
              <w:t>електропостачальника</w:t>
            </w:r>
            <w:proofErr w:type="spellEnd"/>
            <w:r w:rsidRPr="009852BB">
              <w:rPr>
                <w:rFonts w:ascii="Times New Roman" w:eastAsia="Times New Roman" w:hAnsi="Times New Roman" w:cs="Times New Roman"/>
                <w:sz w:val="24"/>
                <w:szCs w:val="24"/>
                <w:lang w:val="uk-UA"/>
              </w:rPr>
              <w:t xml:space="preserve"> </w:t>
            </w:r>
            <w:r w:rsidRPr="009852BB">
              <w:rPr>
                <w:rFonts w:ascii="Times New Roman" w:eastAsia="Times New Roman" w:hAnsi="Times New Roman" w:cs="Times New Roman"/>
                <w:b/>
                <w:bCs/>
                <w:sz w:val="24"/>
                <w:szCs w:val="24"/>
                <w:lang w:val="uk-UA"/>
              </w:rPr>
              <w:t xml:space="preserve">та </w:t>
            </w:r>
            <w:proofErr w:type="spellStart"/>
            <w:r w:rsidRPr="009852BB">
              <w:rPr>
                <w:rFonts w:ascii="Times New Roman" w:eastAsia="Times New Roman" w:hAnsi="Times New Roman" w:cs="Times New Roman"/>
                <w:b/>
                <w:bCs/>
                <w:sz w:val="24"/>
                <w:szCs w:val="24"/>
                <w:lang w:val="uk-UA"/>
              </w:rPr>
              <w:t>агрегатора</w:t>
            </w:r>
            <w:proofErr w:type="spellEnd"/>
            <w:r w:rsidRPr="009852BB">
              <w:rPr>
                <w:rFonts w:ascii="Times New Roman" w:eastAsia="Times New Roman" w:hAnsi="Times New Roman" w:cs="Times New Roman"/>
                <w:sz w:val="24"/>
                <w:szCs w:val="24"/>
                <w:lang w:val="uk-UA"/>
              </w:rPr>
              <w:t xml:space="preserve"> перераховуються згідно з </w:t>
            </w:r>
            <w:r w:rsidRPr="009852BB">
              <w:rPr>
                <w:rFonts w:ascii="Times New Roman" w:eastAsia="Times New Roman" w:hAnsi="Times New Roman" w:cs="Times New Roman"/>
                <w:b/>
                <w:bCs/>
                <w:sz w:val="24"/>
                <w:szCs w:val="24"/>
                <w:lang w:val="uk-UA"/>
              </w:rPr>
              <w:t>алгоритмами, які встановлюються</w:t>
            </w:r>
            <w:r w:rsidRPr="009852BB">
              <w:rPr>
                <w:rFonts w:ascii="Times New Roman" w:eastAsia="Times New Roman" w:hAnsi="Times New Roman" w:cs="Times New Roman"/>
                <w:sz w:val="24"/>
                <w:szCs w:val="24"/>
                <w:lang w:val="uk-UA"/>
              </w:rPr>
              <w:t xml:space="preserve"> Регулятором.</w:t>
            </w:r>
          </w:p>
          <w:p w14:paraId="171387F0" w14:textId="77777777" w:rsidR="00B7186F" w:rsidRPr="009852BB" w:rsidRDefault="00B7186F" w:rsidP="00784A5C">
            <w:pPr>
              <w:contextualSpacing/>
              <w:jc w:val="both"/>
              <w:rPr>
                <w:rFonts w:ascii="Times New Roman" w:hAnsi="Times New Roman" w:cs="Times New Roman"/>
                <w:sz w:val="24"/>
                <w:szCs w:val="24"/>
                <w:lang w:val="uk-UA"/>
              </w:rPr>
            </w:pPr>
          </w:p>
          <w:p w14:paraId="6352CB2A" w14:textId="77777777" w:rsidR="00B7186F" w:rsidRPr="009852BB" w:rsidRDefault="00B7186F" w:rsidP="00784A5C">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Алгоритм розподілу коштів з поточного рахунка із спеціальним режимом використання </w:t>
            </w:r>
            <w:proofErr w:type="spellStart"/>
            <w:r w:rsidRPr="009852BB">
              <w:rPr>
                <w:rFonts w:ascii="Times New Roman" w:eastAsia="Times New Roman" w:hAnsi="Times New Roman" w:cs="Times New Roman"/>
                <w:sz w:val="24"/>
                <w:szCs w:val="24"/>
                <w:lang w:val="uk-UA"/>
              </w:rPr>
              <w:t>електропостачальника</w:t>
            </w:r>
            <w:proofErr w:type="spellEnd"/>
            <w:r w:rsidRPr="009852BB">
              <w:rPr>
                <w:rFonts w:ascii="Times New Roman" w:eastAsia="Times New Roman" w:hAnsi="Times New Roman" w:cs="Times New Roman"/>
                <w:sz w:val="24"/>
                <w:szCs w:val="24"/>
                <w:lang w:val="uk-UA"/>
              </w:rPr>
              <w:t xml:space="preserve"> передбачає, за звичайних умов, перерахування всіх коштів, що надходять від покупців на поточний рахунок із спеціальним режимом використання </w:t>
            </w:r>
            <w:proofErr w:type="spellStart"/>
            <w:r w:rsidRPr="009852BB">
              <w:rPr>
                <w:rFonts w:ascii="Times New Roman" w:eastAsia="Times New Roman" w:hAnsi="Times New Roman" w:cs="Times New Roman"/>
                <w:sz w:val="24"/>
                <w:szCs w:val="24"/>
                <w:lang w:val="uk-UA"/>
              </w:rPr>
              <w:t>електропостачальника</w:t>
            </w:r>
            <w:proofErr w:type="spellEnd"/>
            <w:r w:rsidRPr="009852BB">
              <w:rPr>
                <w:rFonts w:ascii="Times New Roman" w:eastAsia="Times New Roman" w:hAnsi="Times New Roman" w:cs="Times New Roman"/>
                <w:sz w:val="24"/>
                <w:szCs w:val="24"/>
                <w:lang w:val="uk-UA"/>
              </w:rPr>
              <w:t xml:space="preserve">, у повному обсязі на поточні рахунки </w:t>
            </w:r>
            <w:proofErr w:type="spellStart"/>
            <w:r w:rsidRPr="009852BB">
              <w:rPr>
                <w:rFonts w:ascii="Times New Roman" w:eastAsia="Times New Roman" w:hAnsi="Times New Roman" w:cs="Times New Roman"/>
                <w:sz w:val="24"/>
                <w:szCs w:val="24"/>
                <w:lang w:val="uk-UA"/>
              </w:rPr>
              <w:t>електропостачальника</w:t>
            </w:r>
            <w:proofErr w:type="spellEnd"/>
            <w:r w:rsidRPr="009852BB">
              <w:rPr>
                <w:rFonts w:ascii="Times New Roman" w:eastAsia="Times New Roman" w:hAnsi="Times New Roman" w:cs="Times New Roman"/>
                <w:sz w:val="24"/>
                <w:szCs w:val="24"/>
                <w:lang w:val="uk-UA"/>
              </w:rPr>
              <w:t>.</w:t>
            </w:r>
          </w:p>
          <w:p w14:paraId="7A49074F" w14:textId="77777777" w:rsidR="00B7186F" w:rsidRPr="009852BB" w:rsidRDefault="00B7186F" w:rsidP="00784A5C">
            <w:pPr>
              <w:contextualSpacing/>
              <w:jc w:val="both"/>
              <w:rPr>
                <w:rFonts w:ascii="Times New Roman" w:eastAsia="Times New Roman" w:hAnsi="Times New Roman" w:cs="Times New Roman"/>
                <w:sz w:val="24"/>
                <w:szCs w:val="24"/>
                <w:lang w:val="uk-UA"/>
              </w:rPr>
            </w:pPr>
          </w:p>
          <w:p w14:paraId="7B29FCF9" w14:textId="77777777" w:rsidR="00B7186F" w:rsidRPr="009852BB" w:rsidRDefault="00B7186F" w:rsidP="00784A5C">
            <w:pPr>
              <w:contextualSpacing/>
              <w:jc w:val="both"/>
              <w:rPr>
                <w:rFonts w:ascii="Times New Roman" w:eastAsia="Times New Roman" w:hAnsi="Times New Roman" w:cs="Times New Roman"/>
                <w:sz w:val="24"/>
                <w:szCs w:val="24"/>
                <w:lang w:val="uk-UA"/>
              </w:rPr>
            </w:pPr>
          </w:p>
          <w:p w14:paraId="5EAA67F8" w14:textId="77777777" w:rsidR="00B7186F" w:rsidRPr="009852BB" w:rsidRDefault="00B7186F" w:rsidP="00784A5C">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 xml:space="preserve">Алгоритм розподілу коштів з поточного рахунка із спеціальним режимом використання </w:t>
            </w:r>
            <w:proofErr w:type="spellStart"/>
            <w:r w:rsidRPr="009852BB">
              <w:rPr>
                <w:rFonts w:ascii="Times New Roman" w:eastAsia="Times New Roman" w:hAnsi="Times New Roman" w:cs="Times New Roman"/>
                <w:b/>
                <w:bCs/>
                <w:sz w:val="24"/>
                <w:szCs w:val="24"/>
                <w:lang w:val="uk-UA"/>
              </w:rPr>
              <w:t>агрегатора</w:t>
            </w:r>
            <w:proofErr w:type="spellEnd"/>
            <w:r w:rsidRPr="009852BB">
              <w:rPr>
                <w:rFonts w:ascii="Times New Roman" w:eastAsia="Times New Roman" w:hAnsi="Times New Roman" w:cs="Times New Roman"/>
                <w:b/>
                <w:bCs/>
                <w:sz w:val="24"/>
                <w:szCs w:val="24"/>
                <w:lang w:val="uk-UA"/>
              </w:rPr>
              <w:t xml:space="preserve"> передбачає, за звичайних умов, перерахування всіх коштів</w:t>
            </w:r>
            <w:r w:rsidRPr="009852BB">
              <w:rPr>
                <w:rFonts w:ascii="Times New Roman" w:eastAsia="Calibri" w:hAnsi="Times New Roman" w:cs="Times New Roman"/>
                <w:sz w:val="24"/>
                <w:szCs w:val="24"/>
                <w:lang w:val="uk-UA"/>
              </w:rPr>
              <w:t xml:space="preserve"> </w:t>
            </w:r>
            <w:r w:rsidRPr="009852BB">
              <w:rPr>
                <w:rFonts w:ascii="Times New Roman" w:eastAsia="Times New Roman" w:hAnsi="Times New Roman" w:cs="Times New Roman"/>
                <w:b/>
                <w:bCs/>
                <w:sz w:val="24"/>
                <w:szCs w:val="24"/>
                <w:lang w:val="uk-UA"/>
              </w:rPr>
              <w:t xml:space="preserve">за продану електричну енергію та за надані послуги, що надходять на поточний рахунок із </w:t>
            </w:r>
            <w:r w:rsidRPr="009852BB">
              <w:rPr>
                <w:rFonts w:ascii="Times New Roman" w:eastAsia="Times New Roman" w:hAnsi="Times New Roman" w:cs="Times New Roman"/>
                <w:b/>
                <w:bCs/>
                <w:sz w:val="24"/>
                <w:szCs w:val="24"/>
                <w:lang w:val="uk-UA"/>
              </w:rPr>
              <w:lastRenderedPageBreak/>
              <w:t xml:space="preserve">спеціальним режимом використання </w:t>
            </w:r>
            <w:proofErr w:type="spellStart"/>
            <w:r w:rsidRPr="009852BB">
              <w:rPr>
                <w:rFonts w:ascii="Times New Roman" w:eastAsia="Times New Roman" w:hAnsi="Times New Roman" w:cs="Times New Roman"/>
                <w:b/>
                <w:bCs/>
                <w:sz w:val="24"/>
                <w:szCs w:val="24"/>
                <w:lang w:val="uk-UA"/>
              </w:rPr>
              <w:t>агрегатора</w:t>
            </w:r>
            <w:proofErr w:type="spellEnd"/>
            <w:r w:rsidRPr="009852BB">
              <w:rPr>
                <w:rFonts w:ascii="Times New Roman" w:eastAsia="Times New Roman" w:hAnsi="Times New Roman" w:cs="Times New Roman"/>
                <w:b/>
                <w:bCs/>
                <w:sz w:val="24"/>
                <w:szCs w:val="24"/>
                <w:lang w:val="uk-UA"/>
              </w:rPr>
              <w:t xml:space="preserve">, у повному обсязі на поточні рахунки </w:t>
            </w:r>
            <w:proofErr w:type="spellStart"/>
            <w:r w:rsidRPr="009852BB">
              <w:rPr>
                <w:rFonts w:ascii="Times New Roman" w:eastAsia="Times New Roman" w:hAnsi="Times New Roman" w:cs="Times New Roman"/>
                <w:b/>
                <w:bCs/>
                <w:sz w:val="24"/>
                <w:szCs w:val="24"/>
                <w:lang w:val="uk-UA"/>
              </w:rPr>
              <w:t>агрегатора</w:t>
            </w:r>
            <w:proofErr w:type="spellEnd"/>
            <w:r w:rsidRPr="009852BB">
              <w:rPr>
                <w:rFonts w:ascii="Times New Roman" w:eastAsia="Times New Roman" w:hAnsi="Times New Roman" w:cs="Times New Roman"/>
                <w:b/>
                <w:bCs/>
                <w:sz w:val="24"/>
                <w:szCs w:val="24"/>
                <w:lang w:val="uk-UA"/>
              </w:rPr>
              <w:t>.</w:t>
            </w:r>
          </w:p>
          <w:p w14:paraId="4A63821D" w14:textId="77777777" w:rsidR="00B7186F" w:rsidRPr="009852BB" w:rsidRDefault="00B7186F" w:rsidP="00784A5C">
            <w:pPr>
              <w:contextualSpacing/>
              <w:jc w:val="both"/>
              <w:rPr>
                <w:rFonts w:ascii="Times New Roman" w:eastAsia="Times New Roman" w:hAnsi="Times New Roman" w:cs="Times New Roman"/>
                <w:b/>
                <w:bCs/>
                <w:sz w:val="24"/>
                <w:szCs w:val="24"/>
                <w:lang w:val="uk-UA"/>
              </w:rPr>
            </w:pPr>
          </w:p>
          <w:p w14:paraId="258532BA" w14:textId="66837763" w:rsidR="00B7186F" w:rsidRPr="009852BB" w:rsidRDefault="00B7186F" w:rsidP="00784A5C">
            <w:pPr>
              <w:contextualSpacing/>
              <w:jc w:val="both"/>
              <w:rPr>
                <w:rFonts w:ascii="Times New Roman" w:eastAsia="Times New Roman" w:hAnsi="Times New Roman" w:cs="Times New Roman"/>
                <w:sz w:val="24"/>
                <w:szCs w:val="24"/>
                <w:lang w:val="uk-UA"/>
              </w:rPr>
            </w:pPr>
            <w:r w:rsidRPr="009852BB">
              <w:rPr>
                <w:rFonts w:ascii="Times New Roman" w:eastAsia="Times New Roman" w:hAnsi="Times New Roman" w:cs="Times New Roman"/>
                <w:sz w:val="24"/>
                <w:szCs w:val="24"/>
                <w:lang w:val="uk-UA"/>
              </w:rPr>
              <w:t xml:space="preserve">Внесення змін до </w:t>
            </w:r>
            <w:r w:rsidRPr="009852BB">
              <w:rPr>
                <w:rFonts w:ascii="Times New Roman" w:eastAsia="Times New Roman" w:hAnsi="Times New Roman" w:cs="Times New Roman"/>
                <w:b/>
                <w:bCs/>
                <w:sz w:val="24"/>
                <w:szCs w:val="24"/>
                <w:lang w:val="uk-UA"/>
              </w:rPr>
              <w:t>зазначених алгоритмів</w:t>
            </w:r>
            <w:r w:rsidRPr="009852BB">
              <w:rPr>
                <w:rFonts w:ascii="Times New Roman" w:eastAsia="Times New Roman" w:hAnsi="Times New Roman" w:cs="Times New Roman"/>
                <w:sz w:val="24"/>
                <w:szCs w:val="24"/>
                <w:lang w:val="uk-UA"/>
              </w:rPr>
              <w:t xml:space="preserve"> здійснюється виключно у разі прострочення </w:t>
            </w:r>
            <w:proofErr w:type="spellStart"/>
            <w:r w:rsidRPr="009852BB">
              <w:rPr>
                <w:rFonts w:ascii="Times New Roman" w:eastAsia="Times New Roman" w:hAnsi="Times New Roman" w:cs="Times New Roman"/>
                <w:sz w:val="24"/>
                <w:szCs w:val="24"/>
                <w:lang w:val="uk-UA"/>
              </w:rPr>
              <w:t>електропостачальником</w:t>
            </w:r>
            <w:proofErr w:type="spellEnd"/>
            <w:r w:rsidRPr="009852BB">
              <w:rPr>
                <w:rFonts w:ascii="Times New Roman" w:eastAsia="Times New Roman" w:hAnsi="Times New Roman" w:cs="Times New Roman"/>
                <w:sz w:val="24"/>
                <w:szCs w:val="24"/>
                <w:lang w:val="uk-UA"/>
              </w:rPr>
              <w:t xml:space="preserve"> </w:t>
            </w:r>
            <w:r w:rsidRPr="009852BB">
              <w:rPr>
                <w:rFonts w:ascii="Times New Roman" w:eastAsia="Times New Roman" w:hAnsi="Times New Roman" w:cs="Times New Roman"/>
                <w:b/>
                <w:bCs/>
                <w:sz w:val="24"/>
                <w:szCs w:val="24"/>
                <w:lang w:val="uk-UA"/>
              </w:rPr>
              <w:t xml:space="preserve">або </w:t>
            </w:r>
            <w:proofErr w:type="spellStart"/>
            <w:r w:rsidRPr="009852BB">
              <w:rPr>
                <w:rFonts w:ascii="Times New Roman" w:eastAsia="Times New Roman" w:hAnsi="Times New Roman" w:cs="Times New Roman"/>
                <w:b/>
                <w:bCs/>
                <w:sz w:val="24"/>
                <w:szCs w:val="24"/>
                <w:lang w:val="uk-UA"/>
              </w:rPr>
              <w:t>агрегатором</w:t>
            </w:r>
            <w:proofErr w:type="spellEnd"/>
            <w:r w:rsidRPr="009852BB">
              <w:rPr>
                <w:rFonts w:ascii="Times New Roman" w:eastAsia="Times New Roman" w:hAnsi="Times New Roman" w:cs="Times New Roman"/>
                <w:sz w:val="24"/>
                <w:szCs w:val="24"/>
                <w:lang w:val="uk-UA"/>
              </w:rPr>
              <w:t xml:space="preserve"> у строки та порядку, що визначені правилами ринку, оплати вартості </w:t>
            </w:r>
            <w:r w:rsidRPr="009852BB">
              <w:rPr>
                <w:rFonts w:ascii="Times New Roman" w:eastAsia="Times New Roman" w:hAnsi="Times New Roman" w:cs="Times New Roman"/>
                <w:b/>
                <w:bCs/>
                <w:sz w:val="24"/>
                <w:szCs w:val="24"/>
                <w:lang w:val="uk-UA"/>
              </w:rPr>
              <w:t>їх</w:t>
            </w:r>
            <w:r w:rsidRPr="009852BB">
              <w:rPr>
                <w:rFonts w:ascii="Times New Roman" w:eastAsia="Times New Roman" w:hAnsi="Times New Roman" w:cs="Times New Roman"/>
                <w:sz w:val="24"/>
                <w:szCs w:val="24"/>
                <w:lang w:val="uk-UA"/>
              </w:rPr>
              <w:t xml:space="preserve"> небалансів електричної енергії. Такі зміни до </w:t>
            </w:r>
            <w:r w:rsidRPr="009852BB">
              <w:rPr>
                <w:rFonts w:ascii="Times New Roman" w:eastAsia="Times New Roman" w:hAnsi="Times New Roman" w:cs="Times New Roman"/>
                <w:b/>
                <w:bCs/>
                <w:sz w:val="24"/>
                <w:szCs w:val="24"/>
                <w:lang w:val="uk-UA"/>
              </w:rPr>
              <w:t>алгоритмів</w:t>
            </w:r>
            <w:r w:rsidRPr="009852BB">
              <w:rPr>
                <w:rFonts w:ascii="Times New Roman" w:eastAsia="Times New Roman" w:hAnsi="Times New Roman" w:cs="Times New Roman"/>
                <w:sz w:val="24"/>
                <w:szCs w:val="24"/>
                <w:lang w:val="uk-UA"/>
              </w:rPr>
              <w:t xml:space="preserve"> діють до повного погашення заборгованості </w:t>
            </w:r>
            <w:proofErr w:type="spellStart"/>
            <w:r w:rsidRPr="009852BB">
              <w:rPr>
                <w:rFonts w:ascii="Times New Roman" w:eastAsia="Times New Roman" w:hAnsi="Times New Roman" w:cs="Times New Roman"/>
                <w:sz w:val="24"/>
                <w:szCs w:val="24"/>
                <w:lang w:val="uk-UA"/>
              </w:rPr>
              <w:t>електропостачальника</w:t>
            </w:r>
            <w:proofErr w:type="spellEnd"/>
            <w:r w:rsidRPr="009852BB">
              <w:rPr>
                <w:rFonts w:ascii="Times New Roman" w:eastAsia="Times New Roman" w:hAnsi="Times New Roman" w:cs="Times New Roman"/>
                <w:sz w:val="24"/>
                <w:szCs w:val="24"/>
                <w:lang w:val="uk-UA"/>
              </w:rPr>
              <w:t xml:space="preserve"> </w:t>
            </w:r>
            <w:r w:rsidRPr="009852BB">
              <w:rPr>
                <w:rFonts w:ascii="Times New Roman" w:eastAsia="Times New Roman" w:hAnsi="Times New Roman" w:cs="Times New Roman"/>
                <w:b/>
                <w:bCs/>
                <w:sz w:val="24"/>
                <w:szCs w:val="24"/>
                <w:lang w:val="uk-UA"/>
              </w:rPr>
              <w:t xml:space="preserve">або </w:t>
            </w:r>
            <w:proofErr w:type="spellStart"/>
            <w:r w:rsidRPr="009852BB">
              <w:rPr>
                <w:rFonts w:ascii="Times New Roman" w:eastAsia="Times New Roman" w:hAnsi="Times New Roman" w:cs="Times New Roman"/>
                <w:b/>
                <w:bCs/>
                <w:sz w:val="24"/>
                <w:szCs w:val="24"/>
                <w:lang w:val="uk-UA"/>
              </w:rPr>
              <w:t>агрегатора</w:t>
            </w:r>
            <w:proofErr w:type="spellEnd"/>
            <w:r w:rsidRPr="009852BB">
              <w:rPr>
                <w:rFonts w:ascii="Times New Roman" w:eastAsia="Times New Roman" w:hAnsi="Times New Roman" w:cs="Times New Roman"/>
                <w:sz w:val="24"/>
                <w:szCs w:val="24"/>
                <w:lang w:val="uk-UA"/>
              </w:rPr>
              <w:t xml:space="preserve"> перед оператором системи передачі. Зміни до </w:t>
            </w:r>
            <w:r w:rsidRPr="009852BB">
              <w:rPr>
                <w:rFonts w:ascii="Times New Roman" w:eastAsia="Times New Roman" w:hAnsi="Times New Roman" w:cs="Times New Roman"/>
                <w:b/>
                <w:bCs/>
                <w:sz w:val="24"/>
                <w:szCs w:val="24"/>
                <w:lang w:val="uk-UA"/>
              </w:rPr>
              <w:t>алгоритмів</w:t>
            </w:r>
            <w:r w:rsidRPr="009852BB">
              <w:rPr>
                <w:rFonts w:ascii="Times New Roman" w:eastAsia="Times New Roman" w:hAnsi="Times New Roman" w:cs="Times New Roman"/>
                <w:sz w:val="24"/>
                <w:szCs w:val="24"/>
                <w:lang w:val="uk-UA"/>
              </w:rPr>
              <w:t xml:space="preserve"> вносяться на підставі подання оператора системи передачі у разі виникнення заборгованості </w:t>
            </w:r>
            <w:proofErr w:type="spellStart"/>
            <w:r w:rsidRPr="009852BB">
              <w:rPr>
                <w:rFonts w:ascii="Times New Roman" w:eastAsia="Times New Roman" w:hAnsi="Times New Roman" w:cs="Times New Roman"/>
                <w:sz w:val="24"/>
                <w:szCs w:val="24"/>
                <w:lang w:val="uk-UA"/>
              </w:rPr>
              <w:t>електропостачальника</w:t>
            </w:r>
            <w:proofErr w:type="spellEnd"/>
            <w:r w:rsidRPr="009852BB">
              <w:rPr>
                <w:rFonts w:ascii="Times New Roman" w:eastAsia="Times New Roman" w:hAnsi="Times New Roman" w:cs="Times New Roman"/>
                <w:sz w:val="24"/>
                <w:szCs w:val="24"/>
                <w:lang w:val="uk-UA"/>
              </w:rPr>
              <w:t xml:space="preserve"> </w:t>
            </w:r>
            <w:r w:rsidRPr="009852BB">
              <w:rPr>
                <w:rFonts w:ascii="Times New Roman" w:eastAsia="Times New Roman" w:hAnsi="Times New Roman" w:cs="Times New Roman"/>
                <w:b/>
                <w:bCs/>
                <w:sz w:val="24"/>
                <w:szCs w:val="24"/>
                <w:lang w:val="uk-UA"/>
              </w:rPr>
              <w:t xml:space="preserve">або </w:t>
            </w:r>
            <w:proofErr w:type="spellStart"/>
            <w:r w:rsidRPr="009852BB">
              <w:rPr>
                <w:rFonts w:ascii="Times New Roman" w:eastAsia="Times New Roman" w:hAnsi="Times New Roman" w:cs="Times New Roman"/>
                <w:b/>
                <w:bCs/>
                <w:sz w:val="24"/>
                <w:szCs w:val="24"/>
                <w:lang w:val="uk-UA"/>
              </w:rPr>
              <w:t>агрегатора</w:t>
            </w:r>
            <w:proofErr w:type="spellEnd"/>
            <w:r w:rsidRPr="009852BB">
              <w:rPr>
                <w:rFonts w:ascii="Times New Roman" w:eastAsia="Times New Roman" w:hAnsi="Times New Roman" w:cs="Times New Roman"/>
                <w:sz w:val="24"/>
                <w:szCs w:val="24"/>
                <w:lang w:val="uk-UA"/>
              </w:rPr>
              <w:t xml:space="preserve"> перед оператором системи передачі. Зміни до </w:t>
            </w:r>
            <w:r w:rsidRPr="009852BB">
              <w:rPr>
                <w:rFonts w:ascii="Times New Roman" w:eastAsia="Times New Roman" w:hAnsi="Times New Roman" w:cs="Times New Roman"/>
                <w:b/>
                <w:bCs/>
                <w:sz w:val="24"/>
                <w:szCs w:val="24"/>
                <w:lang w:val="uk-UA"/>
              </w:rPr>
              <w:t>алгоритмів</w:t>
            </w:r>
            <w:r w:rsidRPr="009852BB">
              <w:rPr>
                <w:rFonts w:ascii="Times New Roman" w:eastAsia="Times New Roman" w:hAnsi="Times New Roman" w:cs="Times New Roman"/>
                <w:sz w:val="24"/>
                <w:szCs w:val="24"/>
                <w:lang w:val="uk-UA"/>
              </w:rPr>
              <w:t xml:space="preserve"> мають передбачати, що кошти з поточного рахунка із спеціальним режимом використання </w:t>
            </w:r>
            <w:proofErr w:type="spellStart"/>
            <w:r w:rsidRPr="009852BB">
              <w:rPr>
                <w:rFonts w:ascii="Times New Roman" w:eastAsia="Times New Roman" w:hAnsi="Times New Roman" w:cs="Times New Roman"/>
                <w:sz w:val="24"/>
                <w:szCs w:val="24"/>
                <w:lang w:val="uk-UA"/>
              </w:rPr>
              <w:t>електропостачальника</w:t>
            </w:r>
            <w:proofErr w:type="spellEnd"/>
            <w:r w:rsidRPr="009852BB">
              <w:rPr>
                <w:rFonts w:ascii="Times New Roman" w:eastAsia="Times New Roman" w:hAnsi="Times New Roman" w:cs="Times New Roman"/>
                <w:sz w:val="24"/>
                <w:szCs w:val="24"/>
                <w:lang w:val="uk-UA"/>
              </w:rPr>
              <w:t xml:space="preserve"> </w:t>
            </w:r>
            <w:r w:rsidRPr="009852BB">
              <w:rPr>
                <w:rFonts w:ascii="Times New Roman" w:eastAsia="Times New Roman" w:hAnsi="Times New Roman" w:cs="Times New Roman"/>
                <w:b/>
                <w:bCs/>
                <w:sz w:val="24"/>
                <w:szCs w:val="24"/>
                <w:lang w:val="uk-UA"/>
              </w:rPr>
              <w:t xml:space="preserve">або </w:t>
            </w:r>
            <w:proofErr w:type="spellStart"/>
            <w:r w:rsidRPr="009852BB">
              <w:rPr>
                <w:rFonts w:ascii="Times New Roman" w:eastAsia="Times New Roman" w:hAnsi="Times New Roman" w:cs="Times New Roman"/>
                <w:b/>
                <w:bCs/>
                <w:sz w:val="24"/>
                <w:szCs w:val="24"/>
                <w:lang w:val="uk-UA"/>
              </w:rPr>
              <w:t>агрегатора</w:t>
            </w:r>
            <w:proofErr w:type="spellEnd"/>
            <w:r w:rsidRPr="009852BB">
              <w:rPr>
                <w:rFonts w:ascii="Times New Roman" w:eastAsia="Times New Roman" w:hAnsi="Times New Roman" w:cs="Times New Roman"/>
                <w:sz w:val="24"/>
                <w:szCs w:val="24"/>
                <w:lang w:val="uk-UA"/>
              </w:rPr>
              <w:t xml:space="preserve"> перераховуються на поточний рахунок із спеціальним режимом використання оператора системи передачі до повного погашення недоплати за куплений </w:t>
            </w:r>
            <w:proofErr w:type="spellStart"/>
            <w:r w:rsidRPr="009852BB">
              <w:rPr>
                <w:rFonts w:ascii="Times New Roman" w:eastAsia="Times New Roman" w:hAnsi="Times New Roman" w:cs="Times New Roman"/>
                <w:sz w:val="24"/>
                <w:szCs w:val="24"/>
                <w:lang w:val="uk-UA"/>
              </w:rPr>
              <w:t>електропостачальником</w:t>
            </w:r>
            <w:proofErr w:type="spellEnd"/>
            <w:r w:rsidRPr="009852BB">
              <w:rPr>
                <w:rFonts w:ascii="Times New Roman" w:eastAsia="Times New Roman" w:hAnsi="Times New Roman" w:cs="Times New Roman"/>
                <w:sz w:val="24"/>
                <w:szCs w:val="24"/>
                <w:lang w:val="uk-UA"/>
              </w:rPr>
              <w:t xml:space="preserve"> </w:t>
            </w:r>
            <w:r w:rsidRPr="009852BB">
              <w:rPr>
                <w:rFonts w:ascii="Times New Roman" w:eastAsia="Times New Roman" w:hAnsi="Times New Roman" w:cs="Times New Roman"/>
                <w:b/>
                <w:bCs/>
                <w:sz w:val="24"/>
                <w:szCs w:val="24"/>
                <w:lang w:val="uk-UA"/>
              </w:rPr>
              <w:t xml:space="preserve">або </w:t>
            </w:r>
            <w:proofErr w:type="spellStart"/>
            <w:r w:rsidRPr="009852BB">
              <w:rPr>
                <w:rFonts w:ascii="Times New Roman" w:eastAsia="Times New Roman" w:hAnsi="Times New Roman" w:cs="Times New Roman"/>
                <w:b/>
                <w:bCs/>
                <w:sz w:val="24"/>
                <w:szCs w:val="24"/>
                <w:lang w:val="uk-UA"/>
              </w:rPr>
              <w:t>агрегатором</w:t>
            </w:r>
            <w:proofErr w:type="spellEnd"/>
            <w:r w:rsidRPr="009852BB">
              <w:rPr>
                <w:rFonts w:ascii="Times New Roman" w:eastAsia="Times New Roman" w:hAnsi="Times New Roman" w:cs="Times New Roman"/>
                <w:sz w:val="24"/>
                <w:szCs w:val="24"/>
                <w:lang w:val="uk-UA"/>
              </w:rPr>
              <w:t xml:space="preserve"> небаланс електричної енергії.</w:t>
            </w:r>
          </w:p>
        </w:tc>
      </w:tr>
      <w:tr w:rsidR="00B7186F" w:rsidRPr="009852BB" w14:paraId="02EF114F" w14:textId="01F7D6FA" w:rsidTr="0020323C">
        <w:tc>
          <w:tcPr>
            <w:tcW w:w="7315" w:type="dxa"/>
          </w:tcPr>
          <w:p w14:paraId="2DAD26CE" w14:textId="77777777" w:rsidR="00B7186F" w:rsidRPr="009852BB" w:rsidRDefault="00B7186F" w:rsidP="00784A5C">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lastRenderedPageBreak/>
              <w:t xml:space="preserve">6. Перелік поточних рахунків із спеціальним режимом використання </w:t>
            </w:r>
            <w:proofErr w:type="spellStart"/>
            <w:r w:rsidRPr="009852BB">
              <w:rPr>
                <w:rStyle w:val="rvts9"/>
                <w:rFonts w:ascii="Times New Roman" w:hAnsi="Times New Roman" w:cs="Times New Roman"/>
                <w:sz w:val="24"/>
                <w:szCs w:val="24"/>
                <w:shd w:val="clear" w:color="auto" w:fill="FFFFFF"/>
                <w:lang w:val="uk-UA"/>
              </w:rPr>
              <w:t>електропостачальників</w:t>
            </w:r>
            <w:proofErr w:type="spellEnd"/>
            <w:r w:rsidRPr="009852BB">
              <w:rPr>
                <w:rStyle w:val="rvts9"/>
                <w:rFonts w:ascii="Times New Roman" w:hAnsi="Times New Roman" w:cs="Times New Roman"/>
                <w:sz w:val="24"/>
                <w:szCs w:val="24"/>
                <w:shd w:val="clear" w:color="auto" w:fill="FFFFFF"/>
                <w:lang w:val="uk-UA"/>
              </w:rPr>
              <w:t>, оператора системи передачі та оператора ринку затверджується та оприлюднюється Регулятором.</w:t>
            </w:r>
          </w:p>
        </w:tc>
        <w:tc>
          <w:tcPr>
            <w:tcW w:w="7315" w:type="dxa"/>
          </w:tcPr>
          <w:p w14:paraId="1BFEDA49" w14:textId="2FDD4911" w:rsidR="00B7186F" w:rsidRPr="009852BB" w:rsidRDefault="00BA2FDB" w:rsidP="00784A5C">
            <w:pPr>
              <w:contextualSpacing/>
              <w:jc w:val="both"/>
              <w:rPr>
                <w:rStyle w:val="rvts9"/>
                <w:rFonts w:ascii="Times New Roman" w:hAnsi="Times New Roman" w:cs="Times New Roman"/>
                <w:sz w:val="24"/>
                <w:szCs w:val="24"/>
                <w:shd w:val="clear" w:color="auto" w:fill="FFFFFF"/>
                <w:lang w:val="uk-UA"/>
              </w:rPr>
            </w:pPr>
            <w:r>
              <w:rPr>
                <w:rStyle w:val="rvts9"/>
                <w:rFonts w:ascii="Times New Roman" w:hAnsi="Times New Roman" w:cs="Times New Roman"/>
                <w:sz w:val="24"/>
                <w:szCs w:val="24"/>
                <w:shd w:val="clear" w:color="auto" w:fill="FFFFFF"/>
                <w:lang w:val="uk-UA"/>
              </w:rPr>
              <w:t>6. </w:t>
            </w:r>
            <w:r w:rsidRPr="00F71B11">
              <w:rPr>
                <w:rStyle w:val="rvts9"/>
                <w:rFonts w:ascii="Times New Roman" w:hAnsi="Times New Roman" w:cs="Times New Roman"/>
                <w:sz w:val="24"/>
                <w:szCs w:val="24"/>
                <w:shd w:val="clear" w:color="auto" w:fill="FFFFFF"/>
                <w:lang w:val="uk-UA"/>
              </w:rPr>
              <w:t xml:space="preserve">Перелік поточних рахунків із спеціальним режимом використання </w:t>
            </w:r>
            <w:proofErr w:type="spellStart"/>
            <w:r w:rsidRPr="00F71B11">
              <w:rPr>
                <w:rStyle w:val="rvts9"/>
                <w:rFonts w:ascii="Times New Roman" w:hAnsi="Times New Roman" w:cs="Times New Roman"/>
                <w:sz w:val="24"/>
                <w:szCs w:val="24"/>
                <w:shd w:val="clear" w:color="auto" w:fill="FFFFFF"/>
                <w:lang w:val="uk-UA"/>
              </w:rPr>
              <w:t>електропостачальників</w:t>
            </w:r>
            <w:proofErr w:type="spellEnd"/>
            <w:r w:rsidRPr="00F71B11">
              <w:rPr>
                <w:rStyle w:val="rvts9"/>
                <w:rFonts w:ascii="Times New Roman" w:hAnsi="Times New Roman" w:cs="Times New Roman"/>
                <w:sz w:val="24"/>
                <w:szCs w:val="24"/>
                <w:shd w:val="clear" w:color="auto" w:fill="FFFFFF"/>
                <w:lang w:val="uk-UA"/>
              </w:rPr>
              <w:t xml:space="preserve">, </w:t>
            </w:r>
            <w:proofErr w:type="spellStart"/>
            <w:r w:rsidRPr="00F71B11">
              <w:rPr>
                <w:rFonts w:ascii="Times New Roman" w:eastAsia="Times New Roman" w:hAnsi="Times New Roman" w:cs="Times New Roman"/>
                <w:b/>
                <w:bCs/>
                <w:sz w:val="24"/>
                <w:szCs w:val="24"/>
                <w:lang w:val="uk-UA"/>
              </w:rPr>
              <w:t>агрегаторів</w:t>
            </w:r>
            <w:proofErr w:type="spellEnd"/>
            <w:r w:rsidRPr="00F71B11">
              <w:rPr>
                <w:rFonts w:ascii="Times New Roman" w:eastAsia="Times New Roman" w:hAnsi="Times New Roman" w:cs="Times New Roman"/>
                <w:b/>
                <w:bCs/>
                <w:sz w:val="24"/>
                <w:szCs w:val="24"/>
                <w:lang w:val="uk-UA"/>
              </w:rPr>
              <w:t>,</w:t>
            </w:r>
            <w:r w:rsidRPr="00F71B11">
              <w:rPr>
                <w:rStyle w:val="rvts9"/>
                <w:rFonts w:ascii="Times New Roman" w:hAnsi="Times New Roman" w:cs="Times New Roman"/>
                <w:sz w:val="24"/>
                <w:szCs w:val="24"/>
                <w:shd w:val="clear" w:color="auto" w:fill="FFFFFF"/>
                <w:lang w:val="uk-UA"/>
              </w:rPr>
              <w:t xml:space="preserve"> оператора системи передачі та </w:t>
            </w:r>
            <w:r w:rsidRPr="00F71B11">
              <w:rPr>
                <w:rStyle w:val="rvts9"/>
                <w:rFonts w:ascii="Times New Roman" w:hAnsi="Times New Roman" w:cs="Times New Roman"/>
                <w:b/>
                <w:bCs/>
                <w:sz w:val="24"/>
                <w:szCs w:val="24"/>
                <w:shd w:val="clear" w:color="auto" w:fill="FFFFFF"/>
                <w:lang w:val="uk-UA"/>
              </w:rPr>
              <w:t>номінованого</w:t>
            </w:r>
            <w:r w:rsidRPr="00F71B11">
              <w:rPr>
                <w:rStyle w:val="rvts9"/>
                <w:rFonts w:ascii="Times New Roman" w:hAnsi="Times New Roman" w:cs="Times New Roman"/>
                <w:sz w:val="24"/>
                <w:szCs w:val="24"/>
                <w:shd w:val="clear" w:color="auto" w:fill="FFFFFF"/>
                <w:lang w:val="uk-UA"/>
              </w:rPr>
              <w:t xml:space="preserve"> оператора ринку затверджується та оприлюднюється Регулятором.</w:t>
            </w:r>
          </w:p>
        </w:tc>
      </w:tr>
      <w:tr w:rsidR="00B7186F" w:rsidRPr="009852BB" w14:paraId="2CB3F622" w14:textId="1B08F578" w:rsidTr="0020323C">
        <w:tc>
          <w:tcPr>
            <w:tcW w:w="7315" w:type="dxa"/>
          </w:tcPr>
          <w:p w14:paraId="2877B5C1" w14:textId="77777777" w:rsidR="00B7186F" w:rsidRDefault="00B7186F" w:rsidP="00784A5C">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 xml:space="preserve">7. На кошти, що знаходяться на поточних рахунках із спеціальним режимом використання </w:t>
            </w:r>
            <w:proofErr w:type="spellStart"/>
            <w:r w:rsidRPr="009852BB">
              <w:rPr>
                <w:rStyle w:val="rvts9"/>
                <w:rFonts w:ascii="Times New Roman" w:hAnsi="Times New Roman" w:cs="Times New Roman"/>
                <w:sz w:val="24"/>
                <w:szCs w:val="24"/>
                <w:shd w:val="clear" w:color="auto" w:fill="FFFFFF"/>
                <w:lang w:val="uk-UA"/>
              </w:rPr>
              <w:t>електропостачальників</w:t>
            </w:r>
            <w:proofErr w:type="spellEnd"/>
            <w:r w:rsidRPr="009852BB">
              <w:rPr>
                <w:rStyle w:val="rvts9"/>
                <w:rFonts w:ascii="Times New Roman" w:hAnsi="Times New Roman" w:cs="Times New Roman"/>
                <w:sz w:val="24"/>
                <w:szCs w:val="24"/>
                <w:shd w:val="clear" w:color="auto" w:fill="FFFFFF"/>
                <w:lang w:val="uk-UA"/>
              </w:rPr>
              <w:t>, оператора системи передачі та оператора ринку, не може бути звернено стягнення за зобов’язаннями цих учасників ринку.</w:t>
            </w:r>
          </w:p>
          <w:p w14:paraId="6F41D8BF" w14:textId="77777777" w:rsidR="00833A21" w:rsidRPr="009852BB" w:rsidRDefault="00833A21" w:rsidP="00784A5C">
            <w:pPr>
              <w:contextualSpacing/>
              <w:jc w:val="both"/>
              <w:rPr>
                <w:rStyle w:val="rvts9"/>
                <w:rFonts w:ascii="Times New Roman" w:hAnsi="Times New Roman" w:cs="Times New Roman"/>
                <w:sz w:val="24"/>
                <w:szCs w:val="24"/>
                <w:shd w:val="clear" w:color="auto" w:fill="FFFFFF"/>
                <w:lang w:val="uk-UA"/>
              </w:rPr>
            </w:pPr>
          </w:p>
          <w:p w14:paraId="027E7BED" w14:textId="77777777" w:rsidR="00B7186F" w:rsidRPr="009852BB" w:rsidRDefault="00B7186F" w:rsidP="00784A5C">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 xml:space="preserve">Операції за поточними рахунками із спеціальним режимом використання </w:t>
            </w:r>
            <w:proofErr w:type="spellStart"/>
            <w:r w:rsidRPr="009852BB">
              <w:rPr>
                <w:rStyle w:val="rvts9"/>
                <w:rFonts w:ascii="Times New Roman" w:hAnsi="Times New Roman" w:cs="Times New Roman"/>
                <w:sz w:val="24"/>
                <w:szCs w:val="24"/>
                <w:shd w:val="clear" w:color="auto" w:fill="FFFFFF"/>
                <w:lang w:val="uk-UA"/>
              </w:rPr>
              <w:t>електропостачальників</w:t>
            </w:r>
            <w:proofErr w:type="spellEnd"/>
            <w:r w:rsidRPr="009852BB">
              <w:rPr>
                <w:rStyle w:val="rvts9"/>
                <w:rFonts w:ascii="Times New Roman" w:hAnsi="Times New Roman" w:cs="Times New Roman"/>
                <w:sz w:val="24"/>
                <w:szCs w:val="24"/>
                <w:shd w:val="clear" w:color="auto" w:fill="FFFFFF"/>
                <w:lang w:val="uk-UA"/>
              </w:rPr>
              <w:t>, оператора системи передачі та оператора ринку не підлягають зупиненню.</w:t>
            </w:r>
          </w:p>
        </w:tc>
        <w:tc>
          <w:tcPr>
            <w:tcW w:w="7315" w:type="dxa"/>
          </w:tcPr>
          <w:p w14:paraId="541EDA45" w14:textId="77777777" w:rsidR="00B7186F" w:rsidRPr="009852BB" w:rsidRDefault="00B7186F" w:rsidP="002A243D">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 xml:space="preserve">7. На кошти, що знаходяться на поточних рахунках із спеціальним режимом використання </w:t>
            </w:r>
            <w:proofErr w:type="spellStart"/>
            <w:r w:rsidRPr="009852BB">
              <w:rPr>
                <w:rStyle w:val="rvts9"/>
                <w:rFonts w:ascii="Times New Roman" w:hAnsi="Times New Roman" w:cs="Times New Roman"/>
                <w:sz w:val="24"/>
                <w:szCs w:val="24"/>
                <w:shd w:val="clear" w:color="auto" w:fill="FFFFFF"/>
                <w:lang w:val="uk-UA"/>
              </w:rPr>
              <w:t>електропостачальників</w:t>
            </w:r>
            <w:proofErr w:type="spellEnd"/>
            <w:r w:rsidRPr="009852BB">
              <w:rPr>
                <w:rStyle w:val="rvts9"/>
                <w:rFonts w:ascii="Times New Roman" w:hAnsi="Times New Roman" w:cs="Times New Roman"/>
                <w:sz w:val="24"/>
                <w:szCs w:val="24"/>
                <w:shd w:val="clear" w:color="auto" w:fill="FFFFFF"/>
                <w:lang w:val="uk-UA"/>
              </w:rPr>
              <w:t xml:space="preserve">, </w:t>
            </w:r>
            <w:proofErr w:type="spellStart"/>
            <w:r w:rsidRPr="009852BB">
              <w:rPr>
                <w:rFonts w:ascii="Times New Roman" w:eastAsia="Times New Roman" w:hAnsi="Times New Roman" w:cs="Times New Roman"/>
                <w:b/>
                <w:bCs/>
                <w:sz w:val="24"/>
                <w:szCs w:val="24"/>
                <w:lang w:val="uk-UA"/>
              </w:rPr>
              <w:t>агрегаторів</w:t>
            </w:r>
            <w:proofErr w:type="spellEnd"/>
            <w:r w:rsidRPr="009852BB">
              <w:rPr>
                <w:rFonts w:ascii="Times New Roman" w:eastAsia="Times New Roman" w:hAnsi="Times New Roman" w:cs="Times New Roman"/>
                <w:b/>
                <w:bCs/>
                <w:sz w:val="24"/>
                <w:szCs w:val="24"/>
                <w:lang w:val="uk-UA"/>
              </w:rPr>
              <w:t>,</w:t>
            </w:r>
            <w:r w:rsidRPr="009852BB">
              <w:rPr>
                <w:rStyle w:val="rvts9"/>
                <w:rFonts w:ascii="Times New Roman" w:hAnsi="Times New Roman" w:cs="Times New Roman"/>
                <w:sz w:val="24"/>
                <w:szCs w:val="24"/>
                <w:shd w:val="clear" w:color="auto" w:fill="FFFFFF"/>
                <w:lang w:val="uk-UA"/>
              </w:rPr>
              <w:t xml:space="preserve"> оператора системи передачі, </w:t>
            </w:r>
            <w:r w:rsidRPr="009852BB">
              <w:rPr>
                <w:rStyle w:val="rvts9"/>
                <w:rFonts w:ascii="Times New Roman" w:hAnsi="Times New Roman" w:cs="Times New Roman"/>
                <w:b/>
                <w:bCs/>
                <w:sz w:val="24"/>
                <w:szCs w:val="24"/>
                <w:shd w:val="clear" w:color="auto" w:fill="FFFFFF"/>
                <w:lang w:val="uk-UA"/>
              </w:rPr>
              <w:t>торгового агента</w:t>
            </w:r>
            <w:r w:rsidRPr="009852BB">
              <w:rPr>
                <w:rStyle w:val="rvts9"/>
                <w:rFonts w:ascii="Times New Roman" w:hAnsi="Times New Roman" w:cs="Times New Roman"/>
                <w:sz w:val="24"/>
                <w:szCs w:val="24"/>
                <w:shd w:val="clear" w:color="auto" w:fill="FFFFFF"/>
                <w:lang w:val="uk-UA"/>
              </w:rPr>
              <w:t xml:space="preserve"> та </w:t>
            </w:r>
            <w:r w:rsidRPr="009852BB">
              <w:rPr>
                <w:rStyle w:val="rvts9"/>
                <w:rFonts w:ascii="Times New Roman" w:hAnsi="Times New Roman" w:cs="Times New Roman"/>
                <w:b/>
                <w:bCs/>
                <w:sz w:val="24"/>
                <w:szCs w:val="24"/>
                <w:shd w:val="clear" w:color="auto" w:fill="FFFFFF"/>
                <w:lang w:val="uk-UA"/>
              </w:rPr>
              <w:t>номінованого</w:t>
            </w:r>
            <w:r w:rsidRPr="009852BB">
              <w:rPr>
                <w:rStyle w:val="rvts9"/>
                <w:rFonts w:ascii="Times New Roman" w:hAnsi="Times New Roman" w:cs="Times New Roman"/>
                <w:sz w:val="24"/>
                <w:szCs w:val="24"/>
                <w:shd w:val="clear" w:color="auto" w:fill="FFFFFF"/>
                <w:lang w:val="uk-UA"/>
              </w:rPr>
              <w:t xml:space="preserve"> оператора ринку, не може бути звернено стягнення за зобов’язаннями цих учасників ринку.</w:t>
            </w:r>
          </w:p>
          <w:p w14:paraId="41BDC9FF" w14:textId="3EA860BC" w:rsidR="00B7186F" w:rsidRPr="009852BB" w:rsidRDefault="00B7186F" w:rsidP="002A243D">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 xml:space="preserve">Операції за поточними рахунками із спеціальним режимом використання </w:t>
            </w:r>
            <w:proofErr w:type="spellStart"/>
            <w:r w:rsidRPr="009852BB">
              <w:rPr>
                <w:rStyle w:val="rvts9"/>
                <w:rFonts w:ascii="Times New Roman" w:hAnsi="Times New Roman" w:cs="Times New Roman"/>
                <w:sz w:val="24"/>
                <w:szCs w:val="24"/>
                <w:shd w:val="clear" w:color="auto" w:fill="FFFFFF"/>
                <w:lang w:val="uk-UA"/>
              </w:rPr>
              <w:t>електропостачальників</w:t>
            </w:r>
            <w:proofErr w:type="spellEnd"/>
            <w:r w:rsidRPr="009852BB">
              <w:rPr>
                <w:rStyle w:val="rvts9"/>
                <w:rFonts w:ascii="Times New Roman" w:hAnsi="Times New Roman" w:cs="Times New Roman"/>
                <w:sz w:val="24"/>
                <w:szCs w:val="24"/>
                <w:shd w:val="clear" w:color="auto" w:fill="FFFFFF"/>
                <w:lang w:val="uk-UA"/>
              </w:rPr>
              <w:t xml:space="preserve">, </w:t>
            </w:r>
            <w:proofErr w:type="spellStart"/>
            <w:r w:rsidRPr="009852BB">
              <w:rPr>
                <w:rFonts w:ascii="Times New Roman" w:eastAsia="Times New Roman" w:hAnsi="Times New Roman" w:cs="Times New Roman"/>
                <w:b/>
                <w:bCs/>
                <w:sz w:val="24"/>
                <w:szCs w:val="24"/>
                <w:lang w:val="uk-UA"/>
              </w:rPr>
              <w:t>агрегаторів</w:t>
            </w:r>
            <w:proofErr w:type="spellEnd"/>
            <w:r w:rsidRPr="009852BB">
              <w:rPr>
                <w:rFonts w:ascii="Times New Roman" w:eastAsia="Times New Roman" w:hAnsi="Times New Roman" w:cs="Times New Roman"/>
                <w:b/>
                <w:bCs/>
                <w:sz w:val="24"/>
                <w:szCs w:val="24"/>
                <w:lang w:val="uk-UA"/>
              </w:rPr>
              <w:t>,</w:t>
            </w:r>
            <w:r w:rsidRPr="009852BB">
              <w:rPr>
                <w:rStyle w:val="rvts9"/>
                <w:rFonts w:ascii="Times New Roman" w:hAnsi="Times New Roman" w:cs="Times New Roman"/>
                <w:sz w:val="24"/>
                <w:szCs w:val="24"/>
                <w:shd w:val="clear" w:color="auto" w:fill="FFFFFF"/>
                <w:lang w:val="uk-UA"/>
              </w:rPr>
              <w:t xml:space="preserve"> оператора системи передачі, </w:t>
            </w:r>
            <w:r w:rsidRPr="009852BB">
              <w:rPr>
                <w:rStyle w:val="rvts9"/>
                <w:rFonts w:ascii="Times New Roman" w:hAnsi="Times New Roman" w:cs="Times New Roman"/>
                <w:b/>
                <w:bCs/>
                <w:sz w:val="24"/>
                <w:szCs w:val="24"/>
                <w:shd w:val="clear" w:color="auto" w:fill="FFFFFF"/>
                <w:lang w:val="uk-UA"/>
              </w:rPr>
              <w:t>торгового агента</w:t>
            </w:r>
            <w:r w:rsidRPr="009852BB">
              <w:rPr>
                <w:rStyle w:val="rvts9"/>
                <w:rFonts w:ascii="Times New Roman" w:hAnsi="Times New Roman" w:cs="Times New Roman"/>
                <w:sz w:val="24"/>
                <w:szCs w:val="24"/>
                <w:shd w:val="clear" w:color="auto" w:fill="FFFFFF"/>
                <w:lang w:val="uk-UA"/>
              </w:rPr>
              <w:t xml:space="preserve"> та </w:t>
            </w:r>
            <w:r w:rsidRPr="009852BB">
              <w:rPr>
                <w:rStyle w:val="rvts9"/>
                <w:rFonts w:ascii="Times New Roman" w:hAnsi="Times New Roman" w:cs="Times New Roman"/>
                <w:b/>
                <w:bCs/>
                <w:sz w:val="24"/>
                <w:szCs w:val="24"/>
                <w:shd w:val="clear" w:color="auto" w:fill="FFFFFF"/>
                <w:lang w:val="uk-UA"/>
              </w:rPr>
              <w:t>номінованого</w:t>
            </w:r>
            <w:r w:rsidRPr="009852BB">
              <w:rPr>
                <w:rStyle w:val="rvts9"/>
                <w:rFonts w:ascii="Times New Roman" w:hAnsi="Times New Roman" w:cs="Times New Roman"/>
                <w:sz w:val="24"/>
                <w:szCs w:val="24"/>
                <w:shd w:val="clear" w:color="auto" w:fill="FFFFFF"/>
                <w:lang w:val="uk-UA"/>
              </w:rPr>
              <w:t xml:space="preserve"> оператора ринку не підлягають зупиненню.</w:t>
            </w:r>
          </w:p>
        </w:tc>
      </w:tr>
      <w:tr w:rsidR="00B7186F" w:rsidRPr="009852BB" w14:paraId="328FBCFC" w14:textId="28FB0777" w:rsidTr="0020323C">
        <w:tc>
          <w:tcPr>
            <w:tcW w:w="7315" w:type="dxa"/>
          </w:tcPr>
          <w:p w14:paraId="2B722CFB" w14:textId="7526A040" w:rsidR="00B7186F" w:rsidRPr="009852BB" w:rsidRDefault="00B7186F" w:rsidP="002A243D">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Стаття 76. Порядок розгляду скарг та вирішення спорів</w:t>
            </w:r>
          </w:p>
        </w:tc>
        <w:tc>
          <w:tcPr>
            <w:tcW w:w="7315" w:type="dxa"/>
          </w:tcPr>
          <w:p w14:paraId="415A332D" w14:textId="67425505" w:rsidR="00B7186F" w:rsidRPr="009852BB" w:rsidRDefault="00B7186F" w:rsidP="002A243D">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Стаття 76. Порядок розгляду скарг та вирішення спорів</w:t>
            </w:r>
          </w:p>
        </w:tc>
      </w:tr>
      <w:tr w:rsidR="00B7186F" w:rsidRPr="009852BB" w14:paraId="38A23FD8" w14:textId="3C6A221C" w:rsidTr="0020323C">
        <w:tc>
          <w:tcPr>
            <w:tcW w:w="7315" w:type="dxa"/>
          </w:tcPr>
          <w:p w14:paraId="06C99BA0" w14:textId="7A16CE39" w:rsidR="00B7186F" w:rsidRPr="009852BB" w:rsidRDefault="00B7186F" w:rsidP="002A243D">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 xml:space="preserve">3. Такі рішення підлягають оприлюдненню на офіційному веб-сайті Регулятора, крім тих частин рішення, що містять конфіденційну інформацію. Зміст конфіденційної інформації, що не підлягає </w:t>
            </w:r>
            <w:r w:rsidRPr="009852BB">
              <w:rPr>
                <w:rStyle w:val="rvts9"/>
                <w:rFonts w:ascii="Times New Roman" w:hAnsi="Times New Roman" w:cs="Times New Roman"/>
                <w:sz w:val="24"/>
                <w:szCs w:val="24"/>
                <w:shd w:val="clear" w:color="auto" w:fill="FFFFFF"/>
                <w:lang w:val="uk-UA"/>
              </w:rPr>
              <w:lastRenderedPageBreak/>
              <w:t>розголошенню, визначається Регулятором на підставі клопотання заінтересованих осіб.</w:t>
            </w:r>
          </w:p>
        </w:tc>
        <w:tc>
          <w:tcPr>
            <w:tcW w:w="7315" w:type="dxa"/>
          </w:tcPr>
          <w:p w14:paraId="4EAB6111" w14:textId="76C49819" w:rsidR="00B7186F" w:rsidRPr="009852BB" w:rsidRDefault="00B7186F" w:rsidP="002A243D">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lastRenderedPageBreak/>
              <w:t xml:space="preserve">3. Такі рішення підлягають оприлюдненню на офіційному веб-сайті Регулятора, крім тих частин рішення, що містять конфіденційну інформацію. Зміст конфіденційної інформації, що не підлягає </w:t>
            </w:r>
            <w:r w:rsidRPr="009852BB">
              <w:rPr>
                <w:rStyle w:val="rvts9"/>
                <w:rFonts w:ascii="Times New Roman" w:hAnsi="Times New Roman" w:cs="Times New Roman"/>
                <w:sz w:val="24"/>
                <w:szCs w:val="24"/>
                <w:shd w:val="clear" w:color="auto" w:fill="FFFFFF"/>
                <w:lang w:val="uk-UA"/>
              </w:rPr>
              <w:lastRenderedPageBreak/>
              <w:t>розголошенню, визначається Регулятором на підставі клопотання заінтересованих осіб.</w:t>
            </w:r>
          </w:p>
        </w:tc>
      </w:tr>
      <w:tr w:rsidR="00B7186F" w:rsidRPr="009852BB" w14:paraId="7D7C397F" w14:textId="1FB79B4D" w:rsidTr="0020323C">
        <w:tc>
          <w:tcPr>
            <w:tcW w:w="7315" w:type="dxa"/>
          </w:tcPr>
          <w:p w14:paraId="2E076E57" w14:textId="18B52FB4" w:rsidR="00B7186F" w:rsidRPr="009852BB" w:rsidRDefault="00B7186F" w:rsidP="002A243D">
            <w:pPr>
              <w:contextualSpacing/>
              <w:jc w:val="both"/>
              <w:rPr>
                <w:rStyle w:val="rvts9"/>
                <w:rFonts w:ascii="Times New Roman" w:hAnsi="Times New Roman" w:cs="Times New Roman"/>
                <w:b/>
                <w:bCs/>
                <w:sz w:val="24"/>
                <w:szCs w:val="24"/>
                <w:shd w:val="clear" w:color="auto" w:fill="FFFFFF"/>
                <w:lang w:val="uk-UA"/>
              </w:rPr>
            </w:pPr>
            <w:r w:rsidRPr="009852BB">
              <w:rPr>
                <w:rStyle w:val="rvts9"/>
                <w:rFonts w:ascii="Times New Roman" w:hAnsi="Times New Roman" w:cs="Times New Roman"/>
                <w:b/>
                <w:bCs/>
                <w:sz w:val="24"/>
                <w:szCs w:val="24"/>
                <w:shd w:val="clear" w:color="auto" w:fill="FFFFFF"/>
                <w:lang w:val="uk-UA"/>
              </w:rPr>
              <w:lastRenderedPageBreak/>
              <w:t>Положення відсутнє.</w:t>
            </w:r>
          </w:p>
        </w:tc>
        <w:tc>
          <w:tcPr>
            <w:tcW w:w="7315" w:type="dxa"/>
          </w:tcPr>
          <w:p w14:paraId="6F0BFDE0" w14:textId="77777777" w:rsidR="00B7186F" w:rsidRPr="009852BB" w:rsidRDefault="00B7186F" w:rsidP="002A243D">
            <w:pPr>
              <w:autoSpaceDE w:val="0"/>
              <w:autoSpaceDN w:val="0"/>
              <w:adjustRightInd w:val="0"/>
              <w:jc w:val="both"/>
              <w:rPr>
                <w:rFonts w:ascii="Times New Roman" w:hAnsi="Times New Roman" w:cs="Times New Roman"/>
                <w:b/>
                <w:bCs/>
                <w:sz w:val="24"/>
                <w:szCs w:val="24"/>
                <w:lang w:val="uk-UA" w:eastAsia="ja-JP"/>
              </w:rPr>
            </w:pPr>
            <w:r w:rsidRPr="009852BB">
              <w:rPr>
                <w:rFonts w:ascii="Times New Roman" w:hAnsi="Times New Roman" w:cs="Times New Roman"/>
                <w:b/>
                <w:bCs/>
                <w:sz w:val="24"/>
                <w:szCs w:val="24"/>
                <w:lang w:val="uk-UA" w:eastAsia="ja-JP"/>
              </w:rPr>
              <w:t xml:space="preserve">Регулятор повинен забезпечити прості, справедливі, прозорі, незалежні, ефективні та результативні механізми позасудового врегулювання спорів для будь-якого спору, що виникає стосовно продуктів або послуг на ринку електричної енергії.  </w:t>
            </w:r>
          </w:p>
          <w:p w14:paraId="3A1771E3" w14:textId="77777777" w:rsidR="00B7186F" w:rsidRPr="009852BB" w:rsidRDefault="00B7186F" w:rsidP="002A243D">
            <w:pPr>
              <w:autoSpaceDE w:val="0"/>
              <w:autoSpaceDN w:val="0"/>
              <w:adjustRightInd w:val="0"/>
              <w:jc w:val="both"/>
              <w:rPr>
                <w:rFonts w:ascii="Times New Roman" w:hAnsi="Times New Roman" w:cs="Times New Roman"/>
                <w:b/>
                <w:bCs/>
                <w:sz w:val="24"/>
                <w:szCs w:val="24"/>
                <w:lang w:val="uk-UA" w:eastAsia="ja-JP"/>
              </w:rPr>
            </w:pPr>
          </w:p>
          <w:p w14:paraId="61CD8F72" w14:textId="6DE63328" w:rsidR="00B7186F" w:rsidRPr="009852BB" w:rsidRDefault="00B7186F" w:rsidP="002A243D">
            <w:pPr>
              <w:autoSpaceDE w:val="0"/>
              <w:autoSpaceDN w:val="0"/>
              <w:adjustRightInd w:val="0"/>
              <w:jc w:val="both"/>
              <w:rPr>
                <w:rFonts w:ascii="Times New Roman" w:hAnsi="Times New Roman" w:cs="Times New Roman"/>
                <w:b/>
                <w:bCs/>
                <w:sz w:val="24"/>
                <w:szCs w:val="24"/>
                <w:lang w:val="uk-UA" w:eastAsia="ja-JP"/>
              </w:rPr>
            </w:pPr>
            <w:r w:rsidRPr="009852BB">
              <w:rPr>
                <w:rFonts w:ascii="Times New Roman" w:hAnsi="Times New Roman" w:cs="Times New Roman"/>
                <w:b/>
                <w:bCs/>
                <w:sz w:val="24"/>
                <w:szCs w:val="24"/>
                <w:lang w:val="uk-UA" w:eastAsia="ja-JP"/>
              </w:rPr>
              <w:t xml:space="preserve">Участь </w:t>
            </w:r>
            <w:proofErr w:type="spellStart"/>
            <w:r w:rsidRPr="007E483F">
              <w:rPr>
                <w:rFonts w:ascii="Times New Roman" w:hAnsi="Times New Roman" w:cs="Times New Roman"/>
                <w:b/>
                <w:bCs/>
                <w:sz w:val="24"/>
                <w:szCs w:val="24"/>
                <w:lang w:val="uk-UA" w:eastAsia="ja-JP"/>
              </w:rPr>
              <w:t>електропостачальника</w:t>
            </w:r>
            <w:proofErr w:type="spellEnd"/>
            <w:r w:rsidRPr="007E483F">
              <w:rPr>
                <w:rFonts w:ascii="Times New Roman" w:hAnsi="Times New Roman" w:cs="Times New Roman"/>
                <w:b/>
                <w:bCs/>
                <w:sz w:val="24"/>
                <w:szCs w:val="24"/>
                <w:lang w:val="uk-UA" w:eastAsia="ja-JP"/>
              </w:rPr>
              <w:t xml:space="preserve"> та/або оператора системи розподілу у позасудових</w:t>
            </w:r>
            <w:r w:rsidRPr="009852BB">
              <w:rPr>
                <w:rFonts w:ascii="Times New Roman" w:hAnsi="Times New Roman" w:cs="Times New Roman"/>
                <w:b/>
                <w:bCs/>
                <w:sz w:val="24"/>
                <w:szCs w:val="24"/>
                <w:lang w:val="uk-UA" w:eastAsia="ja-JP"/>
              </w:rPr>
              <w:t xml:space="preserve"> механізмах врегулювання спорів для побутових споживачів є обов'язковою.</w:t>
            </w:r>
          </w:p>
        </w:tc>
      </w:tr>
      <w:tr w:rsidR="00B7186F" w:rsidRPr="009852BB" w14:paraId="352D3A1B" w14:textId="2604E447" w:rsidTr="0020323C">
        <w:tc>
          <w:tcPr>
            <w:tcW w:w="7315" w:type="dxa"/>
          </w:tcPr>
          <w:p w14:paraId="474D7384" w14:textId="77777777" w:rsidR="00B7186F" w:rsidRPr="009852BB" w:rsidRDefault="00B7186F" w:rsidP="002A243D">
            <w:pPr>
              <w:contextualSpacing/>
              <w:jc w:val="center"/>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Розділ XVII.</w:t>
            </w:r>
            <w:r w:rsidRPr="009852BB">
              <w:rPr>
                <w:rFonts w:ascii="Times New Roman" w:hAnsi="Times New Roman" w:cs="Times New Roman"/>
                <w:sz w:val="24"/>
                <w:szCs w:val="24"/>
                <w:lang w:val="uk-UA"/>
              </w:rPr>
              <w:t xml:space="preserve"> Прикінцеві та перехідні положення</w:t>
            </w:r>
          </w:p>
        </w:tc>
        <w:tc>
          <w:tcPr>
            <w:tcW w:w="7315" w:type="dxa"/>
          </w:tcPr>
          <w:p w14:paraId="24B645CC" w14:textId="7092B598" w:rsidR="00B7186F" w:rsidRPr="009852BB" w:rsidRDefault="00B7186F" w:rsidP="002A243D">
            <w:pPr>
              <w:contextualSpacing/>
              <w:jc w:val="center"/>
              <w:rPr>
                <w:rFonts w:ascii="Times New Roman" w:hAnsi="Times New Roman" w:cs="Times New Roman"/>
                <w:b/>
                <w:bCs/>
                <w:sz w:val="24"/>
                <w:szCs w:val="24"/>
                <w:lang w:val="uk-UA"/>
              </w:rPr>
            </w:pPr>
          </w:p>
        </w:tc>
      </w:tr>
      <w:tr w:rsidR="00B7186F" w:rsidRPr="009852BB" w14:paraId="3CCC290E" w14:textId="7FA059F4" w:rsidTr="0020323C">
        <w:tc>
          <w:tcPr>
            <w:tcW w:w="7315" w:type="dxa"/>
          </w:tcPr>
          <w:p w14:paraId="0E206ECD" w14:textId="77777777" w:rsidR="00B7186F" w:rsidRPr="009852BB" w:rsidRDefault="00B7186F" w:rsidP="002A243D">
            <w:pPr>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1. Цей Закон набирає чинності з дня, наступного за днем його опублікування, крім:</w:t>
            </w:r>
          </w:p>
          <w:p w14:paraId="08402509" w14:textId="77777777" w:rsidR="00B7186F" w:rsidRPr="009852BB" w:rsidRDefault="00B7186F" w:rsidP="002A243D">
            <w:pPr>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w:t>
            </w:r>
          </w:p>
          <w:p w14:paraId="1FD98ED5" w14:textId="77777777" w:rsidR="00B7186F" w:rsidRPr="009852BB" w:rsidRDefault="00B7186F" w:rsidP="002A243D">
            <w:pPr>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Установити, що:</w:t>
            </w:r>
          </w:p>
          <w:p w14:paraId="16F0BF6C" w14:textId="77777777" w:rsidR="00B7186F" w:rsidRPr="009852BB" w:rsidRDefault="00B7186F" w:rsidP="002A243D">
            <w:pPr>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w:t>
            </w:r>
          </w:p>
          <w:p w14:paraId="680E56A2" w14:textId="125D0E0D" w:rsidR="00B7186F" w:rsidRPr="00F93755" w:rsidRDefault="00B7186F" w:rsidP="002A243D">
            <w:pPr>
              <w:contextualSpacing/>
              <w:jc w:val="both"/>
              <w:rPr>
                <w:rFonts w:ascii="Times New Roman" w:hAnsi="Times New Roman" w:cs="Times New Roman"/>
                <w:b/>
                <w:bCs/>
                <w:strike/>
                <w:sz w:val="24"/>
                <w:szCs w:val="24"/>
                <w:lang w:val="uk-UA"/>
              </w:rPr>
            </w:pPr>
            <w:r w:rsidRPr="00F93755">
              <w:rPr>
                <w:rFonts w:ascii="Times New Roman" w:hAnsi="Times New Roman" w:cs="Times New Roman"/>
                <w:b/>
                <w:bCs/>
                <w:strike/>
                <w:sz w:val="24"/>
                <w:szCs w:val="24"/>
                <w:lang w:val="uk-UA"/>
              </w:rPr>
              <w:t>Оператор системи передачі визначає величину доступної пропускної спроможності для всіх напрямків згідно з методикою, яка розробляється оператором системи передачі відповідно до досвіду (практики) ENTSO-E та затверджується Регулятором.</w:t>
            </w:r>
          </w:p>
          <w:p w14:paraId="091E80A3" w14:textId="77777777" w:rsidR="00B7186F" w:rsidRPr="00F93755" w:rsidRDefault="00B7186F" w:rsidP="002A243D">
            <w:pPr>
              <w:pStyle w:val="rvps2"/>
              <w:shd w:val="clear" w:color="auto" w:fill="FFFFFF"/>
              <w:spacing w:before="0" w:beforeAutospacing="0" w:after="0" w:afterAutospacing="0"/>
              <w:contextualSpacing/>
              <w:jc w:val="both"/>
              <w:rPr>
                <w:b/>
                <w:bCs/>
                <w:strike/>
              </w:rPr>
            </w:pPr>
            <w:bookmarkStart w:id="90" w:name="n1611"/>
            <w:bookmarkEnd w:id="90"/>
            <w:r w:rsidRPr="00F93755">
              <w:rPr>
                <w:b/>
                <w:bCs/>
                <w:strike/>
              </w:rPr>
              <w:t>До затвердження цієї методики оператор системи передачі повинен керуватися чинною на день набрання чинності цим Законом методикою розрахунку доступної пропускної спроможності.</w:t>
            </w:r>
          </w:p>
          <w:p w14:paraId="20870D39" w14:textId="77777777" w:rsidR="00B7186F" w:rsidRPr="00F93755" w:rsidRDefault="00B7186F" w:rsidP="002A243D">
            <w:pPr>
              <w:pStyle w:val="rvps2"/>
              <w:shd w:val="clear" w:color="auto" w:fill="FFFFFF"/>
              <w:spacing w:before="0" w:beforeAutospacing="0" w:after="0" w:afterAutospacing="0"/>
              <w:contextualSpacing/>
              <w:jc w:val="both"/>
              <w:rPr>
                <w:b/>
                <w:bCs/>
                <w:strike/>
              </w:rPr>
            </w:pPr>
          </w:p>
          <w:p w14:paraId="794B6D5F" w14:textId="6BA8FCD9" w:rsidR="00B7186F" w:rsidRPr="009852BB" w:rsidRDefault="00B7186F" w:rsidP="002A243D">
            <w:pPr>
              <w:contextualSpacing/>
              <w:jc w:val="both"/>
              <w:rPr>
                <w:rFonts w:ascii="Times New Roman" w:eastAsia="Times New Roman" w:hAnsi="Times New Roman" w:cs="Times New Roman"/>
                <w:b/>
                <w:bCs/>
                <w:i/>
                <w:iCs/>
                <w:sz w:val="24"/>
                <w:szCs w:val="24"/>
                <w:lang w:val="uk-UA" w:eastAsia="uk-UA"/>
              </w:rPr>
            </w:pPr>
            <w:r w:rsidRPr="00F93755">
              <w:rPr>
                <w:rFonts w:ascii="Times New Roman" w:eastAsia="Times New Roman" w:hAnsi="Times New Roman" w:cs="Times New Roman"/>
                <w:b/>
                <w:bCs/>
                <w:strike/>
                <w:sz w:val="24"/>
                <w:szCs w:val="24"/>
                <w:lang w:val="uk-UA" w:eastAsia="uk-UA"/>
              </w:rPr>
              <w:t>Вільна пропускна спроможність міждержавних перетинів має розподілятися на явному та/або неявному аукціонах, які проводяться за процедурою електронного аукціону з використанням електронного документообігу та електронного цифрового підпису. Обидва аукціони можуть проводитися для одного й того самого міждержавного перетину.</w:t>
            </w:r>
          </w:p>
        </w:tc>
        <w:tc>
          <w:tcPr>
            <w:tcW w:w="7315" w:type="dxa"/>
          </w:tcPr>
          <w:p w14:paraId="22FC9A55" w14:textId="77777777" w:rsidR="00B7186F" w:rsidRPr="009852BB" w:rsidRDefault="00B7186F" w:rsidP="00A32C36">
            <w:pPr>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1. Цей Закон набирає чинності з дня, наступного за днем його опублікування, крім:</w:t>
            </w:r>
          </w:p>
          <w:p w14:paraId="4FB96FFE" w14:textId="77777777" w:rsidR="00B7186F" w:rsidRPr="009852BB" w:rsidRDefault="00B7186F" w:rsidP="00A32C36">
            <w:pPr>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w:t>
            </w:r>
          </w:p>
          <w:p w14:paraId="180A3732" w14:textId="77777777" w:rsidR="00B7186F" w:rsidRPr="009852BB" w:rsidRDefault="00B7186F" w:rsidP="00A32C36">
            <w:pPr>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sz w:val="24"/>
                <w:szCs w:val="24"/>
                <w:lang w:val="uk-UA" w:eastAsia="uk-UA"/>
              </w:rPr>
              <w:t>Установити, що:</w:t>
            </w:r>
          </w:p>
          <w:p w14:paraId="5AF43D6C" w14:textId="77777777" w:rsidR="00B7186F" w:rsidRPr="009852BB" w:rsidRDefault="00B7186F" w:rsidP="00A32C36">
            <w:pPr>
              <w:contextualSpacing/>
              <w:jc w:val="both"/>
              <w:rPr>
                <w:rFonts w:ascii="Times New Roman" w:eastAsia="Times New Roman" w:hAnsi="Times New Roman" w:cs="Times New Roman"/>
                <w:b/>
                <w:bCs/>
                <w:sz w:val="24"/>
                <w:szCs w:val="24"/>
                <w:lang w:val="uk-UA" w:eastAsia="uk-UA"/>
              </w:rPr>
            </w:pPr>
            <w:r w:rsidRPr="009852BB">
              <w:rPr>
                <w:rFonts w:ascii="Times New Roman" w:eastAsia="Times New Roman" w:hAnsi="Times New Roman" w:cs="Times New Roman"/>
                <w:b/>
                <w:bCs/>
                <w:sz w:val="24"/>
                <w:szCs w:val="24"/>
                <w:lang w:val="uk-UA" w:eastAsia="uk-UA"/>
              </w:rPr>
              <w:t>…</w:t>
            </w:r>
          </w:p>
          <w:p w14:paraId="66E54447" w14:textId="77777777" w:rsidR="00B7186F" w:rsidRPr="009852BB" w:rsidRDefault="00B7186F" w:rsidP="00A32C36">
            <w:pPr>
              <w:pStyle w:val="rvps2"/>
              <w:shd w:val="clear" w:color="auto" w:fill="FFFFFF"/>
              <w:spacing w:before="0" w:beforeAutospacing="0" w:after="0" w:afterAutospacing="0"/>
              <w:contextualSpacing/>
              <w:jc w:val="both"/>
              <w:rPr>
                <w:b/>
                <w:bCs/>
              </w:rPr>
            </w:pPr>
            <w:r w:rsidRPr="009852BB">
              <w:rPr>
                <w:b/>
                <w:bCs/>
              </w:rPr>
              <w:t>Виключити</w:t>
            </w:r>
          </w:p>
          <w:p w14:paraId="04795527" w14:textId="77777777" w:rsidR="00B7186F" w:rsidRPr="009852BB" w:rsidRDefault="00B7186F" w:rsidP="00A32C36">
            <w:pPr>
              <w:pStyle w:val="rvps2"/>
              <w:shd w:val="clear" w:color="auto" w:fill="FFFFFF"/>
              <w:spacing w:before="0" w:beforeAutospacing="0" w:after="0" w:afterAutospacing="0"/>
              <w:contextualSpacing/>
              <w:jc w:val="both"/>
              <w:rPr>
                <w:b/>
                <w:bCs/>
              </w:rPr>
            </w:pPr>
          </w:p>
          <w:p w14:paraId="3DC46839" w14:textId="77777777" w:rsidR="00B7186F" w:rsidRPr="009852BB" w:rsidRDefault="00B7186F" w:rsidP="00A32C36">
            <w:pPr>
              <w:pStyle w:val="rvps2"/>
              <w:shd w:val="clear" w:color="auto" w:fill="FFFFFF"/>
              <w:spacing w:before="0" w:beforeAutospacing="0" w:after="0" w:afterAutospacing="0"/>
              <w:contextualSpacing/>
              <w:jc w:val="both"/>
              <w:rPr>
                <w:b/>
                <w:bCs/>
              </w:rPr>
            </w:pPr>
          </w:p>
          <w:p w14:paraId="32DF2F3F" w14:textId="77777777" w:rsidR="00B7186F" w:rsidRPr="009852BB" w:rsidRDefault="00B7186F" w:rsidP="00A32C36">
            <w:pPr>
              <w:pStyle w:val="rvps2"/>
              <w:shd w:val="clear" w:color="auto" w:fill="FFFFFF"/>
              <w:spacing w:before="0" w:beforeAutospacing="0" w:after="0" w:afterAutospacing="0"/>
              <w:contextualSpacing/>
              <w:jc w:val="both"/>
              <w:rPr>
                <w:b/>
                <w:bCs/>
              </w:rPr>
            </w:pPr>
          </w:p>
          <w:p w14:paraId="054CC6DD" w14:textId="77777777" w:rsidR="00B7186F" w:rsidRPr="009852BB" w:rsidRDefault="00B7186F" w:rsidP="00A32C36">
            <w:pPr>
              <w:pStyle w:val="rvps2"/>
              <w:shd w:val="clear" w:color="auto" w:fill="FFFFFF"/>
              <w:spacing w:before="0" w:beforeAutospacing="0" w:after="0" w:afterAutospacing="0"/>
              <w:contextualSpacing/>
              <w:jc w:val="both"/>
              <w:rPr>
                <w:b/>
                <w:bCs/>
              </w:rPr>
            </w:pPr>
            <w:r w:rsidRPr="009852BB">
              <w:rPr>
                <w:b/>
                <w:bCs/>
              </w:rPr>
              <w:t>Виключити</w:t>
            </w:r>
          </w:p>
          <w:p w14:paraId="6D75C1A2" w14:textId="77777777" w:rsidR="00B7186F" w:rsidRPr="009852BB" w:rsidRDefault="00B7186F" w:rsidP="00A32C36">
            <w:pPr>
              <w:pStyle w:val="rvps2"/>
              <w:shd w:val="clear" w:color="auto" w:fill="FFFFFF"/>
              <w:spacing w:before="0" w:beforeAutospacing="0" w:after="0" w:afterAutospacing="0"/>
              <w:contextualSpacing/>
              <w:jc w:val="both"/>
              <w:rPr>
                <w:b/>
                <w:bCs/>
              </w:rPr>
            </w:pPr>
          </w:p>
          <w:p w14:paraId="59924A47" w14:textId="77777777" w:rsidR="00B7186F" w:rsidRPr="009852BB" w:rsidRDefault="00B7186F" w:rsidP="00A32C36">
            <w:pPr>
              <w:pStyle w:val="rvps2"/>
              <w:shd w:val="clear" w:color="auto" w:fill="FFFFFF"/>
              <w:spacing w:before="0" w:beforeAutospacing="0" w:after="0" w:afterAutospacing="0"/>
              <w:contextualSpacing/>
              <w:jc w:val="both"/>
              <w:rPr>
                <w:b/>
                <w:bCs/>
              </w:rPr>
            </w:pPr>
          </w:p>
          <w:p w14:paraId="5C386B52" w14:textId="77777777" w:rsidR="00B7186F" w:rsidRDefault="00B7186F" w:rsidP="00A32C36">
            <w:pPr>
              <w:pStyle w:val="rvps2"/>
              <w:shd w:val="clear" w:color="auto" w:fill="FFFFFF"/>
              <w:spacing w:before="0" w:beforeAutospacing="0" w:after="0" w:afterAutospacing="0"/>
              <w:contextualSpacing/>
              <w:jc w:val="both"/>
              <w:rPr>
                <w:b/>
                <w:bCs/>
              </w:rPr>
            </w:pPr>
          </w:p>
          <w:p w14:paraId="7B7A0758" w14:textId="77777777" w:rsidR="00B7186F" w:rsidRPr="009852BB" w:rsidRDefault="00B7186F" w:rsidP="00A32C36">
            <w:pPr>
              <w:pStyle w:val="rvps2"/>
              <w:shd w:val="clear" w:color="auto" w:fill="FFFFFF"/>
              <w:spacing w:before="0" w:beforeAutospacing="0" w:after="0" w:afterAutospacing="0"/>
              <w:contextualSpacing/>
              <w:jc w:val="both"/>
              <w:rPr>
                <w:b/>
                <w:bCs/>
              </w:rPr>
            </w:pPr>
          </w:p>
          <w:p w14:paraId="45A7E458" w14:textId="1378C404" w:rsidR="00B7186F" w:rsidRPr="009852BB" w:rsidRDefault="00B7186F" w:rsidP="00A32C36">
            <w:pPr>
              <w:contextualSpacing/>
              <w:jc w:val="both"/>
              <w:rPr>
                <w:rFonts w:ascii="Times New Roman" w:eastAsia="Times New Roman" w:hAnsi="Times New Roman" w:cs="Times New Roman"/>
                <w:sz w:val="24"/>
                <w:szCs w:val="24"/>
                <w:lang w:val="uk-UA" w:eastAsia="uk-UA"/>
              </w:rPr>
            </w:pPr>
            <w:r w:rsidRPr="009852BB">
              <w:rPr>
                <w:rFonts w:ascii="Times New Roman" w:eastAsia="Times New Roman" w:hAnsi="Times New Roman" w:cs="Times New Roman"/>
                <w:b/>
                <w:bCs/>
                <w:sz w:val="24"/>
                <w:szCs w:val="24"/>
                <w:lang w:val="uk-UA" w:eastAsia="uk-UA"/>
              </w:rPr>
              <w:t>Виключити</w:t>
            </w:r>
          </w:p>
        </w:tc>
      </w:tr>
      <w:tr w:rsidR="00B7186F" w:rsidRPr="009852BB" w14:paraId="17BB1DF1" w14:textId="54EFE3CD" w:rsidTr="0020323C">
        <w:tc>
          <w:tcPr>
            <w:tcW w:w="7315" w:type="dxa"/>
          </w:tcPr>
          <w:p w14:paraId="22C98606" w14:textId="77777777" w:rsidR="00B7186F" w:rsidRPr="009852BB" w:rsidRDefault="00B7186F" w:rsidP="002A243D">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lang w:val="uk-UA"/>
              </w:rPr>
              <w:t>Положення відсутнє</w:t>
            </w:r>
          </w:p>
        </w:tc>
        <w:tc>
          <w:tcPr>
            <w:tcW w:w="7315" w:type="dxa"/>
          </w:tcPr>
          <w:p w14:paraId="2764E863" w14:textId="77777777" w:rsidR="00B7186F" w:rsidRPr="009852BB" w:rsidRDefault="00B7186F" w:rsidP="0061267E">
            <w:pPr>
              <w:tabs>
                <w:tab w:val="left" w:pos="800"/>
              </w:tabs>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1</w:t>
            </w:r>
            <w:r w:rsidRPr="009852BB">
              <w:rPr>
                <w:rFonts w:ascii="Times New Roman" w:eastAsia="Calibri" w:hAnsi="Times New Roman" w:cs="Times New Roman"/>
                <w:b/>
                <w:bCs/>
                <w:sz w:val="24"/>
                <w:szCs w:val="24"/>
                <w:vertAlign w:val="superscript"/>
                <w:lang w:val="uk-UA"/>
              </w:rPr>
              <w:t>1</w:t>
            </w:r>
            <w:r w:rsidRPr="009852BB">
              <w:rPr>
                <w:rFonts w:ascii="Times New Roman" w:eastAsia="Calibri" w:hAnsi="Times New Roman" w:cs="Times New Roman"/>
                <w:b/>
                <w:bCs/>
                <w:sz w:val="24"/>
                <w:szCs w:val="24"/>
                <w:lang w:val="uk-UA"/>
              </w:rPr>
              <w:t xml:space="preserve">. Оператор системи передачі України є частиною Східноєвропейського регіону розрахунку пропускної спроможності, який включає в себе межі торгових зон між Україною та Республікою Молдова, Україною та Республікою </w:t>
            </w:r>
            <w:r w:rsidRPr="009852BB">
              <w:rPr>
                <w:rFonts w:ascii="Times New Roman" w:eastAsia="Calibri" w:hAnsi="Times New Roman" w:cs="Times New Roman"/>
                <w:b/>
                <w:bCs/>
                <w:sz w:val="24"/>
                <w:szCs w:val="24"/>
                <w:lang w:val="uk-UA"/>
              </w:rPr>
              <w:lastRenderedPageBreak/>
              <w:t xml:space="preserve">Польща, Україною та Словацькою Республікою, Україною та Угорщиною, Україною та Румунією, Республікою Молдова та Румунією. </w:t>
            </w:r>
          </w:p>
          <w:p w14:paraId="6533E43F" w14:textId="77777777" w:rsidR="00B7186F" w:rsidRPr="009852BB" w:rsidRDefault="00B7186F" w:rsidP="0061267E">
            <w:pPr>
              <w:tabs>
                <w:tab w:val="left" w:pos="800"/>
              </w:tabs>
              <w:contextualSpacing/>
              <w:jc w:val="both"/>
              <w:rPr>
                <w:rFonts w:ascii="Times New Roman" w:eastAsia="Calibri" w:hAnsi="Times New Roman" w:cs="Times New Roman"/>
                <w:b/>
                <w:bCs/>
                <w:sz w:val="24"/>
                <w:szCs w:val="24"/>
                <w:lang w:val="uk-UA"/>
              </w:rPr>
            </w:pPr>
          </w:p>
          <w:p w14:paraId="12C82D44" w14:textId="77777777" w:rsidR="00B7186F" w:rsidRPr="009852BB" w:rsidRDefault="00B7186F" w:rsidP="0061267E">
            <w:pPr>
              <w:tabs>
                <w:tab w:val="left" w:pos="800"/>
              </w:tabs>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У випадку зміни конфігурації регіону розрахунку пропускної спроможності, відповідно до рішення ACER, регіон розрахунку пропускної спроможності застосовується відповідно до статті 2 цього Закону.</w:t>
            </w:r>
          </w:p>
          <w:p w14:paraId="247D3E28" w14:textId="77777777" w:rsidR="00B7186F" w:rsidRPr="009852BB" w:rsidRDefault="00B7186F" w:rsidP="0061267E">
            <w:pPr>
              <w:tabs>
                <w:tab w:val="left" w:pos="800"/>
              </w:tabs>
              <w:contextualSpacing/>
              <w:jc w:val="both"/>
              <w:rPr>
                <w:rFonts w:ascii="Times New Roman" w:eastAsia="Calibri" w:hAnsi="Times New Roman" w:cs="Times New Roman"/>
                <w:b/>
                <w:bCs/>
                <w:sz w:val="24"/>
                <w:szCs w:val="24"/>
                <w:lang w:val="uk-UA"/>
              </w:rPr>
            </w:pPr>
          </w:p>
          <w:p w14:paraId="73C63DB3" w14:textId="77777777" w:rsidR="00B7186F" w:rsidRPr="009852BB" w:rsidRDefault="00B7186F" w:rsidP="0061267E">
            <w:pPr>
              <w:tabs>
                <w:tab w:val="left" w:pos="800"/>
              </w:tabs>
              <w:contextualSpacing/>
              <w:jc w:val="both"/>
              <w:rPr>
                <w:rFonts w:ascii="Times New Roman" w:eastAsia="Times New Roman" w:hAnsi="Times New Roman" w:cs="Times New Roman"/>
                <w:b/>
                <w:bCs/>
                <w:sz w:val="24"/>
                <w:szCs w:val="24"/>
                <w:lang w:val="uk-UA" w:eastAsia="uk-UA"/>
              </w:rPr>
            </w:pPr>
            <w:r w:rsidRPr="009852BB">
              <w:rPr>
                <w:rFonts w:ascii="Times New Roman" w:eastAsia="Calibri" w:hAnsi="Times New Roman" w:cs="Times New Roman"/>
                <w:b/>
                <w:bCs/>
                <w:sz w:val="24"/>
                <w:szCs w:val="24"/>
                <w:lang w:val="uk-UA"/>
              </w:rPr>
              <w:t xml:space="preserve">Торгова зона України є частиною Східноєвропейського регіону функціонування енергетичних систем, </w:t>
            </w:r>
            <w:r w:rsidRPr="009852BB">
              <w:rPr>
                <w:rFonts w:ascii="Times New Roman" w:eastAsia="Times New Roman" w:hAnsi="Times New Roman" w:cs="Times New Roman"/>
                <w:b/>
                <w:bCs/>
                <w:sz w:val="24"/>
                <w:szCs w:val="24"/>
                <w:lang w:val="uk-UA" w:eastAsia="uk-UA"/>
              </w:rPr>
              <w:t xml:space="preserve">в межах якого оператори систем передачі України та Республіки Молдова здійснюють </w:t>
            </w:r>
            <w:proofErr w:type="spellStart"/>
            <w:r w:rsidRPr="009852BB">
              <w:rPr>
                <w:rFonts w:ascii="Times New Roman" w:eastAsia="Times New Roman" w:hAnsi="Times New Roman" w:cs="Times New Roman"/>
                <w:b/>
                <w:bCs/>
                <w:sz w:val="24"/>
                <w:szCs w:val="24"/>
                <w:lang w:val="uk-UA" w:eastAsia="uk-UA"/>
              </w:rPr>
              <w:t>оперативно</w:t>
            </w:r>
            <w:proofErr w:type="spellEnd"/>
            <w:r w:rsidRPr="009852BB">
              <w:rPr>
                <w:rFonts w:ascii="Times New Roman" w:eastAsia="Times New Roman" w:hAnsi="Times New Roman" w:cs="Times New Roman"/>
                <w:b/>
                <w:bCs/>
                <w:sz w:val="24"/>
                <w:szCs w:val="24"/>
                <w:lang w:val="uk-UA" w:eastAsia="uk-UA"/>
              </w:rPr>
              <w:t>-технологічне управління енергетичними системами цих держав.</w:t>
            </w:r>
          </w:p>
          <w:p w14:paraId="1739EC93" w14:textId="77777777" w:rsidR="00B7186F" w:rsidRPr="009852BB" w:rsidRDefault="00B7186F" w:rsidP="0061267E">
            <w:pPr>
              <w:tabs>
                <w:tab w:val="left" w:pos="800"/>
              </w:tabs>
              <w:contextualSpacing/>
              <w:jc w:val="both"/>
              <w:rPr>
                <w:rFonts w:ascii="Times New Roman" w:eastAsia="Times New Roman" w:hAnsi="Times New Roman" w:cs="Times New Roman"/>
                <w:b/>
                <w:bCs/>
                <w:sz w:val="24"/>
                <w:szCs w:val="24"/>
                <w:lang w:val="uk-UA" w:eastAsia="uk-UA"/>
              </w:rPr>
            </w:pPr>
          </w:p>
          <w:p w14:paraId="24357049" w14:textId="77777777" w:rsidR="00B7186F" w:rsidRPr="009852BB" w:rsidRDefault="00B7186F" w:rsidP="0061267E">
            <w:pPr>
              <w:tabs>
                <w:tab w:val="left" w:pos="800"/>
              </w:tabs>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У разі зміни конфігурації регіону функціонування енергетичних систем, відповідно до рішення ACER, регіон функціонування енергетичних систем застосовується відповідно до статті 2 цього Закону. </w:t>
            </w:r>
          </w:p>
          <w:p w14:paraId="312172CB" w14:textId="77777777" w:rsidR="00B7186F" w:rsidRPr="009852BB" w:rsidRDefault="00B7186F" w:rsidP="0061267E">
            <w:pPr>
              <w:tabs>
                <w:tab w:val="left" w:pos="800"/>
              </w:tabs>
              <w:contextualSpacing/>
              <w:jc w:val="both"/>
              <w:rPr>
                <w:rFonts w:ascii="Times New Roman" w:hAnsi="Times New Roman" w:cs="Times New Roman"/>
                <w:b/>
                <w:bCs/>
                <w:sz w:val="24"/>
                <w:szCs w:val="24"/>
                <w:lang w:val="uk-UA"/>
              </w:rPr>
            </w:pPr>
          </w:p>
          <w:p w14:paraId="6B3D9A27" w14:textId="77777777" w:rsidR="00B7186F" w:rsidRPr="009852BB" w:rsidRDefault="00B7186F" w:rsidP="0061267E">
            <w:pPr>
              <w:tabs>
                <w:tab w:val="left" w:pos="800"/>
              </w:tabs>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Регіональні координаційні центри для Центральноєвропейського регіону функціонування енергетичних систем за погодженням із учасниками відповідних регіональних координаційних центрів є регіональними координаційними центрами </w:t>
            </w:r>
            <w:r w:rsidRPr="009852BB">
              <w:rPr>
                <w:rFonts w:ascii="Times New Roman" w:eastAsia="Calibri" w:hAnsi="Times New Roman" w:cs="Times New Roman"/>
                <w:b/>
                <w:bCs/>
                <w:sz w:val="24"/>
                <w:szCs w:val="24"/>
                <w:lang w:val="uk-UA"/>
              </w:rPr>
              <w:t>Східноєвропейського регіону функціонування енергетичних систем</w:t>
            </w:r>
            <w:r w:rsidRPr="009852BB">
              <w:rPr>
                <w:rFonts w:ascii="Times New Roman" w:hAnsi="Times New Roman" w:cs="Times New Roman"/>
                <w:b/>
                <w:bCs/>
                <w:sz w:val="24"/>
                <w:szCs w:val="24"/>
                <w:lang w:val="uk-UA"/>
              </w:rPr>
              <w:t xml:space="preserve">. </w:t>
            </w:r>
          </w:p>
          <w:p w14:paraId="354FC427" w14:textId="77777777" w:rsidR="00B7186F" w:rsidRPr="009852BB" w:rsidRDefault="00B7186F" w:rsidP="0061267E">
            <w:pPr>
              <w:tabs>
                <w:tab w:val="left" w:pos="800"/>
              </w:tabs>
              <w:contextualSpacing/>
              <w:jc w:val="both"/>
              <w:rPr>
                <w:rFonts w:ascii="Times New Roman" w:hAnsi="Times New Roman" w:cs="Times New Roman"/>
                <w:b/>
                <w:bCs/>
                <w:sz w:val="24"/>
                <w:szCs w:val="24"/>
                <w:lang w:val="uk-UA"/>
              </w:rPr>
            </w:pPr>
            <w:r w:rsidRPr="009852BB">
              <w:rPr>
                <w:rFonts w:ascii="Times New Roman" w:hAnsi="Times New Roman" w:cs="Times New Roman"/>
                <w:b/>
                <w:bCs/>
                <w:sz w:val="24"/>
                <w:szCs w:val="24"/>
                <w:lang w:val="uk-UA"/>
              </w:rPr>
              <w:t xml:space="preserve"> </w:t>
            </w:r>
          </w:p>
          <w:p w14:paraId="12031587" w14:textId="5024DAEB" w:rsidR="00B7186F" w:rsidRPr="009852BB" w:rsidRDefault="00B7186F" w:rsidP="0061267E">
            <w:pPr>
              <w:tabs>
                <w:tab w:val="left" w:pos="800"/>
              </w:tabs>
              <w:contextualSpacing/>
              <w:jc w:val="both"/>
              <w:rPr>
                <w:rFonts w:ascii="Times New Roman" w:eastAsia="Calibri" w:hAnsi="Times New Roman" w:cs="Times New Roman"/>
                <w:b/>
                <w:bCs/>
                <w:sz w:val="24"/>
                <w:szCs w:val="24"/>
                <w:lang w:val="uk-UA"/>
              </w:rPr>
            </w:pPr>
            <w:r w:rsidRPr="009852BB">
              <w:rPr>
                <w:rFonts w:ascii="Times New Roman" w:hAnsi="Times New Roman" w:cs="Times New Roman"/>
                <w:b/>
                <w:bCs/>
                <w:sz w:val="24"/>
                <w:szCs w:val="24"/>
                <w:lang w:val="uk-UA"/>
              </w:rPr>
              <w:t>У разі зміни конфігурації регіональних координаційних центрів, відповідно до рішення ACER, регіональні координаційні центри застосовуються відповідно до статті 2 цього Закону.</w:t>
            </w:r>
          </w:p>
        </w:tc>
      </w:tr>
      <w:tr w:rsidR="00B7186F" w:rsidRPr="009852BB" w14:paraId="44A75828" w14:textId="1B5D9EA8" w:rsidTr="0020323C">
        <w:tc>
          <w:tcPr>
            <w:tcW w:w="7315" w:type="dxa"/>
          </w:tcPr>
          <w:p w14:paraId="1961AA10" w14:textId="7D439AA7" w:rsidR="00B7186F" w:rsidRPr="009852BB" w:rsidRDefault="00B7186F" w:rsidP="002A243D">
            <w:pPr>
              <w:contextualSpacing/>
              <w:jc w:val="both"/>
              <w:rPr>
                <w:rStyle w:val="rvts9"/>
                <w:rFonts w:ascii="Times New Roman" w:eastAsia="Calibri" w:hAnsi="Times New Roman" w:cs="Times New Roman"/>
                <w:sz w:val="24"/>
                <w:szCs w:val="24"/>
                <w:lang w:val="uk-UA"/>
              </w:rPr>
            </w:pPr>
            <w:r w:rsidRPr="009852BB">
              <w:rPr>
                <w:rFonts w:ascii="Times New Roman" w:eastAsia="Calibri" w:hAnsi="Times New Roman" w:cs="Times New Roman"/>
                <w:sz w:val="24"/>
                <w:szCs w:val="24"/>
                <w:lang w:val="uk-UA"/>
              </w:rPr>
              <w:lastRenderedPageBreak/>
              <w:t>…</w:t>
            </w:r>
          </w:p>
          <w:p w14:paraId="62292457" w14:textId="77777777" w:rsidR="00B7186F" w:rsidRPr="009852BB" w:rsidRDefault="00B7186F" w:rsidP="002A243D">
            <w:pPr>
              <w:contextualSpacing/>
              <w:jc w:val="both"/>
              <w:rPr>
                <w:rStyle w:val="rvts9"/>
                <w:rFonts w:ascii="Times New Roman" w:hAnsi="Times New Roman" w:cs="Times New Roman"/>
                <w:sz w:val="24"/>
                <w:szCs w:val="24"/>
                <w:lang w:val="uk-UA"/>
              </w:rPr>
            </w:pPr>
            <w:r w:rsidRPr="009852BB">
              <w:rPr>
                <w:rStyle w:val="rvts9"/>
                <w:rFonts w:ascii="Times New Roman" w:hAnsi="Times New Roman" w:cs="Times New Roman"/>
                <w:sz w:val="24"/>
                <w:szCs w:val="24"/>
                <w:lang w:val="uk-UA"/>
              </w:rPr>
              <w:t xml:space="preserve">До 31 грудня 2029 року відшкодування суб’єктом господарювання, який виробляє електричну енергію на об’єктах електроенергетики або чергах їх будівництва (пускових комплексах), що використовують енергію вітру та включені до складу балансуючої </w:t>
            </w:r>
            <w:r w:rsidRPr="009852BB">
              <w:rPr>
                <w:rStyle w:val="rvts9"/>
                <w:rFonts w:ascii="Times New Roman" w:hAnsi="Times New Roman" w:cs="Times New Roman"/>
                <w:sz w:val="24"/>
                <w:szCs w:val="24"/>
                <w:lang w:val="uk-UA"/>
              </w:rPr>
              <w:lastRenderedPageBreak/>
              <w:t xml:space="preserve">групи гарантованого покупця, вартості врегулювання небалансу електричної енергії балансуючої групи гарантованого покупця гарантованому покупцю здійснюється у разі відхилення фактичних </w:t>
            </w:r>
            <w:bookmarkStart w:id="91" w:name="_Hlk152855760"/>
            <w:r w:rsidRPr="009852BB">
              <w:rPr>
                <w:rStyle w:val="rvts9"/>
                <w:rFonts w:ascii="Times New Roman" w:hAnsi="Times New Roman" w:cs="Times New Roman"/>
                <w:b/>
                <w:bCs/>
                <w:sz w:val="24"/>
                <w:szCs w:val="24"/>
                <w:lang w:val="uk-UA"/>
              </w:rPr>
              <w:t>погодинних обсягів відпуску електричної енергії</w:t>
            </w:r>
            <w:r w:rsidRPr="009852BB">
              <w:rPr>
                <w:rStyle w:val="rvts9"/>
                <w:rFonts w:ascii="Times New Roman" w:hAnsi="Times New Roman" w:cs="Times New Roman"/>
                <w:sz w:val="24"/>
                <w:szCs w:val="24"/>
                <w:lang w:val="uk-UA"/>
              </w:rPr>
              <w:t xml:space="preserve"> </w:t>
            </w:r>
            <w:bookmarkEnd w:id="91"/>
            <w:r w:rsidRPr="009852BB">
              <w:rPr>
                <w:rStyle w:val="rvts9"/>
                <w:rFonts w:ascii="Times New Roman" w:hAnsi="Times New Roman" w:cs="Times New Roman"/>
                <w:sz w:val="24"/>
                <w:szCs w:val="24"/>
                <w:lang w:val="uk-UA"/>
              </w:rPr>
              <w:t xml:space="preserve">такого об’єкта (об’єктів) електроенергетики або черг його (їх) будівництва (пускових комплексів) від його </w:t>
            </w:r>
            <w:bookmarkStart w:id="92" w:name="_Hlk152855810"/>
            <w:r w:rsidRPr="009852BB">
              <w:rPr>
                <w:rStyle w:val="rvts9"/>
                <w:rFonts w:ascii="Times New Roman" w:hAnsi="Times New Roman" w:cs="Times New Roman"/>
                <w:b/>
                <w:bCs/>
                <w:sz w:val="24"/>
                <w:szCs w:val="24"/>
                <w:lang w:val="uk-UA"/>
              </w:rPr>
              <w:t>погодинного</w:t>
            </w:r>
            <w:r w:rsidRPr="009852BB">
              <w:rPr>
                <w:rStyle w:val="rvts9"/>
                <w:rFonts w:ascii="Times New Roman" w:hAnsi="Times New Roman" w:cs="Times New Roman"/>
                <w:sz w:val="24"/>
                <w:szCs w:val="24"/>
                <w:lang w:val="uk-UA"/>
              </w:rPr>
              <w:t xml:space="preserve"> </w:t>
            </w:r>
            <w:r w:rsidRPr="009852BB">
              <w:rPr>
                <w:rStyle w:val="rvts9"/>
                <w:rFonts w:ascii="Times New Roman" w:hAnsi="Times New Roman" w:cs="Times New Roman"/>
                <w:b/>
                <w:bCs/>
                <w:sz w:val="24"/>
                <w:szCs w:val="24"/>
                <w:lang w:val="uk-UA"/>
              </w:rPr>
              <w:t>графіка відпуску електричної енергії</w:t>
            </w:r>
            <w:r w:rsidRPr="009852BB">
              <w:rPr>
                <w:rStyle w:val="rvts9"/>
                <w:rFonts w:ascii="Times New Roman" w:hAnsi="Times New Roman" w:cs="Times New Roman"/>
                <w:sz w:val="24"/>
                <w:szCs w:val="24"/>
                <w:lang w:val="uk-UA"/>
              </w:rPr>
              <w:t xml:space="preserve"> </w:t>
            </w:r>
            <w:bookmarkEnd w:id="92"/>
            <w:r w:rsidRPr="009852BB">
              <w:rPr>
                <w:rStyle w:val="rvts9"/>
                <w:rFonts w:ascii="Times New Roman" w:hAnsi="Times New Roman" w:cs="Times New Roman"/>
                <w:sz w:val="24"/>
                <w:szCs w:val="24"/>
                <w:lang w:val="uk-UA"/>
              </w:rPr>
              <w:t>більш як на 10 відсотків.</w:t>
            </w:r>
          </w:p>
          <w:p w14:paraId="5F640A7A" w14:textId="77777777" w:rsidR="00B7186F" w:rsidRPr="009852BB" w:rsidRDefault="00B7186F" w:rsidP="002A243D">
            <w:pPr>
              <w:contextualSpacing/>
              <w:jc w:val="both"/>
              <w:rPr>
                <w:rStyle w:val="rvts9"/>
                <w:rFonts w:ascii="Times New Roman" w:hAnsi="Times New Roman" w:cs="Times New Roman"/>
                <w:sz w:val="24"/>
                <w:szCs w:val="24"/>
                <w:lang w:val="uk-UA"/>
              </w:rPr>
            </w:pPr>
          </w:p>
          <w:p w14:paraId="2DEC7138" w14:textId="77777777" w:rsidR="00B7186F" w:rsidRPr="009852BB" w:rsidRDefault="00B7186F" w:rsidP="002A243D">
            <w:pPr>
              <w:contextualSpacing/>
              <w:jc w:val="both"/>
              <w:rPr>
                <w:rStyle w:val="rvts9"/>
                <w:rFonts w:ascii="Times New Roman" w:hAnsi="Times New Roman" w:cs="Times New Roman"/>
                <w:sz w:val="24"/>
                <w:szCs w:val="24"/>
                <w:lang w:val="uk-UA"/>
              </w:rPr>
            </w:pPr>
          </w:p>
          <w:p w14:paraId="76510DD6" w14:textId="1BF2C13D" w:rsidR="00B7186F" w:rsidRPr="009852BB" w:rsidRDefault="00B7186F" w:rsidP="002A243D">
            <w:pPr>
              <w:contextualSpacing/>
              <w:jc w:val="both"/>
              <w:rPr>
                <w:rStyle w:val="rvts9"/>
                <w:rFonts w:ascii="Times New Roman" w:hAnsi="Times New Roman" w:cs="Times New Roman"/>
                <w:sz w:val="24"/>
                <w:szCs w:val="24"/>
                <w:lang w:val="uk-UA"/>
              </w:rPr>
            </w:pPr>
            <w:r w:rsidRPr="009852BB">
              <w:rPr>
                <w:rStyle w:val="rvts9"/>
                <w:rFonts w:ascii="Times New Roman" w:hAnsi="Times New Roman" w:cs="Times New Roman"/>
                <w:sz w:val="24"/>
                <w:szCs w:val="24"/>
                <w:lang w:val="uk-UA"/>
              </w:rPr>
              <w:t xml:space="preserve">До 31 грудня 2029 року відшкодування суб’єктом господарювання, який виробляє електричну енергію на об’єктах електроенергетики або чергах їх будівництва (пускових комплексах), що використовують енергію сонячного випромінювання та включені до складу балансуючої групи гарантованого покупця, вартості врегулювання небалансу електричної енергії балансуючої групи гарантованого покупця гарантованому покупцю здійснюється у разі відхилення фактичних </w:t>
            </w:r>
            <w:r w:rsidRPr="009852BB">
              <w:rPr>
                <w:rStyle w:val="rvts9"/>
                <w:rFonts w:ascii="Times New Roman" w:hAnsi="Times New Roman" w:cs="Times New Roman"/>
                <w:b/>
                <w:bCs/>
                <w:sz w:val="24"/>
                <w:szCs w:val="24"/>
                <w:lang w:val="uk-UA"/>
              </w:rPr>
              <w:t>погодинних</w:t>
            </w:r>
            <w:r w:rsidRPr="009852BB">
              <w:rPr>
                <w:rStyle w:val="rvts9"/>
                <w:rFonts w:ascii="Times New Roman" w:hAnsi="Times New Roman" w:cs="Times New Roman"/>
                <w:sz w:val="24"/>
                <w:szCs w:val="24"/>
                <w:lang w:val="uk-UA"/>
              </w:rPr>
              <w:t xml:space="preserve"> </w:t>
            </w:r>
            <w:r w:rsidRPr="009852BB">
              <w:rPr>
                <w:rStyle w:val="rvts9"/>
                <w:rFonts w:ascii="Times New Roman" w:hAnsi="Times New Roman" w:cs="Times New Roman"/>
                <w:b/>
                <w:bCs/>
                <w:sz w:val="24"/>
                <w:szCs w:val="24"/>
                <w:lang w:val="uk-UA"/>
              </w:rPr>
              <w:t>обсягів відпуску електричної енергії</w:t>
            </w:r>
            <w:r w:rsidRPr="009852BB">
              <w:rPr>
                <w:rStyle w:val="rvts9"/>
                <w:rFonts w:ascii="Times New Roman" w:hAnsi="Times New Roman" w:cs="Times New Roman"/>
                <w:sz w:val="24"/>
                <w:szCs w:val="24"/>
                <w:lang w:val="uk-UA"/>
              </w:rPr>
              <w:t xml:space="preserve"> такого об’єкта (об’єктів) електроенергетики або черг його (їх) будівництва (пускових комплексів) від його </w:t>
            </w:r>
            <w:r w:rsidRPr="009852BB">
              <w:rPr>
                <w:rStyle w:val="rvts9"/>
                <w:rFonts w:ascii="Times New Roman" w:hAnsi="Times New Roman" w:cs="Times New Roman"/>
                <w:b/>
                <w:bCs/>
                <w:sz w:val="24"/>
                <w:szCs w:val="24"/>
                <w:lang w:val="uk-UA"/>
              </w:rPr>
              <w:t>погодинного графіка відпуску електричної енергії</w:t>
            </w:r>
            <w:r w:rsidRPr="009852BB">
              <w:rPr>
                <w:rStyle w:val="rvts9"/>
                <w:rFonts w:ascii="Times New Roman" w:hAnsi="Times New Roman" w:cs="Times New Roman"/>
                <w:sz w:val="24"/>
                <w:szCs w:val="24"/>
                <w:lang w:val="uk-UA"/>
              </w:rPr>
              <w:t xml:space="preserve"> більш як на 5 відсотків.</w:t>
            </w:r>
          </w:p>
        </w:tc>
        <w:tc>
          <w:tcPr>
            <w:tcW w:w="7315" w:type="dxa"/>
          </w:tcPr>
          <w:p w14:paraId="2C2831D9" w14:textId="77777777" w:rsidR="00B7186F" w:rsidRPr="009852BB" w:rsidRDefault="00B7186F" w:rsidP="0061267E">
            <w:pPr>
              <w:tabs>
                <w:tab w:val="left" w:pos="800"/>
              </w:tabs>
              <w:contextualSpacing/>
              <w:jc w:val="both"/>
              <w:rPr>
                <w:rFonts w:ascii="Times New Roman" w:eastAsia="Calibri" w:hAnsi="Times New Roman" w:cs="Times New Roman"/>
                <w:sz w:val="24"/>
                <w:szCs w:val="24"/>
                <w:lang w:val="uk-UA"/>
              </w:rPr>
            </w:pPr>
            <w:r w:rsidRPr="009852BB">
              <w:rPr>
                <w:rFonts w:ascii="Times New Roman" w:eastAsia="Calibri" w:hAnsi="Times New Roman" w:cs="Times New Roman"/>
                <w:sz w:val="24"/>
                <w:szCs w:val="24"/>
                <w:lang w:val="uk-UA"/>
              </w:rPr>
              <w:lastRenderedPageBreak/>
              <w:t>…</w:t>
            </w:r>
          </w:p>
          <w:p w14:paraId="18497119" w14:textId="1A3BB93F" w:rsidR="00B7186F" w:rsidRPr="009852BB" w:rsidRDefault="00B7186F" w:rsidP="00355647">
            <w:pPr>
              <w:contextualSpacing/>
              <w:jc w:val="both"/>
              <w:rPr>
                <w:rFonts w:ascii="Times New Roman" w:eastAsia="Times New Roman" w:hAnsi="Times New Roman" w:cs="Times New Roman"/>
                <w:sz w:val="24"/>
                <w:szCs w:val="24"/>
                <w:lang w:val="uk-UA"/>
              </w:rPr>
            </w:pPr>
            <w:r w:rsidRPr="009852BB">
              <w:rPr>
                <w:rStyle w:val="rvts9"/>
                <w:rFonts w:ascii="Times New Roman" w:hAnsi="Times New Roman" w:cs="Times New Roman"/>
                <w:sz w:val="24"/>
                <w:szCs w:val="24"/>
                <w:lang w:val="uk-UA"/>
              </w:rPr>
              <w:t xml:space="preserve">До 31 грудня 2029 року відшкодування суб’єктом господарювання, який виробляє електричну енергію на об’єктах електроенергетики або чергах їх будівництва (пускових комплексах), що використовують енергію вітру та включені до складу балансуючої </w:t>
            </w:r>
            <w:r w:rsidRPr="009852BB">
              <w:rPr>
                <w:rStyle w:val="rvts9"/>
                <w:rFonts w:ascii="Times New Roman" w:hAnsi="Times New Roman" w:cs="Times New Roman"/>
                <w:sz w:val="24"/>
                <w:szCs w:val="24"/>
                <w:lang w:val="uk-UA"/>
              </w:rPr>
              <w:lastRenderedPageBreak/>
              <w:t xml:space="preserve">групи гарантованого покупця, вартості врегулювання небалансу електричної енергії балансуючої групи гарантованого покупця гарантованому покупцю здійснюється у разі відхилення фактичних </w:t>
            </w:r>
            <w:r w:rsidRPr="009852BB">
              <w:rPr>
                <w:rStyle w:val="rvts9"/>
                <w:rFonts w:ascii="Times New Roman" w:hAnsi="Times New Roman" w:cs="Times New Roman"/>
                <w:b/>
                <w:bCs/>
                <w:sz w:val="24"/>
                <w:szCs w:val="24"/>
                <w:lang w:val="uk-UA"/>
              </w:rPr>
              <w:t>обсягів відпуску електричної енергії</w:t>
            </w:r>
            <w:r w:rsidRPr="009852BB">
              <w:rPr>
                <w:rFonts w:ascii="Times New Roman" w:eastAsia="Calibri" w:hAnsi="Times New Roman" w:cs="Times New Roman"/>
                <w:b/>
                <w:bCs/>
                <w:sz w:val="24"/>
                <w:szCs w:val="24"/>
                <w:lang w:val="uk-UA"/>
              </w:rPr>
              <w:t xml:space="preserve"> за відповідні розрахункові періоди</w:t>
            </w:r>
            <w:r w:rsidRPr="009852BB">
              <w:rPr>
                <w:rFonts w:ascii="Times New Roman" w:eastAsia="Calibri" w:hAnsi="Times New Roman" w:cs="Times New Roman"/>
                <w:sz w:val="24"/>
                <w:szCs w:val="24"/>
                <w:lang w:val="uk-UA"/>
              </w:rPr>
              <w:t xml:space="preserve"> </w:t>
            </w:r>
            <w:r w:rsidRPr="009852BB">
              <w:rPr>
                <w:rStyle w:val="rvts9"/>
                <w:rFonts w:ascii="Times New Roman" w:hAnsi="Times New Roman" w:cs="Times New Roman"/>
                <w:sz w:val="24"/>
                <w:szCs w:val="24"/>
                <w:lang w:val="uk-UA"/>
              </w:rPr>
              <w:t xml:space="preserve">такого об’єкта (об’єктів) електроенергетики або черг його (їх) будівництва (пускових комплексів) від його </w:t>
            </w:r>
            <w:r w:rsidRPr="009852BB">
              <w:rPr>
                <w:rStyle w:val="rvts9"/>
                <w:rFonts w:ascii="Times New Roman" w:hAnsi="Times New Roman" w:cs="Times New Roman"/>
                <w:b/>
                <w:bCs/>
                <w:sz w:val="24"/>
                <w:szCs w:val="24"/>
                <w:lang w:val="uk-UA"/>
              </w:rPr>
              <w:t xml:space="preserve">графіка відпуску електричної енергії </w:t>
            </w:r>
            <w:r w:rsidRPr="009852BB">
              <w:rPr>
                <w:rFonts w:ascii="Times New Roman" w:eastAsia="Times New Roman" w:hAnsi="Times New Roman" w:cs="Times New Roman"/>
                <w:b/>
                <w:bCs/>
                <w:sz w:val="24"/>
                <w:szCs w:val="24"/>
                <w:lang w:val="uk-UA"/>
              </w:rPr>
              <w:t xml:space="preserve">за розрахункові періоди </w:t>
            </w:r>
            <w:r w:rsidRPr="009852BB">
              <w:rPr>
                <w:rFonts w:ascii="Times New Roman" w:eastAsia="Times New Roman" w:hAnsi="Times New Roman" w:cs="Times New Roman"/>
                <w:sz w:val="24"/>
                <w:szCs w:val="24"/>
                <w:lang w:val="uk-UA"/>
              </w:rPr>
              <w:t>більш як на 10 відсотків.</w:t>
            </w:r>
          </w:p>
          <w:p w14:paraId="548483E7" w14:textId="77777777" w:rsidR="00B7186F" w:rsidRPr="009852BB" w:rsidRDefault="00B7186F" w:rsidP="0061267E">
            <w:pPr>
              <w:ind w:firstLine="426"/>
              <w:contextualSpacing/>
              <w:jc w:val="both"/>
              <w:rPr>
                <w:rFonts w:ascii="Times New Roman" w:eastAsia="Times New Roman" w:hAnsi="Times New Roman" w:cs="Times New Roman"/>
                <w:sz w:val="24"/>
                <w:szCs w:val="24"/>
                <w:lang w:val="uk-UA"/>
              </w:rPr>
            </w:pPr>
          </w:p>
          <w:p w14:paraId="719C58DD" w14:textId="7AC51B1E" w:rsidR="00B7186F" w:rsidRPr="009852BB" w:rsidRDefault="00B7186F" w:rsidP="0061267E">
            <w:pPr>
              <w:tabs>
                <w:tab w:val="left" w:pos="800"/>
              </w:tabs>
              <w:contextualSpacing/>
              <w:jc w:val="both"/>
              <w:rPr>
                <w:rFonts w:ascii="Times New Roman" w:eastAsia="Calibri" w:hAnsi="Times New Roman" w:cs="Times New Roman"/>
                <w:sz w:val="24"/>
                <w:szCs w:val="24"/>
                <w:lang w:val="uk-UA"/>
              </w:rPr>
            </w:pPr>
            <w:r w:rsidRPr="009852BB">
              <w:rPr>
                <w:rStyle w:val="rvts9"/>
                <w:rFonts w:ascii="Times New Roman" w:hAnsi="Times New Roman" w:cs="Times New Roman"/>
                <w:sz w:val="24"/>
                <w:szCs w:val="24"/>
                <w:lang w:val="uk-UA"/>
              </w:rPr>
              <w:t xml:space="preserve">До 31 грудня 2029 року відшкодування суб’єктом господарювання, який виробляє електричну енергію на об’єктах електроенергетики або чергах їх будівництва (пускових комплексах), що використовують енергію сонячного випромінювання та включені до складу балансуючої групи гарантованого покупця, вартості врегулювання небалансу електричної енергії балансуючої групи гарантованого покупця гарантованому покупцю здійснюється у разі відхилення фактичних </w:t>
            </w:r>
            <w:r w:rsidRPr="009852BB">
              <w:rPr>
                <w:rStyle w:val="rvts9"/>
                <w:rFonts w:ascii="Times New Roman" w:hAnsi="Times New Roman" w:cs="Times New Roman"/>
                <w:b/>
                <w:bCs/>
                <w:sz w:val="24"/>
                <w:szCs w:val="24"/>
                <w:lang w:val="uk-UA"/>
              </w:rPr>
              <w:t>обсягів відпуску електричної енергії</w:t>
            </w:r>
            <w:r w:rsidRPr="009852BB">
              <w:rPr>
                <w:rStyle w:val="rvts9"/>
                <w:rFonts w:ascii="Times New Roman" w:hAnsi="Times New Roman" w:cs="Times New Roman"/>
                <w:sz w:val="24"/>
                <w:szCs w:val="24"/>
                <w:lang w:val="uk-UA"/>
              </w:rPr>
              <w:t xml:space="preserve"> </w:t>
            </w:r>
            <w:r w:rsidRPr="009852BB">
              <w:rPr>
                <w:rFonts w:ascii="Times New Roman" w:eastAsia="Times New Roman" w:hAnsi="Times New Roman" w:cs="Times New Roman"/>
                <w:b/>
                <w:sz w:val="24"/>
                <w:szCs w:val="24"/>
                <w:lang w:val="uk-UA"/>
              </w:rPr>
              <w:t>за відповідні розрахункові періоди</w:t>
            </w:r>
            <w:r w:rsidRPr="009852BB">
              <w:rPr>
                <w:rFonts w:ascii="Times New Roman" w:eastAsia="Times New Roman" w:hAnsi="Times New Roman" w:cs="Times New Roman"/>
                <w:sz w:val="24"/>
                <w:szCs w:val="24"/>
                <w:lang w:val="uk-UA"/>
              </w:rPr>
              <w:t xml:space="preserve"> </w:t>
            </w:r>
            <w:r w:rsidRPr="009852BB">
              <w:rPr>
                <w:rStyle w:val="rvts9"/>
                <w:rFonts w:ascii="Times New Roman" w:hAnsi="Times New Roman" w:cs="Times New Roman"/>
                <w:sz w:val="24"/>
                <w:szCs w:val="24"/>
                <w:lang w:val="uk-UA"/>
              </w:rPr>
              <w:t xml:space="preserve">такого об’єкта (об’єктів) електроенергетики або черг його (їх) будівництва (пускових комплексів) від його </w:t>
            </w:r>
            <w:r w:rsidRPr="009852BB">
              <w:rPr>
                <w:rStyle w:val="rvts9"/>
                <w:rFonts w:ascii="Times New Roman" w:hAnsi="Times New Roman" w:cs="Times New Roman"/>
                <w:b/>
                <w:bCs/>
                <w:sz w:val="24"/>
                <w:szCs w:val="24"/>
                <w:lang w:val="uk-UA"/>
              </w:rPr>
              <w:t>графіка відпуску електричної енергії</w:t>
            </w:r>
            <w:r w:rsidRPr="009852BB">
              <w:rPr>
                <w:rFonts w:ascii="Times New Roman" w:eastAsia="Times New Roman" w:hAnsi="Times New Roman" w:cs="Times New Roman"/>
                <w:sz w:val="24"/>
                <w:szCs w:val="24"/>
                <w:lang w:val="uk-UA"/>
              </w:rPr>
              <w:t xml:space="preserve"> </w:t>
            </w:r>
            <w:r w:rsidRPr="009852BB">
              <w:rPr>
                <w:rFonts w:ascii="Times New Roman" w:eastAsia="Times New Roman" w:hAnsi="Times New Roman" w:cs="Times New Roman"/>
                <w:b/>
                <w:sz w:val="24"/>
                <w:szCs w:val="24"/>
                <w:lang w:val="uk-UA"/>
              </w:rPr>
              <w:t>за розрахункові періоди</w:t>
            </w:r>
            <w:r w:rsidRPr="009852BB">
              <w:rPr>
                <w:rFonts w:ascii="Times New Roman" w:eastAsia="Times New Roman" w:hAnsi="Times New Roman" w:cs="Times New Roman"/>
                <w:sz w:val="24"/>
                <w:szCs w:val="24"/>
                <w:lang w:val="uk-UA"/>
              </w:rPr>
              <w:t xml:space="preserve"> більш як на 5 відсотків.</w:t>
            </w:r>
          </w:p>
        </w:tc>
      </w:tr>
      <w:tr w:rsidR="00B7186F" w:rsidRPr="009852BB" w14:paraId="33814F72" w14:textId="1609FB37" w:rsidTr="0020323C">
        <w:tc>
          <w:tcPr>
            <w:tcW w:w="7315" w:type="dxa"/>
          </w:tcPr>
          <w:p w14:paraId="62EDC3B5" w14:textId="77777777" w:rsidR="00B7186F" w:rsidRPr="009852BB" w:rsidRDefault="00B7186F" w:rsidP="002A243D">
            <w:pPr>
              <w:contextualSpacing/>
              <w:jc w:val="both"/>
              <w:rPr>
                <w:rFonts w:ascii="Times New Roman" w:eastAsia="Calibri" w:hAnsi="Times New Roman" w:cs="Times New Roman"/>
                <w:sz w:val="24"/>
                <w:szCs w:val="24"/>
                <w:lang w:val="uk-UA"/>
              </w:rPr>
            </w:pPr>
            <w:r w:rsidRPr="009852BB">
              <w:rPr>
                <w:rFonts w:ascii="Times New Roman" w:eastAsia="Calibri" w:hAnsi="Times New Roman" w:cs="Times New Roman"/>
                <w:sz w:val="24"/>
                <w:szCs w:val="24"/>
                <w:lang w:val="uk-UA"/>
              </w:rPr>
              <w:lastRenderedPageBreak/>
              <w:t>13. Під час здійснення заходів з відокремлення оператора системи розподілу вертикально інтегрований суб’єкт господарювання повинен до 1 січня 2019 року вжити заходів для відокремлення оператора системи розподілу від виробництва, передачі, постачання електричної енергії шляхом створення відповідних суб’єктів господарювання.</w:t>
            </w:r>
          </w:p>
          <w:p w14:paraId="5BE0E67E" w14:textId="77777777" w:rsidR="00B7186F" w:rsidRPr="009852BB" w:rsidRDefault="00B7186F" w:rsidP="002A243D">
            <w:pPr>
              <w:contextualSpacing/>
              <w:jc w:val="both"/>
              <w:rPr>
                <w:rFonts w:ascii="Times New Roman" w:eastAsia="Calibri" w:hAnsi="Times New Roman" w:cs="Times New Roman"/>
                <w:sz w:val="24"/>
                <w:szCs w:val="24"/>
                <w:lang w:val="uk-UA"/>
              </w:rPr>
            </w:pPr>
          </w:p>
          <w:p w14:paraId="1AC862F2" w14:textId="77777777" w:rsidR="00B7186F" w:rsidRPr="009852BB" w:rsidRDefault="00B7186F" w:rsidP="002A243D">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Положення відсутнє</w:t>
            </w:r>
          </w:p>
          <w:p w14:paraId="14889331" w14:textId="77777777" w:rsidR="00B7186F" w:rsidRPr="009852BB" w:rsidRDefault="00B7186F" w:rsidP="002A243D">
            <w:pPr>
              <w:contextualSpacing/>
              <w:jc w:val="both"/>
              <w:rPr>
                <w:rFonts w:ascii="Times New Roman" w:eastAsia="Calibri" w:hAnsi="Times New Roman" w:cs="Times New Roman"/>
                <w:sz w:val="24"/>
                <w:szCs w:val="24"/>
                <w:lang w:val="uk-UA"/>
              </w:rPr>
            </w:pPr>
          </w:p>
          <w:p w14:paraId="568377E5" w14:textId="77777777" w:rsidR="00B7186F" w:rsidRPr="009852BB" w:rsidRDefault="00B7186F" w:rsidP="002A243D">
            <w:pPr>
              <w:contextualSpacing/>
              <w:jc w:val="both"/>
              <w:rPr>
                <w:rFonts w:ascii="Times New Roman" w:eastAsia="Calibri" w:hAnsi="Times New Roman" w:cs="Times New Roman"/>
                <w:sz w:val="24"/>
                <w:szCs w:val="24"/>
                <w:lang w:val="uk-UA"/>
              </w:rPr>
            </w:pPr>
          </w:p>
          <w:p w14:paraId="0C9B75C5" w14:textId="77777777" w:rsidR="00B7186F" w:rsidRPr="009852BB" w:rsidRDefault="00B7186F" w:rsidP="002A243D">
            <w:pPr>
              <w:contextualSpacing/>
              <w:jc w:val="both"/>
              <w:rPr>
                <w:rFonts w:ascii="Times New Roman" w:eastAsia="Calibri" w:hAnsi="Times New Roman" w:cs="Times New Roman"/>
                <w:sz w:val="24"/>
                <w:szCs w:val="24"/>
                <w:lang w:val="uk-UA"/>
              </w:rPr>
            </w:pPr>
          </w:p>
          <w:p w14:paraId="0A1D748E" w14:textId="77777777" w:rsidR="00B7186F" w:rsidRPr="009852BB" w:rsidRDefault="00B7186F" w:rsidP="002A243D">
            <w:pPr>
              <w:contextualSpacing/>
              <w:jc w:val="both"/>
              <w:rPr>
                <w:rFonts w:ascii="Times New Roman" w:eastAsia="Calibri" w:hAnsi="Times New Roman" w:cs="Times New Roman"/>
                <w:sz w:val="24"/>
                <w:szCs w:val="24"/>
                <w:lang w:val="uk-UA"/>
              </w:rPr>
            </w:pPr>
          </w:p>
          <w:p w14:paraId="4301B76B" w14:textId="77777777" w:rsidR="00B7186F" w:rsidRPr="009852BB" w:rsidRDefault="00B7186F" w:rsidP="002A243D">
            <w:pPr>
              <w:contextualSpacing/>
              <w:jc w:val="both"/>
              <w:rPr>
                <w:rFonts w:ascii="Times New Roman" w:eastAsia="Calibri" w:hAnsi="Times New Roman" w:cs="Times New Roman"/>
                <w:sz w:val="24"/>
                <w:szCs w:val="24"/>
                <w:lang w:val="uk-UA"/>
              </w:rPr>
            </w:pPr>
          </w:p>
          <w:p w14:paraId="7212263D" w14:textId="77777777" w:rsidR="00B7186F" w:rsidRPr="009852BB" w:rsidRDefault="00B7186F" w:rsidP="002A243D">
            <w:pPr>
              <w:contextualSpacing/>
              <w:jc w:val="both"/>
              <w:rPr>
                <w:rFonts w:ascii="Times New Roman" w:eastAsia="Times New Roman" w:hAnsi="Times New Roman" w:cs="Times New Roman"/>
                <w:b/>
                <w:bCs/>
                <w:sz w:val="24"/>
                <w:szCs w:val="24"/>
                <w:lang w:val="uk-UA"/>
              </w:rPr>
            </w:pPr>
          </w:p>
          <w:p w14:paraId="2A1E4457" w14:textId="5DF744AA" w:rsidR="00B7186F" w:rsidRPr="009852BB" w:rsidRDefault="00B7186F" w:rsidP="002A243D">
            <w:pPr>
              <w:contextualSpacing/>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lastRenderedPageBreak/>
              <w:t>Положення відсутнє</w:t>
            </w:r>
          </w:p>
          <w:p w14:paraId="66307EB7" w14:textId="77777777" w:rsidR="00B7186F" w:rsidRPr="009852BB" w:rsidRDefault="00B7186F" w:rsidP="002A243D">
            <w:pPr>
              <w:contextualSpacing/>
              <w:jc w:val="both"/>
              <w:rPr>
                <w:rFonts w:ascii="Times New Roman" w:eastAsia="Calibri" w:hAnsi="Times New Roman" w:cs="Times New Roman"/>
                <w:sz w:val="24"/>
                <w:szCs w:val="24"/>
                <w:lang w:val="uk-UA"/>
              </w:rPr>
            </w:pPr>
          </w:p>
          <w:p w14:paraId="6D7A2CC3" w14:textId="77777777" w:rsidR="00B7186F" w:rsidRPr="009852BB" w:rsidRDefault="00B7186F" w:rsidP="002A243D">
            <w:pPr>
              <w:contextualSpacing/>
              <w:jc w:val="both"/>
              <w:rPr>
                <w:rFonts w:ascii="Times New Roman" w:eastAsia="Calibri" w:hAnsi="Times New Roman" w:cs="Times New Roman"/>
                <w:sz w:val="24"/>
                <w:szCs w:val="24"/>
                <w:lang w:val="uk-UA"/>
              </w:rPr>
            </w:pPr>
          </w:p>
          <w:p w14:paraId="03141F78" w14:textId="77777777" w:rsidR="00B7186F" w:rsidRPr="009852BB" w:rsidRDefault="00B7186F" w:rsidP="002A243D">
            <w:pPr>
              <w:contextualSpacing/>
              <w:jc w:val="both"/>
              <w:rPr>
                <w:rFonts w:ascii="Times New Roman" w:eastAsia="Calibri" w:hAnsi="Times New Roman" w:cs="Times New Roman"/>
                <w:sz w:val="24"/>
                <w:szCs w:val="24"/>
                <w:lang w:val="uk-UA"/>
              </w:rPr>
            </w:pPr>
          </w:p>
          <w:p w14:paraId="3607DDFD" w14:textId="77777777" w:rsidR="00B7186F" w:rsidRPr="009852BB" w:rsidRDefault="00B7186F" w:rsidP="002A243D">
            <w:pPr>
              <w:contextualSpacing/>
              <w:jc w:val="both"/>
              <w:rPr>
                <w:rFonts w:ascii="Times New Roman" w:eastAsia="Calibri" w:hAnsi="Times New Roman" w:cs="Times New Roman"/>
                <w:sz w:val="24"/>
                <w:szCs w:val="24"/>
                <w:lang w:val="uk-UA"/>
              </w:rPr>
            </w:pPr>
          </w:p>
          <w:p w14:paraId="66DC10DF" w14:textId="77777777" w:rsidR="00B7186F" w:rsidRPr="009852BB" w:rsidRDefault="00B7186F" w:rsidP="002A243D">
            <w:pPr>
              <w:contextualSpacing/>
              <w:jc w:val="both"/>
              <w:rPr>
                <w:rFonts w:ascii="Times New Roman" w:eastAsia="Calibri" w:hAnsi="Times New Roman" w:cs="Times New Roman"/>
                <w:sz w:val="24"/>
                <w:szCs w:val="24"/>
                <w:lang w:val="uk-UA"/>
              </w:rPr>
            </w:pPr>
          </w:p>
          <w:p w14:paraId="23802350" w14:textId="77777777" w:rsidR="00B7186F" w:rsidRPr="009852BB" w:rsidRDefault="00B7186F" w:rsidP="002A243D">
            <w:pPr>
              <w:contextualSpacing/>
              <w:jc w:val="both"/>
              <w:rPr>
                <w:rFonts w:ascii="Times New Roman" w:eastAsia="Calibri" w:hAnsi="Times New Roman" w:cs="Times New Roman"/>
                <w:sz w:val="24"/>
                <w:szCs w:val="24"/>
                <w:lang w:val="uk-UA"/>
              </w:rPr>
            </w:pPr>
          </w:p>
          <w:p w14:paraId="05D787E9" w14:textId="77777777" w:rsidR="00B7186F" w:rsidRPr="009852BB" w:rsidRDefault="00B7186F" w:rsidP="002A243D">
            <w:pPr>
              <w:contextualSpacing/>
              <w:jc w:val="both"/>
              <w:rPr>
                <w:rFonts w:ascii="Times New Roman" w:eastAsia="Calibri" w:hAnsi="Times New Roman" w:cs="Times New Roman"/>
                <w:sz w:val="24"/>
                <w:szCs w:val="24"/>
                <w:lang w:val="uk-UA"/>
              </w:rPr>
            </w:pPr>
          </w:p>
          <w:p w14:paraId="3885B2F0" w14:textId="77777777" w:rsidR="00B7186F" w:rsidRPr="009852BB" w:rsidRDefault="00B7186F" w:rsidP="002A243D">
            <w:pPr>
              <w:contextualSpacing/>
              <w:jc w:val="both"/>
              <w:rPr>
                <w:rFonts w:ascii="Times New Roman" w:eastAsia="Calibri" w:hAnsi="Times New Roman" w:cs="Times New Roman"/>
                <w:sz w:val="24"/>
                <w:szCs w:val="24"/>
                <w:lang w:val="uk-UA"/>
              </w:rPr>
            </w:pPr>
          </w:p>
          <w:p w14:paraId="7C2E6AFD" w14:textId="77777777" w:rsidR="00B7186F" w:rsidRPr="009852BB" w:rsidRDefault="00B7186F" w:rsidP="002A243D">
            <w:pPr>
              <w:contextualSpacing/>
              <w:jc w:val="both"/>
              <w:rPr>
                <w:rFonts w:ascii="Times New Roman" w:eastAsia="Calibri" w:hAnsi="Times New Roman" w:cs="Times New Roman"/>
                <w:sz w:val="24"/>
                <w:szCs w:val="24"/>
                <w:lang w:val="uk-UA"/>
              </w:rPr>
            </w:pPr>
          </w:p>
          <w:p w14:paraId="1BCB68E5" w14:textId="77777777" w:rsidR="00B7186F" w:rsidRPr="009852BB" w:rsidRDefault="00B7186F" w:rsidP="002A243D">
            <w:pPr>
              <w:contextualSpacing/>
              <w:jc w:val="both"/>
              <w:rPr>
                <w:rFonts w:ascii="Times New Roman" w:eastAsia="Calibri" w:hAnsi="Times New Roman" w:cs="Times New Roman"/>
                <w:sz w:val="24"/>
                <w:szCs w:val="24"/>
                <w:lang w:val="uk-UA"/>
              </w:rPr>
            </w:pPr>
          </w:p>
          <w:p w14:paraId="6583CBC4" w14:textId="77777777" w:rsidR="00B7186F" w:rsidRPr="009852BB" w:rsidRDefault="00B7186F" w:rsidP="002A243D">
            <w:pPr>
              <w:contextualSpacing/>
              <w:jc w:val="both"/>
              <w:rPr>
                <w:rFonts w:ascii="Times New Roman" w:eastAsia="Calibri" w:hAnsi="Times New Roman" w:cs="Times New Roman"/>
                <w:sz w:val="24"/>
                <w:szCs w:val="24"/>
                <w:lang w:val="uk-UA"/>
              </w:rPr>
            </w:pPr>
          </w:p>
          <w:p w14:paraId="0C2D0F59" w14:textId="77777777" w:rsidR="00B7186F" w:rsidRPr="009852BB" w:rsidRDefault="00B7186F" w:rsidP="002A243D">
            <w:pPr>
              <w:contextualSpacing/>
              <w:jc w:val="both"/>
              <w:rPr>
                <w:rFonts w:ascii="Times New Roman" w:eastAsia="Calibri" w:hAnsi="Times New Roman" w:cs="Times New Roman"/>
                <w:sz w:val="24"/>
                <w:szCs w:val="24"/>
                <w:lang w:val="uk-UA"/>
              </w:rPr>
            </w:pPr>
          </w:p>
          <w:p w14:paraId="37B28773" w14:textId="77777777" w:rsidR="00B7186F" w:rsidRPr="009852BB" w:rsidRDefault="00B7186F" w:rsidP="002A243D">
            <w:pPr>
              <w:contextualSpacing/>
              <w:jc w:val="both"/>
              <w:rPr>
                <w:rFonts w:ascii="Times New Roman" w:eastAsia="Calibri" w:hAnsi="Times New Roman" w:cs="Times New Roman"/>
                <w:sz w:val="24"/>
                <w:szCs w:val="24"/>
                <w:lang w:val="uk-UA"/>
              </w:rPr>
            </w:pPr>
          </w:p>
          <w:p w14:paraId="32B6FE65" w14:textId="6970D2B0" w:rsidR="00B7186F" w:rsidRPr="009852BB" w:rsidRDefault="00B7186F" w:rsidP="002A243D">
            <w:pPr>
              <w:contextualSpacing/>
              <w:jc w:val="both"/>
              <w:rPr>
                <w:rFonts w:ascii="Times New Roman" w:eastAsia="Calibri" w:hAnsi="Times New Roman" w:cs="Times New Roman"/>
                <w:sz w:val="24"/>
                <w:szCs w:val="24"/>
                <w:lang w:val="uk-UA"/>
              </w:rPr>
            </w:pPr>
          </w:p>
        </w:tc>
        <w:tc>
          <w:tcPr>
            <w:tcW w:w="7315" w:type="dxa"/>
          </w:tcPr>
          <w:p w14:paraId="5EC9CFE8" w14:textId="77777777" w:rsidR="00B7186F" w:rsidRPr="009852BB" w:rsidRDefault="00B7186F" w:rsidP="0061267E">
            <w:pPr>
              <w:contextualSpacing/>
              <w:jc w:val="both"/>
              <w:rPr>
                <w:rFonts w:ascii="Times New Roman" w:eastAsia="Calibri" w:hAnsi="Times New Roman" w:cs="Times New Roman"/>
                <w:sz w:val="24"/>
                <w:szCs w:val="24"/>
                <w:lang w:val="uk-UA"/>
              </w:rPr>
            </w:pPr>
            <w:r w:rsidRPr="009852BB">
              <w:rPr>
                <w:rFonts w:ascii="Times New Roman" w:eastAsia="Calibri" w:hAnsi="Times New Roman" w:cs="Times New Roman"/>
                <w:sz w:val="24"/>
                <w:szCs w:val="24"/>
                <w:lang w:val="uk-UA"/>
              </w:rPr>
              <w:lastRenderedPageBreak/>
              <w:t>13. Під час здійснення заходів з відокремлення оператора системи розподілу вертикально інтегрований суб’єкт господарювання повинен до 1 січня 2019 року вжити заходів для відокремлення оператора системи розподілу від виробництва, передачі, постачання електричної енергії шляхом створення відповідних суб’єктів господарювання.</w:t>
            </w:r>
          </w:p>
          <w:p w14:paraId="7F39DC22" w14:textId="77777777" w:rsidR="00B7186F" w:rsidRPr="009852BB" w:rsidRDefault="00B7186F" w:rsidP="0061267E">
            <w:pPr>
              <w:contextualSpacing/>
              <w:jc w:val="both"/>
              <w:rPr>
                <w:rFonts w:ascii="Times New Roman" w:eastAsia="Calibri" w:hAnsi="Times New Roman" w:cs="Times New Roman"/>
                <w:sz w:val="24"/>
                <w:szCs w:val="24"/>
                <w:lang w:val="uk-UA"/>
              </w:rPr>
            </w:pPr>
          </w:p>
          <w:p w14:paraId="69BEF0EC" w14:textId="77777777" w:rsidR="00B7186F" w:rsidRPr="009852BB" w:rsidRDefault="00B7186F" w:rsidP="0061267E">
            <w:pPr>
              <w:contextualSpacing/>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 xml:space="preserve">Не пізніше ніж до 01 січня 2026 року технічний процес зміни </w:t>
            </w:r>
            <w:proofErr w:type="spellStart"/>
            <w:r w:rsidRPr="009852BB">
              <w:rPr>
                <w:rFonts w:ascii="Times New Roman" w:eastAsia="Calibri" w:hAnsi="Times New Roman" w:cs="Times New Roman"/>
                <w:b/>
                <w:bCs/>
                <w:sz w:val="24"/>
                <w:szCs w:val="24"/>
                <w:lang w:val="uk-UA"/>
              </w:rPr>
              <w:t>електропостачальника</w:t>
            </w:r>
            <w:proofErr w:type="spellEnd"/>
            <w:r w:rsidRPr="009852BB">
              <w:rPr>
                <w:rFonts w:ascii="Times New Roman" w:eastAsia="Calibri" w:hAnsi="Times New Roman" w:cs="Times New Roman"/>
                <w:b/>
                <w:bCs/>
                <w:sz w:val="24"/>
                <w:szCs w:val="24"/>
                <w:lang w:val="uk-UA"/>
              </w:rPr>
              <w:t xml:space="preserve">, у тому числі постачальника універсальних послуг, та/або  </w:t>
            </w:r>
            <w:proofErr w:type="spellStart"/>
            <w:r w:rsidRPr="009852BB">
              <w:rPr>
                <w:rFonts w:ascii="Times New Roman" w:eastAsia="Calibri" w:hAnsi="Times New Roman" w:cs="Times New Roman"/>
                <w:b/>
                <w:bCs/>
                <w:sz w:val="24"/>
                <w:szCs w:val="24"/>
                <w:lang w:val="uk-UA"/>
              </w:rPr>
              <w:t>агрегатора</w:t>
            </w:r>
            <w:proofErr w:type="spellEnd"/>
            <w:r w:rsidRPr="009852BB">
              <w:rPr>
                <w:rFonts w:ascii="Times New Roman" w:eastAsia="Calibri" w:hAnsi="Times New Roman" w:cs="Times New Roman"/>
                <w:b/>
                <w:bCs/>
                <w:sz w:val="24"/>
                <w:szCs w:val="24"/>
                <w:lang w:val="uk-UA"/>
              </w:rPr>
              <w:t xml:space="preserve"> повинен займати не більше 24 годин і повинен бути можливим у будь-який робочий день.</w:t>
            </w:r>
          </w:p>
          <w:p w14:paraId="5D2D6F37" w14:textId="77777777" w:rsidR="00B7186F" w:rsidRPr="009852BB" w:rsidRDefault="00B7186F" w:rsidP="0061267E">
            <w:pPr>
              <w:contextualSpacing/>
              <w:jc w:val="both"/>
              <w:rPr>
                <w:rFonts w:ascii="Times New Roman" w:eastAsia="Times New Roman" w:hAnsi="Times New Roman" w:cs="Times New Roman"/>
                <w:sz w:val="24"/>
                <w:szCs w:val="24"/>
                <w:lang w:val="uk-UA"/>
              </w:rPr>
            </w:pPr>
          </w:p>
          <w:p w14:paraId="17F73A3C" w14:textId="331076E2" w:rsidR="00B7186F" w:rsidRPr="009852BB" w:rsidRDefault="00B7186F" w:rsidP="0061267E">
            <w:pPr>
              <w:contextualSpacing/>
              <w:jc w:val="both"/>
              <w:rPr>
                <w:rFonts w:ascii="Times New Roman" w:eastAsia="Calibri" w:hAnsi="Times New Roman" w:cs="Times New Roman"/>
                <w:sz w:val="24"/>
                <w:szCs w:val="24"/>
                <w:lang w:val="uk-UA"/>
              </w:rPr>
            </w:pPr>
            <w:r w:rsidRPr="009852BB">
              <w:rPr>
                <w:rFonts w:ascii="Times New Roman" w:eastAsia="Calibri" w:hAnsi="Times New Roman" w:cs="Times New Roman"/>
                <w:b/>
                <w:sz w:val="24"/>
                <w:szCs w:val="24"/>
                <w:lang w:val="uk-UA"/>
              </w:rPr>
              <w:lastRenderedPageBreak/>
              <w:t>Інтелектуальні системи обліку, які встановлені станом на дату набрання чинності цього Закону або початок робіт щодо їх встановлення розпочався до цієї дати та вимоги до яких не відповідають кодексу комерційного обліку, не повинні залишатися в експлуатації після 1 січня 2026 року. Для цілей цього абзацу початок робіт означає або початок будівельних робіт,</w:t>
            </w:r>
            <w:r w:rsidRPr="009852BB">
              <w:rPr>
                <w:rFonts w:ascii="Times New Roman" w:hAnsi="Times New Roman" w:cs="Times New Roman"/>
                <w:sz w:val="24"/>
                <w:szCs w:val="24"/>
                <w:lang w:val="uk-UA"/>
              </w:rPr>
              <w:t xml:space="preserve"> </w:t>
            </w:r>
            <w:r w:rsidRPr="009852BB">
              <w:rPr>
                <w:rFonts w:ascii="Times New Roman" w:eastAsia="Calibri" w:hAnsi="Times New Roman" w:cs="Times New Roman"/>
                <w:b/>
                <w:sz w:val="24"/>
                <w:szCs w:val="24"/>
                <w:lang w:val="uk-UA"/>
              </w:rPr>
              <w:t>пов’язаних з інвестиціями, або перше тверде зобов’язання щодо замовлення обладнання, або будь-яке інше зобов’язання, яке надає інвестиціям незворотного характеру, залежно від того, що настане раніше. Придбання земельних ділянок та підготовчі роботи, такі як отримання дозволів та підготовка попереднього техніко-економічного обґрунтування, не вважається початком робіт.</w:t>
            </w:r>
            <w:r w:rsidRPr="009852BB">
              <w:rPr>
                <w:rFonts w:ascii="Times New Roman" w:hAnsi="Times New Roman" w:cs="Times New Roman"/>
                <w:sz w:val="24"/>
                <w:szCs w:val="24"/>
                <w:lang w:val="uk-UA"/>
              </w:rPr>
              <w:t xml:space="preserve"> </w:t>
            </w:r>
            <w:r w:rsidRPr="009852BB">
              <w:rPr>
                <w:rFonts w:ascii="Times New Roman" w:eastAsia="Calibri" w:hAnsi="Times New Roman" w:cs="Times New Roman"/>
                <w:b/>
                <w:sz w:val="24"/>
                <w:szCs w:val="24"/>
                <w:lang w:val="uk-UA"/>
              </w:rPr>
              <w:t>У разі поглинання компаній початок робіт означає момент придбання активів, безпосередньо пов’язаних з придбаним підприємством.</w:t>
            </w:r>
          </w:p>
        </w:tc>
      </w:tr>
      <w:tr w:rsidR="00B7186F" w:rsidRPr="009852BB" w14:paraId="77DCED7F" w14:textId="0281CDB1" w:rsidTr="0020323C">
        <w:tc>
          <w:tcPr>
            <w:tcW w:w="7315" w:type="dxa"/>
          </w:tcPr>
          <w:p w14:paraId="02D19D89" w14:textId="77777777" w:rsidR="00B7186F" w:rsidRPr="009852BB" w:rsidRDefault="00B7186F" w:rsidP="002A243D">
            <w:pPr>
              <w:contextualSpacing/>
              <w:jc w:val="both"/>
              <w:rPr>
                <w:rFonts w:ascii="Times New Roman" w:eastAsia="Calibri" w:hAnsi="Times New Roman" w:cs="Times New Roman"/>
                <w:b/>
                <w:bCs/>
                <w:sz w:val="24"/>
                <w:szCs w:val="24"/>
                <w:lang w:val="uk-UA"/>
              </w:rPr>
            </w:pPr>
            <w:bookmarkStart w:id="93" w:name="_Hlk152856067"/>
            <w:r w:rsidRPr="009852BB">
              <w:rPr>
                <w:rFonts w:ascii="Times New Roman" w:eastAsia="Calibri" w:hAnsi="Times New Roman" w:cs="Times New Roman"/>
                <w:b/>
                <w:bCs/>
                <w:sz w:val="24"/>
                <w:szCs w:val="24"/>
                <w:lang w:val="uk-UA"/>
              </w:rPr>
              <w:lastRenderedPageBreak/>
              <w:t>Положення відсутнє</w:t>
            </w:r>
          </w:p>
        </w:tc>
        <w:tc>
          <w:tcPr>
            <w:tcW w:w="7315" w:type="dxa"/>
          </w:tcPr>
          <w:p w14:paraId="0B30886C" w14:textId="77777777" w:rsidR="00B7186F" w:rsidRPr="009852BB" w:rsidRDefault="00B7186F" w:rsidP="00DC200B">
            <w:pPr>
              <w:pStyle w:val="ac"/>
              <w:ind w:left="0"/>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14</w:t>
            </w:r>
            <w:r w:rsidRPr="009852BB">
              <w:rPr>
                <w:rFonts w:ascii="Times New Roman" w:eastAsia="Times New Roman" w:hAnsi="Times New Roman" w:cs="Times New Roman"/>
                <w:b/>
                <w:bCs/>
                <w:sz w:val="24"/>
                <w:szCs w:val="24"/>
                <w:vertAlign w:val="superscript"/>
                <w:lang w:val="uk-UA"/>
              </w:rPr>
              <w:t>1</w:t>
            </w:r>
            <w:r w:rsidRPr="009852BB">
              <w:rPr>
                <w:rFonts w:ascii="Times New Roman" w:eastAsia="Times New Roman" w:hAnsi="Times New Roman" w:cs="Times New Roman"/>
                <w:b/>
                <w:bCs/>
                <w:sz w:val="24"/>
                <w:szCs w:val="24"/>
                <w:lang w:val="uk-UA"/>
              </w:rPr>
              <w:t>. Якщо оператор системи передачі має з’єднання з принаймні одним оператором системи передачі держави-члена (сторони) Європейського Союзу чи Енергетичного Співтовариства, який використовує резерви заміщення, він має використовувати відповідну Європейську платформу балансування для обміну балансуючою електричною енергією з резервів заміщення.</w:t>
            </w:r>
          </w:p>
          <w:p w14:paraId="5FEE5559" w14:textId="77777777" w:rsidR="00B7186F" w:rsidRPr="009852BB" w:rsidRDefault="00B7186F" w:rsidP="00DC200B">
            <w:pPr>
              <w:pStyle w:val="ac"/>
              <w:ind w:left="0"/>
              <w:jc w:val="both"/>
              <w:rPr>
                <w:rFonts w:ascii="Times New Roman" w:eastAsia="Times New Roman" w:hAnsi="Times New Roman" w:cs="Times New Roman"/>
                <w:b/>
                <w:bCs/>
                <w:sz w:val="24"/>
                <w:szCs w:val="24"/>
                <w:lang w:val="uk-UA"/>
              </w:rPr>
            </w:pPr>
          </w:p>
          <w:p w14:paraId="554D276C" w14:textId="77777777" w:rsidR="00B7186F" w:rsidRPr="009852BB" w:rsidRDefault="00B7186F" w:rsidP="00DC200B">
            <w:pPr>
              <w:pStyle w:val="ac"/>
              <w:ind w:left="0"/>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Оператор системи передачі, який використовує автоматичні резерви відновлення частоти, має використовувати відповідну Європейську платформу балансування для  обміну балансуючою електричною енергією з автоматичних резервів відновлення частоти не пізніше 15 грудня 2024 року.</w:t>
            </w:r>
          </w:p>
          <w:p w14:paraId="0BEE5040" w14:textId="77777777" w:rsidR="00B7186F" w:rsidRPr="009852BB" w:rsidRDefault="00B7186F" w:rsidP="00DC200B">
            <w:pPr>
              <w:pStyle w:val="ac"/>
              <w:ind w:left="0"/>
              <w:jc w:val="both"/>
              <w:rPr>
                <w:rFonts w:ascii="Times New Roman" w:eastAsia="Times New Roman" w:hAnsi="Times New Roman" w:cs="Times New Roman"/>
                <w:b/>
                <w:bCs/>
                <w:sz w:val="24"/>
                <w:szCs w:val="24"/>
                <w:lang w:val="uk-UA"/>
              </w:rPr>
            </w:pPr>
          </w:p>
          <w:p w14:paraId="50895DF2" w14:textId="77777777" w:rsidR="00B7186F" w:rsidRPr="009852BB" w:rsidRDefault="00B7186F" w:rsidP="00DC200B">
            <w:pPr>
              <w:pStyle w:val="ac"/>
              <w:ind w:left="0"/>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 xml:space="preserve">Оператор системи передачі, який використовує автоматичні резерви відновлення частоти, має використовувати відповідну Європейську платформу балансування для  здійснення </w:t>
            </w:r>
            <w:proofErr w:type="spellStart"/>
            <w:r w:rsidRPr="009852BB">
              <w:rPr>
                <w:rFonts w:ascii="Times New Roman" w:eastAsia="Times New Roman" w:hAnsi="Times New Roman" w:cs="Times New Roman"/>
                <w:b/>
                <w:bCs/>
                <w:sz w:val="24"/>
                <w:szCs w:val="24"/>
                <w:lang w:val="uk-UA"/>
              </w:rPr>
              <w:t>неттінгу</w:t>
            </w:r>
            <w:proofErr w:type="spellEnd"/>
            <w:r w:rsidRPr="009852BB">
              <w:rPr>
                <w:rFonts w:ascii="Times New Roman" w:eastAsia="Times New Roman" w:hAnsi="Times New Roman" w:cs="Times New Roman"/>
                <w:b/>
                <w:bCs/>
                <w:sz w:val="24"/>
                <w:szCs w:val="24"/>
                <w:lang w:val="uk-UA"/>
              </w:rPr>
              <w:t xml:space="preserve"> небалансів. </w:t>
            </w:r>
          </w:p>
          <w:p w14:paraId="40E5FDAE" w14:textId="77777777" w:rsidR="00B7186F" w:rsidRPr="009852BB" w:rsidRDefault="00B7186F" w:rsidP="00DC200B">
            <w:pPr>
              <w:pStyle w:val="ac"/>
              <w:ind w:left="0"/>
              <w:jc w:val="both"/>
              <w:rPr>
                <w:rFonts w:ascii="Times New Roman" w:eastAsia="Times New Roman" w:hAnsi="Times New Roman" w:cs="Times New Roman"/>
                <w:b/>
                <w:bCs/>
                <w:sz w:val="24"/>
                <w:szCs w:val="24"/>
                <w:lang w:val="uk-UA"/>
              </w:rPr>
            </w:pPr>
          </w:p>
          <w:p w14:paraId="5241E436" w14:textId="77777777" w:rsidR="00B7186F" w:rsidRPr="009852BB" w:rsidRDefault="00B7186F" w:rsidP="00DC200B">
            <w:pPr>
              <w:pStyle w:val="ac"/>
              <w:ind w:left="0"/>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 xml:space="preserve">Оператор системи передачі має забезпечити імплементацію та використовувати відповідну Європейську платформу </w:t>
            </w:r>
            <w:r w:rsidRPr="009852BB">
              <w:rPr>
                <w:rFonts w:ascii="Times New Roman" w:eastAsia="Times New Roman" w:hAnsi="Times New Roman" w:cs="Times New Roman"/>
                <w:b/>
                <w:bCs/>
                <w:sz w:val="24"/>
                <w:szCs w:val="24"/>
                <w:lang w:val="uk-UA"/>
              </w:rPr>
              <w:lastRenderedPageBreak/>
              <w:t xml:space="preserve">балансування для обміну балансуючою електричною енергією з ручних резервів відновлення частоти не пізніше 15 грудня 2024 року, якщо інший строк не встановлений Регулятором. </w:t>
            </w:r>
          </w:p>
          <w:p w14:paraId="44DCC9F4" w14:textId="77777777" w:rsidR="00B7186F" w:rsidRPr="009852BB" w:rsidRDefault="00B7186F" w:rsidP="00DC200B">
            <w:pPr>
              <w:pStyle w:val="ac"/>
              <w:ind w:left="0"/>
              <w:jc w:val="both"/>
              <w:rPr>
                <w:rFonts w:ascii="Times New Roman" w:eastAsia="Times New Roman" w:hAnsi="Times New Roman" w:cs="Times New Roman"/>
                <w:b/>
                <w:bCs/>
                <w:sz w:val="24"/>
                <w:szCs w:val="24"/>
                <w:lang w:val="uk-UA"/>
              </w:rPr>
            </w:pPr>
          </w:p>
          <w:p w14:paraId="653C636A" w14:textId="77777777" w:rsidR="00B7186F" w:rsidRPr="009852BB" w:rsidRDefault="00B7186F" w:rsidP="00DC200B">
            <w:pPr>
              <w:pStyle w:val="ac"/>
              <w:ind w:left="0"/>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 xml:space="preserve">Регулятор має право прийняти рішення про продовження для оператора системи передачі строку приєднання до відповідної Європейської платформи балансування за своєю ініціативою або за запитом оператора системи передачі не більше ніж на два роки. </w:t>
            </w:r>
          </w:p>
          <w:p w14:paraId="58BEC82D" w14:textId="77777777" w:rsidR="00B7186F" w:rsidRPr="009852BB" w:rsidRDefault="00B7186F" w:rsidP="00DC200B">
            <w:pPr>
              <w:pStyle w:val="ac"/>
              <w:ind w:left="0"/>
              <w:jc w:val="both"/>
              <w:rPr>
                <w:rFonts w:ascii="Times New Roman" w:eastAsia="Times New Roman" w:hAnsi="Times New Roman" w:cs="Times New Roman"/>
                <w:b/>
                <w:bCs/>
                <w:sz w:val="24"/>
                <w:szCs w:val="24"/>
                <w:lang w:val="uk-UA"/>
              </w:rPr>
            </w:pPr>
          </w:p>
          <w:p w14:paraId="48BCB420" w14:textId="7234CE6A" w:rsidR="00B7186F" w:rsidRPr="009852BB" w:rsidRDefault="00B7186F" w:rsidP="00DC200B">
            <w:pPr>
              <w:pStyle w:val="ac"/>
              <w:ind w:left="0"/>
              <w:jc w:val="both"/>
              <w:rPr>
                <w:rFonts w:ascii="Times New Roman" w:eastAsia="Times New Roman" w:hAnsi="Times New Roman" w:cs="Times New Roman"/>
                <w:b/>
                <w:bCs/>
                <w:sz w:val="24"/>
                <w:szCs w:val="24"/>
                <w:lang w:val="uk-UA"/>
              </w:rPr>
            </w:pPr>
            <w:r w:rsidRPr="009852BB">
              <w:rPr>
                <w:rFonts w:ascii="Times New Roman" w:eastAsia="Times New Roman" w:hAnsi="Times New Roman" w:cs="Times New Roman"/>
                <w:b/>
                <w:bCs/>
                <w:sz w:val="24"/>
                <w:szCs w:val="24"/>
                <w:lang w:val="uk-UA"/>
              </w:rPr>
              <w:t>Оператор системи передачі має застосовувати перелік стандартних продуктів допоміжних послуг з резервів відновлення частоти та резервів заміщення. Оператор системи передачі має право застосовувати спеціальні балансуючі продукти для забезпечення балансу системи.</w:t>
            </w:r>
          </w:p>
        </w:tc>
      </w:tr>
      <w:tr w:rsidR="00B7186F" w:rsidRPr="009852BB" w14:paraId="2FE0E73A" w14:textId="77777777" w:rsidTr="0020323C">
        <w:tc>
          <w:tcPr>
            <w:tcW w:w="7315" w:type="dxa"/>
          </w:tcPr>
          <w:p w14:paraId="659A2040" w14:textId="77777777" w:rsidR="00B7186F" w:rsidRPr="009852BB" w:rsidRDefault="00B7186F" w:rsidP="002A243D">
            <w:pPr>
              <w:contextualSpacing/>
              <w:jc w:val="both"/>
              <w:rPr>
                <w:rFonts w:ascii="Times New Roman" w:eastAsia="Calibri" w:hAnsi="Times New Roman" w:cs="Times New Roman"/>
                <w:b/>
                <w:bCs/>
                <w:sz w:val="24"/>
                <w:szCs w:val="24"/>
                <w:lang w:val="uk-UA"/>
              </w:rPr>
            </w:pPr>
          </w:p>
        </w:tc>
        <w:tc>
          <w:tcPr>
            <w:tcW w:w="7315" w:type="dxa"/>
          </w:tcPr>
          <w:p w14:paraId="39E20B86" w14:textId="0FA5BEC0" w:rsidR="00B7186F" w:rsidRPr="00355647" w:rsidRDefault="00B7186F" w:rsidP="009852BB">
            <w:pPr>
              <w:jc w:val="both"/>
              <w:rPr>
                <w:rStyle w:val="rvts9"/>
                <w:rFonts w:ascii="Times New Roman" w:hAnsi="Times New Roman" w:cs="Times New Roman"/>
                <w:b/>
                <w:bCs/>
                <w:shd w:val="clear" w:color="auto" w:fill="FFFFFF"/>
                <w:lang w:val="uk-UA"/>
              </w:rPr>
            </w:pPr>
            <w:bookmarkStart w:id="94" w:name="_Hlk154399199"/>
            <w:r w:rsidRPr="00355647">
              <w:rPr>
                <w:rStyle w:val="rvts9"/>
                <w:rFonts w:ascii="Times New Roman" w:hAnsi="Times New Roman" w:cs="Times New Roman"/>
                <w:b/>
                <w:bCs/>
                <w:sz w:val="24"/>
                <w:szCs w:val="24"/>
                <w:shd w:val="clear" w:color="auto" w:fill="FFFFFF"/>
                <w:lang w:val="uk-UA"/>
              </w:rPr>
              <w:t>14</w:t>
            </w:r>
            <w:r w:rsidRPr="00355647">
              <w:rPr>
                <w:rStyle w:val="rvts9"/>
                <w:rFonts w:ascii="Times New Roman" w:hAnsi="Times New Roman" w:cs="Times New Roman"/>
                <w:b/>
                <w:bCs/>
                <w:sz w:val="24"/>
                <w:szCs w:val="24"/>
                <w:shd w:val="clear" w:color="auto" w:fill="FFFFFF"/>
                <w:vertAlign w:val="superscript"/>
                <w:lang w:val="uk-UA"/>
              </w:rPr>
              <w:t>2</w:t>
            </w:r>
            <w:r w:rsidRPr="00355647">
              <w:rPr>
                <w:rStyle w:val="rvts9"/>
                <w:rFonts w:ascii="Times New Roman" w:hAnsi="Times New Roman" w:cs="Times New Roman"/>
                <w:b/>
                <w:bCs/>
                <w:sz w:val="24"/>
                <w:szCs w:val="24"/>
                <w:shd w:val="clear" w:color="auto" w:fill="FFFFFF"/>
                <w:lang w:val="uk-UA"/>
              </w:rPr>
              <w:t>. До 01 січня 2028 року Регулятор повинен відзвітувати перед Секретаріатом Енергетичного Співтовариства та Радою регуляторних органів Енергетичного Співтовариства про частку загальної балансуючої потужності, що охоплюється договорами з терміном дії або періодом придбання понад один день.</w:t>
            </w:r>
            <w:bookmarkEnd w:id="94"/>
          </w:p>
        </w:tc>
      </w:tr>
      <w:tr w:rsidR="00B7186F" w:rsidRPr="009852BB" w14:paraId="1FA70DEC" w14:textId="77777777" w:rsidTr="0020323C">
        <w:tc>
          <w:tcPr>
            <w:tcW w:w="7315" w:type="dxa"/>
          </w:tcPr>
          <w:p w14:paraId="6703A12E" w14:textId="77777777" w:rsidR="00B7186F" w:rsidRPr="009852BB" w:rsidRDefault="00B7186F" w:rsidP="002A243D">
            <w:pPr>
              <w:contextualSpacing/>
              <w:jc w:val="both"/>
              <w:rPr>
                <w:rFonts w:ascii="Times New Roman" w:eastAsia="Calibri" w:hAnsi="Times New Roman" w:cs="Times New Roman"/>
                <w:b/>
                <w:bCs/>
                <w:sz w:val="24"/>
                <w:szCs w:val="24"/>
                <w:lang w:val="uk-UA"/>
              </w:rPr>
            </w:pPr>
          </w:p>
        </w:tc>
        <w:tc>
          <w:tcPr>
            <w:tcW w:w="7315" w:type="dxa"/>
          </w:tcPr>
          <w:p w14:paraId="110FA12E" w14:textId="51A993FF" w:rsidR="00B7186F" w:rsidRPr="00355647" w:rsidRDefault="00B7186F" w:rsidP="009852BB">
            <w:pPr>
              <w:jc w:val="both"/>
              <w:rPr>
                <w:rStyle w:val="rvts9"/>
                <w:rFonts w:ascii="Times New Roman" w:hAnsi="Times New Roman" w:cs="Times New Roman"/>
                <w:b/>
                <w:bCs/>
                <w:sz w:val="24"/>
                <w:szCs w:val="24"/>
                <w:shd w:val="clear" w:color="auto" w:fill="FFFFFF"/>
                <w:lang w:val="uk-UA"/>
              </w:rPr>
            </w:pPr>
            <w:bookmarkStart w:id="95" w:name="_Hlk154399214"/>
            <w:r w:rsidRPr="00355647">
              <w:rPr>
                <w:rStyle w:val="rvts9"/>
                <w:rFonts w:ascii="Times New Roman" w:hAnsi="Times New Roman" w:cs="Times New Roman"/>
                <w:b/>
                <w:bCs/>
                <w:sz w:val="24"/>
                <w:szCs w:val="24"/>
                <w:shd w:val="clear" w:color="auto" w:fill="FFFFFF"/>
                <w:lang w:val="uk-UA"/>
              </w:rPr>
              <w:t>14</w:t>
            </w:r>
            <w:r w:rsidRPr="00355647">
              <w:rPr>
                <w:rStyle w:val="rvts9"/>
                <w:rFonts w:ascii="Times New Roman" w:hAnsi="Times New Roman" w:cs="Times New Roman"/>
                <w:b/>
                <w:bCs/>
                <w:sz w:val="24"/>
                <w:szCs w:val="24"/>
                <w:shd w:val="clear" w:color="auto" w:fill="FFFFFF"/>
                <w:vertAlign w:val="superscript"/>
                <w:lang w:val="uk-UA"/>
              </w:rPr>
              <w:t>3</w:t>
            </w:r>
            <w:r w:rsidRPr="00355647">
              <w:rPr>
                <w:rStyle w:val="rvts9"/>
                <w:rFonts w:ascii="Times New Roman" w:hAnsi="Times New Roman" w:cs="Times New Roman"/>
                <w:b/>
                <w:bCs/>
                <w:sz w:val="24"/>
                <w:szCs w:val="24"/>
                <w:shd w:val="clear" w:color="auto" w:fill="FFFFFF"/>
                <w:lang w:val="uk-UA"/>
              </w:rPr>
              <w:t>. Впродовж шести місяців після скасування (припинення) воєнного стану в Україні Регулятор, консультуючись з Секретаріатом Енергетичного Співтовариства, переглядає всі спеціальні обов’язки, покладені на учасників ринку відповідно до Закону України «Про ринок електричної енергії», та скасовує або, у разі необхідності, змінює їх.</w:t>
            </w:r>
            <w:bookmarkEnd w:id="95"/>
          </w:p>
        </w:tc>
      </w:tr>
      <w:bookmarkEnd w:id="93"/>
      <w:tr w:rsidR="00B7186F" w:rsidRPr="009852BB" w14:paraId="50E3A4C4" w14:textId="0A570BA5" w:rsidTr="0020323C">
        <w:tc>
          <w:tcPr>
            <w:tcW w:w="7315" w:type="dxa"/>
          </w:tcPr>
          <w:p w14:paraId="3E7F9A0D" w14:textId="77777777" w:rsidR="00B7186F" w:rsidRPr="009852BB" w:rsidRDefault="00B7186F" w:rsidP="002A243D">
            <w:pPr>
              <w:contextualSpacing/>
              <w:jc w:val="center"/>
              <w:rPr>
                <w:rFonts w:ascii="Times New Roman" w:hAnsi="Times New Roman" w:cs="Times New Roman"/>
                <w:b/>
                <w:sz w:val="24"/>
                <w:szCs w:val="24"/>
                <w:lang w:val="uk-UA"/>
              </w:rPr>
            </w:pPr>
            <w:r w:rsidRPr="009852BB">
              <w:rPr>
                <w:rFonts w:ascii="Times New Roman" w:hAnsi="Times New Roman" w:cs="Times New Roman"/>
                <w:b/>
                <w:sz w:val="24"/>
                <w:szCs w:val="24"/>
                <w:lang w:val="uk-UA"/>
              </w:rPr>
              <w:t xml:space="preserve">Закон України «Про Національну комісію, </w:t>
            </w:r>
          </w:p>
        </w:tc>
        <w:tc>
          <w:tcPr>
            <w:tcW w:w="7315" w:type="dxa"/>
          </w:tcPr>
          <w:p w14:paraId="48665F28" w14:textId="4CEC2BBE" w:rsidR="00B7186F" w:rsidRPr="009852BB" w:rsidRDefault="00B7186F" w:rsidP="002A243D">
            <w:pPr>
              <w:contextualSpacing/>
              <w:jc w:val="center"/>
              <w:rPr>
                <w:rFonts w:ascii="Times New Roman" w:hAnsi="Times New Roman" w:cs="Times New Roman"/>
                <w:b/>
                <w:sz w:val="24"/>
                <w:szCs w:val="24"/>
                <w:lang w:val="uk-UA"/>
              </w:rPr>
            </w:pPr>
          </w:p>
        </w:tc>
      </w:tr>
      <w:tr w:rsidR="00B7186F" w:rsidRPr="009852BB" w14:paraId="5871F2D6" w14:textId="1A5D4D70" w:rsidTr="0020323C">
        <w:tc>
          <w:tcPr>
            <w:tcW w:w="7315" w:type="dxa"/>
          </w:tcPr>
          <w:p w14:paraId="4834C806" w14:textId="77777777" w:rsidR="00B7186F" w:rsidRPr="009852BB" w:rsidRDefault="00B7186F" w:rsidP="004C1453">
            <w:pPr>
              <w:contextualSpacing/>
              <w:jc w:val="both"/>
              <w:rPr>
                <w:rStyle w:val="rvts9"/>
                <w:rFonts w:ascii="Times New Roman" w:hAnsi="Times New Roman" w:cs="Times New Roman"/>
                <w:b/>
                <w:bCs/>
                <w:sz w:val="24"/>
                <w:szCs w:val="24"/>
                <w:shd w:val="clear" w:color="auto" w:fill="FFFFFF"/>
                <w:lang w:val="uk-UA"/>
              </w:rPr>
            </w:pPr>
            <w:r w:rsidRPr="009852BB">
              <w:rPr>
                <w:rStyle w:val="rvts9"/>
                <w:rFonts w:ascii="Times New Roman" w:hAnsi="Times New Roman" w:cs="Times New Roman"/>
                <w:b/>
                <w:bCs/>
                <w:sz w:val="24"/>
                <w:szCs w:val="24"/>
                <w:shd w:val="clear" w:color="auto" w:fill="FFFFFF"/>
                <w:lang w:val="uk-UA"/>
              </w:rPr>
              <w:t xml:space="preserve">Стаття 2. </w:t>
            </w:r>
            <w:r w:rsidRPr="009852BB">
              <w:rPr>
                <w:rStyle w:val="rvts9"/>
                <w:rFonts w:ascii="Times New Roman" w:hAnsi="Times New Roman" w:cs="Times New Roman"/>
                <w:sz w:val="24"/>
                <w:szCs w:val="24"/>
                <w:shd w:val="clear" w:color="auto" w:fill="FFFFFF"/>
                <w:lang w:val="uk-UA"/>
              </w:rPr>
              <w:t>Сфера діяльності Регулятора</w:t>
            </w:r>
          </w:p>
        </w:tc>
        <w:tc>
          <w:tcPr>
            <w:tcW w:w="7315" w:type="dxa"/>
          </w:tcPr>
          <w:p w14:paraId="0870753E" w14:textId="40C98952" w:rsidR="00B7186F" w:rsidRPr="009852BB" w:rsidRDefault="00B7186F" w:rsidP="004C1453">
            <w:pPr>
              <w:pStyle w:val="ac"/>
              <w:ind w:left="0"/>
              <w:jc w:val="both"/>
              <w:rPr>
                <w:rStyle w:val="rvts9"/>
                <w:rFonts w:ascii="Times New Roman" w:hAnsi="Times New Roman" w:cs="Times New Roman"/>
                <w:b/>
                <w:bCs/>
                <w:sz w:val="24"/>
                <w:szCs w:val="24"/>
                <w:shd w:val="clear" w:color="auto" w:fill="FFFFFF"/>
                <w:lang w:val="uk-UA"/>
              </w:rPr>
            </w:pPr>
            <w:r w:rsidRPr="009852BB">
              <w:rPr>
                <w:rStyle w:val="rvts9"/>
                <w:rFonts w:ascii="Times New Roman" w:hAnsi="Times New Roman" w:cs="Times New Roman"/>
                <w:b/>
                <w:bCs/>
                <w:sz w:val="24"/>
                <w:szCs w:val="24"/>
                <w:shd w:val="clear" w:color="auto" w:fill="FFFFFF"/>
                <w:lang w:val="uk-UA"/>
              </w:rPr>
              <w:t xml:space="preserve">Стаття 2. </w:t>
            </w:r>
            <w:r w:rsidRPr="009852BB">
              <w:rPr>
                <w:rStyle w:val="rvts9"/>
                <w:rFonts w:ascii="Times New Roman" w:hAnsi="Times New Roman" w:cs="Times New Roman"/>
                <w:sz w:val="24"/>
                <w:szCs w:val="24"/>
                <w:shd w:val="clear" w:color="auto" w:fill="FFFFFF"/>
                <w:lang w:val="uk-UA"/>
              </w:rPr>
              <w:t>Сфера діяльності Регулятора</w:t>
            </w:r>
          </w:p>
        </w:tc>
      </w:tr>
      <w:tr w:rsidR="00B7186F" w:rsidRPr="009852BB" w14:paraId="32885975" w14:textId="5D4E7DCD" w:rsidTr="0020323C">
        <w:tc>
          <w:tcPr>
            <w:tcW w:w="7315" w:type="dxa"/>
          </w:tcPr>
          <w:p w14:paraId="3D7EA70D" w14:textId="77777777" w:rsidR="00B7186F" w:rsidRPr="009852BB" w:rsidRDefault="00B7186F" w:rsidP="004C1453">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1. Регулятор здійснює державне регулювання, моніторинг та контроль за діяльністю суб’єктів господарювання у сферах енергетики та комунальних послуг, зокрема:</w:t>
            </w:r>
          </w:p>
          <w:p w14:paraId="4784B285" w14:textId="77777777" w:rsidR="00B7186F" w:rsidRPr="009852BB" w:rsidRDefault="00B7186F" w:rsidP="004C1453">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1) у сфері енергетики:</w:t>
            </w:r>
          </w:p>
          <w:p w14:paraId="3DFB714B" w14:textId="6FF8F39C" w:rsidR="00B7186F" w:rsidRPr="009852BB" w:rsidRDefault="00B7186F" w:rsidP="004C1453">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w:t>
            </w:r>
          </w:p>
          <w:p w14:paraId="267DD73B" w14:textId="06156A8C" w:rsidR="00B7186F" w:rsidRPr="009852BB" w:rsidRDefault="00B7186F" w:rsidP="004C1453">
            <w:pPr>
              <w:contextualSpacing/>
              <w:jc w:val="both"/>
              <w:rPr>
                <w:rStyle w:val="rvts9"/>
                <w:rFonts w:ascii="Times New Roman" w:hAnsi="Times New Roman" w:cs="Times New Roman"/>
                <w:b/>
                <w:bCs/>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 xml:space="preserve">діяльності з організації купівлі-продажу електричної енергії </w:t>
            </w:r>
            <w:r w:rsidRPr="009852BB">
              <w:rPr>
                <w:rStyle w:val="rvts9"/>
                <w:rFonts w:ascii="Times New Roman" w:hAnsi="Times New Roman" w:cs="Times New Roman"/>
                <w:b/>
                <w:bCs/>
                <w:sz w:val="24"/>
                <w:szCs w:val="24"/>
                <w:shd w:val="clear" w:color="auto" w:fill="FFFFFF"/>
                <w:lang w:val="uk-UA"/>
              </w:rPr>
              <w:t>на ринку</w:t>
            </w:r>
            <w:r w:rsidRPr="009852BB">
              <w:rPr>
                <w:rStyle w:val="rvts9"/>
                <w:rFonts w:ascii="Times New Roman" w:hAnsi="Times New Roman" w:cs="Times New Roman"/>
                <w:sz w:val="24"/>
                <w:szCs w:val="24"/>
                <w:shd w:val="clear" w:color="auto" w:fill="FFFFFF"/>
                <w:lang w:val="uk-UA"/>
              </w:rPr>
              <w:t xml:space="preserve"> «на добу наперед» та </w:t>
            </w:r>
            <w:bookmarkStart w:id="96" w:name="_Hlk153878557"/>
            <w:r w:rsidRPr="009852BB">
              <w:rPr>
                <w:rStyle w:val="rvts9"/>
                <w:rFonts w:ascii="Times New Roman" w:hAnsi="Times New Roman" w:cs="Times New Roman"/>
                <w:sz w:val="24"/>
                <w:szCs w:val="24"/>
                <w:shd w:val="clear" w:color="auto" w:fill="FFFFFF"/>
                <w:lang w:val="uk-UA"/>
              </w:rPr>
              <w:t>внутрішньодобовому ринку</w:t>
            </w:r>
            <w:bookmarkEnd w:id="96"/>
            <w:r w:rsidRPr="009852BB">
              <w:rPr>
                <w:rStyle w:val="rvts9"/>
                <w:rFonts w:ascii="Times New Roman" w:hAnsi="Times New Roman" w:cs="Times New Roman"/>
                <w:sz w:val="24"/>
                <w:szCs w:val="24"/>
                <w:shd w:val="clear" w:color="auto" w:fill="FFFFFF"/>
                <w:lang w:val="uk-UA"/>
              </w:rPr>
              <w:t xml:space="preserve">, </w:t>
            </w:r>
            <w:r w:rsidRPr="009852BB">
              <w:rPr>
                <w:rStyle w:val="rvts9"/>
                <w:rFonts w:ascii="Times New Roman" w:hAnsi="Times New Roman" w:cs="Times New Roman"/>
                <w:sz w:val="24"/>
                <w:szCs w:val="24"/>
                <w:shd w:val="clear" w:color="auto" w:fill="FFFFFF"/>
                <w:lang w:val="uk-UA"/>
              </w:rPr>
              <w:lastRenderedPageBreak/>
              <w:t xml:space="preserve">забезпечення купівлі електричної енергії за "зеленим" тарифом, </w:t>
            </w:r>
            <w:proofErr w:type="spellStart"/>
            <w:r w:rsidRPr="009852BB">
              <w:rPr>
                <w:rStyle w:val="rvts9"/>
                <w:rFonts w:ascii="Times New Roman" w:hAnsi="Times New Roman" w:cs="Times New Roman"/>
                <w:sz w:val="24"/>
                <w:szCs w:val="24"/>
                <w:shd w:val="clear" w:color="auto" w:fill="FFFFFF"/>
                <w:lang w:val="uk-UA"/>
              </w:rPr>
              <w:t>трейдерської</w:t>
            </w:r>
            <w:proofErr w:type="spellEnd"/>
            <w:r w:rsidRPr="009852BB">
              <w:rPr>
                <w:rStyle w:val="rvts9"/>
                <w:rFonts w:ascii="Times New Roman" w:hAnsi="Times New Roman" w:cs="Times New Roman"/>
                <w:sz w:val="24"/>
                <w:szCs w:val="24"/>
                <w:shd w:val="clear" w:color="auto" w:fill="FFFFFF"/>
                <w:lang w:val="uk-UA"/>
              </w:rPr>
              <w:t xml:space="preserve"> діяльності;</w:t>
            </w:r>
          </w:p>
        </w:tc>
        <w:tc>
          <w:tcPr>
            <w:tcW w:w="7315" w:type="dxa"/>
          </w:tcPr>
          <w:p w14:paraId="0EA5EBEE" w14:textId="77777777" w:rsidR="00B7186F" w:rsidRPr="009852BB" w:rsidRDefault="00B7186F" w:rsidP="004C1453">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lastRenderedPageBreak/>
              <w:t>1. Регулятор здійснює державне регулювання, моніторинг та контроль за діяльністю суб’єктів господарювання у сферах енергетики та комунальних послуг, зокрема:</w:t>
            </w:r>
          </w:p>
          <w:p w14:paraId="0E58B479" w14:textId="77777777" w:rsidR="00B7186F" w:rsidRPr="009852BB" w:rsidRDefault="00B7186F" w:rsidP="004C1453">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1) у сфері енергетики:</w:t>
            </w:r>
          </w:p>
          <w:p w14:paraId="7C104378" w14:textId="77777777" w:rsidR="00B7186F" w:rsidRPr="009852BB" w:rsidRDefault="00B7186F" w:rsidP="004C1453">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w:t>
            </w:r>
          </w:p>
          <w:p w14:paraId="273CF6BE" w14:textId="16F957AB" w:rsidR="00B7186F" w:rsidRPr="009852BB" w:rsidRDefault="00B7186F" w:rsidP="004C1453">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 xml:space="preserve">діяльності з організації купівлі-продажу електричної енергії на </w:t>
            </w:r>
            <w:r w:rsidRPr="009852BB">
              <w:rPr>
                <w:rStyle w:val="rvts9"/>
                <w:rFonts w:ascii="Times New Roman" w:hAnsi="Times New Roman" w:cs="Times New Roman"/>
                <w:b/>
                <w:bCs/>
                <w:sz w:val="24"/>
                <w:szCs w:val="24"/>
                <w:shd w:val="clear" w:color="auto" w:fill="FFFFFF"/>
                <w:lang w:val="uk-UA"/>
              </w:rPr>
              <w:t>єдиному сполученні</w:t>
            </w:r>
            <w:r w:rsidRPr="009852BB">
              <w:rPr>
                <w:rStyle w:val="rvts9"/>
                <w:rFonts w:ascii="Times New Roman" w:hAnsi="Times New Roman" w:cs="Times New Roman"/>
                <w:sz w:val="24"/>
                <w:szCs w:val="24"/>
                <w:shd w:val="clear" w:color="auto" w:fill="FFFFFF"/>
                <w:lang w:val="uk-UA"/>
              </w:rPr>
              <w:t xml:space="preserve"> </w:t>
            </w:r>
            <w:r w:rsidRPr="009852BB">
              <w:rPr>
                <w:rStyle w:val="rvts9"/>
                <w:rFonts w:ascii="Times New Roman" w:hAnsi="Times New Roman" w:cs="Times New Roman"/>
                <w:b/>
                <w:bCs/>
                <w:sz w:val="24"/>
                <w:szCs w:val="24"/>
                <w:shd w:val="clear" w:color="auto" w:fill="FFFFFF"/>
                <w:lang w:val="uk-UA"/>
              </w:rPr>
              <w:t>ринків</w:t>
            </w:r>
            <w:r w:rsidRPr="009852BB">
              <w:rPr>
                <w:rStyle w:val="rvts9"/>
                <w:rFonts w:ascii="Times New Roman" w:hAnsi="Times New Roman" w:cs="Times New Roman"/>
                <w:sz w:val="24"/>
                <w:szCs w:val="24"/>
                <w:shd w:val="clear" w:color="auto" w:fill="FFFFFF"/>
                <w:lang w:val="uk-UA"/>
              </w:rPr>
              <w:t xml:space="preserve"> «на добу наперед» та </w:t>
            </w:r>
            <w:r w:rsidRPr="009852BB">
              <w:rPr>
                <w:rStyle w:val="rvts9"/>
                <w:rFonts w:ascii="Times New Roman" w:hAnsi="Times New Roman" w:cs="Times New Roman"/>
                <w:sz w:val="24"/>
                <w:szCs w:val="24"/>
                <w:shd w:val="clear" w:color="auto" w:fill="FFFFFF"/>
                <w:lang w:val="uk-UA"/>
              </w:rPr>
              <w:lastRenderedPageBreak/>
              <w:t xml:space="preserve">внутрішньодобових ринків, забезпечення купівлі електричної енергії за "зеленим" тарифом, </w:t>
            </w:r>
            <w:proofErr w:type="spellStart"/>
            <w:r w:rsidRPr="009852BB">
              <w:rPr>
                <w:rStyle w:val="rvts9"/>
                <w:rFonts w:ascii="Times New Roman" w:hAnsi="Times New Roman" w:cs="Times New Roman"/>
                <w:sz w:val="24"/>
                <w:szCs w:val="24"/>
                <w:shd w:val="clear" w:color="auto" w:fill="FFFFFF"/>
                <w:lang w:val="uk-UA"/>
              </w:rPr>
              <w:t>трейдерської</w:t>
            </w:r>
            <w:proofErr w:type="spellEnd"/>
            <w:r w:rsidRPr="009852BB">
              <w:rPr>
                <w:rStyle w:val="rvts9"/>
                <w:rFonts w:ascii="Times New Roman" w:hAnsi="Times New Roman" w:cs="Times New Roman"/>
                <w:sz w:val="24"/>
                <w:szCs w:val="24"/>
                <w:shd w:val="clear" w:color="auto" w:fill="FFFFFF"/>
                <w:lang w:val="uk-UA"/>
              </w:rPr>
              <w:t xml:space="preserve"> діяльності;</w:t>
            </w:r>
          </w:p>
        </w:tc>
      </w:tr>
      <w:tr w:rsidR="00B7186F" w:rsidRPr="009852BB" w14:paraId="21C3DBE4" w14:textId="68D2A59F" w:rsidTr="0020323C">
        <w:tc>
          <w:tcPr>
            <w:tcW w:w="7315" w:type="dxa"/>
          </w:tcPr>
          <w:p w14:paraId="33DCB3F9" w14:textId="77777777" w:rsidR="00B7186F" w:rsidRPr="009852BB" w:rsidRDefault="00B7186F" w:rsidP="004C1453">
            <w:pPr>
              <w:contextualSpacing/>
              <w:jc w:val="both"/>
              <w:rPr>
                <w:rFonts w:ascii="Times New Roman" w:eastAsia="Calibri" w:hAnsi="Times New Roman" w:cs="Times New Roman"/>
                <w:b/>
                <w:bCs/>
                <w:sz w:val="24"/>
                <w:szCs w:val="24"/>
                <w:lang w:val="uk-UA"/>
              </w:rPr>
            </w:pPr>
            <w:r w:rsidRPr="009852BB">
              <w:rPr>
                <w:rStyle w:val="rvts9"/>
                <w:rFonts w:ascii="Times New Roman" w:hAnsi="Times New Roman" w:cs="Times New Roman"/>
                <w:b/>
                <w:bCs/>
                <w:sz w:val="24"/>
                <w:szCs w:val="24"/>
                <w:shd w:val="clear" w:color="auto" w:fill="FFFFFF"/>
                <w:lang w:val="uk-UA"/>
              </w:rPr>
              <w:lastRenderedPageBreak/>
              <w:t>Стаття 3.</w:t>
            </w:r>
            <w:r w:rsidRPr="009852BB">
              <w:rPr>
                <w:rFonts w:ascii="Times New Roman" w:hAnsi="Times New Roman" w:cs="Times New Roman"/>
                <w:sz w:val="24"/>
                <w:szCs w:val="24"/>
                <w:shd w:val="clear" w:color="auto" w:fill="FFFFFF"/>
                <w:lang w:val="uk-UA"/>
              </w:rPr>
              <w:t> Мета, форми діяльності Регулятора та його основні завдання</w:t>
            </w:r>
          </w:p>
        </w:tc>
        <w:tc>
          <w:tcPr>
            <w:tcW w:w="7315" w:type="dxa"/>
          </w:tcPr>
          <w:p w14:paraId="7428B35A" w14:textId="76A5055F" w:rsidR="00B7186F" w:rsidRPr="009852BB" w:rsidRDefault="00B7186F" w:rsidP="004C1453">
            <w:pPr>
              <w:pStyle w:val="ac"/>
              <w:ind w:left="0"/>
              <w:jc w:val="both"/>
              <w:rPr>
                <w:rStyle w:val="rvts9"/>
                <w:rFonts w:ascii="Times New Roman" w:hAnsi="Times New Roman" w:cs="Times New Roman"/>
                <w:b/>
                <w:bCs/>
                <w:sz w:val="24"/>
                <w:szCs w:val="24"/>
                <w:shd w:val="clear" w:color="auto" w:fill="FFFFFF"/>
                <w:lang w:val="uk-UA"/>
              </w:rPr>
            </w:pPr>
            <w:r w:rsidRPr="009852BB">
              <w:rPr>
                <w:rStyle w:val="rvts9"/>
                <w:rFonts w:ascii="Times New Roman" w:hAnsi="Times New Roman" w:cs="Times New Roman"/>
                <w:b/>
                <w:bCs/>
                <w:sz w:val="24"/>
                <w:szCs w:val="24"/>
                <w:shd w:val="clear" w:color="auto" w:fill="FFFFFF"/>
                <w:lang w:val="uk-UA"/>
              </w:rPr>
              <w:t>Стаття 3.</w:t>
            </w:r>
            <w:r w:rsidRPr="009852BB">
              <w:rPr>
                <w:rFonts w:ascii="Times New Roman" w:hAnsi="Times New Roman" w:cs="Times New Roman"/>
                <w:sz w:val="24"/>
                <w:szCs w:val="24"/>
                <w:shd w:val="clear" w:color="auto" w:fill="FFFFFF"/>
                <w:lang w:val="uk-UA"/>
              </w:rPr>
              <w:t> Мета, форми діяльності Регулятора та його основні завдання</w:t>
            </w:r>
          </w:p>
        </w:tc>
      </w:tr>
      <w:tr w:rsidR="00B7186F" w:rsidRPr="009852BB" w14:paraId="60F1293E" w14:textId="587587CB" w:rsidTr="0020323C">
        <w:tc>
          <w:tcPr>
            <w:tcW w:w="7315" w:type="dxa"/>
          </w:tcPr>
          <w:p w14:paraId="71D77731" w14:textId="77777777" w:rsidR="00B7186F" w:rsidRPr="009852BB" w:rsidRDefault="00B7186F" w:rsidP="00C36C51">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3. Основними завданнями Регулятора є:</w:t>
            </w:r>
          </w:p>
          <w:p w14:paraId="332C8ED6" w14:textId="77777777" w:rsidR="00B7186F" w:rsidRPr="009852BB" w:rsidRDefault="00B7186F" w:rsidP="00C36C51">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w:t>
            </w:r>
          </w:p>
          <w:p w14:paraId="4F7068B4" w14:textId="77777777" w:rsidR="00B7186F" w:rsidRPr="009852BB" w:rsidRDefault="00B7186F" w:rsidP="00C36C51">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3) сприяння інтеграції ринків електричної енергії, природного газу України з відповідними ринками інших держав, зокрема в рамках Енергетичного Співтовариства, співпраці з Радою регуляторів Енергетичного Співтовариства, Секретаріатом Енергетичного Співтовариства та національними регуляторами енергетики інших держав;</w:t>
            </w:r>
          </w:p>
          <w:p w14:paraId="266DADBD" w14:textId="77777777" w:rsidR="00B7186F" w:rsidRPr="009852BB" w:rsidRDefault="00B7186F" w:rsidP="00C36C51">
            <w:pPr>
              <w:contextualSpacing/>
              <w:jc w:val="both"/>
              <w:rPr>
                <w:rStyle w:val="rvts9"/>
                <w:rFonts w:ascii="Times New Roman" w:hAnsi="Times New Roman" w:cs="Times New Roman"/>
                <w:sz w:val="24"/>
                <w:szCs w:val="24"/>
                <w:shd w:val="clear" w:color="auto" w:fill="FFFFFF"/>
                <w:lang w:val="uk-UA"/>
              </w:rPr>
            </w:pPr>
          </w:p>
          <w:p w14:paraId="58AEF829" w14:textId="77777777" w:rsidR="00B7186F" w:rsidRPr="009852BB" w:rsidRDefault="00B7186F" w:rsidP="00C36C51">
            <w:pPr>
              <w:contextualSpacing/>
              <w:jc w:val="both"/>
              <w:rPr>
                <w:rStyle w:val="rvts9"/>
                <w:rFonts w:ascii="Times New Roman" w:hAnsi="Times New Roman" w:cs="Times New Roman"/>
                <w:sz w:val="24"/>
                <w:szCs w:val="24"/>
                <w:shd w:val="clear" w:color="auto" w:fill="FFFFFF"/>
                <w:lang w:val="uk-UA"/>
              </w:rPr>
            </w:pPr>
          </w:p>
          <w:p w14:paraId="0B549303" w14:textId="4F257409" w:rsidR="00B7186F" w:rsidRPr="009852BB" w:rsidRDefault="00B7186F" w:rsidP="00C36C51">
            <w:pPr>
              <w:contextualSpacing/>
              <w:jc w:val="both"/>
              <w:rPr>
                <w:rStyle w:val="rvts9"/>
                <w:rFonts w:ascii="Times New Roman" w:hAnsi="Times New Roman" w:cs="Times New Roman"/>
                <w:b/>
                <w:bCs/>
                <w:sz w:val="24"/>
                <w:szCs w:val="24"/>
                <w:shd w:val="clear" w:color="auto" w:fill="FFFFFF"/>
                <w:lang w:val="uk-UA"/>
              </w:rPr>
            </w:pPr>
          </w:p>
        </w:tc>
        <w:tc>
          <w:tcPr>
            <w:tcW w:w="7315" w:type="dxa"/>
          </w:tcPr>
          <w:p w14:paraId="76843EF5" w14:textId="77777777" w:rsidR="00B7186F" w:rsidRPr="009852BB" w:rsidRDefault="00B7186F" w:rsidP="00C36C51">
            <w:pPr>
              <w:pStyle w:val="rvps2"/>
              <w:shd w:val="clear" w:color="auto" w:fill="FFFFFF"/>
              <w:spacing w:before="0" w:beforeAutospacing="0" w:after="0" w:afterAutospacing="0"/>
              <w:contextualSpacing/>
              <w:jc w:val="both"/>
            </w:pPr>
            <w:r w:rsidRPr="009852BB">
              <w:t>3. Основними завданнями Регулятора є:</w:t>
            </w:r>
          </w:p>
          <w:p w14:paraId="4A70242E" w14:textId="77777777" w:rsidR="00B7186F" w:rsidRPr="009852BB" w:rsidRDefault="00B7186F" w:rsidP="00C36C51">
            <w:pPr>
              <w:pStyle w:val="rvps2"/>
              <w:shd w:val="clear" w:color="auto" w:fill="FFFFFF"/>
              <w:spacing w:before="0" w:beforeAutospacing="0" w:after="0" w:afterAutospacing="0"/>
              <w:contextualSpacing/>
              <w:jc w:val="both"/>
            </w:pPr>
            <w:r w:rsidRPr="009852BB">
              <w:t>…</w:t>
            </w:r>
          </w:p>
          <w:p w14:paraId="2FE75994" w14:textId="4B28D732" w:rsidR="00B7186F" w:rsidRPr="009852BB" w:rsidRDefault="00B7186F" w:rsidP="00C36C51">
            <w:pPr>
              <w:pStyle w:val="rvps2"/>
              <w:shd w:val="clear" w:color="auto" w:fill="FFFFFF"/>
              <w:spacing w:before="0" w:beforeAutospacing="0" w:after="0" w:afterAutospacing="0"/>
              <w:contextualSpacing/>
              <w:jc w:val="both"/>
            </w:pPr>
            <w:r w:rsidRPr="009852BB">
              <w:t xml:space="preserve">3) сприяння інтеграції ринків електричної енергії, природного газу України з відповідними ринками інших держав, зокрема в рамках Енергетичного Співтовариства, співпраці з Радою регуляторів Енергетичного Співтовариства, Секретаріатом Енергетичного Співтовариства, </w:t>
            </w:r>
            <w:r w:rsidRPr="009852BB">
              <w:rPr>
                <w:b/>
              </w:rPr>
              <w:t>Агентством з питань співпраці регуляторних органів у сфері енергетики (ACER), іншими міжнародними організаціями, з якими Україна співпрацює у сферах енергетики та комунальних послуг</w:t>
            </w:r>
            <w:r w:rsidRPr="009852BB">
              <w:t xml:space="preserve"> та національними регуляторами енергетики інших держав;</w:t>
            </w:r>
          </w:p>
        </w:tc>
      </w:tr>
      <w:tr w:rsidR="00B7186F" w:rsidRPr="009852BB" w14:paraId="4F9F5DD2" w14:textId="59644CA5" w:rsidTr="0020323C">
        <w:tc>
          <w:tcPr>
            <w:tcW w:w="7315" w:type="dxa"/>
          </w:tcPr>
          <w:p w14:paraId="1EC81461" w14:textId="77777777" w:rsidR="00B7186F" w:rsidRPr="009852BB" w:rsidRDefault="00B7186F" w:rsidP="00C36C51">
            <w:pPr>
              <w:contextualSpacing/>
              <w:rPr>
                <w:rStyle w:val="rvts9"/>
                <w:rFonts w:ascii="Times New Roman" w:hAnsi="Times New Roman" w:cs="Times New Roman"/>
                <w:b/>
                <w:bCs/>
                <w:sz w:val="24"/>
                <w:szCs w:val="24"/>
                <w:shd w:val="clear" w:color="auto" w:fill="FFFFFF"/>
                <w:lang w:val="uk-UA"/>
              </w:rPr>
            </w:pPr>
            <w:r w:rsidRPr="009852BB">
              <w:rPr>
                <w:rStyle w:val="rvts9"/>
                <w:rFonts w:ascii="Times New Roman" w:hAnsi="Times New Roman" w:cs="Times New Roman"/>
                <w:b/>
                <w:bCs/>
                <w:sz w:val="24"/>
                <w:szCs w:val="24"/>
                <w:shd w:val="clear" w:color="auto" w:fill="FFFFFF"/>
                <w:lang w:val="uk-UA"/>
              </w:rPr>
              <w:t xml:space="preserve">Стаття 17. </w:t>
            </w:r>
            <w:r w:rsidRPr="009852BB">
              <w:rPr>
                <w:rStyle w:val="rvts9"/>
                <w:rFonts w:ascii="Times New Roman" w:hAnsi="Times New Roman" w:cs="Times New Roman"/>
                <w:sz w:val="24"/>
                <w:szCs w:val="24"/>
                <w:shd w:val="clear" w:color="auto" w:fill="FFFFFF"/>
                <w:lang w:val="uk-UA"/>
              </w:rPr>
              <w:t>Функції та повноваження Регулятора</w:t>
            </w:r>
          </w:p>
        </w:tc>
        <w:tc>
          <w:tcPr>
            <w:tcW w:w="7315" w:type="dxa"/>
          </w:tcPr>
          <w:p w14:paraId="77DD3386" w14:textId="78D474E0" w:rsidR="00B7186F" w:rsidRPr="009852BB" w:rsidRDefault="00B7186F" w:rsidP="00C36C51">
            <w:pPr>
              <w:pStyle w:val="ac"/>
              <w:ind w:left="0"/>
              <w:jc w:val="both"/>
              <w:rPr>
                <w:rStyle w:val="rvts9"/>
                <w:rFonts w:ascii="Times New Roman" w:hAnsi="Times New Roman" w:cs="Times New Roman"/>
                <w:b/>
                <w:bCs/>
                <w:sz w:val="24"/>
                <w:szCs w:val="24"/>
                <w:shd w:val="clear" w:color="auto" w:fill="FFFFFF"/>
                <w:lang w:val="uk-UA"/>
              </w:rPr>
            </w:pPr>
            <w:r w:rsidRPr="009852BB">
              <w:rPr>
                <w:rStyle w:val="rvts9"/>
                <w:rFonts w:ascii="Times New Roman" w:hAnsi="Times New Roman" w:cs="Times New Roman"/>
                <w:b/>
                <w:bCs/>
                <w:sz w:val="24"/>
                <w:szCs w:val="24"/>
                <w:shd w:val="clear" w:color="auto" w:fill="FFFFFF"/>
                <w:lang w:val="uk-UA"/>
              </w:rPr>
              <w:t xml:space="preserve">Стаття 17. </w:t>
            </w:r>
            <w:r w:rsidRPr="009852BB">
              <w:rPr>
                <w:rStyle w:val="rvts9"/>
                <w:rFonts w:ascii="Times New Roman" w:hAnsi="Times New Roman" w:cs="Times New Roman"/>
                <w:sz w:val="24"/>
                <w:szCs w:val="24"/>
                <w:shd w:val="clear" w:color="auto" w:fill="FFFFFF"/>
                <w:lang w:val="uk-UA"/>
              </w:rPr>
              <w:t>Функції та повноваження Регулятора</w:t>
            </w:r>
          </w:p>
        </w:tc>
      </w:tr>
      <w:tr w:rsidR="00B7186F" w:rsidRPr="009852BB" w14:paraId="2E64B66F" w14:textId="7C0E96DC" w:rsidTr="0020323C">
        <w:tc>
          <w:tcPr>
            <w:tcW w:w="7315" w:type="dxa"/>
          </w:tcPr>
          <w:p w14:paraId="2FDF2039" w14:textId="77777777" w:rsidR="00B7186F" w:rsidRPr="009852BB" w:rsidRDefault="00B7186F" w:rsidP="00C36C51">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1. Для ефективного виконання завдань державного регулювання у сферах енергетики та комунальних послуг Регулятор:</w:t>
            </w:r>
          </w:p>
          <w:p w14:paraId="29F7288D" w14:textId="5A6F4F9A" w:rsidR="00B7186F" w:rsidRPr="009852BB" w:rsidRDefault="00B7186F" w:rsidP="00C36C51">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w:t>
            </w:r>
          </w:p>
          <w:p w14:paraId="3A56762A" w14:textId="77777777" w:rsidR="00B7186F" w:rsidRPr="009852BB" w:rsidRDefault="00B7186F" w:rsidP="00C36C51">
            <w:pPr>
              <w:jc w:val="both"/>
              <w:rPr>
                <w:rFonts w:ascii="Times New Roman" w:eastAsia="Calibri" w:hAnsi="Times New Roman" w:cs="Times New Roman"/>
                <w:bCs/>
                <w:sz w:val="24"/>
                <w:szCs w:val="24"/>
                <w:lang w:val="uk-UA"/>
              </w:rPr>
            </w:pPr>
            <w:r w:rsidRPr="009852BB">
              <w:rPr>
                <w:rFonts w:ascii="Times New Roman" w:eastAsia="Calibri" w:hAnsi="Times New Roman" w:cs="Times New Roman"/>
                <w:bCs/>
                <w:sz w:val="24"/>
                <w:szCs w:val="24"/>
                <w:lang w:val="uk-UA"/>
              </w:rPr>
              <w:t>6) затверджує типові та схвалює примірні договори відповідно до закону;</w:t>
            </w:r>
          </w:p>
          <w:p w14:paraId="2D5671B5" w14:textId="77777777" w:rsidR="00B7186F" w:rsidRPr="009852BB" w:rsidRDefault="00B7186F" w:rsidP="00C36C51">
            <w:pPr>
              <w:jc w:val="both"/>
              <w:rPr>
                <w:rFonts w:ascii="Times New Roman" w:eastAsia="Calibri" w:hAnsi="Times New Roman" w:cs="Times New Roman"/>
                <w:bCs/>
                <w:sz w:val="24"/>
                <w:szCs w:val="24"/>
                <w:lang w:val="uk-UA"/>
              </w:rPr>
            </w:pPr>
          </w:p>
          <w:p w14:paraId="7156FD3B" w14:textId="6A14F139" w:rsidR="00B7186F" w:rsidRPr="009852BB" w:rsidRDefault="00B7186F" w:rsidP="00C36C51">
            <w:pPr>
              <w:jc w:val="both"/>
              <w:rPr>
                <w:rFonts w:ascii="Times New Roman" w:eastAsia="Calibri" w:hAnsi="Times New Roman" w:cs="Times New Roman"/>
                <w:b/>
                <w:sz w:val="24"/>
                <w:szCs w:val="24"/>
                <w:lang w:val="uk-UA"/>
              </w:rPr>
            </w:pPr>
            <w:r w:rsidRPr="009852BB">
              <w:rPr>
                <w:rFonts w:ascii="Times New Roman" w:eastAsia="Calibri" w:hAnsi="Times New Roman" w:cs="Times New Roman"/>
                <w:b/>
                <w:sz w:val="24"/>
                <w:szCs w:val="24"/>
                <w:lang w:val="uk-UA"/>
              </w:rPr>
              <w:t>Положення відсутнє</w:t>
            </w:r>
          </w:p>
          <w:p w14:paraId="54AAADDF" w14:textId="77777777" w:rsidR="00B7186F" w:rsidRPr="009852BB" w:rsidRDefault="00B7186F" w:rsidP="00C36C51">
            <w:pPr>
              <w:jc w:val="both"/>
              <w:rPr>
                <w:rFonts w:ascii="Times New Roman" w:eastAsia="Calibri" w:hAnsi="Times New Roman" w:cs="Times New Roman"/>
                <w:bCs/>
                <w:sz w:val="24"/>
                <w:szCs w:val="24"/>
                <w:lang w:val="uk-UA"/>
              </w:rPr>
            </w:pPr>
          </w:p>
          <w:p w14:paraId="4558C62B" w14:textId="77777777" w:rsidR="00B7186F" w:rsidRPr="009852BB" w:rsidRDefault="00B7186F" w:rsidP="00C36C51">
            <w:pPr>
              <w:jc w:val="both"/>
              <w:rPr>
                <w:rFonts w:ascii="Times New Roman" w:eastAsia="Calibri" w:hAnsi="Times New Roman" w:cs="Times New Roman"/>
                <w:bCs/>
                <w:sz w:val="24"/>
                <w:szCs w:val="24"/>
                <w:lang w:val="uk-UA"/>
              </w:rPr>
            </w:pPr>
          </w:p>
          <w:p w14:paraId="6B26DBD0" w14:textId="77777777" w:rsidR="00B7186F" w:rsidRPr="009852BB" w:rsidRDefault="00B7186F" w:rsidP="00C36C51">
            <w:pPr>
              <w:contextualSpacing/>
              <w:jc w:val="both"/>
              <w:rPr>
                <w:rStyle w:val="rvts9"/>
                <w:rFonts w:ascii="Times New Roman" w:hAnsi="Times New Roman" w:cs="Times New Roman"/>
                <w:sz w:val="24"/>
                <w:szCs w:val="24"/>
                <w:shd w:val="clear" w:color="auto" w:fill="FFFFFF"/>
                <w:lang w:val="uk-UA"/>
              </w:rPr>
            </w:pPr>
          </w:p>
          <w:p w14:paraId="3BDF8D1D" w14:textId="3D8E9620" w:rsidR="00B7186F" w:rsidRPr="009852BB" w:rsidRDefault="00B7186F" w:rsidP="00C36C51">
            <w:pPr>
              <w:jc w:val="both"/>
              <w:rPr>
                <w:rStyle w:val="rvts9"/>
                <w:rFonts w:ascii="Times New Roman" w:eastAsia="Calibri" w:hAnsi="Times New Roman" w:cs="Times New Roman"/>
                <w:b/>
                <w:sz w:val="24"/>
                <w:szCs w:val="24"/>
                <w:lang w:val="uk-UA"/>
              </w:rPr>
            </w:pPr>
            <w:r w:rsidRPr="009852BB">
              <w:rPr>
                <w:rFonts w:ascii="Times New Roman" w:eastAsia="Calibri" w:hAnsi="Times New Roman" w:cs="Times New Roman"/>
                <w:b/>
                <w:sz w:val="24"/>
                <w:szCs w:val="24"/>
                <w:lang w:val="uk-UA"/>
              </w:rPr>
              <w:t>Положення відсутнє</w:t>
            </w:r>
          </w:p>
          <w:p w14:paraId="505B5759" w14:textId="77777777" w:rsidR="00B7186F" w:rsidRPr="009852BB" w:rsidRDefault="00B7186F" w:rsidP="00C36C51">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w:t>
            </w:r>
          </w:p>
          <w:p w14:paraId="5B32D908" w14:textId="77777777" w:rsidR="00B7186F" w:rsidRPr="009852BB" w:rsidRDefault="00B7186F" w:rsidP="00C36C51">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 xml:space="preserve">19) здійснює заходи з адаптації законодавства України у сфері енергетики до законодавства Європейського Союзу, в тому числі впроваджує в регуляторні акти </w:t>
            </w:r>
            <w:bookmarkStart w:id="97" w:name="_Hlk152856995"/>
            <w:r w:rsidRPr="009852BB">
              <w:rPr>
                <w:rStyle w:val="rvts9"/>
                <w:rFonts w:ascii="Times New Roman" w:hAnsi="Times New Roman" w:cs="Times New Roman"/>
                <w:b/>
                <w:bCs/>
                <w:sz w:val="24"/>
                <w:szCs w:val="24"/>
                <w:shd w:val="clear" w:color="auto" w:fill="FFFFFF"/>
                <w:lang w:val="uk-UA"/>
              </w:rPr>
              <w:t>регламенти, прийняті</w:t>
            </w:r>
            <w:r w:rsidRPr="009852BB">
              <w:rPr>
                <w:rStyle w:val="rvts9"/>
                <w:rFonts w:ascii="Times New Roman" w:hAnsi="Times New Roman" w:cs="Times New Roman"/>
                <w:sz w:val="24"/>
                <w:szCs w:val="24"/>
                <w:shd w:val="clear" w:color="auto" w:fill="FFFFFF"/>
                <w:lang w:val="uk-UA"/>
              </w:rPr>
              <w:t xml:space="preserve"> </w:t>
            </w:r>
            <w:bookmarkStart w:id="98" w:name="_Hlk152857173"/>
            <w:bookmarkEnd w:id="97"/>
            <w:r w:rsidRPr="009852BB">
              <w:rPr>
                <w:rStyle w:val="rvts9"/>
                <w:rFonts w:ascii="Times New Roman" w:hAnsi="Times New Roman" w:cs="Times New Roman"/>
                <w:sz w:val="24"/>
                <w:szCs w:val="24"/>
                <w:shd w:val="clear" w:color="auto" w:fill="FFFFFF"/>
                <w:lang w:val="uk-UA"/>
              </w:rPr>
              <w:t>на рівні Енергетичного Співтовариства</w:t>
            </w:r>
            <w:bookmarkEnd w:id="98"/>
            <w:r w:rsidRPr="009852BB">
              <w:rPr>
                <w:rStyle w:val="rvts9"/>
                <w:rFonts w:ascii="Times New Roman" w:hAnsi="Times New Roman" w:cs="Times New Roman"/>
                <w:sz w:val="24"/>
                <w:szCs w:val="24"/>
                <w:shd w:val="clear" w:color="auto" w:fill="FFFFFF"/>
                <w:lang w:val="uk-UA"/>
              </w:rPr>
              <w:t xml:space="preserve">, та проводить консультації з Секретаріатом Енергетичного Співтовариства </w:t>
            </w:r>
            <w:bookmarkStart w:id="99" w:name="_Hlk152857068"/>
            <w:r w:rsidRPr="009852BB">
              <w:rPr>
                <w:rStyle w:val="rvts9"/>
                <w:rFonts w:ascii="Times New Roman" w:hAnsi="Times New Roman" w:cs="Times New Roman"/>
                <w:b/>
                <w:bCs/>
                <w:sz w:val="24"/>
                <w:szCs w:val="24"/>
                <w:shd w:val="clear" w:color="auto" w:fill="FFFFFF"/>
                <w:lang w:val="uk-UA"/>
              </w:rPr>
              <w:t>та Європейською Комісією</w:t>
            </w:r>
            <w:r w:rsidRPr="009852BB">
              <w:rPr>
                <w:rStyle w:val="rvts9"/>
                <w:rFonts w:ascii="Times New Roman" w:hAnsi="Times New Roman" w:cs="Times New Roman"/>
                <w:sz w:val="24"/>
                <w:szCs w:val="24"/>
                <w:shd w:val="clear" w:color="auto" w:fill="FFFFFF"/>
                <w:lang w:val="uk-UA"/>
              </w:rPr>
              <w:t xml:space="preserve"> </w:t>
            </w:r>
            <w:bookmarkEnd w:id="99"/>
            <w:r w:rsidRPr="009852BB">
              <w:rPr>
                <w:rStyle w:val="rvts9"/>
                <w:rFonts w:ascii="Times New Roman" w:hAnsi="Times New Roman" w:cs="Times New Roman"/>
                <w:sz w:val="24"/>
                <w:szCs w:val="24"/>
                <w:shd w:val="clear" w:color="auto" w:fill="FFFFFF"/>
                <w:lang w:val="uk-UA"/>
              </w:rPr>
              <w:t xml:space="preserve">з метою отримання висновків щодо застосування законодавства Енергетичного Співтовариства та положень Угоди про </w:t>
            </w:r>
            <w:r w:rsidRPr="009852BB">
              <w:rPr>
                <w:rStyle w:val="rvts9"/>
                <w:rFonts w:ascii="Times New Roman" w:hAnsi="Times New Roman" w:cs="Times New Roman"/>
                <w:sz w:val="24"/>
                <w:szCs w:val="24"/>
                <w:shd w:val="clear" w:color="auto" w:fill="FFFFFF"/>
                <w:lang w:val="uk-UA"/>
              </w:rPr>
              <w:lastRenderedPageBreak/>
              <w:t>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p>
        </w:tc>
        <w:tc>
          <w:tcPr>
            <w:tcW w:w="7315" w:type="dxa"/>
          </w:tcPr>
          <w:p w14:paraId="51E90C28" w14:textId="77777777" w:rsidR="00B7186F" w:rsidRPr="009852BB" w:rsidRDefault="00B7186F" w:rsidP="00C36C51">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lastRenderedPageBreak/>
              <w:t>1. Для ефективного виконання завдань державного регулювання у сферах енергетики та комунальних послуг Регулятор:</w:t>
            </w:r>
          </w:p>
          <w:p w14:paraId="74842A7A" w14:textId="77777777" w:rsidR="00B7186F" w:rsidRPr="009852BB" w:rsidRDefault="00B7186F" w:rsidP="00C36C51">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w:t>
            </w:r>
          </w:p>
          <w:p w14:paraId="0D5E8342" w14:textId="77777777" w:rsidR="00B7186F" w:rsidRPr="009852BB" w:rsidRDefault="00B7186F" w:rsidP="00C36C51">
            <w:pPr>
              <w:jc w:val="both"/>
              <w:rPr>
                <w:rFonts w:ascii="Times New Roman" w:eastAsia="Calibri" w:hAnsi="Times New Roman" w:cs="Times New Roman"/>
                <w:b/>
                <w:bCs/>
                <w:sz w:val="24"/>
                <w:szCs w:val="24"/>
                <w:lang w:val="uk-UA"/>
              </w:rPr>
            </w:pPr>
            <w:r w:rsidRPr="009852BB">
              <w:rPr>
                <w:rFonts w:ascii="Times New Roman" w:eastAsia="Calibri" w:hAnsi="Times New Roman" w:cs="Times New Roman"/>
                <w:bCs/>
                <w:sz w:val="24"/>
                <w:szCs w:val="24"/>
                <w:lang w:val="uk-UA"/>
              </w:rPr>
              <w:t>6) затверджує типові та схвалює примірні договори відповідно до закону</w:t>
            </w:r>
            <w:r w:rsidRPr="009852BB">
              <w:rPr>
                <w:rFonts w:ascii="Times New Roman" w:eastAsia="Calibri" w:hAnsi="Times New Roman" w:cs="Times New Roman"/>
                <w:b/>
                <w:bCs/>
                <w:sz w:val="24"/>
                <w:szCs w:val="24"/>
                <w:lang w:val="uk-UA"/>
              </w:rPr>
              <w:t>;</w:t>
            </w:r>
          </w:p>
          <w:p w14:paraId="7DDE350B" w14:textId="77777777" w:rsidR="00B7186F" w:rsidRPr="009852BB" w:rsidRDefault="00B7186F" w:rsidP="00C36C51">
            <w:pPr>
              <w:jc w:val="both"/>
              <w:rPr>
                <w:rFonts w:ascii="Times New Roman" w:eastAsia="Calibri" w:hAnsi="Times New Roman" w:cs="Times New Roman"/>
                <w:b/>
                <w:bCs/>
                <w:sz w:val="24"/>
                <w:szCs w:val="24"/>
                <w:lang w:val="uk-UA"/>
              </w:rPr>
            </w:pPr>
            <w:r w:rsidRPr="009852BB">
              <w:rPr>
                <w:rFonts w:ascii="Times New Roman" w:eastAsia="Calibri" w:hAnsi="Times New Roman" w:cs="Times New Roman"/>
                <w:b/>
                <w:bCs/>
                <w:sz w:val="24"/>
                <w:szCs w:val="24"/>
                <w:lang w:val="uk-UA"/>
              </w:rPr>
              <w:t>6</w:t>
            </w:r>
            <w:r w:rsidRPr="009852BB">
              <w:rPr>
                <w:rFonts w:ascii="Times New Roman" w:eastAsia="Calibri" w:hAnsi="Times New Roman" w:cs="Times New Roman"/>
                <w:b/>
                <w:bCs/>
                <w:sz w:val="24"/>
                <w:szCs w:val="24"/>
                <w:vertAlign w:val="superscript"/>
                <w:lang w:val="uk-UA"/>
              </w:rPr>
              <w:t>1</w:t>
            </w:r>
            <w:r w:rsidRPr="009852BB">
              <w:rPr>
                <w:rFonts w:ascii="Times New Roman" w:eastAsia="Calibri" w:hAnsi="Times New Roman" w:cs="Times New Roman"/>
                <w:b/>
                <w:bCs/>
                <w:sz w:val="24"/>
                <w:szCs w:val="24"/>
                <w:lang w:val="uk-UA"/>
              </w:rPr>
              <w:t>) затверджує правила, порядки, методики (методології) та умови, визначені законом, а також нормативно-правовими актами Енергетичного Співтовариства;</w:t>
            </w:r>
          </w:p>
          <w:p w14:paraId="50A5DE6E" w14:textId="77777777" w:rsidR="00B7186F" w:rsidRPr="009852BB" w:rsidRDefault="00B7186F" w:rsidP="00C36C51">
            <w:pPr>
              <w:contextualSpacing/>
              <w:jc w:val="both"/>
              <w:rPr>
                <w:rStyle w:val="rvts9"/>
                <w:rFonts w:ascii="Times New Roman" w:hAnsi="Times New Roman" w:cs="Times New Roman"/>
                <w:sz w:val="24"/>
                <w:szCs w:val="24"/>
                <w:shd w:val="clear" w:color="auto" w:fill="FFFFFF"/>
                <w:lang w:val="uk-UA"/>
              </w:rPr>
            </w:pPr>
          </w:p>
          <w:p w14:paraId="0653107C" w14:textId="77777777" w:rsidR="00B7186F" w:rsidRPr="009852BB" w:rsidRDefault="00B7186F" w:rsidP="00C36C51">
            <w:pPr>
              <w:contextualSpacing/>
              <w:jc w:val="both"/>
              <w:rPr>
                <w:rStyle w:val="rvts9"/>
                <w:rFonts w:ascii="Times New Roman" w:hAnsi="Times New Roman" w:cs="Times New Roman"/>
                <w:b/>
                <w:bCs/>
                <w:sz w:val="24"/>
                <w:szCs w:val="24"/>
                <w:lang w:val="uk-UA"/>
              </w:rPr>
            </w:pPr>
            <w:r w:rsidRPr="009852BB">
              <w:rPr>
                <w:rStyle w:val="rvts9"/>
                <w:rFonts w:ascii="Times New Roman" w:hAnsi="Times New Roman" w:cs="Times New Roman"/>
                <w:b/>
                <w:bCs/>
                <w:sz w:val="24"/>
                <w:szCs w:val="24"/>
                <w:shd w:val="clear" w:color="auto" w:fill="FFFFFF"/>
                <w:lang w:val="uk-UA"/>
              </w:rPr>
              <w:t>7</w:t>
            </w:r>
            <w:r w:rsidRPr="009852BB">
              <w:rPr>
                <w:rStyle w:val="rvts9"/>
                <w:rFonts w:ascii="Times New Roman" w:hAnsi="Times New Roman" w:cs="Times New Roman"/>
                <w:b/>
                <w:bCs/>
                <w:sz w:val="24"/>
                <w:szCs w:val="24"/>
                <w:shd w:val="clear" w:color="auto" w:fill="FFFFFF"/>
                <w:vertAlign w:val="superscript"/>
                <w:lang w:val="uk-UA"/>
              </w:rPr>
              <w:t>1</w:t>
            </w:r>
            <w:r w:rsidRPr="009852BB">
              <w:rPr>
                <w:rStyle w:val="rvts9"/>
                <w:rFonts w:ascii="Times New Roman" w:hAnsi="Times New Roman" w:cs="Times New Roman"/>
                <w:b/>
                <w:bCs/>
                <w:sz w:val="24"/>
                <w:szCs w:val="24"/>
                <w:shd w:val="clear" w:color="auto" w:fill="FFFFFF"/>
                <w:lang w:val="uk-UA"/>
              </w:rPr>
              <w:t>)</w:t>
            </w:r>
            <w:r w:rsidRPr="009852BB">
              <w:rPr>
                <w:rStyle w:val="rvts9"/>
                <w:rFonts w:ascii="Times New Roman" w:hAnsi="Times New Roman" w:cs="Times New Roman"/>
                <w:sz w:val="24"/>
                <w:szCs w:val="24"/>
                <w:shd w:val="clear" w:color="auto" w:fill="FFFFFF"/>
                <w:lang w:val="uk-UA"/>
              </w:rPr>
              <w:t xml:space="preserve"> </w:t>
            </w:r>
            <w:r w:rsidRPr="009852BB">
              <w:rPr>
                <w:rStyle w:val="rvts9"/>
                <w:rFonts w:ascii="Times New Roman" w:hAnsi="Times New Roman" w:cs="Times New Roman"/>
                <w:b/>
                <w:bCs/>
                <w:sz w:val="24"/>
                <w:szCs w:val="24"/>
                <w:lang w:val="uk-UA"/>
              </w:rPr>
              <w:t>призначає, відкликає або  призупиняє діяльність номінованого оператора ринку електричної енергії;</w:t>
            </w:r>
          </w:p>
          <w:p w14:paraId="3BAC1573" w14:textId="77777777" w:rsidR="00B7186F" w:rsidRPr="009852BB" w:rsidRDefault="00B7186F" w:rsidP="00C36C51">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w:t>
            </w:r>
          </w:p>
          <w:p w14:paraId="56BE6770" w14:textId="53BFC3A7" w:rsidR="00B7186F" w:rsidRPr="009852BB" w:rsidRDefault="00B7186F" w:rsidP="00C36C51">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 xml:space="preserve">19) здійснює заходи з адаптації законодавства України у сфері енергетики до законодавства Європейського Союзу, в тому числі впроваджує в регуляторні акти </w:t>
            </w:r>
            <w:r w:rsidRPr="009852BB">
              <w:rPr>
                <w:rFonts w:ascii="Times New Roman" w:hAnsi="Times New Roman" w:cs="Times New Roman"/>
                <w:b/>
                <w:sz w:val="24"/>
                <w:szCs w:val="24"/>
                <w:shd w:val="clear" w:color="auto" w:fill="FFFFFF"/>
                <w:lang w:val="uk-UA"/>
              </w:rPr>
              <w:t>положення</w:t>
            </w:r>
            <w:r w:rsidRPr="009852BB">
              <w:rPr>
                <w:rFonts w:ascii="Times New Roman" w:hAnsi="Times New Roman" w:cs="Times New Roman"/>
                <w:sz w:val="24"/>
                <w:szCs w:val="24"/>
                <w:shd w:val="clear" w:color="auto" w:fill="FFFFFF"/>
                <w:lang w:val="uk-UA"/>
              </w:rPr>
              <w:t xml:space="preserve"> </w:t>
            </w:r>
            <w:r w:rsidRPr="009852BB">
              <w:rPr>
                <w:rFonts w:ascii="Times New Roman" w:hAnsi="Times New Roman" w:cs="Times New Roman"/>
                <w:b/>
                <w:sz w:val="24"/>
                <w:szCs w:val="24"/>
                <w:shd w:val="clear" w:color="auto" w:fill="FFFFFF"/>
                <w:lang w:val="uk-UA"/>
              </w:rPr>
              <w:t>директив та</w:t>
            </w:r>
            <w:r w:rsidRPr="009852BB">
              <w:rPr>
                <w:rFonts w:ascii="Times New Roman" w:hAnsi="Times New Roman" w:cs="Times New Roman"/>
                <w:sz w:val="24"/>
                <w:szCs w:val="24"/>
                <w:shd w:val="clear" w:color="auto" w:fill="FFFFFF"/>
                <w:lang w:val="uk-UA"/>
              </w:rPr>
              <w:t xml:space="preserve"> </w:t>
            </w:r>
            <w:r w:rsidRPr="009852BB">
              <w:rPr>
                <w:rFonts w:ascii="Times New Roman" w:hAnsi="Times New Roman" w:cs="Times New Roman"/>
                <w:b/>
                <w:sz w:val="24"/>
                <w:szCs w:val="24"/>
                <w:shd w:val="clear" w:color="auto" w:fill="FFFFFF"/>
                <w:lang w:val="uk-UA"/>
              </w:rPr>
              <w:t>регламентів</w:t>
            </w:r>
            <w:r w:rsidRPr="009852BB">
              <w:rPr>
                <w:rStyle w:val="rvts9"/>
                <w:rFonts w:ascii="Times New Roman" w:hAnsi="Times New Roman" w:cs="Times New Roman"/>
                <w:b/>
                <w:bCs/>
                <w:sz w:val="24"/>
                <w:szCs w:val="24"/>
                <w:shd w:val="clear" w:color="auto" w:fill="FFFFFF"/>
                <w:lang w:val="uk-UA"/>
              </w:rPr>
              <w:t>, прийнятих</w:t>
            </w:r>
            <w:r w:rsidRPr="009852BB">
              <w:rPr>
                <w:rStyle w:val="rvts9"/>
                <w:rFonts w:ascii="Times New Roman" w:hAnsi="Times New Roman" w:cs="Times New Roman"/>
                <w:sz w:val="24"/>
                <w:szCs w:val="24"/>
                <w:shd w:val="clear" w:color="auto" w:fill="FFFFFF"/>
                <w:lang w:val="uk-UA"/>
              </w:rPr>
              <w:t xml:space="preserve"> на рівні Енергетичного Співтовариства </w:t>
            </w:r>
            <w:r w:rsidRPr="009852BB">
              <w:rPr>
                <w:rFonts w:ascii="Times New Roman" w:hAnsi="Times New Roman" w:cs="Times New Roman"/>
                <w:b/>
                <w:sz w:val="24"/>
                <w:szCs w:val="24"/>
                <w:shd w:val="clear" w:color="auto" w:fill="FFFFFF"/>
                <w:lang w:val="uk-UA"/>
              </w:rPr>
              <w:t>та/або Європейського Союзу</w:t>
            </w:r>
            <w:r w:rsidRPr="009852BB">
              <w:rPr>
                <w:rStyle w:val="rvts9"/>
                <w:rFonts w:ascii="Times New Roman" w:hAnsi="Times New Roman" w:cs="Times New Roman"/>
                <w:sz w:val="24"/>
                <w:szCs w:val="24"/>
                <w:shd w:val="clear" w:color="auto" w:fill="FFFFFF"/>
                <w:lang w:val="uk-UA"/>
              </w:rPr>
              <w:t xml:space="preserve">, та проводить консультації з Секретаріатом Енергетичного Співтовариства </w:t>
            </w:r>
            <w:r w:rsidRPr="009852BB">
              <w:rPr>
                <w:rFonts w:ascii="Times New Roman" w:hAnsi="Times New Roman" w:cs="Times New Roman"/>
                <w:b/>
                <w:sz w:val="24"/>
                <w:szCs w:val="24"/>
                <w:shd w:val="clear" w:color="auto" w:fill="FFFFFF"/>
                <w:lang w:val="uk-UA"/>
              </w:rPr>
              <w:t xml:space="preserve">та за потреби з </w:t>
            </w:r>
            <w:r w:rsidRPr="009852BB">
              <w:rPr>
                <w:rFonts w:ascii="Times New Roman" w:hAnsi="Times New Roman" w:cs="Times New Roman"/>
                <w:b/>
                <w:sz w:val="24"/>
                <w:szCs w:val="24"/>
                <w:lang w:val="uk-UA"/>
              </w:rPr>
              <w:t xml:space="preserve">ACER та іншими міжнародними організаціями, з якими Україна </w:t>
            </w:r>
            <w:r w:rsidRPr="009852BB">
              <w:rPr>
                <w:rFonts w:ascii="Times New Roman" w:hAnsi="Times New Roman" w:cs="Times New Roman"/>
                <w:b/>
                <w:sz w:val="24"/>
                <w:szCs w:val="24"/>
                <w:lang w:val="uk-UA"/>
              </w:rPr>
              <w:lastRenderedPageBreak/>
              <w:t>співпрацює у сферах енергетики та комунальних послуг,</w:t>
            </w:r>
            <w:r w:rsidRPr="009852BB">
              <w:rPr>
                <w:rFonts w:ascii="Times New Roman" w:hAnsi="Times New Roman" w:cs="Times New Roman"/>
                <w:sz w:val="24"/>
                <w:szCs w:val="24"/>
                <w:shd w:val="clear" w:color="auto" w:fill="FFFFFF"/>
                <w:lang w:val="uk-UA"/>
              </w:rPr>
              <w:t xml:space="preserve"> </w:t>
            </w:r>
            <w:r w:rsidRPr="009852BB">
              <w:rPr>
                <w:rStyle w:val="rvts9"/>
                <w:rFonts w:ascii="Times New Roman" w:hAnsi="Times New Roman" w:cs="Times New Roman"/>
                <w:sz w:val="24"/>
                <w:szCs w:val="24"/>
                <w:shd w:val="clear" w:color="auto" w:fill="FFFFFF"/>
                <w:lang w:val="uk-UA"/>
              </w:rPr>
              <w:t xml:space="preserve"> з метою отримання висновків щодо застосування законодавства Енергетичного Співтовариства та положень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p>
        </w:tc>
      </w:tr>
      <w:tr w:rsidR="00B7186F" w:rsidRPr="009852BB" w14:paraId="38AC33E9" w14:textId="619314B8" w:rsidTr="0020323C">
        <w:tc>
          <w:tcPr>
            <w:tcW w:w="7315" w:type="dxa"/>
          </w:tcPr>
          <w:p w14:paraId="68B77C1D" w14:textId="77777777" w:rsidR="00B7186F" w:rsidRPr="009852BB" w:rsidRDefault="00B7186F" w:rsidP="00C36C51">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lastRenderedPageBreak/>
              <w:t>2. Регулятор має право:</w:t>
            </w:r>
          </w:p>
          <w:p w14:paraId="35D7BBB2" w14:textId="77777777" w:rsidR="00B7186F" w:rsidRPr="009852BB" w:rsidRDefault="00B7186F" w:rsidP="00C36C51">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w:t>
            </w:r>
          </w:p>
          <w:p w14:paraId="30486D1D" w14:textId="77777777" w:rsidR="00B7186F" w:rsidRPr="009852BB" w:rsidRDefault="00B7186F" w:rsidP="00C36C51">
            <w:pPr>
              <w:contextualSpacing/>
              <w:jc w:val="both"/>
              <w:rPr>
                <w:rStyle w:val="rvts9"/>
                <w:rFonts w:ascii="Times New Roman" w:hAnsi="Times New Roman" w:cs="Times New Roman"/>
                <w:b/>
                <w:bCs/>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9) співпрацювати з регулюючими органами інших держав і Радою регуляторних органів Енергетичного Співтовариства, отримувати і надавати будь-яку інформацію, необхідну для виконання покладених на них завдань відповідно до цього Закону;</w:t>
            </w:r>
          </w:p>
        </w:tc>
        <w:tc>
          <w:tcPr>
            <w:tcW w:w="7315" w:type="dxa"/>
          </w:tcPr>
          <w:p w14:paraId="7EC1C690" w14:textId="77777777" w:rsidR="00B7186F" w:rsidRPr="009852BB" w:rsidRDefault="00B7186F" w:rsidP="00C36C51">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sz w:val="24"/>
                <w:szCs w:val="24"/>
                <w:shd w:val="clear" w:color="auto" w:fill="FFFFFF"/>
                <w:lang w:val="uk-UA"/>
              </w:rPr>
              <w:t>2. Регулятор має право:</w:t>
            </w:r>
          </w:p>
          <w:p w14:paraId="6AEB8DE7" w14:textId="77777777" w:rsidR="00B7186F" w:rsidRPr="009852BB" w:rsidRDefault="00B7186F" w:rsidP="00C36C51">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sz w:val="24"/>
                <w:szCs w:val="24"/>
                <w:shd w:val="clear" w:color="auto" w:fill="FFFFFF"/>
                <w:lang w:val="uk-UA"/>
              </w:rPr>
              <w:t>…</w:t>
            </w:r>
          </w:p>
          <w:p w14:paraId="628EB94C" w14:textId="69AFC00A" w:rsidR="00B7186F" w:rsidRPr="009852BB" w:rsidRDefault="00B7186F" w:rsidP="00C36C51">
            <w:pPr>
              <w:contextualSpacing/>
              <w:jc w:val="both"/>
              <w:rPr>
                <w:rFonts w:ascii="Times New Roman" w:hAnsi="Times New Roman" w:cs="Times New Roman"/>
                <w:sz w:val="24"/>
                <w:szCs w:val="24"/>
                <w:shd w:val="clear" w:color="auto" w:fill="FFFFFF"/>
                <w:lang w:val="uk-UA"/>
              </w:rPr>
            </w:pPr>
            <w:r w:rsidRPr="009852BB">
              <w:rPr>
                <w:rFonts w:ascii="Times New Roman" w:hAnsi="Times New Roman" w:cs="Times New Roman"/>
                <w:sz w:val="24"/>
                <w:szCs w:val="24"/>
                <w:shd w:val="clear" w:color="auto" w:fill="FFFFFF"/>
                <w:lang w:val="uk-UA"/>
              </w:rPr>
              <w:t xml:space="preserve">9) співпрацювати з регулюючими органами інших держав, Радою регуляторних органів Енергетичного Співтовариства, </w:t>
            </w:r>
            <w:r w:rsidRPr="009852BB">
              <w:rPr>
                <w:rFonts w:ascii="Times New Roman" w:hAnsi="Times New Roman" w:cs="Times New Roman"/>
                <w:b/>
                <w:sz w:val="24"/>
                <w:szCs w:val="24"/>
                <w:lang w:val="uk-UA"/>
              </w:rPr>
              <w:t>ACER та іншими міжнародними організаціями, з якими Україна співпрацює у сферах енергетики та комунальних послуг,</w:t>
            </w:r>
            <w:r w:rsidRPr="009852BB">
              <w:rPr>
                <w:rFonts w:ascii="Times New Roman" w:hAnsi="Times New Roman" w:cs="Times New Roman"/>
                <w:sz w:val="24"/>
                <w:szCs w:val="24"/>
                <w:shd w:val="clear" w:color="auto" w:fill="FFFFFF"/>
                <w:lang w:val="uk-UA"/>
              </w:rPr>
              <w:t xml:space="preserve"> отримувати і надавати будь-яку інформацію, необхідну для виконання покладених на них завдань відповідно до цього Закону;</w:t>
            </w:r>
          </w:p>
        </w:tc>
      </w:tr>
      <w:tr w:rsidR="00B7186F" w:rsidRPr="009852BB" w14:paraId="3EF5F932" w14:textId="18678C60" w:rsidTr="0020323C">
        <w:tc>
          <w:tcPr>
            <w:tcW w:w="7315" w:type="dxa"/>
          </w:tcPr>
          <w:p w14:paraId="4150408B" w14:textId="77777777" w:rsidR="00B7186F" w:rsidRPr="009852BB" w:rsidRDefault="00B7186F" w:rsidP="00C36C51">
            <w:pPr>
              <w:contextualSpacing/>
              <w:jc w:val="both"/>
              <w:rPr>
                <w:rStyle w:val="rvts9"/>
                <w:rFonts w:ascii="Times New Roman" w:hAnsi="Times New Roman" w:cs="Times New Roman"/>
                <w:b/>
                <w:bCs/>
                <w:sz w:val="24"/>
                <w:szCs w:val="24"/>
                <w:shd w:val="clear" w:color="auto" w:fill="FFFFFF"/>
                <w:lang w:val="uk-UA"/>
              </w:rPr>
            </w:pPr>
            <w:r w:rsidRPr="009852BB">
              <w:rPr>
                <w:rStyle w:val="rvts9"/>
                <w:rFonts w:ascii="Times New Roman" w:hAnsi="Times New Roman" w:cs="Times New Roman"/>
                <w:b/>
                <w:bCs/>
                <w:sz w:val="24"/>
                <w:szCs w:val="24"/>
                <w:shd w:val="clear" w:color="auto" w:fill="FFFFFF"/>
                <w:lang w:val="uk-UA"/>
              </w:rPr>
              <w:t xml:space="preserve">Стаття 18. </w:t>
            </w:r>
            <w:r w:rsidRPr="009852BB">
              <w:rPr>
                <w:rStyle w:val="rvts9"/>
                <w:rFonts w:ascii="Times New Roman" w:hAnsi="Times New Roman" w:cs="Times New Roman"/>
                <w:sz w:val="24"/>
                <w:szCs w:val="24"/>
                <w:shd w:val="clear" w:color="auto" w:fill="FFFFFF"/>
                <w:lang w:val="uk-UA"/>
              </w:rPr>
              <w:t>Питання транскордонної торгівлі</w:t>
            </w:r>
          </w:p>
        </w:tc>
        <w:tc>
          <w:tcPr>
            <w:tcW w:w="7315" w:type="dxa"/>
          </w:tcPr>
          <w:p w14:paraId="57810AB4" w14:textId="40D0507F" w:rsidR="00B7186F" w:rsidRPr="009852BB" w:rsidRDefault="00B7186F" w:rsidP="00C36C51">
            <w:pPr>
              <w:pStyle w:val="ac"/>
              <w:ind w:left="0"/>
              <w:jc w:val="both"/>
              <w:rPr>
                <w:rStyle w:val="rvts9"/>
                <w:rFonts w:ascii="Times New Roman" w:hAnsi="Times New Roman" w:cs="Times New Roman"/>
                <w:b/>
                <w:bCs/>
                <w:sz w:val="24"/>
                <w:szCs w:val="24"/>
                <w:shd w:val="clear" w:color="auto" w:fill="FFFFFF"/>
                <w:lang w:val="uk-UA"/>
              </w:rPr>
            </w:pPr>
            <w:r w:rsidRPr="009852BB">
              <w:rPr>
                <w:rStyle w:val="rvts9"/>
                <w:rFonts w:ascii="Times New Roman" w:hAnsi="Times New Roman" w:cs="Times New Roman"/>
                <w:b/>
                <w:bCs/>
                <w:sz w:val="24"/>
                <w:szCs w:val="24"/>
                <w:shd w:val="clear" w:color="auto" w:fill="FFFFFF"/>
                <w:lang w:val="uk-UA"/>
              </w:rPr>
              <w:t xml:space="preserve">Стаття 18. </w:t>
            </w:r>
            <w:r w:rsidRPr="009852BB">
              <w:rPr>
                <w:rStyle w:val="rvts9"/>
                <w:rFonts w:ascii="Times New Roman" w:hAnsi="Times New Roman" w:cs="Times New Roman"/>
                <w:sz w:val="24"/>
                <w:szCs w:val="24"/>
                <w:shd w:val="clear" w:color="auto" w:fill="FFFFFF"/>
                <w:lang w:val="uk-UA"/>
              </w:rPr>
              <w:t>Питання транскордонної торгівлі</w:t>
            </w:r>
          </w:p>
        </w:tc>
      </w:tr>
      <w:tr w:rsidR="00B7186F" w:rsidRPr="009852BB" w14:paraId="51742B12" w14:textId="0C846E57" w:rsidTr="0020323C">
        <w:tc>
          <w:tcPr>
            <w:tcW w:w="7315" w:type="dxa"/>
          </w:tcPr>
          <w:p w14:paraId="7D65D76A" w14:textId="77777777" w:rsidR="00B7186F" w:rsidRPr="009852BB" w:rsidRDefault="00B7186F" w:rsidP="00C36C51">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1. Співпраця Регулятора з регулюючими органами інших держав і Радою регуляторних органів Енергетичного Співтовариства, а також на регіональному рівні здійснюється з метою:</w:t>
            </w:r>
          </w:p>
          <w:p w14:paraId="4705FF0F" w14:textId="77777777" w:rsidR="00B7186F" w:rsidRPr="009852BB" w:rsidRDefault="00B7186F" w:rsidP="00C36C51">
            <w:pPr>
              <w:contextualSpacing/>
              <w:jc w:val="both"/>
              <w:rPr>
                <w:rStyle w:val="rvts9"/>
                <w:rFonts w:ascii="Times New Roman" w:hAnsi="Times New Roman" w:cs="Times New Roman"/>
                <w:sz w:val="24"/>
                <w:szCs w:val="24"/>
                <w:shd w:val="clear" w:color="auto" w:fill="FFFFFF"/>
                <w:lang w:val="uk-UA"/>
              </w:rPr>
            </w:pPr>
          </w:p>
          <w:p w14:paraId="1F9870AD" w14:textId="77777777" w:rsidR="00B7186F" w:rsidRPr="009852BB" w:rsidRDefault="00B7186F" w:rsidP="00C36C51">
            <w:pPr>
              <w:contextualSpacing/>
              <w:jc w:val="both"/>
              <w:rPr>
                <w:rStyle w:val="rvts9"/>
                <w:rFonts w:ascii="Times New Roman" w:hAnsi="Times New Roman" w:cs="Times New Roman"/>
                <w:sz w:val="24"/>
                <w:szCs w:val="24"/>
                <w:shd w:val="clear" w:color="auto" w:fill="FFFFFF"/>
                <w:lang w:val="uk-UA"/>
              </w:rPr>
            </w:pPr>
          </w:p>
          <w:p w14:paraId="36276DB2" w14:textId="77777777" w:rsidR="00B7186F" w:rsidRPr="009852BB" w:rsidRDefault="00B7186F" w:rsidP="00C36C51">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w:t>
            </w:r>
          </w:p>
          <w:p w14:paraId="21A81F21" w14:textId="77777777" w:rsidR="00B7186F" w:rsidRPr="009852BB" w:rsidRDefault="00B7186F" w:rsidP="00C36C51">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 xml:space="preserve">2) сприяння об’єднанню ринків електричної енергії та природного газу, спільному розподілу транскордонної пропускної потужності та забезпеченню належного рівня міжсистемної пропускної потужності, у тому числі нових міжсистемних з’єднань у регіоні або між регіонами, для забезпечення розвитку ефективної конкуренції та підвищення безпеки постачання без дискримінації постачальників у різних </w:t>
            </w:r>
            <w:bookmarkStart w:id="100" w:name="_Hlk152857837"/>
            <w:r w:rsidRPr="009852BB">
              <w:rPr>
                <w:rStyle w:val="rvts9"/>
                <w:rFonts w:ascii="Times New Roman" w:hAnsi="Times New Roman" w:cs="Times New Roman"/>
                <w:sz w:val="24"/>
                <w:szCs w:val="24"/>
                <w:shd w:val="clear" w:color="auto" w:fill="FFFFFF"/>
                <w:lang w:val="uk-UA"/>
              </w:rPr>
              <w:t xml:space="preserve">державах - членах </w:t>
            </w:r>
            <w:bookmarkEnd w:id="100"/>
            <w:r w:rsidRPr="009852BB">
              <w:rPr>
                <w:rStyle w:val="rvts9"/>
                <w:rFonts w:ascii="Times New Roman" w:hAnsi="Times New Roman" w:cs="Times New Roman"/>
                <w:sz w:val="24"/>
                <w:szCs w:val="24"/>
                <w:shd w:val="clear" w:color="auto" w:fill="FFFFFF"/>
                <w:lang w:val="uk-UA"/>
              </w:rPr>
              <w:t>Енергетичного Співтовариства;</w:t>
            </w:r>
          </w:p>
          <w:p w14:paraId="49BF0A2E" w14:textId="77777777" w:rsidR="00B7186F" w:rsidRPr="009852BB" w:rsidRDefault="00B7186F" w:rsidP="00C36C51">
            <w:pPr>
              <w:contextualSpacing/>
              <w:jc w:val="both"/>
              <w:rPr>
                <w:rStyle w:val="rvts9"/>
                <w:rFonts w:ascii="Times New Roman" w:hAnsi="Times New Roman" w:cs="Times New Roman"/>
                <w:b/>
                <w:bCs/>
                <w:sz w:val="24"/>
                <w:szCs w:val="24"/>
                <w:shd w:val="clear" w:color="auto" w:fill="FFFFFF"/>
                <w:lang w:val="uk-UA"/>
              </w:rPr>
            </w:pPr>
          </w:p>
        </w:tc>
        <w:tc>
          <w:tcPr>
            <w:tcW w:w="7315" w:type="dxa"/>
          </w:tcPr>
          <w:p w14:paraId="12ACE0D2" w14:textId="77777777" w:rsidR="00B7186F" w:rsidRPr="009852BB" w:rsidRDefault="00B7186F" w:rsidP="00C36C51">
            <w:pPr>
              <w:pStyle w:val="rvps2"/>
              <w:shd w:val="clear" w:color="auto" w:fill="FFFFFF"/>
              <w:spacing w:before="0" w:beforeAutospacing="0" w:after="0" w:afterAutospacing="0"/>
              <w:contextualSpacing/>
              <w:jc w:val="both"/>
            </w:pPr>
            <w:r w:rsidRPr="009852BB">
              <w:t xml:space="preserve">1. Співпраця Регулятора з регулюючими органами інших держав, Радою регуляторних органів Енергетичного Співтовариства, </w:t>
            </w:r>
            <w:r w:rsidRPr="009852BB">
              <w:rPr>
                <w:b/>
              </w:rPr>
              <w:t xml:space="preserve">ACER та іншими міжнародними організаціями, з якими Україна співпрацює у сферах енергетики та комунальних послуг, </w:t>
            </w:r>
            <w:r w:rsidRPr="009852BB">
              <w:t>а також на регіональному рівні здійснюється з метою:</w:t>
            </w:r>
          </w:p>
          <w:p w14:paraId="0D39931C" w14:textId="77777777" w:rsidR="00B7186F" w:rsidRPr="009852BB" w:rsidRDefault="00B7186F" w:rsidP="00C36C51">
            <w:pPr>
              <w:pStyle w:val="rvps2"/>
              <w:shd w:val="clear" w:color="auto" w:fill="FFFFFF"/>
              <w:spacing w:before="0" w:beforeAutospacing="0" w:after="0" w:afterAutospacing="0"/>
              <w:contextualSpacing/>
              <w:jc w:val="both"/>
            </w:pPr>
            <w:r w:rsidRPr="009852BB">
              <w:t>…</w:t>
            </w:r>
          </w:p>
          <w:p w14:paraId="4F89B601" w14:textId="74CD6333" w:rsidR="00B7186F" w:rsidRPr="009852BB" w:rsidRDefault="00B7186F" w:rsidP="00C36C51">
            <w:pPr>
              <w:pStyle w:val="rvps2"/>
              <w:shd w:val="clear" w:color="auto" w:fill="FFFFFF"/>
              <w:spacing w:before="0" w:beforeAutospacing="0" w:after="0" w:afterAutospacing="0"/>
              <w:contextualSpacing/>
              <w:jc w:val="both"/>
            </w:pPr>
            <w:r w:rsidRPr="009852BB">
              <w:t xml:space="preserve">2) сприяння об’єднанню ринків електричної енергії та природного газу, </w:t>
            </w:r>
            <w:r w:rsidRPr="009852BB">
              <w:rPr>
                <w:rFonts w:eastAsia="Calibri"/>
                <w:b/>
                <w:bCs/>
              </w:rPr>
              <w:t>міждержавному балансуванню,</w:t>
            </w:r>
            <w:r w:rsidRPr="009852BB">
              <w:t xml:space="preserve"> спільному розподілу транскордонної пропускної потужності та забезпеченню належного рівня міжсистемної пропускної потужності, у тому числі нових міжсистемних з’єднань у регіоні або між регіонами, для забезпечення розвитку ефективної конкуренції та підвищення безпеки постачання без дискримінації постачальників у різних державах - </w:t>
            </w:r>
            <w:r w:rsidRPr="009852BB">
              <w:rPr>
                <w:b/>
              </w:rPr>
              <w:t xml:space="preserve">членах (сторонах) Європейського Союзу та/або </w:t>
            </w:r>
            <w:r w:rsidRPr="009852BB">
              <w:t>Енергетичного Співтовариства;</w:t>
            </w:r>
          </w:p>
        </w:tc>
      </w:tr>
      <w:tr w:rsidR="00B7186F" w:rsidRPr="009852BB" w14:paraId="5CFAB160" w14:textId="71181941" w:rsidTr="0020323C">
        <w:tc>
          <w:tcPr>
            <w:tcW w:w="7315" w:type="dxa"/>
          </w:tcPr>
          <w:p w14:paraId="70A5315F" w14:textId="77777777" w:rsidR="00B7186F" w:rsidRPr="009852BB" w:rsidRDefault="00B7186F" w:rsidP="00C36C51">
            <w:pPr>
              <w:contextualSpacing/>
              <w:jc w:val="both"/>
              <w:rPr>
                <w:rStyle w:val="rvts9"/>
                <w:rFonts w:ascii="Times New Roman" w:hAnsi="Times New Roman" w:cs="Times New Roman"/>
                <w:sz w:val="24"/>
                <w:szCs w:val="24"/>
                <w:shd w:val="clear" w:color="auto" w:fill="FFFFFF"/>
                <w:lang w:val="uk-UA"/>
              </w:rPr>
            </w:pPr>
            <w:r w:rsidRPr="009852BB">
              <w:rPr>
                <w:rStyle w:val="rvts9"/>
                <w:rFonts w:ascii="Times New Roman" w:hAnsi="Times New Roman" w:cs="Times New Roman"/>
                <w:sz w:val="24"/>
                <w:szCs w:val="24"/>
                <w:shd w:val="clear" w:color="auto" w:fill="FFFFFF"/>
                <w:lang w:val="uk-UA"/>
              </w:rPr>
              <w:t>2. Співпраця Регулятора з регулюючими органами інших держав і Радою регуляторних органів Енергетичного Співтовариства здійснюється, за потреби, спільно з іншими державними органами, у межах їх повноважень.</w:t>
            </w:r>
          </w:p>
          <w:p w14:paraId="0C63EF91" w14:textId="77777777" w:rsidR="00B7186F" w:rsidRPr="009852BB" w:rsidRDefault="00B7186F" w:rsidP="00C36C51">
            <w:pPr>
              <w:contextualSpacing/>
              <w:jc w:val="both"/>
              <w:rPr>
                <w:rStyle w:val="rvts9"/>
                <w:rFonts w:ascii="Times New Roman" w:hAnsi="Times New Roman" w:cs="Times New Roman"/>
                <w:sz w:val="24"/>
                <w:szCs w:val="24"/>
                <w:shd w:val="clear" w:color="auto" w:fill="FFFFFF"/>
                <w:lang w:val="uk-UA"/>
              </w:rPr>
            </w:pPr>
          </w:p>
          <w:p w14:paraId="70EA506F" w14:textId="77777777" w:rsidR="00B7186F" w:rsidRPr="009852BB" w:rsidRDefault="00B7186F" w:rsidP="00C36C51">
            <w:pPr>
              <w:contextualSpacing/>
              <w:jc w:val="both"/>
              <w:rPr>
                <w:rStyle w:val="rvts9"/>
                <w:rFonts w:ascii="Times New Roman" w:hAnsi="Times New Roman" w:cs="Times New Roman"/>
                <w:sz w:val="24"/>
                <w:szCs w:val="24"/>
                <w:shd w:val="clear" w:color="auto" w:fill="FFFFFF"/>
                <w:lang w:val="uk-UA"/>
              </w:rPr>
            </w:pPr>
          </w:p>
          <w:p w14:paraId="63530983" w14:textId="77777777" w:rsidR="00B7186F" w:rsidRPr="009852BB" w:rsidRDefault="00B7186F" w:rsidP="00C36C51">
            <w:pPr>
              <w:contextualSpacing/>
              <w:jc w:val="both"/>
              <w:rPr>
                <w:rStyle w:val="rvts9"/>
                <w:rFonts w:ascii="Times New Roman" w:hAnsi="Times New Roman" w:cs="Times New Roman"/>
                <w:sz w:val="24"/>
                <w:szCs w:val="24"/>
                <w:shd w:val="clear" w:color="auto" w:fill="FFFFFF"/>
                <w:lang w:val="uk-UA"/>
              </w:rPr>
            </w:pPr>
          </w:p>
          <w:p w14:paraId="68773D6F" w14:textId="77777777" w:rsidR="00B7186F" w:rsidRPr="009852BB" w:rsidRDefault="00B7186F" w:rsidP="00C36C51">
            <w:pPr>
              <w:contextualSpacing/>
              <w:jc w:val="both"/>
              <w:rPr>
                <w:rStyle w:val="rvts9"/>
                <w:rFonts w:ascii="Times New Roman" w:hAnsi="Times New Roman" w:cs="Times New Roman"/>
                <w:sz w:val="24"/>
                <w:szCs w:val="24"/>
                <w:shd w:val="clear" w:color="auto" w:fill="FFFFFF"/>
                <w:lang w:val="uk-UA"/>
              </w:rPr>
            </w:pPr>
          </w:p>
          <w:p w14:paraId="2F10E157" w14:textId="77777777" w:rsidR="00B7186F" w:rsidRPr="009852BB" w:rsidRDefault="00B7186F" w:rsidP="00C36C51">
            <w:pPr>
              <w:contextualSpacing/>
              <w:jc w:val="both"/>
              <w:rPr>
                <w:rStyle w:val="rvts9"/>
                <w:rFonts w:ascii="Times New Roman" w:hAnsi="Times New Roman" w:cs="Times New Roman"/>
                <w:b/>
                <w:bCs/>
                <w:sz w:val="24"/>
                <w:szCs w:val="24"/>
                <w:shd w:val="clear" w:color="auto" w:fill="FFFFFF"/>
                <w:lang w:val="uk-UA"/>
              </w:rPr>
            </w:pPr>
            <w:r w:rsidRPr="009852BB">
              <w:rPr>
                <w:rStyle w:val="rvts9"/>
                <w:rFonts w:ascii="Times New Roman" w:hAnsi="Times New Roman" w:cs="Times New Roman"/>
                <w:b/>
                <w:bCs/>
                <w:sz w:val="24"/>
                <w:szCs w:val="24"/>
                <w:shd w:val="clear" w:color="auto" w:fill="FFFFFF"/>
                <w:lang w:val="uk-UA"/>
              </w:rPr>
              <w:t>Положення відсутнє</w:t>
            </w:r>
          </w:p>
          <w:p w14:paraId="35A1A278" w14:textId="77777777" w:rsidR="00B7186F" w:rsidRPr="009852BB" w:rsidRDefault="00B7186F" w:rsidP="00C36C51">
            <w:pPr>
              <w:contextualSpacing/>
              <w:jc w:val="both"/>
              <w:rPr>
                <w:rStyle w:val="rvts9"/>
                <w:rFonts w:ascii="Times New Roman" w:hAnsi="Times New Roman" w:cs="Times New Roman"/>
                <w:b/>
                <w:bCs/>
                <w:sz w:val="24"/>
                <w:szCs w:val="24"/>
                <w:shd w:val="clear" w:color="auto" w:fill="FFFFFF"/>
                <w:lang w:val="uk-UA"/>
              </w:rPr>
            </w:pPr>
          </w:p>
          <w:p w14:paraId="14E2A399" w14:textId="77777777" w:rsidR="00B7186F" w:rsidRPr="009852BB" w:rsidRDefault="00B7186F" w:rsidP="00C36C51">
            <w:pPr>
              <w:contextualSpacing/>
              <w:jc w:val="both"/>
              <w:rPr>
                <w:rStyle w:val="rvts9"/>
                <w:rFonts w:ascii="Times New Roman" w:hAnsi="Times New Roman" w:cs="Times New Roman"/>
                <w:b/>
                <w:bCs/>
                <w:sz w:val="24"/>
                <w:szCs w:val="24"/>
                <w:shd w:val="clear" w:color="auto" w:fill="FFFFFF"/>
                <w:lang w:val="uk-UA"/>
              </w:rPr>
            </w:pPr>
          </w:p>
          <w:p w14:paraId="55AADB6E" w14:textId="77777777" w:rsidR="00B7186F" w:rsidRPr="009852BB" w:rsidRDefault="00B7186F" w:rsidP="00C36C51">
            <w:pPr>
              <w:contextualSpacing/>
              <w:jc w:val="both"/>
              <w:rPr>
                <w:rStyle w:val="rvts9"/>
                <w:rFonts w:ascii="Times New Roman" w:hAnsi="Times New Roman" w:cs="Times New Roman"/>
                <w:b/>
                <w:bCs/>
                <w:sz w:val="24"/>
                <w:szCs w:val="24"/>
                <w:shd w:val="clear" w:color="auto" w:fill="FFFFFF"/>
                <w:lang w:val="uk-UA"/>
              </w:rPr>
            </w:pPr>
          </w:p>
          <w:p w14:paraId="16B0E34E" w14:textId="77777777" w:rsidR="00B7186F" w:rsidRPr="009852BB" w:rsidRDefault="00B7186F" w:rsidP="00C36C51">
            <w:pPr>
              <w:contextualSpacing/>
              <w:jc w:val="both"/>
              <w:rPr>
                <w:rStyle w:val="rvts9"/>
                <w:rFonts w:ascii="Times New Roman" w:hAnsi="Times New Roman" w:cs="Times New Roman"/>
                <w:b/>
                <w:bCs/>
                <w:sz w:val="24"/>
                <w:szCs w:val="24"/>
                <w:shd w:val="clear" w:color="auto" w:fill="FFFFFF"/>
                <w:lang w:val="uk-UA"/>
              </w:rPr>
            </w:pPr>
          </w:p>
          <w:p w14:paraId="1B0CE0BC" w14:textId="77777777" w:rsidR="00B7186F" w:rsidRPr="009852BB" w:rsidRDefault="00B7186F" w:rsidP="00C36C51">
            <w:pPr>
              <w:contextualSpacing/>
              <w:jc w:val="both"/>
              <w:rPr>
                <w:rStyle w:val="rvts9"/>
                <w:rFonts w:ascii="Times New Roman" w:hAnsi="Times New Roman" w:cs="Times New Roman"/>
                <w:b/>
                <w:bCs/>
                <w:sz w:val="24"/>
                <w:szCs w:val="24"/>
                <w:shd w:val="clear" w:color="auto" w:fill="FFFFFF"/>
                <w:lang w:val="uk-UA"/>
              </w:rPr>
            </w:pPr>
          </w:p>
          <w:p w14:paraId="58164504" w14:textId="77777777" w:rsidR="00B7186F" w:rsidRPr="009852BB" w:rsidRDefault="00B7186F" w:rsidP="00C36C51">
            <w:pPr>
              <w:contextualSpacing/>
              <w:jc w:val="both"/>
              <w:rPr>
                <w:rStyle w:val="rvts9"/>
                <w:rFonts w:ascii="Times New Roman" w:hAnsi="Times New Roman" w:cs="Times New Roman"/>
                <w:b/>
                <w:bCs/>
                <w:sz w:val="24"/>
                <w:szCs w:val="24"/>
                <w:shd w:val="clear" w:color="auto" w:fill="FFFFFF"/>
                <w:lang w:val="uk-UA"/>
              </w:rPr>
            </w:pPr>
          </w:p>
          <w:p w14:paraId="6962978C" w14:textId="77777777" w:rsidR="00B7186F" w:rsidRPr="009852BB" w:rsidRDefault="00B7186F" w:rsidP="00C36C51">
            <w:pPr>
              <w:contextualSpacing/>
              <w:jc w:val="both"/>
              <w:rPr>
                <w:rStyle w:val="rvts9"/>
                <w:rFonts w:ascii="Times New Roman" w:hAnsi="Times New Roman" w:cs="Times New Roman"/>
                <w:b/>
                <w:bCs/>
                <w:sz w:val="24"/>
                <w:szCs w:val="24"/>
                <w:shd w:val="clear" w:color="auto" w:fill="FFFFFF"/>
                <w:lang w:val="uk-UA"/>
              </w:rPr>
            </w:pPr>
          </w:p>
          <w:p w14:paraId="065CC1AF" w14:textId="77777777" w:rsidR="00B7186F" w:rsidRPr="009852BB" w:rsidRDefault="00B7186F" w:rsidP="00C36C51">
            <w:pPr>
              <w:contextualSpacing/>
              <w:jc w:val="both"/>
              <w:rPr>
                <w:rStyle w:val="rvts9"/>
                <w:rFonts w:ascii="Times New Roman" w:hAnsi="Times New Roman" w:cs="Times New Roman"/>
                <w:b/>
                <w:bCs/>
                <w:sz w:val="24"/>
                <w:szCs w:val="24"/>
                <w:shd w:val="clear" w:color="auto" w:fill="FFFFFF"/>
                <w:lang w:val="uk-UA"/>
              </w:rPr>
            </w:pPr>
          </w:p>
          <w:p w14:paraId="2F7F18AA" w14:textId="77777777" w:rsidR="00B7186F" w:rsidRPr="009852BB" w:rsidRDefault="00B7186F" w:rsidP="00C36C51">
            <w:pPr>
              <w:contextualSpacing/>
              <w:jc w:val="both"/>
              <w:rPr>
                <w:rStyle w:val="rvts9"/>
                <w:rFonts w:ascii="Times New Roman" w:hAnsi="Times New Roman" w:cs="Times New Roman"/>
                <w:b/>
                <w:bCs/>
                <w:sz w:val="24"/>
                <w:szCs w:val="24"/>
                <w:shd w:val="clear" w:color="auto" w:fill="FFFFFF"/>
                <w:lang w:val="uk-UA"/>
              </w:rPr>
            </w:pPr>
          </w:p>
          <w:p w14:paraId="39E1ED2D" w14:textId="77777777" w:rsidR="00B7186F" w:rsidRPr="009852BB" w:rsidRDefault="00B7186F" w:rsidP="00C36C51">
            <w:pPr>
              <w:contextualSpacing/>
              <w:jc w:val="both"/>
              <w:rPr>
                <w:rStyle w:val="rvts9"/>
                <w:rFonts w:ascii="Times New Roman" w:hAnsi="Times New Roman" w:cs="Times New Roman"/>
                <w:b/>
                <w:bCs/>
                <w:sz w:val="24"/>
                <w:szCs w:val="24"/>
                <w:shd w:val="clear" w:color="auto" w:fill="FFFFFF"/>
                <w:lang w:val="uk-UA"/>
              </w:rPr>
            </w:pPr>
          </w:p>
          <w:p w14:paraId="2B54B2C3" w14:textId="77777777" w:rsidR="00B7186F" w:rsidRPr="009852BB" w:rsidRDefault="00B7186F" w:rsidP="00C36C51">
            <w:pPr>
              <w:contextualSpacing/>
              <w:jc w:val="both"/>
              <w:rPr>
                <w:rStyle w:val="rvts9"/>
                <w:rFonts w:ascii="Times New Roman" w:hAnsi="Times New Roman" w:cs="Times New Roman"/>
                <w:b/>
                <w:bCs/>
                <w:sz w:val="24"/>
                <w:szCs w:val="24"/>
                <w:shd w:val="clear" w:color="auto" w:fill="FFFFFF"/>
                <w:lang w:val="uk-UA"/>
              </w:rPr>
            </w:pPr>
          </w:p>
        </w:tc>
        <w:tc>
          <w:tcPr>
            <w:tcW w:w="7315" w:type="dxa"/>
          </w:tcPr>
          <w:p w14:paraId="46EA502E" w14:textId="77777777" w:rsidR="00B7186F" w:rsidRPr="009852BB" w:rsidRDefault="00B7186F" w:rsidP="00C36C51">
            <w:pPr>
              <w:contextualSpacing/>
              <w:jc w:val="both"/>
              <w:rPr>
                <w:rFonts w:ascii="Times New Roman" w:hAnsi="Times New Roman" w:cs="Times New Roman"/>
                <w:sz w:val="24"/>
                <w:szCs w:val="24"/>
                <w:lang w:val="uk-UA"/>
              </w:rPr>
            </w:pPr>
            <w:r w:rsidRPr="009852BB">
              <w:rPr>
                <w:rFonts w:ascii="Times New Roman" w:hAnsi="Times New Roman" w:cs="Times New Roman"/>
                <w:sz w:val="24"/>
                <w:szCs w:val="24"/>
                <w:lang w:val="uk-UA"/>
              </w:rPr>
              <w:lastRenderedPageBreak/>
              <w:t xml:space="preserve">2. Співпраця Регулятора з регулюючими органами інших держав, Радою регуляторних органів Енергетичного Співтовариства, </w:t>
            </w:r>
            <w:r w:rsidRPr="009852BB">
              <w:rPr>
                <w:rFonts w:ascii="Times New Roman" w:hAnsi="Times New Roman" w:cs="Times New Roman"/>
                <w:b/>
                <w:sz w:val="24"/>
                <w:szCs w:val="24"/>
                <w:lang w:val="uk-UA"/>
              </w:rPr>
              <w:t xml:space="preserve">ACER та іншими міжнародними організаціями, з якими Україна співпрацює у сферах енергетики та комунальних послуг, </w:t>
            </w:r>
            <w:r w:rsidRPr="009852BB">
              <w:rPr>
                <w:rFonts w:ascii="Times New Roman" w:hAnsi="Times New Roman" w:cs="Times New Roman"/>
                <w:sz w:val="24"/>
                <w:szCs w:val="24"/>
                <w:lang w:val="uk-UA"/>
              </w:rPr>
              <w:t xml:space="preserve"> </w:t>
            </w:r>
            <w:r w:rsidRPr="009852BB">
              <w:rPr>
                <w:rFonts w:ascii="Times New Roman" w:hAnsi="Times New Roman" w:cs="Times New Roman"/>
                <w:sz w:val="24"/>
                <w:szCs w:val="24"/>
                <w:lang w:val="uk-UA"/>
              </w:rPr>
              <w:lastRenderedPageBreak/>
              <w:t xml:space="preserve">здійснюється, за потреби, спільно з іншими державними органами, у межах їх повноважень.  </w:t>
            </w:r>
          </w:p>
          <w:p w14:paraId="2612CDBA" w14:textId="77777777" w:rsidR="00B7186F" w:rsidRPr="009852BB" w:rsidRDefault="00B7186F" w:rsidP="00C36C51">
            <w:pPr>
              <w:contextualSpacing/>
              <w:jc w:val="both"/>
              <w:rPr>
                <w:rFonts w:ascii="Times New Roman" w:hAnsi="Times New Roman" w:cs="Times New Roman"/>
                <w:sz w:val="24"/>
                <w:szCs w:val="24"/>
                <w:lang w:val="uk-UA"/>
              </w:rPr>
            </w:pPr>
          </w:p>
          <w:p w14:paraId="448DCB19" w14:textId="3A6B2A51" w:rsidR="00B7186F" w:rsidRPr="009852BB" w:rsidRDefault="00B7186F" w:rsidP="00C36C51">
            <w:pPr>
              <w:contextualSpacing/>
              <w:jc w:val="both"/>
              <w:rPr>
                <w:rFonts w:ascii="Times New Roman" w:hAnsi="Times New Roman" w:cs="Times New Roman"/>
                <w:sz w:val="24"/>
                <w:szCs w:val="24"/>
                <w:lang w:val="uk-UA"/>
              </w:rPr>
            </w:pPr>
            <w:r w:rsidRPr="009852BB">
              <w:rPr>
                <w:rFonts w:ascii="Times New Roman" w:hAnsi="Times New Roman" w:cs="Times New Roman"/>
                <w:b/>
                <w:bCs/>
                <w:sz w:val="24"/>
                <w:szCs w:val="24"/>
                <w:lang w:val="uk-UA"/>
              </w:rPr>
              <w:t>Регулятор при розгляді регіональних правил, порядків,</w:t>
            </w:r>
            <w:r w:rsidRPr="009852BB">
              <w:rPr>
                <w:rFonts w:ascii="Times New Roman" w:hAnsi="Times New Roman" w:cs="Times New Roman"/>
                <w:b/>
                <w:sz w:val="24"/>
                <w:szCs w:val="24"/>
                <w:lang w:val="uk-UA"/>
              </w:rPr>
              <w:t xml:space="preserve"> </w:t>
            </w:r>
            <w:proofErr w:type="spellStart"/>
            <w:r w:rsidRPr="009852BB">
              <w:rPr>
                <w:rFonts w:ascii="Times New Roman" w:hAnsi="Times New Roman" w:cs="Times New Roman"/>
                <w:b/>
                <w:bCs/>
                <w:sz w:val="24"/>
                <w:szCs w:val="24"/>
                <w:lang w:val="uk-UA"/>
              </w:rPr>
              <w:t>методик</w:t>
            </w:r>
            <w:proofErr w:type="spellEnd"/>
            <w:r w:rsidRPr="009852BB">
              <w:rPr>
                <w:rFonts w:ascii="Times New Roman" w:hAnsi="Times New Roman" w:cs="Times New Roman"/>
                <w:b/>
                <w:bCs/>
                <w:sz w:val="24"/>
                <w:szCs w:val="24"/>
                <w:lang w:val="uk-UA"/>
              </w:rPr>
              <w:t xml:space="preserve"> (методологій), умов </w:t>
            </w:r>
            <w:r w:rsidRPr="009852BB">
              <w:rPr>
                <w:rFonts w:ascii="Times New Roman" w:hAnsi="Times New Roman" w:cs="Times New Roman"/>
                <w:b/>
                <w:sz w:val="24"/>
                <w:szCs w:val="24"/>
                <w:lang w:val="uk-UA"/>
              </w:rPr>
              <w:t xml:space="preserve">у сфері енергетики, що стосуються кількох держав та мають погоджуватися всіма регуляторними органами таких держав, проводить консультації з Радою регуляторних органів Енергетичного Співтовариства, Європейською мережею операторів системи передачі (ENTSO-E), іншими міжнародними організаціями, з якими Україна співпрацює у сферах енергетики та комунальних послуг, щодо забезпечення відповідності </w:t>
            </w:r>
            <w:r w:rsidRPr="009852BB">
              <w:rPr>
                <w:rFonts w:ascii="Times New Roman" w:hAnsi="Times New Roman" w:cs="Times New Roman"/>
                <w:b/>
                <w:bCs/>
                <w:sz w:val="24"/>
                <w:szCs w:val="24"/>
                <w:lang w:val="uk-UA"/>
              </w:rPr>
              <w:t>правил, порядків,</w:t>
            </w:r>
            <w:r w:rsidRPr="009852BB">
              <w:rPr>
                <w:rFonts w:ascii="Times New Roman" w:hAnsi="Times New Roman" w:cs="Times New Roman"/>
                <w:b/>
                <w:sz w:val="24"/>
                <w:szCs w:val="24"/>
                <w:lang w:val="uk-UA"/>
              </w:rPr>
              <w:t xml:space="preserve"> </w:t>
            </w:r>
            <w:proofErr w:type="spellStart"/>
            <w:r w:rsidRPr="009852BB">
              <w:rPr>
                <w:rFonts w:ascii="Times New Roman" w:hAnsi="Times New Roman" w:cs="Times New Roman"/>
                <w:b/>
                <w:bCs/>
                <w:sz w:val="24"/>
                <w:szCs w:val="24"/>
                <w:lang w:val="uk-UA"/>
              </w:rPr>
              <w:t>методик</w:t>
            </w:r>
            <w:proofErr w:type="spellEnd"/>
            <w:r w:rsidRPr="009852BB">
              <w:rPr>
                <w:rFonts w:ascii="Times New Roman" w:hAnsi="Times New Roman" w:cs="Times New Roman"/>
                <w:b/>
                <w:bCs/>
                <w:sz w:val="24"/>
                <w:szCs w:val="24"/>
                <w:lang w:val="uk-UA"/>
              </w:rPr>
              <w:t xml:space="preserve"> (методологій), умов </w:t>
            </w:r>
            <w:r w:rsidRPr="009852BB">
              <w:rPr>
                <w:rFonts w:ascii="Times New Roman" w:hAnsi="Times New Roman" w:cs="Times New Roman"/>
                <w:b/>
                <w:sz w:val="24"/>
                <w:szCs w:val="24"/>
                <w:lang w:val="uk-UA"/>
              </w:rPr>
              <w:t>у сфері енергетики меті регламентів, директив та настанов ЄС у сфері енергетики, сприянню об’єднанню ринків, недопущенню дискримінації, забезпеченню ефективної конкуренції та належного функціонування енергетичних ринків.</w:t>
            </w:r>
          </w:p>
        </w:tc>
      </w:tr>
      <w:tr w:rsidR="00B7186F" w:rsidRPr="009852BB" w14:paraId="7A3F3659" w14:textId="0EB55AEC" w:rsidTr="0020323C">
        <w:tc>
          <w:tcPr>
            <w:tcW w:w="7315" w:type="dxa"/>
          </w:tcPr>
          <w:p w14:paraId="2D6F6C06" w14:textId="77777777" w:rsidR="00B7186F" w:rsidRPr="009852BB" w:rsidRDefault="00B7186F" w:rsidP="00C36C51">
            <w:pPr>
              <w:contextualSpacing/>
              <w:jc w:val="both"/>
              <w:rPr>
                <w:rStyle w:val="rvts9"/>
                <w:rFonts w:ascii="Times New Roman" w:hAnsi="Times New Roman" w:cs="Times New Roman"/>
                <w:b/>
                <w:bCs/>
                <w:sz w:val="24"/>
                <w:szCs w:val="24"/>
                <w:shd w:val="clear" w:color="auto" w:fill="FFFFFF"/>
                <w:lang w:val="uk-UA"/>
              </w:rPr>
            </w:pPr>
            <w:bookmarkStart w:id="101" w:name="_Hlk152858018"/>
            <w:r w:rsidRPr="009852BB">
              <w:rPr>
                <w:rStyle w:val="rvts9"/>
                <w:rFonts w:ascii="Times New Roman" w:hAnsi="Times New Roman" w:cs="Times New Roman"/>
                <w:b/>
                <w:bCs/>
                <w:sz w:val="24"/>
                <w:szCs w:val="24"/>
                <w:shd w:val="clear" w:color="auto" w:fill="FFFFFF"/>
                <w:lang w:val="uk-UA"/>
              </w:rPr>
              <w:lastRenderedPageBreak/>
              <w:t>Положення відсутнє</w:t>
            </w:r>
          </w:p>
          <w:p w14:paraId="18738F43" w14:textId="77777777" w:rsidR="00B7186F" w:rsidRPr="009852BB" w:rsidRDefault="00B7186F" w:rsidP="00C36C51">
            <w:pPr>
              <w:contextualSpacing/>
              <w:jc w:val="both"/>
              <w:rPr>
                <w:rStyle w:val="rvts9"/>
                <w:rFonts w:ascii="Times New Roman" w:hAnsi="Times New Roman" w:cs="Times New Roman"/>
                <w:sz w:val="24"/>
                <w:szCs w:val="24"/>
                <w:shd w:val="clear" w:color="auto" w:fill="FFFFFF"/>
                <w:lang w:val="uk-UA"/>
              </w:rPr>
            </w:pPr>
          </w:p>
        </w:tc>
        <w:tc>
          <w:tcPr>
            <w:tcW w:w="7315" w:type="dxa"/>
          </w:tcPr>
          <w:p w14:paraId="57B877F0" w14:textId="77777777" w:rsidR="00B7186F" w:rsidRPr="009852BB" w:rsidRDefault="00B7186F" w:rsidP="00C36C51">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3. Регулятор при взаємодії з ACER:</w:t>
            </w:r>
          </w:p>
          <w:p w14:paraId="5ADE1E3C" w14:textId="77777777" w:rsidR="00B7186F" w:rsidRPr="009852BB" w:rsidRDefault="00B7186F" w:rsidP="00C36C51">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1) надає на запит ACER інформацію, необхідну для виконання завдань ACER;</w:t>
            </w:r>
          </w:p>
          <w:p w14:paraId="163ABACB" w14:textId="77777777" w:rsidR="00B7186F" w:rsidRPr="009852BB" w:rsidRDefault="00B7186F" w:rsidP="00C36C51">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2) бере до відома та/або враховує у роботі висновки та рекомендації ACER (включаючи рекомендації щодо обміну кращими практиками), виконує індивідуальні рішення ACER, тимчасові рішення ACER для забезпечення безпеки постачання електричної енергії та/або газу або операційної безпеки у сфері енергетики тощо;</w:t>
            </w:r>
          </w:p>
          <w:p w14:paraId="661CACCD" w14:textId="77777777" w:rsidR="00B7186F" w:rsidRPr="009852BB" w:rsidRDefault="00B7186F" w:rsidP="00C36C51">
            <w:pPr>
              <w:contextualSpacing/>
              <w:jc w:val="both"/>
              <w:rPr>
                <w:rFonts w:ascii="Times New Roman" w:hAnsi="Times New Roman" w:cs="Times New Roman"/>
                <w:b/>
                <w:sz w:val="24"/>
                <w:szCs w:val="24"/>
                <w:lang w:val="uk-UA"/>
              </w:rPr>
            </w:pPr>
            <w:r w:rsidRPr="009852BB">
              <w:rPr>
                <w:rFonts w:ascii="Times New Roman" w:hAnsi="Times New Roman" w:cs="Times New Roman"/>
                <w:b/>
                <w:sz w:val="24"/>
                <w:szCs w:val="24"/>
                <w:lang w:val="uk-UA"/>
              </w:rPr>
              <w:t xml:space="preserve">3) надсилає на затвердження ACER пропозиції щодо регіональних </w:t>
            </w:r>
            <w:r w:rsidRPr="009852BB">
              <w:rPr>
                <w:rFonts w:ascii="Times New Roman" w:hAnsi="Times New Roman" w:cs="Times New Roman"/>
                <w:b/>
                <w:bCs/>
                <w:sz w:val="24"/>
                <w:szCs w:val="24"/>
                <w:lang w:val="uk-UA"/>
              </w:rPr>
              <w:t>правил, порядків,</w:t>
            </w:r>
            <w:r w:rsidRPr="009852BB">
              <w:rPr>
                <w:rFonts w:ascii="Times New Roman" w:hAnsi="Times New Roman" w:cs="Times New Roman"/>
                <w:b/>
                <w:sz w:val="24"/>
                <w:szCs w:val="24"/>
                <w:lang w:val="uk-UA"/>
              </w:rPr>
              <w:t xml:space="preserve"> </w:t>
            </w:r>
            <w:proofErr w:type="spellStart"/>
            <w:r w:rsidRPr="009852BB">
              <w:rPr>
                <w:rFonts w:ascii="Times New Roman" w:hAnsi="Times New Roman" w:cs="Times New Roman"/>
                <w:b/>
                <w:bCs/>
                <w:sz w:val="24"/>
                <w:szCs w:val="24"/>
                <w:lang w:val="uk-UA"/>
              </w:rPr>
              <w:t>методик</w:t>
            </w:r>
            <w:proofErr w:type="spellEnd"/>
            <w:r w:rsidRPr="009852BB">
              <w:rPr>
                <w:rFonts w:ascii="Times New Roman" w:hAnsi="Times New Roman" w:cs="Times New Roman"/>
                <w:b/>
                <w:bCs/>
                <w:sz w:val="24"/>
                <w:szCs w:val="24"/>
                <w:lang w:val="uk-UA"/>
              </w:rPr>
              <w:t xml:space="preserve"> (методологій), умов </w:t>
            </w:r>
            <w:r w:rsidRPr="009852BB">
              <w:rPr>
                <w:rFonts w:ascii="Times New Roman" w:hAnsi="Times New Roman" w:cs="Times New Roman"/>
                <w:b/>
                <w:sz w:val="24"/>
                <w:szCs w:val="24"/>
                <w:lang w:val="uk-UA"/>
              </w:rPr>
              <w:t>у сфері енергетики, що стосуються кількох держав та мають погоджуватися регуляторними органами таких держав – у разі спільного запиту регуляторних органів відповідних держав або у разі, якщо регуляторні органи відповідних держав не змогли досягти узгодженого рішення щодо затвердження відповідних документів протягом терміну, встановленого регламентами та директивами, прийнятими на рівні Енергетичного Співтовариства та/або Європейського Союзу;</w:t>
            </w:r>
          </w:p>
          <w:p w14:paraId="5E6DC53B" w14:textId="751E1102" w:rsidR="00B7186F" w:rsidRPr="009852BB" w:rsidRDefault="00B7186F" w:rsidP="00C36C51">
            <w:pPr>
              <w:contextualSpacing/>
              <w:jc w:val="both"/>
              <w:rPr>
                <w:rFonts w:ascii="Times New Roman" w:hAnsi="Times New Roman" w:cs="Times New Roman"/>
                <w:b/>
                <w:sz w:val="24"/>
                <w:szCs w:val="24"/>
                <w:lang w:val="uk-UA"/>
              </w:rPr>
            </w:pPr>
            <w:r w:rsidRPr="009852BB">
              <w:rPr>
                <w:rStyle w:val="rvts9"/>
                <w:rFonts w:ascii="Times New Roman" w:hAnsi="Times New Roman" w:cs="Times New Roman"/>
                <w:b/>
                <w:bCs/>
                <w:sz w:val="24"/>
                <w:szCs w:val="24"/>
                <w:shd w:val="clear" w:color="auto" w:fill="FFFFFF"/>
                <w:lang w:val="uk-UA"/>
              </w:rPr>
              <w:lastRenderedPageBreak/>
              <w:t xml:space="preserve">4) спільно з оператором системи передачі, </w:t>
            </w:r>
            <w:r w:rsidRPr="009852BB">
              <w:rPr>
                <w:rFonts w:ascii="Times New Roman" w:hAnsi="Times New Roman" w:cs="Times New Roman"/>
                <w:b/>
                <w:sz w:val="24"/>
                <w:szCs w:val="24"/>
                <w:lang w:val="uk-UA"/>
              </w:rPr>
              <w:t>Радою регуляторних органів Енергетичного Співтовариства, Європейською мережею операторів системи передачі (ENTSO-E), іншими міжнародними організаціями, з якими Україна співпрацює у сферах енергетики та комунальних послуг, бере участь у консультаціях, ініційованих ACER щодо регуляторних питань, що впливають на транскордонну торгівлю електричною енергією та природним газом чи безпеку електричних (газових) міждержавних мереж/перетинів.</w:t>
            </w:r>
          </w:p>
        </w:tc>
      </w:tr>
      <w:bookmarkEnd w:id="101"/>
    </w:tbl>
    <w:p w14:paraId="6614E147" w14:textId="77777777" w:rsidR="00902DCE" w:rsidRPr="009852BB" w:rsidRDefault="00902DCE" w:rsidP="00D44179">
      <w:pPr>
        <w:spacing w:after="0" w:line="240" w:lineRule="auto"/>
        <w:contextualSpacing/>
        <w:rPr>
          <w:rFonts w:ascii="Times New Roman" w:hAnsi="Times New Roman" w:cs="Times New Roman"/>
          <w:sz w:val="24"/>
          <w:szCs w:val="24"/>
          <w:lang w:val="uk-UA"/>
        </w:rPr>
      </w:pPr>
    </w:p>
    <w:p w14:paraId="4A133ED4" w14:textId="77777777" w:rsidR="00B47BFA" w:rsidRDefault="00B47BFA" w:rsidP="00D44179">
      <w:pPr>
        <w:spacing w:after="0" w:line="240" w:lineRule="auto"/>
        <w:contextualSpacing/>
        <w:rPr>
          <w:rFonts w:ascii="Times New Roman" w:hAnsi="Times New Roman" w:cs="Times New Roman"/>
          <w:sz w:val="24"/>
          <w:szCs w:val="24"/>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03"/>
        <w:gridCol w:w="6557"/>
      </w:tblGrid>
      <w:tr w:rsidR="00CE306B" w:rsidRPr="003A60C0" w14:paraId="791CEDD4" w14:textId="77777777" w:rsidTr="008C47C3">
        <w:tc>
          <w:tcPr>
            <w:tcW w:w="6403" w:type="dxa"/>
          </w:tcPr>
          <w:p w14:paraId="40EA9EF8" w14:textId="7CB97AE1" w:rsidR="00CE306B" w:rsidRPr="003A60C0" w:rsidRDefault="00350C79" w:rsidP="009038E1">
            <w:pPr>
              <w:spacing w:before="240"/>
              <w:rPr>
                <w:rFonts w:ascii="Times New Roman" w:hAnsi="Times New Roman" w:cs="Times New Roman"/>
                <w:b/>
                <w:sz w:val="28"/>
                <w:szCs w:val="28"/>
              </w:rPr>
            </w:pPr>
            <w:r>
              <w:rPr>
                <w:rFonts w:ascii="Times New Roman" w:hAnsi="Times New Roman" w:cs="Times New Roman"/>
                <w:b/>
                <w:sz w:val="28"/>
                <w:szCs w:val="28"/>
                <w:lang w:val="uk-UA"/>
              </w:rPr>
              <w:t>Голова</w:t>
            </w:r>
            <w:r w:rsidR="00CE306B" w:rsidRPr="003A60C0">
              <w:rPr>
                <w:rFonts w:ascii="Times New Roman" w:hAnsi="Times New Roman" w:cs="Times New Roman"/>
                <w:b/>
                <w:sz w:val="28"/>
                <w:szCs w:val="28"/>
              </w:rPr>
              <w:t xml:space="preserve"> НКРЕКП</w:t>
            </w:r>
          </w:p>
        </w:tc>
        <w:tc>
          <w:tcPr>
            <w:tcW w:w="6557" w:type="dxa"/>
          </w:tcPr>
          <w:p w14:paraId="03E16644" w14:textId="4D32597E" w:rsidR="00CE306B" w:rsidRPr="00CE306B" w:rsidRDefault="00350C79" w:rsidP="009038E1">
            <w:pPr>
              <w:spacing w:before="240"/>
              <w:ind w:right="257"/>
              <w:jc w:val="right"/>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2911CB">
              <w:rPr>
                <w:rFonts w:ascii="Times New Roman" w:hAnsi="Times New Roman" w:cs="Times New Roman"/>
                <w:b/>
                <w:sz w:val="28"/>
                <w:szCs w:val="28"/>
                <w:lang w:val="uk-UA"/>
              </w:rPr>
              <w:t>Костянтин</w:t>
            </w:r>
            <w:r w:rsidR="00CE306B">
              <w:rPr>
                <w:rFonts w:ascii="Times New Roman" w:hAnsi="Times New Roman" w:cs="Times New Roman"/>
                <w:b/>
                <w:sz w:val="28"/>
                <w:szCs w:val="28"/>
              </w:rPr>
              <w:t xml:space="preserve"> </w:t>
            </w:r>
            <w:r w:rsidR="00CE306B">
              <w:rPr>
                <w:rFonts w:ascii="Times New Roman" w:hAnsi="Times New Roman" w:cs="Times New Roman"/>
                <w:b/>
                <w:sz w:val="28"/>
                <w:szCs w:val="28"/>
                <w:lang w:val="uk-UA"/>
              </w:rPr>
              <w:t>УЩАПОВСЬКИЙ</w:t>
            </w:r>
          </w:p>
        </w:tc>
      </w:tr>
      <w:tr w:rsidR="00CE306B" w:rsidRPr="003A60C0" w14:paraId="52B5BCDA" w14:textId="77777777" w:rsidTr="008C47C3">
        <w:tc>
          <w:tcPr>
            <w:tcW w:w="6403" w:type="dxa"/>
          </w:tcPr>
          <w:p w14:paraId="65DCE7E2" w14:textId="77777777" w:rsidR="00CE306B" w:rsidRDefault="00CE306B" w:rsidP="009038E1">
            <w:pPr>
              <w:spacing w:before="240"/>
              <w:rPr>
                <w:rFonts w:ascii="Times New Roman" w:hAnsi="Times New Roman" w:cs="Times New Roman"/>
                <w:sz w:val="28"/>
                <w:szCs w:val="28"/>
              </w:rPr>
            </w:pPr>
          </w:p>
          <w:p w14:paraId="66B8AB55" w14:textId="5B2E0CC7" w:rsidR="00CE306B" w:rsidRPr="003A60C0" w:rsidRDefault="00CE306B" w:rsidP="009038E1">
            <w:pPr>
              <w:spacing w:before="240" w:after="120"/>
              <w:rPr>
                <w:rFonts w:ascii="Times New Roman" w:hAnsi="Times New Roman" w:cs="Times New Roman"/>
                <w:sz w:val="28"/>
                <w:szCs w:val="28"/>
              </w:rPr>
            </w:pPr>
            <w:r w:rsidRPr="003A60C0">
              <w:rPr>
                <w:rFonts w:ascii="Times New Roman" w:hAnsi="Times New Roman" w:cs="Times New Roman"/>
                <w:sz w:val="28"/>
                <w:szCs w:val="28"/>
              </w:rPr>
              <w:t>«_____</w:t>
            </w:r>
            <w:r w:rsidR="004A5750" w:rsidRPr="003A60C0">
              <w:rPr>
                <w:rFonts w:ascii="Times New Roman" w:hAnsi="Times New Roman" w:cs="Times New Roman"/>
                <w:sz w:val="28"/>
                <w:szCs w:val="28"/>
              </w:rPr>
              <w:t>» _</w:t>
            </w:r>
            <w:r w:rsidRPr="003A60C0">
              <w:rPr>
                <w:rFonts w:ascii="Times New Roman" w:hAnsi="Times New Roman" w:cs="Times New Roman"/>
                <w:sz w:val="28"/>
                <w:szCs w:val="28"/>
              </w:rPr>
              <w:t>_____________ 2023 р.</w:t>
            </w:r>
          </w:p>
        </w:tc>
        <w:tc>
          <w:tcPr>
            <w:tcW w:w="6557" w:type="dxa"/>
          </w:tcPr>
          <w:p w14:paraId="5591BABD" w14:textId="77777777" w:rsidR="00CE306B" w:rsidRPr="003A60C0" w:rsidRDefault="00CE306B" w:rsidP="009038E1">
            <w:pPr>
              <w:spacing w:before="240"/>
              <w:rPr>
                <w:rFonts w:ascii="Times New Roman" w:hAnsi="Times New Roman" w:cs="Times New Roman"/>
                <w:sz w:val="28"/>
                <w:szCs w:val="28"/>
              </w:rPr>
            </w:pPr>
          </w:p>
        </w:tc>
      </w:tr>
    </w:tbl>
    <w:p w14:paraId="5F5E2348" w14:textId="77777777" w:rsidR="00B47BFA" w:rsidRPr="009852BB" w:rsidRDefault="00B47BFA" w:rsidP="00D44179">
      <w:pPr>
        <w:spacing w:after="0" w:line="240" w:lineRule="auto"/>
        <w:contextualSpacing/>
        <w:rPr>
          <w:rFonts w:ascii="Times New Roman" w:hAnsi="Times New Roman" w:cs="Times New Roman"/>
          <w:sz w:val="24"/>
          <w:szCs w:val="24"/>
          <w:lang w:val="uk-UA"/>
        </w:rPr>
      </w:pPr>
    </w:p>
    <w:sectPr w:rsidR="00B47BFA" w:rsidRPr="009852BB" w:rsidSect="005F44EB">
      <w:footerReference w:type="default" r:id="rId21"/>
      <w:pgSz w:w="15840" w:h="12240" w:orient="landscape"/>
      <w:pgMar w:top="1440" w:right="1440" w:bottom="851" w:left="1440" w:header="720" w:footer="21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2AEF4" w14:textId="77777777" w:rsidR="0098041F" w:rsidRDefault="0098041F" w:rsidP="00191F69">
      <w:pPr>
        <w:spacing w:after="0" w:line="240" w:lineRule="auto"/>
      </w:pPr>
      <w:r>
        <w:separator/>
      </w:r>
    </w:p>
  </w:endnote>
  <w:endnote w:type="continuationSeparator" w:id="0">
    <w:p w14:paraId="6F6C8AE3" w14:textId="77777777" w:rsidR="0098041F" w:rsidRDefault="0098041F" w:rsidP="00191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MS Mincho"/>
    <w:panose1 w:val="00000000000000000000"/>
    <w:charset w:val="00"/>
    <w:family w:val="roman"/>
    <w:notTrueType/>
    <w:pitch w:val="default"/>
  </w:font>
  <w:font w:name="Arial Nova">
    <w:charset w:val="00"/>
    <w:family w:val="swiss"/>
    <w:pitch w:val="variable"/>
    <w:sig w:usb0="0000028F" w:usb1="00000002"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3644050"/>
      <w:docPartObj>
        <w:docPartGallery w:val="Page Numbers (Bottom of Page)"/>
        <w:docPartUnique/>
      </w:docPartObj>
    </w:sdtPr>
    <w:sdtContent>
      <w:p w14:paraId="686A535A" w14:textId="77777777" w:rsidR="006E46C1" w:rsidRDefault="006E46C1">
        <w:pPr>
          <w:pStyle w:val="af1"/>
          <w:jc w:val="right"/>
        </w:pPr>
        <w:r>
          <w:fldChar w:fldCharType="begin"/>
        </w:r>
        <w:r>
          <w:instrText>PAGE   \* MERGEFORMAT</w:instrText>
        </w:r>
        <w:r>
          <w:fldChar w:fldCharType="separate"/>
        </w:r>
        <w:r w:rsidR="006A65B3" w:rsidRPr="006A65B3">
          <w:rPr>
            <w:noProof/>
            <w:lang w:val="ru-RU"/>
          </w:rPr>
          <w:t>56</w:t>
        </w:r>
        <w:r>
          <w:fldChar w:fldCharType="end"/>
        </w:r>
      </w:p>
    </w:sdtContent>
  </w:sdt>
  <w:p w14:paraId="520C8061" w14:textId="77777777" w:rsidR="006E46C1" w:rsidRDefault="006E46C1">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9C39A" w14:textId="77777777" w:rsidR="0098041F" w:rsidRDefault="0098041F" w:rsidP="00191F69">
      <w:pPr>
        <w:spacing w:after="0" w:line="240" w:lineRule="auto"/>
      </w:pPr>
      <w:r>
        <w:separator/>
      </w:r>
    </w:p>
  </w:footnote>
  <w:footnote w:type="continuationSeparator" w:id="0">
    <w:p w14:paraId="0444ECB7" w14:textId="77777777" w:rsidR="0098041F" w:rsidRDefault="0098041F" w:rsidP="00191F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D23B1"/>
    <w:multiLevelType w:val="hybridMultilevel"/>
    <w:tmpl w:val="8010768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01856D6"/>
    <w:multiLevelType w:val="multilevel"/>
    <w:tmpl w:val="1B26053C"/>
    <w:lvl w:ilvl="0">
      <w:start w:val="51"/>
      <w:numFmt w:val="decimal"/>
      <w:lvlText w:val="%1-"/>
      <w:lvlJc w:val="left"/>
      <w:pPr>
        <w:ind w:left="495" w:hanging="495"/>
      </w:pPr>
      <w:rPr>
        <w:rFonts w:hint="default"/>
      </w:rPr>
    </w:lvl>
    <w:lvl w:ilvl="1">
      <w:start w:val="3"/>
      <w:numFmt w:val="decimal"/>
      <w:lvlText w:val="%1-%2."/>
      <w:lvlJc w:val="left"/>
      <w:pPr>
        <w:ind w:left="1080" w:hanging="720"/>
      </w:pPr>
      <w:rPr>
        <w:rFonts w:hint="default"/>
        <w:b/>
        <w:bCs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AE132E"/>
    <w:multiLevelType w:val="hybridMultilevel"/>
    <w:tmpl w:val="0FC68B74"/>
    <w:lvl w:ilvl="0" w:tplc="46F0F5E6">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3" w15:restartNumberingAfterBreak="0">
    <w:nsid w:val="08E8A772"/>
    <w:multiLevelType w:val="hybridMultilevel"/>
    <w:tmpl w:val="A776C93C"/>
    <w:lvl w:ilvl="0" w:tplc="BEA07DDE">
      <w:start w:val="1"/>
      <w:numFmt w:val="decimal"/>
      <w:lvlText w:val="%1."/>
      <w:lvlJc w:val="left"/>
      <w:pPr>
        <w:ind w:left="360" w:hanging="360"/>
      </w:pPr>
    </w:lvl>
    <w:lvl w:ilvl="1" w:tplc="3B28E840">
      <w:start w:val="1"/>
      <w:numFmt w:val="lowerLetter"/>
      <w:lvlText w:val="%2."/>
      <w:lvlJc w:val="left"/>
      <w:pPr>
        <w:ind w:left="1080" w:hanging="360"/>
      </w:pPr>
    </w:lvl>
    <w:lvl w:ilvl="2" w:tplc="7F7E95A6">
      <w:start w:val="1"/>
      <w:numFmt w:val="lowerRoman"/>
      <w:lvlText w:val="%3."/>
      <w:lvlJc w:val="right"/>
      <w:pPr>
        <w:ind w:left="1800" w:hanging="180"/>
      </w:pPr>
    </w:lvl>
    <w:lvl w:ilvl="3" w:tplc="6D026DB6">
      <w:start w:val="1"/>
      <w:numFmt w:val="decimal"/>
      <w:lvlText w:val="%4."/>
      <w:lvlJc w:val="left"/>
      <w:pPr>
        <w:ind w:left="2520" w:hanging="360"/>
      </w:pPr>
    </w:lvl>
    <w:lvl w:ilvl="4" w:tplc="7C2AD1A4">
      <w:start w:val="1"/>
      <w:numFmt w:val="lowerLetter"/>
      <w:lvlText w:val="%5."/>
      <w:lvlJc w:val="left"/>
      <w:pPr>
        <w:ind w:left="3240" w:hanging="360"/>
      </w:pPr>
    </w:lvl>
    <w:lvl w:ilvl="5" w:tplc="04488126">
      <w:start w:val="1"/>
      <w:numFmt w:val="lowerRoman"/>
      <w:lvlText w:val="%6."/>
      <w:lvlJc w:val="right"/>
      <w:pPr>
        <w:ind w:left="3960" w:hanging="180"/>
      </w:pPr>
    </w:lvl>
    <w:lvl w:ilvl="6" w:tplc="1C14AED0">
      <w:start w:val="1"/>
      <w:numFmt w:val="decimal"/>
      <w:lvlText w:val="%7."/>
      <w:lvlJc w:val="left"/>
      <w:pPr>
        <w:ind w:left="4680" w:hanging="360"/>
      </w:pPr>
    </w:lvl>
    <w:lvl w:ilvl="7" w:tplc="F22AD78E">
      <w:start w:val="1"/>
      <w:numFmt w:val="lowerLetter"/>
      <w:lvlText w:val="%8."/>
      <w:lvlJc w:val="left"/>
      <w:pPr>
        <w:ind w:left="5400" w:hanging="360"/>
      </w:pPr>
    </w:lvl>
    <w:lvl w:ilvl="8" w:tplc="E5569390">
      <w:start w:val="1"/>
      <w:numFmt w:val="lowerRoman"/>
      <w:lvlText w:val="%9."/>
      <w:lvlJc w:val="right"/>
      <w:pPr>
        <w:ind w:left="6120" w:hanging="180"/>
      </w:pPr>
    </w:lvl>
  </w:abstractNum>
  <w:abstractNum w:abstractNumId="4" w15:restartNumberingAfterBreak="0">
    <w:nsid w:val="0C2B060D"/>
    <w:multiLevelType w:val="hybridMultilevel"/>
    <w:tmpl w:val="AFF6F3C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0000AC9"/>
    <w:multiLevelType w:val="hybridMultilevel"/>
    <w:tmpl w:val="78E8D968"/>
    <w:lvl w:ilvl="0" w:tplc="00F0493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15:restartNumberingAfterBreak="0">
    <w:nsid w:val="12CB328E"/>
    <w:multiLevelType w:val="hybridMultilevel"/>
    <w:tmpl w:val="EE98E7AA"/>
    <w:lvl w:ilvl="0" w:tplc="FFFFFFFF">
      <w:start w:val="1"/>
      <w:numFmt w:val="decimal"/>
      <w:lvlText w:val="%1)"/>
      <w:lvlJc w:val="left"/>
      <w:pPr>
        <w:ind w:left="818" w:hanging="360"/>
      </w:pPr>
      <w:rPr>
        <w:rFonts w:hint="default"/>
      </w:rPr>
    </w:lvl>
    <w:lvl w:ilvl="1" w:tplc="FFFFFFFF" w:tentative="1">
      <w:start w:val="1"/>
      <w:numFmt w:val="lowerLetter"/>
      <w:lvlText w:val="%2."/>
      <w:lvlJc w:val="left"/>
      <w:pPr>
        <w:ind w:left="1538" w:hanging="360"/>
      </w:pPr>
    </w:lvl>
    <w:lvl w:ilvl="2" w:tplc="FFFFFFFF" w:tentative="1">
      <w:start w:val="1"/>
      <w:numFmt w:val="lowerRoman"/>
      <w:lvlText w:val="%3."/>
      <w:lvlJc w:val="right"/>
      <w:pPr>
        <w:ind w:left="2258" w:hanging="180"/>
      </w:pPr>
    </w:lvl>
    <w:lvl w:ilvl="3" w:tplc="FFFFFFFF" w:tentative="1">
      <w:start w:val="1"/>
      <w:numFmt w:val="decimal"/>
      <w:lvlText w:val="%4."/>
      <w:lvlJc w:val="left"/>
      <w:pPr>
        <w:ind w:left="2978" w:hanging="360"/>
      </w:pPr>
    </w:lvl>
    <w:lvl w:ilvl="4" w:tplc="FFFFFFFF" w:tentative="1">
      <w:start w:val="1"/>
      <w:numFmt w:val="lowerLetter"/>
      <w:lvlText w:val="%5."/>
      <w:lvlJc w:val="left"/>
      <w:pPr>
        <w:ind w:left="3698" w:hanging="360"/>
      </w:pPr>
    </w:lvl>
    <w:lvl w:ilvl="5" w:tplc="FFFFFFFF" w:tentative="1">
      <w:start w:val="1"/>
      <w:numFmt w:val="lowerRoman"/>
      <w:lvlText w:val="%6."/>
      <w:lvlJc w:val="right"/>
      <w:pPr>
        <w:ind w:left="4418" w:hanging="180"/>
      </w:pPr>
    </w:lvl>
    <w:lvl w:ilvl="6" w:tplc="FFFFFFFF" w:tentative="1">
      <w:start w:val="1"/>
      <w:numFmt w:val="decimal"/>
      <w:lvlText w:val="%7."/>
      <w:lvlJc w:val="left"/>
      <w:pPr>
        <w:ind w:left="5138" w:hanging="360"/>
      </w:pPr>
    </w:lvl>
    <w:lvl w:ilvl="7" w:tplc="FFFFFFFF" w:tentative="1">
      <w:start w:val="1"/>
      <w:numFmt w:val="lowerLetter"/>
      <w:lvlText w:val="%8."/>
      <w:lvlJc w:val="left"/>
      <w:pPr>
        <w:ind w:left="5858" w:hanging="360"/>
      </w:pPr>
    </w:lvl>
    <w:lvl w:ilvl="8" w:tplc="FFFFFFFF" w:tentative="1">
      <w:start w:val="1"/>
      <w:numFmt w:val="lowerRoman"/>
      <w:lvlText w:val="%9."/>
      <w:lvlJc w:val="right"/>
      <w:pPr>
        <w:ind w:left="6578" w:hanging="180"/>
      </w:pPr>
    </w:lvl>
  </w:abstractNum>
  <w:abstractNum w:abstractNumId="7" w15:restartNumberingAfterBreak="0">
    <w:nsid w:val="17942C5D"/>
    <w:multiLevelType w:val="hybridMultilevel"/>
    <w:tmpl w:val="97A63EF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E1F3602"/>
    <w:multiLevelType w:val="hybridMultilevel"/>
    <w:tmpl w:val="5BFC3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255058"/>
    <w:multiLevelType w:val="hybridMultilevel"/>
    <w:tmpl w:val="2F0659F0"/>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8753DD4"/>
    <w:multiLevelType w:val="hybridMultilevel"/>
    <w:tmpl w:val="13C2638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2B1E6A4E"/>
    <w:multiLevelType w:val="hybridMultilevel"/>
    <w:tmpl w:val="6FDE0C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33BF6B41"/>
    <w:multiLevelType w:val="hybridMultilevel"/>
    <w:tmpl w:val="106663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4DB69B1"/>
    <w:multiLevelType w:val="hybridMultilevel"/>
    <w:tmpl w:val="73F282DC"/>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36D55003"/>
    <w:multiLevelType w:val="hybridMultilevel"/>
    <w:tmpl w:val="ACFCB08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39634779"/>
    <w:multiLevelType w:val="hybridMultilevel"/>
    <w:tmpl w:val="4AD68ADE"/>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41ED5AAD"/>
    <w:multiLevelType w:val="hybridMultilevel"/>
    <w:tmpl w:val="B4F0F56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42087F23"/>
    <w:multiLevelType w:val="hybridMultilevel"/>
    <w:tmpl w:val="6DCCB6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732F1D"/>
    <w:multiLevelType w:val="hybridMultilevel"/>
    <w:tmpl w:val="508C730A"/>
    <w:lvl w:ilvl="0" w:tplc="52B43FD6">
      <w:start w:val="1"/>
      <w:numFmt w:val="decimal"/>
      <w:lvlText w:val="%1."/>
      <w:lvlJc w:val="left"/>
      <w:pPr>
        <w:ind w:left="720" w:hanging="360"/>
      </w:pPr>
      <w:rPr>
        <w:rFonts w:hint="default"/>
        <w:color w:val="0070C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6373FD"/>
    <w:multiLevelType w:val="hybridMultilevel"/>
    <w:tmpl w:val="05FCDEA0"/>
    <w:lvl w:ilvl="0" w:tplc="04220011">
      <w:start w:val="1"/>
      <w:numFmt w:val="decimal"/>
      <w:lvlText w:val="%1)"/>
      <w:lvlJc w:val="left"/>
      <w:pPr>
        <w:ind w:left="1069"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50C718E9"/>
    <w:multiLevelType w:val="hybridMultilevel"/>
    <w:tmpl w:val="106663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C894488"/>
    <w:multiLevelType w:val="hybridMultilevel"/>
    <w:tmpl w:val="40348C96"/>
    <w:lvl w:ilvl="0" w:tplc="E0105BCE">
      <w:start w:val="1"/>
      <w:numFmt w:val="decimal"/>
      <w:lvlText w:val="%1."/>
      <w:lvlJc w:val="left"/>
      <w:pPr>
        <w:ind w:left="393" w:hanging="360"/>
      </w:pPr>
      <w:rPr>
        <w:rFonts w:hint="default"/>
      </w:rPr>
    </w:lvl>
    <w:lvl w:ilvl="1" w:tplc="04220019" w:tentative="1">
      <w:start w:val="1"/>
      <w:numFmt w:val="lowerLetter"/>
      <w:lvlText w:val="%2."/>
      <w:lvlJc w:val="left"/>
      <w:pPr>
        <w:ind w:left="1113" w:hanging="360"/>
      </w:pPr>
    </w:lvl>
    <w:lvl w:ilvl="2" w:tplc="0422001B" w:tentative="1">
      <w:start w:val="1"/>
      <w:numFmt w:val="lowerRoman"/>
      <w:lvlText w:val="%3."/>
      <w:lvlJc w:val="right"/>
      <w:pPr>
        <w:ind w:left="1833" w:hanging="180"/>
      </w:pPr>
    </w:lvl>
    <w:lvl w:ilvl="3" w:tplc="0422000F" w:tentative="1">
      <w:start w:val="1"/>
      <w:numFmt w:val="decimal"/>
      <w:lvlText w:val="%4."/>
      <w:lvlJc w:val="left"/>
      <w:pPr>
        <w:ind w:left="2553" w:hanging="360"/>
      </w:pPr>
    </w:lvl>
    <w:lvl w:ilvl="4" w:tplc="04220019" w:tentative="1">
      <w:start w:val="1"/>
      <w:numFmt w:val="lowerLetter"/>
      <w:lvlText w:val="%5."/>
      <w:lvlJc w:val="left"/>
      <w:pPr>
        <w:ind w:left="3273" w:hanging="360"/>
      </w:pPr>
    </w:lvl>
    <w:lvl w:ilvl="5" w:tplc="0422001B" w:tentative="1">
      <w:start w:val="1"/>
      <w:numFmt w:val="lowerRoman"/>
      <w:lvlText w:val="%6."/>
      <w:lvlJc w:val="right"/>
      <w:pPr>
        <w:ind w:left="3993" w:hanging="180"/>
      </w:pPr>
    </w:lvl>
    <w:lvl w:ilvl="6" w:tplc="0422000F" w:tentative="1">
      <w:start w:val="1"/>
      <w:numFmt w:val="decimal"/>
      <w:lvlText w:val="%7."/>
      <w:lvlJc w:val="left"/>
      <w:pPr>
        <w:ind w:left="4713" w:hanging="360"/>
      </w:pPr>
    </w:lvl>
    <w:lvl w:ilvl="7" w:tplc="04220019" w:tentative="1">
      <w:start w:val="1"/>
      <w:numFmt w:val="lowerLetter"/>
      <w:lvlText w:val="%8."/>
      <w:lvlJc w:val="left"/>
      <w:pPr>
        <w:ind w:left="5433" w:hanging="360"/>
      </w:pPr>
    </w:lvl>
    <w:lvl w:ilvl="8" w:tplc="0422001B" w:tentative="1">
      <w:start w:val="1"/>
      <w:numFmt w:val="lowerRoman"/>
      <w:lvlText w:val="%9."/>
      <w:lvlJc w:val="right"/>
      <w:pPr>
        <w:ind w:left="6153" w:hanging="180"/>
      </w:pPr>
    </w:lvl>
  </w:abstractNum>
  <w:abstractNum w:abstractNumId="22" w15:restartNumberingAfterBreak="0">
    <w:nsid w:val="60FB3C78"/>
    <w:multiLevelType w:val="hybridMultilevel"/>
    <w:tmpl w:val="EE98E7AA"/>
    <w:lvl w:ilvl="0" w:tplc="1A905818">
      <w:start w:val="1"/>
      <w:numFmt w:val="decimal"/>
      <w:lvlText w:val="%1)"/>
      <w:lvlJc w:val="left"/>
      <w:pPr>
        <w:ind w:left="818" w:hanging="360"/>
      </w:pPr>
      <w:rPr>
        <w:rFonts w:hint="default"/>
      </w:rPr>
    </w:lvl>
    <w:lvl w:ilvl="1" w:tplc="04220019" w:tentative="1">
      <w:start w:val="1"/>
      <w:numFmt w:val="lowerLetter"/>
      <w:lvlText w:val="%2."/>
      <w:lvlJc w:val="left"/>
      <w:pPr>
        <w:ind w:left="1538" w:hanging="360"/>
      </w:pPr>
    </w:lvl>
    <w:lvl w:ilvl="2" w:tplc="0422001B" w:tentative="1">
      <w:start w:val="1"/>
      <w:numFmt w:val="lowerRoman"/>
      <w:lvlText w:val="%3."/>
      <w:lvlJc w:val="right"/>
      <w:pPr>
        <w:ind w:left="2258" w:hanging="180"/>
      </w:pPr>
    </w:lvl>
    <w:lvl w:ilvl="3" w:tplc="0422000F" w:tentative="1">
      <w:start w:val="1"/>
      <w:numFmt w:val="decimal"/>
      <w:lvlText w:val="%4."/>
      <w:lvlJc w:val="left"/>
      <w:pPr>
        <w:ind w:left="2978" w:hanging="360"/>
      </w:pPr>
    </w:lvl>
    <w:lvl w:ilvl="4" w:tplc="04220019" w:tentative="1">
      <w:start w:val="1"/>
      <w:numFmt w:val="lowerLetter"/>
      <w:lvlText w:val="%5."/>
      <w:lvlJc w:val="left"/>
      <w:pPr>
        <w:ind w:left="3698" w:hanging="360"/>
      </w:pPr>
    </w:lvl>
    <w:lvl w:ilvl="5" w:tplc="0422001B" w:tentative="1">
      <w:start w:val="1"/>
      <w:numFmt w:val="lowerRoman"/>
      <w:lvlText w:val="%6."/>
      <w:lvlJc w:val="right"/>
      <w:pPr>
        <w:ind w:left="4418" w:hanging="180"/>
      </w:pPr>
    </w:lvl>
    <w:lvl w:ilvl="6" w:tplc="0422000F" w:tentative="1">
      <w:start w:val="1"/>
      <w:numFmt w:val="decimal"/>
      <w:lvlText w:val="%7."/>
      <w:lvlJc w:val="left"/>
      <w:pPr>
        <w:ind w:left="5138" w:hanging="360"/>
      </w:pPr>
    </w:lvl>
    <w:lvl w:ilvl="7" w:tplc="04220019" w:tentative="1">
      <w:start w:val="1"/>
      <w:numFmt w:val="lowerLetter"/>
      <w:lvlText w:val="%8."/>
      <w:lvlJc w:val="left"/>
      <w:pPr>
        <w:ind w:left="5858" w:hanging="360"/>
      </w:pPr>
    </w:lvl>
    <w:lvl w:ilvl="8" w:tplc="0422001B" w:tentative="1">
      <w:start w:val="1"/>
      <w:numFmt w:val="lowerRoman"/>
      <w:lvlText w:val="%9."/>
      <w:lvlJc w:val="right"/>
      <w:pPr>
        <w:ind w:left="6578" w:hanging="180"/>
      </w:pPr>
    </w:lvl>
  </w:abstractNum>
  <w:abstractNum w:abstractNumId="23" w15:restartNumberingAfterBreak="0">
    <w:nsid w:val="62430026"/>
    <w:multiLevelType w:val="hybridMultilevel"/>
    <w:tmpl w:val="106663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7C95466"/>
    <w:multiLevelType w:val="hybridMultilevel"/>
    <w:tmpl w:val="3D124042"/>
    <w:lvl w:ilvl="0" w:tplc="AA286D56">
      <w:start w:val="1"/>
      <w:numFmt w:val="decimal"/>
      <w:lvlText w:val="%1."/>
      <w:lvlJc w:val="left"/>
      <w:pPr>
        <w:ind w:left="720" w:hanging="360"/>
      </w:pPr>
      <w:rPr>
        <w:rFonts w:ascii="Times New Roman" w:eastAsia="Times New Roman" w:hAnsi="Times New Roman" w:cs="Times New Roman"/>
        <w:color w:val="000000" w:themeColor="text1"/>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6A323FD7"/>
    <w:multiLevelType w:val="hybridMultilevel"/>
    <w:tmpl w:val="73F646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03A23EA"/>
    <w:multiLevelType w:val="hybridMultilevel"/>
    <w:tmpl w:val="EBA84DB8"/>
    <w:lvl w:ilvl="0" w:tplc="268A06BE">
      <w:start w:val="1"/>
      <w:numFmt w:val="decimal"/>
      <w:lvlText w:val="%1)"/>
      <w:lvlJc w:val="left"/>
      <w:pPr>
        <w:ind w:left="753" w:hanging="360"/>
      </w:pPr>
      <w:rPr>
        <w:rFonts w:hint="default"/>
      </w:rPr>
    </w:lvl>
    <w:lvl w:ilvl="1" w:tplc="04220019" w:tentative="1">
      <w:start w:val="1"/>
      <w:numFmt w:val="lowerLetter"/>
      <w:lvlText w:val="%2."/>
      <w:lvlJc w:val="left"/>
      <w:pPr>
        <w:ind w:left="1473" w:hanging="360"/>
      </w:pPr>
    </w:lvl>
    <w:lvl w:ilvl="2" w:tplc="0422001B" w:tentative="1">
      <w:start w:val="1"/>
      <w:numFmt w:val="lowerRoman"/>
      <w:lvlText w:val="%3."/>
      <w:lvlJc w:val="right"/>
      <w:pPr>
        <w:ind w:left="2193" w:hanging="180"/>
      </w:pPr>
    </w:lvl>
    <w:lvl w:ilvl="3" w:tplc="0422000F" w:tentative="1">
      <w:start w:val="1"/>
      <w:numFmt w:val="decimal"/>
      <w:lvlText w:val="%4."/>
      <w:lvlJc w:val="left"/>
      <w:pPr>
        <w:ind w:left="2913" w:hanging="360"/>
      </w:pPr>
    </w:lvl>
    <w:lvl w:ilvl="4" w:tplc="04220019" w:tentative="1">
      <w:start w:val="1"/>
      <w:numFmt w:val="lowerLetter"/>
      <w:lvlText w:val="%5."/>
      <w:lvlJc w:val="left"/>
      <w:pPr>
        <w:ind w:left="3633" w:hanging="360"/>
      </w:pPr>
    </w:lvl>
    <w:lvl w:ilvl="5" w:tplc="0422001B" w:tentative="1">
      <w:start w:val="1"/>
      <w:numFmt w:val="lowerRoman"/>
      <w:lvlText w:val="%6."/>
      <w:lvlJc w:val="right"/>
      <w:pPr>
        <w:ind w:left="4353" w:hanging="180"/>
      </w:pPr>
    </w:lvl>
    <w:lvl w:ilvl="6" w:tplc="0422000F" w:tentative="1">
      <w:start w:val="1"/>
      <w:numFmt w:val="decimal"/>
      <w:lvlText w:val="%7."/>
      <w:lvlJc w:val="left"/>
      <w:pPr>
        <w:ind w:left="5073" w:hanging="360"/>
      </w:pPr>
    </w:lvl>
    <w:lvl w:ilvl="7" w:tplc="04220019" w:tentative="1">
      <w:start w:val="1"/>
      <w:numFmt w:val="lowerLetter"/>
      <w:lvlText w:val="%8."/>
      <w:lvlJc w:val="left"/>
      <w:pPr>
        <w:ind w:left="5793" w:hanging="360"/>
      </w:pPr>
    </w:lvl>
    <w:lvl w:ilvl="8" w:tplc="0422001B" w:tentative="1">
      <w:start w:val="1"/>
      <w:numFmt w:val="lowerRoman"/>
      <w:lvlText w:val="%9."/>
      <w:lvlJc w:val="right"/>
      <w:pPr>
        <w:ind w:left="6513" w:hanging="180"/>
      </w:pPr>
    </w:lvl>
  </w:abstractNum>
  <w:abstractNum w:abstractNumId="27" w15:restartNumberingAfterBreak="0">
    <w:nsid w:val="7062364E"/>
    <w:multiLevelType w:val="hybridMultilevel"/>
    <w:tmpl w:val="2D8252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1D244B3"/>
    <w:multiLevelType w:val="hybridMultilevel"/>
    <w:tmpl w:val="97A63E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31A7434"/>
    <w:multiLevelType w:val="hybridMultilevel"/>
    <w:tmpl w:val="E29AEA2C"/>
    <w:lvl w:ilvl="0" w:tplc="17F2DD60">
      <w:start w:val="1"/>
      <w:numFmt w:val="decimal"/>
      <w:lvlText w:val="%1)"/>
      <w:lvlJc w:val="left"/>
      <w:pPr>
        <w:ind w:left="902" w:hanging="360"/>
      </w:pPr>
      <w:rPr>
        <w:rFonts w:hint="default"/>
        <w:strike w:val="0"/>
      </w:rPr>
    </w:lvl>
    <w:lvl w:ilvl="1" w:tplc="04220019" w:tentative="1">
      <w:start w:val="1"/>
      <w:numFmt w:val="lowerLetter"/>
      <w:lvlText w:val="%2."/>
      <w:lvlJc w:val="left"/>
      <w:pPr>
        <w:ind w:left="1622" w:hanging="360"/>
      </w:pPr>
    </w:lvl>
    <w:lvl w:ilvl="2" w:tplc="0422001B" w:tentative="1">
      <w:start w:val="1"/>
      <w:numFmt w:val="lowerRoman"/>
      <w:lvlText w:val="%3."/>
      <w:lvlJc w:val="right"/>
      <w:pPr>
        <w:ind w:left="2342" w:hanging="180"/>
      </w:pPr>
    </w:lvl>
    <w:lvl w:ilvl="3" w:tplc="0422000F" w:tentative="1">
      <w:start w:val="1"/>
      <w:numFmt w:val="decimal"/>
      <w:lvlText w:val="%4."/>
      <w:lvlJc w:val="left"/>
      <w:pPr>
        <w:ind w:left="3062" w:hanging="360"/>
      </w:pPr>
    </w:lvl>
    <w:lvl w:ilvl="4" w:tplc="04220019" w:tentative="1">
      <w:start w:val="1"/>
      <w:numFmt w:val="lowerLetter"/>
      <w:lvlText w:val="%5."/>
      <w:lvlJc w:val="left"/>
      <w:pPr>
        <w:ind w:left="3782" w:hanging="360"/>
      </w:pPr>
    </w:lvl>
    <w:lvl w:ilvl="5" w:tplc="0422001B" w:tentative="1">
      <w:start w:val="1"/>
      <w:numFmt w:val="lowerRoman"/>
      <w:lvlText w:val="%6."/>
      <w:lvlJc w:val="right"/>
      <w:pPr>
        <w:ind w:left="4502" w:hanging="180"/>
      </w:pPr>
    </w:lvl>
    <w:lvl w:ilvl="6" w:tplc="0422000F" w:tentative="1">
      <w:start w:val="1"/>
      <w:numFmt w:val="decimal"/>
      <w:lvlText w:val="%7."/>
      <w:lvlJc w:val="left"/>
      <w:pPr>
        <w:ind w:left="5222" w:hanging="360"/>
      </w:pPr>
    </w:lvl>
    <w:lvl w:ilvl="7" w:tplc="04220019" w:tentative="1">
      <w:start w:val="1"/>
      <w:numFmt w:val="lowerLetter"/>
      <w:lvlText w:val="%8."/>
      <w:lvlJc w:val="left"/>
      <w:pPr>
        <w:ind w:left="5942" w:hanging="360"/>
      </w:pPr>
    </w:lvl>
    <w:lvl w:ilvl="8" w:tplc="0422001B" w:tentative="1">
      <w:start w:val="1"/>
      <w:numFmt w:val="lowerRoman"/>
      <w:lvlText w:val="%9."/>
      <w:lvlJc w:val="right"/>
      <w:pPr>
        <w:ind w:left="6662" w:hanging="180"/>
      </w:pPr>
    </w:lvl>
  </w:abstractNum>
  <w:abstractNum w:abstractNumId="30" w15:restartNumberingAfterBreak="0">
    <w:nsid w:val="760B556D"/>
    <w:multiLevelType w:val="hybridMultilevel"/>
    <w:tmpl w:val="67C201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747003568">
    <w:abstractNumId w:val="25"/>
  </w:num>
  <w:num w:numId="2" w16cid:durableId="1997221083">
    <w:abstractNumId w:val="8"/>
  </w:num>
  <w:num w:numId="3" w16cid:durableId="1476068017">
    <w:abstractNumId w:val="18"/>
  </w:num>
  <w:num w:numId="4" w16cid:durableId="1470971241">
    <w:abstractNumId w:val="30"/>
  </w:num>
  <w:num w:numId="5" w16cid:durableId="1656954041">
    <w:abstractNumId w:val="17"/>
  </w:num>
  <w:num w:numId="6" w16cid:durableId="1606619170">
    <w:abstractNumId w:val="20"/>
  </w:num>
  <w:num w:numId="7" w16cid:durableId="752169054">
    <w:abstractNumId w:val="12"/>
  </w:num>
  <w:num w:numId="8" w16cid:durableId="1121608544">
    <w:abstractNumId w:val="10"/>
  </w:num>
  <w:num w:numId="9" w16cid:durableId="1675306702">
    <w:abstractNumId w:val="23"/>
  </w:num>
  <w:num w:numId="10" w16cid:durableId="2116359797">
    <w:abstractNumId w:val="13"/>
  </w:num>
  <w:num w:numId="11" w16cid:durableId="1750417427">
    <w:abstractNumId w:val="16"/>
  </w:num>
  <w:num w:numId="12" w16cid:durableId="674771230">
    <w:abstractNumId w:val="19"/>
  </w:num>
  <w:num w:numId="13" w16cid:durableId="1704093909">
    <w:abstractNumId w:val="4"/>
  </w:num>
  <w:num w:numId="14" w16cid:durableId="234820572">
    <w:abstractNumId w:val="15"/>
  </w:num>
  <w:num w:numId="15" w16cid:durableId="2011517859">
    <w:abstractNumId w:val="29"/>
  </w:num>
  <w:num w:numId="16" w16cid:durableId="1118331824">
    <w:abstractNumId w:val="9"/>
  </w:num>
  <w:num w:numId="17" w16cid:durableId="1949463650">
    <w:abstractNumId w:val="24"/>
  </w:num>
  <w:num w:numId="18" w16cid:durableId="1422212730">
    <w:abstractNumId w:val="14"/>
  </w:num>
  <w:num w:numId="19" w16cid:durableId="2056813173">
    <w:abstractNumId w:val="11"/>
  </w:num>
  <w:num w:numId="20" w16cid:durableId="410472027">
    <w:abstractNumId w:val="22"/>
  </w:num>
  <w:num w:numId="21" w16cid:durableId="1854610420">
    <w:abstractNumId w:val="1"/>
  </w:num>
  <w:num w:numId="22" w16cid:durableId="1546138865">
    <w:abstractNumId w:val="21"/>
  </w:num>
  <w:num w:numId="23" w16cid:durableId="2106614088">
    <w:abstractNumId w:val="26"/>
  </w:num>
  <w:num w:numId="24" w16cid:durableId="1697733399">
    <w:abstractNumId w:val="0"/>
  </w:num>
  <w:num w:numId="25" w16cid:durableId="179201504">
    <w:abstractNumId w:val="2"/>
  </w:num>
  <w:num w:numId="26" w16cid:durableId="959536536">
    <w:abstractNumId w:val="6"/>
  </w:num>
  <w:num w:numId="27" w16cid:durableId="1164055029">
    <w:abstractNumId w:val="3"/>
  </w:num>
  <w:num w:numId="28" w16cid:durableId="1383481075">
    <w:abstractNumId w:val="27"/>
  </w:num>
  <w:num w:numId="29" w16cid:durableId="1340307207">
    <w:abstractNumId w:val="5"/>
  </w:num>
  <w:num w:numId="30" w16cid:durableId="1551066854">
    <w:abstractNumId w:val="7"/>
  </w:num>
  <w:num w:numId="31" w16cid:durableId="95120774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903"/>
    <w:rsid w:val="00000465"/>
    <w:rsid w:val="00000966"/>
    <w:rsid w:val="00000E59"/>
    <w:rsid w:val="00001188"/>
    <w:rsid w:val="00002365"/>
    <w:rsid w:val="000024EF"/>
    <w:rsid w:val="00002A2B"/>
    <w:rsid w:val="00002B02"/>
    <w:rsid w:val="00002EAC"/>
    <w:rsid w:val="00003200"/>
    <w:rsid w:val="00003E8C"/>
    <w:rsid w:val="000040AA"/>
    <w:rsid w:val="000053CE"/>
    <w:rsid w:val="00005780"/>
    <w:rsid w:val="0000579E"/>
    <w:rsid w:val="00005B96"/>
    <w:rsid w:val="00005F1B"/>
    <w:rsid w:val="000061B8"/>
    <w:rsid w:val="00006440"/>
    <w:rsid w:val="00007097"/>
    <w:rsid w:val="0000789A"/>
    <w:rsid w:val="000101A0"/>
    <w:rsid w:val="00010B0D"/>
    <w:rsid w:val="000111F4"/>
    <w:rsid w:val="00011341"/>
    <w:rsid w:val="00011A57"/>
    <w:rsid w:val="00011DF8"/>
    <w:rsid w:val="000123CA"/>
    <w:rsid w:val="0001380B"/>
    <w:rsid w:val="00013C17"/>
    <w:rsid w:val="00013DFB"/>
    <w:rsid w:val="00013F9E"/>
    <w:rsid w:val="00014F99"/>
    <w:rsid w:val="00015320"/>
    <w:rsid w:val="00015AE2"/>
    <w:rsid w:val="00015CA2"/>
    <w:rsid w:val="00016101"/>
    <w:rsid w:val="00016123"/>
    <w:rsid w:val="00016175"/>
    <w:rsid w:val="00016778"/>
    <w:rsid w:val="00016E29"/>
    <w:rsid w:val="00017D05"/>
    <w:rsid w:val="00020F0E"/>
    <w:rsid w:val="00021001"/>
    <w:rsid w:val="00021092"/>
    <w:rsid w:val="00021A8C"/>
    <w:rsid w:val="00021A93"/>
    <w:rsid w:val="0002214A"/>
    <w:rsid w:val="00022D90"/>
    <w:rsid w:val="000230D5"/>
    <w:rsid w:val="000236AA"/>
    <w:rsid w:val="00023F37"/>
    <w:rsid w:val="00024146"/>
    <w:rsid w:val="0002480F"/>
    <w:rsid w:val="00024A8F"/>
    <w:rsid w:val="00024C9F"/>
    <w:rsid w:val="0002707A"/>
    <w:rsid w:val="000278CF"/>
    <w:rsid w:val="00030860"/>
    <w:rsid w:val="00030BEB"/>
    <w:rsid w:val="00030FAB"/>
    <w:rsid w:val="00031609"/>
    <w:rsid w:val="0003251E"/>
    <w:rsid w:val="000326F9"/>
    <w:rsid w:val="00032FF9"/>
    <w:rsid w:val="00033D64"/>
    <w:rsid w:val="00034040"/>
    <w:rsid w:val="00034302"/>
    <w:rsid w:val="0003431C"/>
    <w:rsid w:val="00034AF1"/>
    <w:rsid w:val="00034C1D"/>
    <w:rsid w:val="00035314"/>
    <w:rsid w:val="00035380"/>
    <w:rsid w:val="00035C46"/>
    <w:rsid w:val="00035CA4"/>
    <w:rsid w:val="00035F79"/>
    <w:rsid w:val="00036566"/>
    <w:rsid w:val="00036B3D"/>
    <w:rsid w:val="00036BB7"/>
    <w:rsid w:val="00037032"/>
    <w:rsid w:val="00037307"/>
    <w:rsid w:val="00037C93"/>
    <w:rsid w:val="00037DCC"/>
    <w:rsid w:val="00037E5B"/>
    <w:rsid w:val="0004077F"/>
    <w:rsid w:val="00040D83"/>
    <w:rsid w:val="000410E2"/>
    <w:rsid w:val="00041259"/>
    <w:rsid w:val="000416D6"/>
    <w:rsid w:val="000421AB"/>
    <w:rsid w:val="000422CD"/>
    <w:rsid w:val="00042417"/>
    <w:rsid w:val="00043027"/>
    <w:rsid w:val="00043230"/>
    <w:rsid w:val="0004329C"/>
    <w:rsid w:val="0004336E"/>
    <w:rsid w:val="00043AE5"/>
    <w:rsid w:val="00044188"/>
    <w:rsid w:val="00044355"/>
    <w:rsid w:val="00044447"/>
    <w:rsid w:val="000448E6"/>
    <w:rsid w:val="0004499A"/>
    <w:rsid w:val="00046E48"/>
    <w:rsid w:val="0004729E"/>
    <w:rsid w:val="0004789C"/>
    <w:rsid w:val="000500E8"/>
    <w:rsid w:val="00050187"/>
    <w:rsid w:val="000501EA"/>
    <w:rsid w:val="000503AD"/>
    <w:rsid w:val="00050497"/>
    <w:rsid w:val="000506C4"/>
    <w:rsid w:val="00050A8F"/>
    <w:rsid w:val="00051802"/>
    <w:rsid w:val="0005187F"/>
    <w:rsid w:val="00051944"/>
    <w:rsid w:val="00052599"/>
    <w:rsid w:val="0005280D"/>
    <w:rsid w:val="000542FC"/>
    <w:rsid w:val="00054B0C"/>
    <w:rsid w:val="00054FE8"/>
    <w:rsid w:val="0005545C"/>
    <w:rsid w:val="00055C04"/>
    <w:rsid w:val="0005606E"/>
    <w:rsid w:val="000562CD"/>
    <w:rsid w:val="00056690"/>
    <w:rsid w:val="00056A6C"/>
    <w:rsid w:val="00056B28"/>
    <w:rsid w:val="000570CC"/>
    <w:rsid w:val="000574F2"/>
    <w:rsid w:val="0005763C"/>
    <w:rsid w:val="000602B1"/>
    <w:rsid w:val="000604A8"/>
    <w:rsid w:val="000607EF"/>
    <w:rsid w:val="00060AE0"/>
    <w:rsid w:val="000610F9"/>
    <w:rsid w:val="000615D7"/>
    <w:rsid w:val="00061D28"/>
    <w:rsid w:val="00062139"/>
    <w:rsid w:val="0006229C"/>
    <w:rsid w:val="0006537E"/>
    <w:rsid w:val="00065890"/>
    <w:rsid w:val="0006664D"/>
    <w:rsid w:val="000667FD"/>
    <w:rsid w:val="000674F5"/>
    <w:rsid w:val="000676B0"/>
    <w:rsid w:val="0006780F"/>
    <w:rsid w:val="00067D67"/>
    <w:rsid w:val="00067E4A"/>
    <w:rsid w:val="00070139"/>
    <w:rsid w:val="00070248"/>
    <w:rsid w:val="00070B9E"/>
    <w:rsid w:val="00070F7E"/>
    <w:rsid w:val="0007138F"/>
    <w:rsid w:val="00071637"/>
    <w:rsid w:val="00071F99"/>
    <w:rsid w:val="00072419"/>
    <w:rsid w:val="00072658"/>
    <w:rsid w:val="00073A1C"/>
    <w:rsid w:val="00075757"/>
    <w:rsid w:val="000759C3"/>
    <w:rsid w:val="00077F39"/>
    <w:rsid w:val="00080975"/>
    <w:rsid w:val="00080C97"/>
    <w:rsid w:val="00080F10"/>
    <w:rsid w:val="00080F81"/>
    <w:rsid w:val="00081045"/>
    <w:rsid w:val="000814F4"/>
    <w:rsid w:val="0008215E"/>
    <w:rsid w:val="000823BF"/>
    <w:rsid w:val="00082822"/>
    <w:rsid w:val="000828C7"/>
    <w:rsid w:val="00082DB9"/>
    <w:rsid w:val="00082F6B"/>
    <w:rsid w:val="00083EAD"/>
    <w:rsid w:val="00084363"/>
    <w:rsid w:val="00084B67"/>
    <w:rsid w:val="000858A4"/>
    <w:rsid w:val="0008606B"/>
    <w:rsid w:val="0008625B"/>
    <w:rsid w:val="00086379"/>
    <w:rsid w:val="000864F3"/>
    <w:rsid w:val="0008673F"/>
    <w:rsid w:val="00086D87"/>
    <w:rsid w:val="000870D6"/>
    <w:rsid w:val="00087329"/>
    <w:rsid w:val="000878B3"/>
    <w:rsid w:val="0009001C"/>
    <w:rsid w:val="00090E90"/>
    <w:rsid w:val="00090F36"/>
    <w:rsid w:val="00091393"/>
    <w:rsid w:val="000921CE"/>
    <w:rsid w:val="000926B6"/>
    <w:rsid w:val="00092F89"/>
    <w:rsid w:val="0009392B"/>
    <w:rsid w:val="000939B0"/>
    <w:rsid w:val="00093F70"/>
    <w:rsid w:val="00093F7E"/>
    <w:rsid w:val="00094298"/>
    <w:rsid w:val="000952A0"/>
    <w:rsid w:val="0009588C"/>
    <w:rsid w:val="00095E94"/>
    <w:rsid w:val="00095FF1"/>
    <w:rsid w:val="00096280"/>
    <w:rsid w:val="0009629A"/>
    <w:rsid w:val="00096700"/>
    <w:rsid w:val="000A06AF"/>
    <w:rsid w:val="000A0A75"/>
    <w:rsid w:val="000A0AC1"/>
    <w:rsid w:val="000A1071"/>
    <w:rsid w:val="000A109A"/>
    <w:rsid w:val="000A26FC"/>
    <w:rsid w:val="000A3041"/>
    <w:rsid w:val="000A3277"/>
    <w:rsid w:val="000A39E7"/>
    <w:rsid w:val="000A3A08"/>
    <w:rsid w:val="000A42A2"/>
    <w:rsid w:val="000A47AC"/>
    <w:rsid w:val="000A4DAE"/>
    <w:rsid w:val="000A4E34"/>
    <w:rsid w:val="000A569F"/>
    <w:rsid w:val="000A5A0A"/>
    <w:rsid w:val="000A5EB7"/>
    <w:rsid w:val="000A664B"/>
    <w:rsid w:val="000A6C57"/>
    <w:rsid w:val="000A7B15"/>
    <w:rsid w:val="000B01F7"/>
    <w:rsid w:val="000B1D9D"/>
    <w:rsid w:val="000B2547"/>
    <w:rsid w:val="000B3254"/>
    <w:rsid w:val="000B3D35"/>
    <w:rsid w:val="000B3E49"/>
    <w:rsid w:val="000B4F8E"/>
    <w:rsid w:val="000B50E7"/>
    <w:rsid w:val="000B515C"/>
    <w:rsid w:val="000B5D07"/>
    <w:rsid w:val="000B5FD7"/>
    <w:rsid w:val="000B6005"/>
    <w:rsid w:val="000B68CE"/>
    <w:rsid w:val="000B68EA"/>
    <w:rsid w:val="000B7197"/>
    <w:rsid w:val="000B741C"/>
    <w:rsid w:val="000C0E68"/>
    <w:rsid w:val="000C16D7"/>
    <w:rsid w:val="000C27AD"/>
    <w:rsid w:val="000C45D5"/>
    <w:rsid w:val="000C5257"/>
    <w:rsid w:val="000C5325"/>
    <w:rsid w:val="000C53B2"/>
    <w:rsid w:val="000C549D"/>
    <w:rsid w:val="000C5B3E"/>
    <w:rsid w:val="000C621C"/>
    <w:rsid w:val="000C66E4"/>
    <w:rsid w:val="000C7D41"/>
    <w:rsid w:val="000D044F"/>
    <w:rsid w:val="000D09B0"/>
    <w:rsid w:val="000D1407"/>
    <w:rsid w:val="000D14C1"/>
    <w:rsid w:val="000D16BE"/>
    <w:rsid w:val="000D1B4D"/>
    <w:rsid w:val="000D1FDA"/>
    <w:rsid w:val="000D2369"/>
    <w:rsid w:val="000D285F"/>
    <w:rsid w:val="000D2D55"/>
    <w:rsid w:val="000D3418"/>
    <w:rsid w:val="000D3BD2"/>
    <w:rsid w:val="000D42B7"/>
    <w:rsid w:val="000D43DC"/>
    <w:rsid w:val="000D4F76"/>
    <w:rsid w:val="000D5BD5"/>
    <w:rsid w:val="000D6084"/>
    <w:rsid w:val="000D6103"/>
    <w:rsid w:val="000D63F1"/>
    <w:rsid w:val="000D716F"/>
    <w:rsid w:val="000D79BB"/>
    <w:rsid w:val="000D79D1"/>
    <w:rsid w:val="000D7DE0"/>
    <w:rsid w:val="000E08F3"/>
    <w:rsid w:val="000E0D3A"/>
    <w:rsid w:val="000E1535"/>
    <w:rsid w:val="000E154D"/>
    <w:rsid w:val="000E1AD1"/>
    <w:rsid w:val="000E239C"/>
    <w:rsid w:val="000E2A39"/>
    <w:rsid w:val="000E3051"/>
    <w:rsid w:val="000E3181"/>
    <w:rsid w:val="000E370F"/>
    <w:rsid w:val="000E3C3D"/>
    <w:rsid w:val="000E4404"/>
    <w:rsid w:val="000E4996"/>
    <w:rsid w:val="000E4AB9"/>
    <w:rsid w:val="000E5812"/>
    <w:rsid w:val="000E5DA9"/>
    <w:rsid w:val="000E637E"/>
    <w:rsid w:val="000E6C32"/>
    <w:rsid w:val="000E6C62"/>
    <w:rsid w:val="000E6E28"/>
    <w:rsid w:val="000E6EF6"/>
    <w:rsid w:val="000E71B8"/>
    <w:rsid w:val="000F02E9"/>
    <w:rsid w:val="000F040F"/>
    <w:rsid w:val="000F0D2E"/>
    <w:rsid w:val="000F0D4D"/>
    <w:rsid w:val="000F10F3"/>
    <w:rsid w:val="000F1A71"/>
    <w:rsid w:val="000F1AFC"/>
    <w:rsid w:val="000F1B6F"/>
    <w:rsid w:val="000F1F51"/>
    <w:rsid w:val="000F1F59"/>
    <w:rsid w:val="000F282D"/>
    <w:rsid w:val="000F2F76"/>
    <w:rsid w:val="000F31B0"/>
    <w:rsid w:val="000F31CC"/>
    <w:rsid w:val="000F34FD"/>
    <w:rsid w:val="000F357A"/>
    <w:rsid w:val="000F3777"/>
    <w:rsid w:val="000F4A57"/>
    <w:rsid w:val="000F4C3D"/>
    <w:rsid w:val="000F59FC"/>
    <w:rsid w:val="000F72C5"/>
    <w:rsid w:val="000F7CC7"/>
    <w:rsid w:val="00100AEE"/>
    <w:rsid w:val="00100B84"/>
    <w:rsid w:val="00100DE3"/>
    <w:rsid w:val="001012D2"/>
    <w:rsid w:val="00101479"/>
    <w:rsid w:val="00101A62"/>
    <w:rsid w:val="00101E18"/>
    <w:rsid w:val="00101F2A"/>
    <w:rsid w:val="0010265E"/>
    <w:rsid w:val="00103022"/>
    <w:rsid w:val="00103076"/>
    <w:rsid w:val="0010344E"/>
    <w:rsid w:val="00103734"/>
    <w:rsid w:val="00103B4B"/>
    <w:rsid w:val="00104145"/>
    <w:rsid w:val="001042AB"/>
    <w:rsid w:val="001047F8"/>
    <w:rsid w:val="00104D2E"/>
    <w:rsid w:val="0010528C"/>
    <w:rsid w:val="0010567E"/>
    <w:rsid w:val="0010574A"/>
    <w:rsid w:val="00105A14"/>
    <w:rsid w:val="00105A70"/>
    <w:rsid w:val="00105A7B"/>
    <w:rsid w:val="00105E88"/>
    <w:rsid w:val="001070D5"/>
    <w:rsid w:val="00107D84"/>
    <w:rsid w:val="00110075"/>
    <w:rsid w:val="001100FF"/>
    <w:rsid w:val="001106FB"/>
    <w:rsid w:val="00110AF2"/>
    <w:rsid w:val="00110DF0"/>
    <w:rsid w:val="00110E59"/>
    <w:rsid w:val="00110FA9"/>
    <w:rsid w:val="00111297"/>
    <w:rsid w:val="00111354"/>
    <w:rsid w:val="00111A50"/>
    <w:rsid w:val="001121C3"/>
    <w:rsid w:val="001129BD"/>
    <w:rsid w:val="00112A82"/>
    <w:rsid w:val="001136A0"/>
    <w:rsid w:val="00114AB0"/>
    <w:rsid w:val="00114EF0"/>
    <w:rsid w:val="00115E04"/>
    <w:rsid w:val="00115F80"/>
    <w:rsid w:val="0011627B"/>
    <w:rsid w:val="001164E9"/>
    <w:rsid w:val="001172A9"/>
    <w:rsid w:val="00117D29"/>
    <w:rsid w:val="001209BB"/>
    <w:rsid w:val="00120C71"/>
    <w:rsid w:val="0012121A"/>
    <w:rsid w:val="00122551"/>
    <w:rsid w:val="00122DD5"/>
    <w:rsid w:val="00123106"/>
    <w:rsid w:val="001231AA"/>
    <w:rsid w:val="00123E03"/>
    <w:rsid w:val="0012406C"/>
    <w:rsid w:val="001242F3"/>
    <w:rsid w:val="00124401"/>
    <w:rsid w:val="00124A4C"/>
    <w:rsid w:val="00124F67"/>
    <w:rsid w:val="00124FF9"/>
    <w:rsid w:val="0012519E"/>
    <w:rsid w:val="00125D92"/>
    <w:rsid w:val="00126EF9"/>
    <w:rsid w:val="00127B32"/>
    <w:rsid w:val="001302D8"/>
    <w:rsid w:val="001306A2"/>
    <w:rsid w:val="001315AF"/>
    <w:rsid w:val="001324F5"/>
    <w:rsid w:val="001331E5"/>
    <w:rsid w:val="00134679"/>
    <w:rsid w:val="00134A6E"/>
    <w:rsid w:val="00134AD8"/>
    <w:rsid w:val="00134F09"/>
    <w:rsid w:val="001351F0"/>
    <w:rsid w:val="001357C7"/>
    <w:rsid w:val="00135F31"/>
    <w:rsid w:val="00137494"/>
    <w:rsid w:val="001377DB"/>
    <w:rsid w:val="00137CE5"/>
    <w:rsid w:val="00137D4B"/>
    <w:rsid w:val="00140A27"/>
    <w:rsid w:val="00140A48"/>
    <w:rsid w:val="00140F73"/>
    <w:rsid w:val="00141834"/>
    <w:rsid w:val="00141934"/>
    <w:rsid w:val="00141A35"/>
    <w:rsid w:val="00141B18"/>
    <w:rsid w:val="00141E8F"/>
    <w:rsid w:val="00141F2C"/>
    <w:rsid w:val="00141FB9"/>
    <w:rsid w:val="00142530"/>
    <w:rsid w:val="00142BDF"/>
    <w:rsid w:val="001441D8"/>
    <w:rsid w:val="00144237"/>
    <w:rsid w:val="00144C1F"/>
    <w:rsid w:val="00144D56"/>
    <w:rsid w:val="001456BE"/>
    <w:rsid w:val="00146C91"/>
    <w:rsid w:val="00147594"/>
    <w:rsid w:val="00147BE6"/>
    <w:rsid w:val="00147C7F"/>
    <w:rsid w:val="00150284"/>
    <w:rsid w:val="001506CC"/>
    <w:rsid w:val="00150CFF"/>
    <w:rsid w:val="00151377"/>
    <w:rsid w:val="0015157F"/>
    <w:rsid w:val="001516A9"/>
    <w:rsid w:val="00152C69"/>
    <w:rsid w:val="0015385A"/>
    <w:rsid w:val="001543E6"/>
    <w:rsid w:val="00154BCE"/>
    <w:rsid w:val="00154E44"/>
    <w:rsid w:val="001554A2"/>
    <w:rsid w:val="00155C0C"/>
    <w:rsid w:val="001564F5"/>
    <w:rsid w:val="00156652"/>
    <w:rsid w:val="0015683E"/>
    <w:rsid w:val="00156B9E"/>
    <w:rsid w:val="001576D5"/>
    <w:rsid w:val="00160A8C"/>
    <w:rsid w:val="00160F0C"/>
    <w:rsid w:val="0016157A"/>
    <w:rsid w:val="00161DD8"/>
    <w:rsid w:val="00161F31"/>
    <w:rsid w:val="001623B8"/>
    <w:rsid w:val="0016258A"/>
    <w:rsid w:val="00163008"/>
    <w:rsid w:val="00163284"/>
    <w:rsid w:val="0016340A"/>
    <w:rsid w:val="00163955"/>
    <w:rsid w:val="00164B89"/>
    <w:rsid w:val="00164BCD"/>
    <w:rsid w:val="00165510"/>
    <w:rsid w:val="00165524"/>
    <w:rsid w:val="00165A11"/>
    <w:rsid w:val="00166856"/>
    <w:rsid w:val="00166A00"/>
    <w:rsid w:val="0016754F"/>
    <w:rsid w:val="00167771"/>
    <w:rsid w:val="00167D66"/>
    <w:rsid w:val="00167F61"/>
    <w:rsid w:val="00170309"/>
    <w:rsid w:val="00170A99"/>
    <w:rsid w:val="001721BE"/>
    <w:rsid w:val="001721E6"/>
    <w:rsid w:val="00172278"/>
    <w:rsid w:val="00172CF0"/>
    <w:rsid w:val="00172F09"/>
    <w:rsid w:val="001735DF"/>
    <w:rsid w:val="001735F6"/>
    <w:rsid w:val="001744D3"/>
    <w:rsid w:val="00174565"/>
    <w:rsid w:val="00174DFC"/>
    <w:rsid w:val="00175148"/>
    <w:rsid w:val="001759CD"/>
    <w:rsid w:val="00175A11"/>
    <w:rsid w:val="00175BB7"/>
    <w:rsid w:val="00175DE7"/>
    <w:rsid w:val="0017604B"/>
    <w:rsid w:val="00176366"/>
    <w:rsid w:val="00176600"/>
    <w:rsid w:val="0017685F"/>
    <w:rsid w:val="001769DB"/>
    <w:rsid w:val="00176FD7"/>
    <w:rsid w:val="0017795B"/>
    <w:rsid w:val="0018078B"/>
    <w:rsid w:val="001811EA"/>
    <w:rsid w:val="00181323"/>
    <w:rsid w:val="001823B8"/>
    <w:rsid w:val="001836B6"/>
    <w:rsid w:val="00183A98"/>
    <w:rsid w:val="00183ACE"/>
    <w:rsid w:val="00184219"/>
    <w:rsid w:val="00186290"/>
    <w:rsid w:val="00186BD5"/>
    <w:rsid w:val="00186CF6"/>
    <w:rsid w:val="00187307"/>
    <w:rsid w:val="00187652"/>
    <w:rsid w:val="00187D69"/>
    <w:rsid w:val="00190697"/>
    <w:rsid w:val="0019080E"/>
    <w:rsid w:val="00190F0C"/>
    <w:rsid w:val="00191F07"/>
    <w:rsid w:val="00191F69"/>
    <w:rsid w:val="001936EA"/>
    <w:rsid w:val="00193DC4"/>
    <w:rsid w:val="001945CB"/>
    <w:rsid w:val="001946C9"/>
    <w:rsid w:val="00195E19"/>
    <w:rsid w:val="00196355"/>
    <w:rsid w:val="0019638E"/>
    <w:rsid w:val="0019673C"/>
    <w:rsid w:val="0019675B"/>
    <w:rsid w:val="001973F2"/>
    <w:rsid w:val="00197C3B"/>
    <w:rsid w:val="001A06D4"/>
    <w:rsid w:val="001A095F"/>
    <w:rsid w:val="001A115C"/>
    <w:rsid w:val="001A2A78"/>
    <w:rsid w:val="001A2C9E"/>
    <w:rsid w:val="001A2CEC"/>
    <w:rsid w:val="001A2CFA"/>
    <w:rsid w:val="001A2E48"/>
    <w:rsid w:val="001A3B3F"/>
    <w:rsid w:val="001A4B23"/>
    <w:rsid w:val="001A4E31"/>
    <w:rsid w:val="001A4EB7"/>
    <w:rsid w:val="001A5532"/>
    <w:rsid w:val="001A5A24"/>
    <w:rsid w:val="001A5B7F"/>
    <w:rsid w:val="001A65F3"/>
    <w:rsid w:val="001A698E"/>
    <w:rsid w:val="001A7030"/>
    <w:rsid w:val="001A7705"/>
    <w:rsid w:val="001B0491"/>
    <w:rsid w:val="001B06E0"/>
    <w:rsid w:val="001B092C"/>
    <w:rsid w:val="001B11CD"/>
    <w:rsid w:val="001B1588"/>
    <w:rsid w:val="001B219F"/>
    <w:rsid w:val="001B2298"/>
    <w:rsid w:val="001B2C4C"/>
    <w:rsid w:val="001B3174"/>
    <w:rsid w:val="001B4980"/>
    <w:rsid w:val="001B4D69"/>
    <w:rsid w:val="001B4F32"/>
    <w:rsid w:val="001B5854"/>
    <w:rsid w:val="001B5BDA"/>
    <w:rsid w:val="001B5FBD"/>
    <w:rsid w:val="001B6EB9"/>
    <w:rsid w:val="001C08F3"/>
    <w:rsid w:val="001C0AF3"/>
    <w:rsid w:val="001C1465"/>
    <w:rsid w:val="001C162C"/>
    <w:rsid w:val="001C1DC1"/>
    <w:rsid w:val="001C1EFD"/>
    <w:rsid w:val="001C39C4"/>
    <w:rsid w:val="001C39F8"/>
    <w:rsid w:val="001C3C5E"/>
    <w:rsid w:val="001C477A"/>
    <w:rsid w:val="001C4B04"/>
    <w:rsid w:val="001C4F38"/>
    <w:rsid w:val="001C5B54"/>
    <w:rsid w:val="001C627E"/>
    <w:rsid w:val="001C62AB"/>
    <w:rsid w:val="001C634F"/>
    <w:rsid w:val="001C6361"/>
    <w:rsid w:val="001C6AB1"/>
    <w:rsid w:val="001C6CC5"/>
    <w:rsid w:val="001C70C2"/>
    <w:rsid w:val="001C7331"/>
    <w:rsid w:val="001C7685"/>
    <w:rsid w:val="001C779A"/>
    <w:rsid w:val="001D0656"/>
    <w:rsid w:val="001D0C35"/>
    <w:rsid w:val="001D0FA8"/>
    <w:rsid w:val="001D2058"/>
    <w:rsid w:val="001D2524"/>
    <w:rsid w:val="001D3804"/>
    <w:rsid w:val="001D3D2E"/>
    <w:rsid w:val="001D5174"/>
    <w:rsid w:val="001D517B"/>
    <w:rsid w:val="001D51B2"/>
    <w:rsid w:val="001D53C4"/>
    <w:rsid w:val="001D6127"/>
    <w:rsid w:val="001D667F"/>
    <w:rsid w:val="001D6694"/>
    <w:rsid w:val="001D7529"/>
    <w:rsid w:val="001E021B"/>
    <w:rsid w:val="001E072D"/>
    <w:rsid w:val="001E1855"/>
    <w:rsid w:val="001E2629"/>
    <w:rsid w:val="001E29DB"/>
    <w:rsid w:val="001E2D31"/>
    <w:rsid w:val="001E2FF8"/>
    <w:rsid w:val="001E3145"/>
    <w:rsid w:val="001E321D"/>
    <w:rsid w:val="001E4010"/>
    <w:rsid w:val="001E41C0"/>
    <w:rsid w:val="001E465A"/>
    <w:rsid w:val="001E46B5"/>
    <w:rsid w:val="001E476F"/>
    <w:rsid w:val="001E47B4"/>
    <w:rsid w:val="001E4A16"/>
    <w:rsid w:val="001E4BD5"/>
    <w:rsid w:val="001E4EB5"/>
    <w:rsid w:val="001E5124"/>
    <w:rsid w:val="001E5880"/>
    <w:rsid w:val="001E5B76"/>
    <w:rsid w:val="001E5C29"/>
    <w:rsid w:val="001E6535"/>
    <w:rsid w:val="001E6758"/>
    <w:rsid w:val="001E6896"/>
    <w:rsid w:val="001E6B42"/>
    <w:rsid w:val="001F03DC"/>
    <w:rsid w:val="001F0B37"/>
    <w:rsid w:val="001F0C3C"/>
    <w:rsid w:val="001F0FC2"/>
    <w:rsid w:val="001F175D"/>
    <w:rsid w:val="001F1847"/>
    <w:rsid w:val="001F19EA"/>
    <w:rsid w:val="001F1CD0"/>
    <w:rsid w:val="001F1E3F"/>
    <w:rsid w:val="001F246C"/>
    <w:rsid w:val="001F273B"/>
    <w:rsid w:val="001F3654"/>
    <w:rsid w:val="001F38CF"/>
    <w:rsid w:val="001F3D39"/>
    <w:rsid w:val="001F42B0"/>
    <w:rsid w:val="001F4994"/>
    <w:rsid w:val="001F5942"/>
    <w:rsid w:val="001F5AF3"/>
    <w:rsid w:val="001F5B57"/>
    <w:rsid w:val="001F65CC"/>
    <w:rsid w:val="001F675E"/>
    <w:rsid w:val="001F7974"/>
    <w:rsid w:val="002000E2"/>
    <w:rsid w:val="0020081C"/>
    <w:rsid w:val="002009D6"/>
    <w:rsid w:val="00200ED1"/>
    <w:rsid w:val="00201404"/>
    <w:rsid w:val="00201441"/>
    <w:rsid w:val="002025F0"/>
    <w:rsid w:val="00202C5A"/>
    <w:rsid w:val="0020323C"/>
    <w:rsid w:val="002034F8"/>
    <w:rsid w:val="00203B17"/>
    <w:rsid w:val="00203E9D"/>
    <w:rsid w:val="0020417E"/>
    <w:rsid w:val="00204454"/>
    <w:rsid w:val="00204581"/>
    <w:rsid w:val="0020466C"/>
    <w:rsid w:val="00206248"/>
    <w:rsid w:val="002070FE"/>
    <w:rsid w:val="002071A7"/>
    <w:rsid w:val="00207673"/>
    <w:rsid w:val="00210548"/>
    <w:rsid w:val="0021076B"/>
    <w:rsid w:val="002109C5"/>
    <w:rsid w:val="002127D7"/>
    <w:rsid w:val="00212F8E"/>
    <w:rsid w:val="00213966"/>
    <w:rsid w:val="0021404E"/>
    <w:rsid w:val="002140A3"/>
    <w:rsid w:val="002140D7"/>
    <w:rsid w:val="002146DC"/>
    <w:rsid w:val="00214B2F"/>
    <w:rsid w:val="00214F0F"/>
    <w:rsid w:val="0021503B"/>
    <w:rsid w:val="002153AE"/>
    <w:rsid w:val="002169AD"/>
    <w:rsid w:val="00216B87"/>
    <w:rsid w:val="00216EA7"/>
    <w:rsid w:val="00217A5C"/>
    <w:rsid w:val="00217ABB"/>
    <w:rsid w:val="002204DE"/>
    <w:rsid w:val="0022096A"/>
    <w:rsid w:val="00220C77"/>
    <w:rsid w:val="00221759"/>
    <w:rsid w:val="0022191C"/>
    <w:rsid w:val="00221E8A"/>
    <w:rsid w:val="0022278F"/>
    <w:rsid w:val="00222EE7"/>
    <w:rsid w:val="00222F72"/>
    <w:rsid w:val="0022318F"/>
    <w:rsid w:val="00223363"/>
    <w:rsid w:val="002233DD"/>
    <w:rsid w:val="00223AE7"/>
    <w:rsid w:val="00224C14"/>
    <w:rsid w:val="00224EB2"/>
    <w:rsid w:val="002258CC"/>
    <w:rsid w:val="00225AAC"/>
    <w:rsid w:val="002266AE"/>
    <w:rsid w:val="00226E00"/>
    <w:rsid w:val="002271A9"/>
    <w:rsid w:val="0022727E"/>
    <w:rsid w:val="0022775E"/>
    <w:rsid w:val="002277B5"/>
    <w:rsid w:val="0022782E"/>
    <w:rsid w:val="0022784D"/>
    <w:rsid w:val="00227FCD"/>
    <w:rsid w:val="00230785"/>
    <w:rsid w:val="00230D40"/>
    <w:rsid w:val="002319AC"/>
    <w:rsid w:val="00231E3B"/>
    <w:rsid w:val="00232622"/>
    <w:rsid w:val="00233448"/>
    <w:rsid w:val="002347C0"/>
    <w:rsid w:val="00234A25"/>
    <w:rsid w:val="00234C15"/>
    <w:rsid w:val="00234DE1"/>
    <w:rsid w:val="002350B8"/>
    <w:rsid w:val="00235E7B"/>
    <w:rsid w:val="002365DA"/>
    <w:rsid w:val="002365ED"/>
    <w:rsid w:val="0023758A"/>
    <w:rsid w:val="002375FB"/>
    <w:rsid w:val="00237903"/>
    <w:rsid w:val="0024045E"/>
    <w:rsid w:val="0024082E"/>
    <w:rsid w:val="00240A0A"/>
    <w:rsid w:val="00240B8F"/>
    <w:rsid w:val="00240C75"/>
    <w:rsid w:val="00240ED2"/>
    <w:rsid w:val="00240F93"/>
    <w:rsid w:val="00241B72"/>
    <w:rsid w:val="0024214D"/>
    <w:rsid w:val="00242CB3"/>
    <w:rsid w:val="00243400"/>
    <w:rsid w:val="0024354A"/>
    <w:rsid w:val="002437D9"/>
    <w:rsid w:val="00244470"/>
    <w:rsid w:val="00244A99"/>
    <w:rsid w:val="00244C2A"/>
    <w:rsid w:val="00245BAF"/>
    <w:rsid w:val="00247A33"/>
    <w:rsid w:val="00247E8A"/>
    <w:rsid w:val="0025005E"/>
    <w:rsid w:val="00250E42"/>
    <w:rsid w:val="002511AC"/>
    <w:rsid w:val="00251A24"/>
    <w:rsid w:val="00252F83"/>
    <w:rsid w:val="002533C4"/>
    <w:rsid w:val="00253BD4"/>
    <w:rsid w:val="00255A96"/>
    <w:rsid w:val="00256B03"/>
    <w:rsid w:val="002572E0"/>
    <w:rsid w:val="0025755F"/>
    <w:rsid w:val="00257959"/>
    <w:rsid w:val="00257A38"/>
    <w:rsid w:val="00257C36"/>
    <w:rsid w:val="00257DD5"/>
    <w:rsid w:val="00260CAF"/>
    <w:rsid w:val="00260EE3"/>
    <w:rsid w:val="00261F19"/>
    <w:rsid w:val="002625C0"/>
    <w:rsid w:val="00263A86"/>
    <w:rsid w:val="002645ED"/>
    <w:rsid w:val="00264F31"/>
    <w:rsid w:val="00265130"/>
    <w:rsid w:val="00265248"/>
    <w:rsid w:val="00265C28"/>
    <w:rsid w:val="00265FB6"/>
    <w:rsid w:val="00266272"/>
    <w:rsid w:val="002668E2"/>
    <w:rsid w:val="00266AA1"/>
    <w:rsid w:val="00266EAD"/>
    <w:rsid w:val="0027080C"/>
    <w:rsid w:val="00271C7C"/>
    <w:rsid w:val="00272281"/>
    <w:rsid w:val="00273237"/>
    <w:rsid w:val="00273317"/>
    <w:rsid w:val="002733CC"/>
    <w:rsid w:val="0027372F"/>
    <w:rsid w:val="00273BC0"/>
    <w:rsid w:val="00273D84"/>
    <w:rsid w:val="0027414A"/>
    <w:rsid w:val="002748ED"/>
    <w:rsid w:val="00274D15"/>
    <w:rsid w:val="002750C9"/>
    <w:rsid w:val="00275E62"/>
    <w:rsid w:val="00276A4F"/>
    <w:rsid w:val="00276BB9"/>
    <w:rsid w:val="00280F19"/>
    <w:rsid w:val="00281CE8"/>
    <w:rsid w:val="00281DB4"/>
    <w:rsid w:val="00281DF2"/>
    <w:rsid w:val="00282C2D"/>
    <w:rsid w:val="00282D96"/>
    <w:rsid w:val="00282E81"/>
    <w:rsid w:val="00283E9D"/>
    <w:rsid w:val="00284747"/>
    <w:rsid w:val="002855CE"/>
    <w:rsid w:val="00285641"/>
    <w:rsid w:val="002858E8"/>
    <w:rsid w:val="00285D81"/>
    <w:rsid w:val="0028607E"/>
    <w:rsid w:val="00286A17"/>
    <w:rsid w:val="002879CE"/>
    <w:rsid w:val="00287DB4"/>
    <w:rsid w:val="00291180"/>
    <w:rsid w:val="002911CB"/>
    <w:rsid w:val="00291B1E"/>
    <w:rsid w:val="00291D9A"/>
    <w:rsid w:val="002924ED"/>
    <w:rsid w:val="00293CA2"/>
    <w:rsid w:val="002948C2"/>
    <w:rsid w:val="00294C16"/>
    <w:rsid w:val="00294F17"/>
    <w:rsid w:val="0029598F"/>
    <w:rsid w:val="002959DD"/>
    <w:rsid w:val="00295AF5"/>
    <w:rsid w:val="00295D7D"/>
    <w:rsid w:val="0029621C"/>
    <w:rsid w:val="002967EB"/>
    <w:rsid w:val="00297152"/>
    <w:rsid w:val="002978D3"/>
    <w:rsid w:val="002A01B7"/>
    <w:rsid w:val="002A0266"/>
    <w:rsid w:val="002A03EC"/>
    <w:rsid w:val="002A11F7"/>
    <w:rsid w:val="002A18E1"/>
    <w:rsid w:val="002A1AAE"/>
    <w:rsid w:val="002A243D"/>
    <w:rsid w:val="002A29AC"/>
    <w:rsid w:val="002A2B2E"/>
    <w:rsid w:val="002A2BD6"/>
    <w:rsid w:val="002A2E79"/>
    <w:rsid w:val="002A338B"/>
    <w:rsid w:val="002A378F"/>
    <w:rsid w:val="002A447E"/>
    <w:rsid w:val="002A4908"/>
    <w:rsid w:val="002A552D"/>
    <w:rsid w:val="002A5781"/>
    <w:rsid w:val="002A5EAC"/>
    <w:rsid w:val="002A71D3"/>
    <w:rsid w:val="002A7302"/>
    <w:rsid w:val="002A7873"/>
    <w:rsid w:val="002A7A1F"/>
    <w:rsid w:val="002B0C65"/>
    <w:rsid w:val="002B10C9"/>
    <w:rsid w:val="002B13CB"/>
    <w:rsid w:val="002B1729"/>
    <w:rsid w:val="002B177B"/>
    <w:rsid w:val="002B18C4"/>
    <w:rsid w:val="002B1A00"/>
    <w:rsid w:val="002B205A"/>
    <w:rsid w:val="002B2513"/>
    <w:rsid w:val="002B2B91"/>
    <w:rsid w:val="002B2E26"/>
    <w:rsid w:val="002B3292"/>
    <w:rsid w:val="002B352C"/>
    <w:rsid w:val="002B35FA"/>
    <w:rsid w:val="002B379B"/>
    <w:rsid w:val="002B39EC"/>
    <w:rsid w:val="002B4914"/>
    <w:rsid w:val="002B4C31"/>
    <w:rsid w:val="002B5E21"/>
    <w:rsid w:val="002B6776"/>
    <w:rsid w:val="002B7C15"/>
    <w:rsid w:val="002C0C30"/>
    <w:rsid w:val="002C168A"/>
    <w:rsid w:val="002C2970"/>
    <w:rsid w:val="002C2D0D"/>
    <w:rsid w:val="002C31EF"/>
    <w:rsid w:val="002C36A7"/>
    <w:rsid w:val="002C4169"/>
    <w:rsid w:val="002C544B"/>
    <w:rsid w:val="002C579E"/>
    <w:rsid w:val="002C58A2"/>
    <w:rsid w:val="002C6389"/>
    <w:rsid w:val="002C63E9"/>
    <w:rsid w:val="002C6519"/>
    <w:rsid w:val="002C68F9"/>
    <w:rsid w:val="002C7E31"/>
    <w:rsid w:val="002C7FD2"/>
    <w:rsid w:val="002D006B"/>
    <w:rsid w:val="002D00D4"/>
    <w:rsid w:val="002D05C3"/>
    <w:rsid w:val="002D0AE8"/>
    <w:rsid w:val="002D1609"/>
    <w:rsid w:val="002D38BA"/>
    <w:rsid w:val="002D52A6"/>
    <w:rsid w:val="002D53BD"/>
    <w:rsid w:val="002D5839"/>
    <w:rsid w:val="002D64A0"/>
    <w:rsid w:val="002D726E"/>
    <w:rsid w:val="002D7661"/>
    <w:rsid w:val="002D7D12"/>
    <w:rsid w:val="002E1700"/>
    <w:rsid w:val="002E1C6A"/>
    <w:rsid w:val="002E23A4"/>
    <w:rsid w:val="002E24AD"/>
    <w:rsid w:val="002E25AF"/>
    <w:rsid w:val="002E4714"/>
    <w:rsid w:val="002E4986"/>
    <w:rsid w:val="002E4EE5"/>
    <w:rsid w:val="002E507E"/>
    <w:rsid w:val="002E5EAF"/>
    <w:rsid w:val="002E6F79"/>
    <w:rsid w:val="002E7266"/>
    <w:rsid w:val="002E7B2E"/>
    <w:rsid w:val="002F094E"/>
    <w:rsid w:val="002F139B"/>
    <w:rsid w:val="002F1945"/>
    <w:rsid w:val="002F1C38"/>
    <w:rsid w:val="002F2475"/>
    <w:rsid w:val="002F30C1"/>
    <w:rsid w:val="002F31C9"/>
    <w:rsid w:val="002F3B47"/>
    <w:rsid w:val="002F4142"/>
    <w:rsid w:val="002F4D1A"/>
    <w:rsid w:val="002F5CDA"/>
    <w:rsid w:val="002F6159"/>
    <w:rsid w:val="002F6AC7"/>
    <w:rsid w:val="002F70B5"/>
    <w:rsid w:val="002F78EF"/>
    <w:rsid w:val="002F7BF1"/>
    <w:rsid w:val="002F7D5F"/>
    <w:rsid w:val="00300000"/>
    <w:rsid w:val="003004D1"/>
    <w:rsid w:val="00300693"/>
    <w:rsid w:val="00300D79"/>
    <w:rsid w:val="0030262F"/>
    <w:rsid w:val="00303304"/>
    <w:rsid w:val="00303BF6"/>
    <w:rsid w:val="003046AC"/>
    <w:rsid w:val="00304DE7"/>
    <w:rsid w:val="00304F40"/>
    <w:rsid w:val="00304F8D"/>
    <w:rsid w:val="00305122"/>
    <w:rsid w:val="003051E5"/>
    <w:rsid w:val="00305B9C"/>
    <w:rsid w:val="00306587"/>
    <w:rsid w:val="00306755"/>
    <w:rsid w:val="00306A84"/>
    <w:rsid w:val="003077D0"/>
    <w:rsid w:val="00307BFA"/>
    <w:rsid w:val="00307D14"/>
    <w:rsid w:val="00307F73"/>
    <w:rsid w:val="00307FC0"/>
    <w:rsid w:val="003102CB"/>
    <w:rsid w:val="003108BF"/>
    <w:rsid w:val="00310905"/>
    <w:rsid w:val="003114E8"/>
    <w:rsid w:val="00311B15"/>
    <w:rsid w:val="0031265E"/>
    <w:rsid w:val="00313788"/>
    <w:rsid w:val="0031383A"/>
    <w:rsid w:val="00314698"/>
    <w:rsid w:val="00314DAE"/>
    <w:rsid w:val="00314EFA"/>
    <w:rsid w:val="003154DF"/>
    <w:rsid w:val="003159BA"/>
    <w:rsid w:val="00316C15"/>
    <w:rsid w:val="00316DDD"/>
    <w:rsid w:val="00316FCF"/>
    <w:rsid w:val="003171E9"/>
    <w:rsid w:val="00317D13"/>
    <w:rsid w:val="003206D6"/>
    <w:rsid w:val="003210DF"/>
    <w:rsid w:val="003212E7"/>
    <w:rsid w:val="0032166A"/>
    <w:rsid w:val="00322673"/>
    <w:rsid w:val="00322F11"/>
    <w:rsid w:val="00323645"/>
    <w:rsid w:val="00323794"/>
    <w:rsid w:val="00323B6B"/>
    <w:rsid w:val="00323B73"/>
    <w:rsid w:val="00323E21"/>
    <w:rsid w:val="00324397"/>
    <w:rsid w:val="003243F3"/>
    <w:rsid w:val="00324C40"/>
    <w:rsid w:val="00324FA2"/>
    <w:rsid w:val="00325517"/>
    <w:rsid w:val="00327246"/>
    <w:rsid w:val="003272BD"/>
    <w:rsid w:val="00327457"/>
    <w:rsid w:val="00327C2A"/>
    <w:rsid w:val="003301A4"/>
    <w:rsid w:val="003303DB"/>
    <w:rsid w:val="00330CE7"/>
    <w:rsid w:val="0033157A"/>
    <w:rsid w:val="00331AC1"/>
    <w:rsid w:val="00331E54"/>
    <w:rsid w:val="00331F5F"/>
    <w:rsid w:val="00332727"/>
    <w:rsid w:val="003327A5"/>
    <w:rsid w:val="00332998"/>
    <w:rsid w:val="0033299A"/>
    <w:rsid w:val="003336DC"/>
    <w:rsid w:val="00333B11"/>
    <w:rsid w:val="00333B4F"/>
    <w:rsid w:val="00333BD5"/>
    <w:rsid w:val="003345CF"/>
    <w:rsid w:val="003349AF"/>
    <w:rsid w:val="00334DF3"/>
    <w:rsid w:val="00335118"/>
    <w:rsid w:val="0033591C"/>
    <w:rsid w:val="00335A8B"/>
    <w:rsid w:val="003365CE"/>
    <w:rsid w:val="003400D3"/>
    <w:rsid w:val="00340626"/>
    <w:rsid w:val="00340CD8"/>
    <w:rsid w:val="003415B3"/>
    <w:rsid w:val="00341CF9"/>
    <w:rsid w:val="00342CC2"/>
    <w:rsid w:val="00343080"/>
    <w:rsid w:val="003433B8"/>
    <w:rsid w:val="003435F7"/>
    <w:rsid w:val="00343CE5"/>
    <w:rsid w:val="0034421A"/>
    <w:rsid w:val="00344960"/>
    <w:rsid w:val="00345037"/>
    <w:rsid w:val="0034531E"/>
    <w:rsid w:val="00345390"/>
    <w:rsid w:val="00345F4D"/>
    <w:rsid w:val="00347673"/>
    <w:rsid w:val="00347F16"/>
    <w:rsid w:val="003503E1"/>
    <w:rsid w:val="00350AAC"/>
    <w:rsid w:val="00350C79"/>
    <w:rsid w:val="00350D9A"/>
    <w:rsid w:val="00350EE1"/>
    <w:rsid w:val="00350F9E"/>
    <w:rsid w:val="00351344"/>
    <w:rsid w:val="00351D18"/>
    <w:rsid w:val="00352E8F"/>
    <w:rsid w:val="00354003"/>
    <w:rsid w:val="00355647"/>
    <w:rsid w:val="00355E94"/>
    <w:rsid w:val="00356206"/>
    <w:rsid w:val="003567FC"/>
    <w:rsid w:val="00356A8C"/>
    <w:rsid w:val="003601B8"/>
    <w:rsid w:val="00360B19"/>
    <w:rsid w:val="0036296C"/>
    <w:rsid w:val="0036306E"/>
    <w:rsid w:val="00363B9F"/>
    <w:rsid w:val="00363EB1"/>
    <w:rsid w:val="0036441B"/>
    <w:rsid w:val="00364474"/>
    <w:rsid w:val="00364714"/>
    <w:rsid w:val="00364760"/>
    <w:rsid w:val="00365187"/>
    <w:rsid w:val="003652A4"/>
    <w:rsid w:val="003664E7"/>
    <w:rsid w:val="00366BA4"/>
    <w:rsid w:val="00366ED4"/>
    <w:rsid w:val="003676D6"/>
    <w:rsid w:val="00367807"/>
    <w:rsid w:val="00367DC3"/>
    <w:rsid w:val="003712A9"/>
    <w:rsid w:val="00371979"/>
    <w:rsid w:val="00372975"/>
    <w:rsid w:val="00372BDD"/>
    <w:rsid w:val="00372FC9"/>
    <w:rsid w:val="00373050"/>
    <w:rsid w:val="0037414D"/>
    <w:rsid w:val="0037425D"/>
    <w:rsid w:val="003754D2"/>
    <w:rsid w:val="00375900"/>
    <w:rsid w:val="0037664A"/>
    <w:rsid w:val="003768F1"/>
    <w:rsid w:val="00377A86"/>
    <w:rsid w:val="00377CE5"/>
    <w:rsid w:val="003800AB"/>
    <w:rsid w:val="0038021E"/>
    <w:rsid w:val="00380DE1"/>
    <w:rsid w:val="00381ED9"/>
    <w:rsid w:val="00381FA7"/>
    <w:rsid w:val="00382031"/>
    <w:rsid w:val="00382757"/>
    <w:rsid w:val="00382AA2"/>
    <w:rsid w:val="0038315A"/>
    <w:rsid w:val="003832C9"/>
    <w:rsid w:val="00383979"/>
    <w:rsid w:val="00383F95"/>
    <w:rsid w:val="003848F9"/>
    <w:rsid w:val="00385B90"/>
    <w:rsid w:val="00385F61"/>
    <w:rsid w:val="00386BFF"/>
    <w:rsid w:val="00387A8C"/>
    <w:rsid w:val="00387B66"/>
    <w:rsid w:val="00387D01"/>
    <w:rsid w:val="00390359"/>
    <w:rsid w:val="00390906"/>
    <w:rsid w:val="00390F2F"/>
    <w:rsid w:val="00391356"/>
    <w:rsid w:val="00391888"/>
    <w:rsid w:val="00391983"/>
    <w:rsid w:val="0039296D"/>
    <w:rsid w:val="00392E2C"/>
    <w:rsid w:val="00392F35"/>
    <w:rsid w:val="00393008"/>
    <w:rsid w:val="003934BE"/>
    <w:rsid w:val="00393F8A"/>
    <w:rsid w:val="00394C18"/>
    <w:rsid w:val="00394CAD"/>
    <w:rsid w:val="00395D21"/>
    <w:rsid w:val="0039624C"/>
    <w:rsid w:val="00396660"/>
    <w:rsid w:val="00397617"/>
    <w:rsid w:val="00397C2A"/>
    <w:rsid w:val="00397CAC"/>
    <w:rsid w:val="003A0BD8"/>
    <w:rsid w:val="003A0D05"/>
    <w:rsid w:val="003A1239"/>
    <w:rsid w:val="003A144C"/>
    <w:rsid w:val="003A2186"/>
    <w:rsid w:val="003A2A9A"/>
    <w:rsid w:val="003A3442"/>
    <w:rsid w:val="003A35D8"/>
    <w:rsid w:val="003A37A1"/>
    <w:rsid w:val="003A3979"/>
    <w:rsid w:val="003A3DD6"/>
    <w:rsid w:val="003A4209"/>
    <w:rsid w:val="003A509E"/>
    <w:rsid w:val="003A5CE5"/>
    <w:rsid w:val="003A5E4C"/>
    <w:rsid w:val="003A5E90"/>
    <w:rsid w:val="003A6053"/>
    <w:rsid w:val="003A65D9"/>
    <w:rsid w:val="003A6916"/>
    <w:rsid w:val="003A7BEA"/>
    <w:rsid w:val="003A7CA2"/>
    <w:rsid w:val="003B0701"/>
    <w:rsid w:val="003B07C1"/>
    <w:rsid w:val="003B0890"/>
    <w:rsid w:val="003B1059"/>
    <w:rsid w:val="003B13DE"/>
    <w:rsid w:val="003B1486"/>
    <w:rsid w:val="003B23EF"/>
    <w:rsid w:val="003B2D28"/>
    <w:rsid w:val="003B3016"/>
    <w:rsid w:val="003B363E"/>
    <w:rsid w:val="003B3666"/>
    <w:rsid w:val="003B3C59"/>
    <w:rsid w:val="003B3D01"/>
    <w:rsid w:val="003B4481"/>
    <w:rsid w:val="003B4767"/>
    <w:rsid w:val="003B4ABA"/>
    <w:rsid w:val="003B5F46"/>
    <w:rsid w:val="003B6CCA"/>
    <w:rsid w:val="003B72D2"/>
    <w:rsid w:val="003B762E"/>
    <w:rsid w:val="003B78F3"/>
    <w:rsid w:val="003B7990"/>
    <w:rsid w:val="003B7B18"/>
    <w:rsid w:val="003B7F77"/>
    <w:rsid w:val="003C0410"/>
    <w:rsid w:val="003C0AD4"/>
    <w:rsid w:val="003C0B2F"/>
    <w:rsid w:val="003C1177"/>
    <w:rsid w:val="003C124B"/>
    <w:rsid w:val="003C1E8A"/>
    <w:rsid w:val="003C258E"/>
    <w:rsid w:val="003C32D9"/>
    <w:rsid w:val="003C3591"/>
    <w:rsid w:val="003C3B31"/>
    <w:rsid w:val="003C3BD8"/>
    <w:rsid w:val="003C3D55"/>
    <w:rsid w:val="003C40E4"/>
    <w:rsid w:val="003C454D"/>
    <w:rsid w:val="003C5363"/>
    <w:rsid w:val="003C6206"/>
    <w:rsid w:val="003C62A7"/>
    <w:rsid w:val="003C684D"/>
    <w:rsid w:val="003D081C"/>
    <w:rsid w:val="003D0CD0"/>
    <w:rsid w:val="003D1087"/>
    <w:rsid w:val="003D2515"/>
    <w:rsid w:val="003D2A7A"/>
    <w:rsid w:val="003D325C"/>
    <w:rsid w:val="003D3291"/>
    <w:rsid w:val="003D335E"/>
    <w:rsid w:val="003D34D0"/>
    <w:rsid w:val="003D3BED"/>
    <w:rsid w:val="003D3DC7"/>
    <w:rsid w:val="003D461E"/>
    <w:rsid w:val="003D4941"/>
    <w:rsid w:val="003D4B5D"/>
    <w:rsid w:val="003D4B93"/>
    <w:rsid w:val="003D4D85"/>
    <w:rsid w:val="003D5742"/>
    <w:rsid w:val="003D5994"/>
    <w:rsid w:val="003D5E57"/>
    <w:rsid w:val="003D6145"/>
    <w:rsid w:val="003D61F0"/>
    <w:rsid w:val="003D6253"/>
    <w:rsid w:val="003D6F7C"/>
    <w:rsid w:val="003D72B1"/>
    <w:rsid w:val="003D7CDA"/>
    <w:rsid w:val="003D7D69"/>
    <w:rsid w:val="003E00A2"/>
    <w:rsid w:val="003E16B6"/>
    <w:rsid w:val="003E185B"/>
    <w:rsid w:val="003E1CAE"/>
    <w:rsid w:val="003E1DDD"/>
    <w:rsid w:val="003E1FA3"/>
    <w:rsid w:val="003E2506"/>
    <w:rsid w:val="003E2D4C"/>
    <w:rsid w:val="003E2F5D"/>
    <w:rsid w:val="003E41B1"/>
    <w:rsid w:val="003E4434"/>
    <w:rsid w:val="003E4A69"/>
    <w:rsid w:val="003E5939"/>
    <w:rsid w:val="003E6842"/>
    <w:rsid w:val="003E6FFB"/>
    <w:rsid w:val="003E70DB"/>
    <w:rsid w:val="003F1175"/>
    <w:rsid w:val="003F1D55"/>
    <w:rsid w:val="003F1D6B"/>
    <w:rsid w:val="003F2005"/>
    <w:rsid w:val="003F39D7"/>
    <w:rsid w:val="003F3D13"/>
    <w:rsid w:val="003F44F5"/>
    <w:rsid w:val="003F52DC"/>
    <w:rsid w:val="003F53B7"/>
    <w:rsid w:val="003F685B"/>
    <w:rsid w:val="003F7206"/>
    <w:rsid w:val="003F746A"/>
    <w:rsid w:val="003F7840"/>
    <w:rsid w:val="004005F8"/>
    <w:rsid w:val="00400895"/>
    <w:rsid w:val="004008B3"/>
    <w:rsid w:val="00400D26"/>
    <w:rsid w:val="00400F9F"/>
    <w:rsid w:val="0040154D"/>
    <w:rsid w:val="00401F1F"/>
    <w:rsid w:val="00402DF7"/>
    <w:rsid w:val="00402EE8"/>
    <w:rsid w:val="0040321D"/>
    <w:rsid w:val="0040330F"/>
    <w:rsid w:val="0040469E"/>
    <w:rsid w:val="00405317"/>
    <w:rsid w:val="004054F4"/>
    <w:rsid w:val="00405579"/>
    <w:rsid w:val="00405735"/>
    <w:rsid w:val="00405F1F"/>
    <w:rsid w:val="00406249"/>
    <w:rsid w:val="0040658C"/>
    <w:rsid w:val="0040690D"/>
    <w:rsid w:val="00406EF7"/>
    <w:rsid w:val="00407A99"/>
    <w:rsid w:val="00407F00"/>
    <w:rsid w:val="00410DA4"/>
    <w:rsid w:val="0041147C"/>
    <w:rsid w:val="004115C3"/>
    <w:rsid w:val="0041181F"/>
    <w:rsid w:val="00411C13"/>
    <w:rsid w:val="0041279A"/>
    <w:rsid w:val="00412BDF"/>
    <w:rsid w:val="00412ECE"/>
    <w:rsid w:val="00412F21"/>
    <w:rsid w:val="00413F4B"/>
    <w:rsid w:val="0041442B"/>
    <w:rsid w:val="00414B76"/>
    <w:rsid w:val="00414D13"/>
    <w:rsid w:val="00415019"/>
    <w:rsid w:val="00415364"/>
    <w:rsid w:val="00415A19"/>
    <w:rsid w:val="00415D61"/>
    <w:rsid w:val="00416162"/>
    <w:rsid w:val="0041647F"/>
    <w:rsid w:val="00416632"/>
    <w:rsid w:val="00416B0C"/>
    <w:rsid w:val="00416DB9"/>
    <w:rsid w:val="00416DDC"/>
    <w:rsid w:val="00417CCE"/>
    <w:rsid w:val="00420453"/>
    <w:rsid w:val="0042049F"/>
    <w:rsid w:val="0042064E"/>
    <w:rsid w:val="0042102E"/>
    <w:rsid w:val="0042136A"/>
    <w:rsid w:val="00421D54"/>
    <w:rsid w:val="00421DA9"/>
    <w:rsid w:val="00423332"/>
    <w:rsid w:val="00423428"/>
    <w:rsid w:val="0042356C"/>
    <w:rsid w:val="004236F2"/>
    <w:rsid w:val="004244E5"/>
    <w:rsid w:val="0042472E"/>
    <w:rsid w:val="00424A16"/>
    <w:rsid w:val="00424E11"/>
    <w:rsid w:val="004254F0"/>
    <w:rsid w:val="00425510"/>
    <w:rsid w:val="0042574A"/>
    <w:rsid w:val="00425B3E"/>
    <w:rsid w:val="004267A3"/>
    <w:rsid w:val="0042729F"/>
    <w:rsid w:val="00427C1A"/>
    <w:rsid w:val="00427CD3"/>
    <w:rsid w:val="004301F5"/>
    <w:rsid w:val="004305A8"/>
    <w:rsid w:val="004309B4"/>
    <w:rsid w:val="00431044"/>
    <w:rsid w:val="00431494"/>
    <w:rsid w:val="00431668"/>
    <w:rsid w:val="0043244C"/>
    <w:rsid w:val="00432502"/>
    <w:rsid w:val="0043276A"/>
    <w:rsid w:val="00433F93"/>
    <w:rsid w:val="004340A6"/>
    <w:rsid w:val="0043459F"/>
    <w:rsid w:val="00435121"/>
    <w:rsid w:val="00435829"/>
    <w:rsid w:val="004359C1"/>
    <w:rsid w:val="00435E95"/>
    <w:rsid w:val="00437030"/>
    <w:rsid w:val="00437D19"/>
    <w:rsid w:val="00440653"/>
    <w:rsid w:val="0044081B"/>
    <w:rsid w:val="00440823"/>
    <w:rsid w:val="00440F70"/>
    <w:rsid w:val="00440FA0"/>
    <w:rsid w:val="004414DF"/>
    <w:rsid w:val="004415F3"/>
    <w:rsid w:val="0044180E"/>
    <w:rsid w:val="00441A68"/>
    <w:rsid w:val="00441E7E"/>
    <w:rsid w:val="004422F9"/>
    <w:rsid w:val="004427FF"/>
    <w:rsid w:val="00442AA1"/>
    <w:rsid w:val="0044427A"/>
    <w:rsid w:val="004444BE"/>
    <w:rsid w:val="00445A97"/>
    <w:rsid w:val="00445C3A"/>
    <w:rsid w:val="00445D06"/>
    <w:rsid w:val="0044635D"/>
    <w:rsid w:val="00446DC3"/>
    <w:rsid w:val="00446EE2"/>
    <w:rsid w:val="00447618"/>
    <w:rsid w:val="004477B8"/>
    <w:rsid w:val="00447832"/>
    <w:rsid w:val="00447966"/>
    <w:rsid w:val="00447E8E"/>
    <w:rsid w:val="00450EDD"/>
    <w:rsid w:val="004519B4"/>
    <w:rsid w:val="00451A15"/>
    <w:rsid w:val="00452AE7"/>
    <w:rsid w:val="00452B69"/>
    <w:rsid w:val="0045367B"/>
    <w:rsid w:val="00453C82"/>
    <w:rsid w:val="00454405"/>
    <w:rsid w:val="00454698"/>
    <w:rsid w:val="004547D6"/>
    <w:rsid w:val="00454F4A"/>
    <w:rsid w:val="00455825"/>
    <w:rsid w:val="004558EF"/>
    <w:rsid w:val="00455DB6"/>
    <w:rsid w:val="00455E39"/>
    <w:rsid w:val="00456AE2"/>
    <w:rsid w:val="00456DFF"/>
    <w:rsid w:val="00456FB4"/>
    <w:rsid w:val="00457E79"/>
    <w:rsid w:val="0046002F"/>
    <w:rsid w:val="0046151E"/>
    <w:rsid w:val="00461BF6"/>
    <w:rsid w:val="00462442"/>
    <w:rsid w:val="004626C5"/>
    <w:rsid w:val="0046280A"/>
    <w:rsid w:val="004637F6"/>
    <w:rsid w:val="00464369"/>
    <w:rsid w:val="00464B53"/>
    <w:rsid w:val="004651ED"/>
    <w:rsid w:val="00465217"/>
    <w:rsid w:val="004654FA"/>
    <w:rsid w:val="0046563C"/>
    <w:rsid w:val="00465827"/>
    <w:rsid w:val="0046593E"/>
    <w:rsid w:val="004659C4"/>
    <w:rsid w:val="0046628A"/>
    <w:rsid w:val="00466609"/>
    <w:rsid w:val="0046694F"/>
    <w:rsid w:val="00466AB5"/>
    <w:rsid w:val="00466AE2"/>
    <w:rsid w:val="00466B38"/>
    <w:rsid w:val="00466E9F"/>
    <w:rsid w:val="00467475"/>
    <w:rsid w:val="00467488"/>
    <w:rsid w:val="00467668"/>
    <w:rsid w:val="00467B74"/>
    <w:rsid w:val="00467C46"/>
    <w:rsid w:val="00470706"/>
    <w:rsid w:val="00470AD6"/>
    <w:rsid w:val="004714AD"/>
    <w:rsid w:val="00471CAF"/>
    <w:rsid w:val="00471CF1"/>
    <w:rsid w:val="00471E50"/>
    <w:rsid w:val="0047250A"/>
    <w:rsid w:val="004725AA"/>
    <w:rsid w:val="00472811"/>
    <w:rsid w:val="00473443"/>
    <w:rsid w:val="00474375"/>
    <w:rsid w:val="00474AAE"/>
    <w:rsid w:val="00474E46"/>
    <w:rsid w:val="004751C0"/>
    <w:rsid w:val="00475EED"/>
    <w:rsid w:val="004760F2"/>
    <w:rsid w:val="0047671B"/>
    <w:rsid w:val="004779DF"/>
    <w:rsid w:val="00477B54"/>
    <w:rsid w:val="00477C66"/>
    <w:rsid w:val="004811D3"/>
    <w:rsid w:val="00481EBD"/>
    <w:rsid w:val="00483263"/>
    <w:rsid w:val="00483AFD"/>
    <w:rsid w:val="0048439A"/>
    <w:rsid w:val="00485104"/>
    <w:rsid w:val="00485769"/>
    <w:rsid w:val="00485887"/>
    <w:rsid w:val="00485B54"/>
    <w:rsid w:val="00485C9A"/>
    <w:rsid w:val="00485F59"/>
    <w:rsid w:val="0048637A"/>
    <w:rsid w:val="00486508"/>
    <w:rsid w:val="0048673C"/>
    <w:rsid w:val="0048745F"/>
    <w:rsid w:val="004877B2"/>
    <w:rsid w:val="004905C2"/>
    <w:rsid w:val="00490DDC"/>
    <w:rsid w:val="00491429"/>
    <w:rsid w:val="004915F0"/>
    <w:rsid w:val="004916B3"/>
    <w:rsid w:val="00491842"/>
    <w:rsid w:val="00492417"/>
    <w:rsid w:val="00495279"/>
    <w:rsid w:val="00495ACC"/>
    <w:rsid w:val="00495B74"/>
    <w:rsid w:val="00495F81"/>
    <w:rsid w:val="00496002"/>
    <w:rsid w:val="00496867"/>
    <w:rsid w:val="00496DCD"/>
    <w:rsid w:val="00497918"/>
    <w:rsid w:val="00497A9C"/>
    <w:rsid w:val="00497EE8"/>
    <w:rsid w:val="004A095C"/>
    <w:rsid w:val="004A169F"/>
    <w:rsid w:val="004A1ABA"/>
    <w:rsid w:val="004A1F05"/>
    <w:rsid w:val="004A2729"/>
    <w:rsid w:val="004A2844"/>
    <w:rsid w:val="004A2E7C"/>
    <w:rsid w:val="004A37E7"/>
    <w:rsid w:val="004A4048"/>
    <w:rsid w:val="004A48E1"/>
    <w:rsid w:val="004A4B34"/>
    <w:rsid w:val="004A4C18"/>
    <w:rsid w:val="004A4F43"/>
    <w:rsid w:val="004A512C"/>
    <w:rsid w:val="004A534D"/>
    <w:rsid w:val="004A543A"/>
    <w:rsid w:val="004A54C6"/>
    <w:rsid w:val="004A5750"/>
    <w:rsid w:val="004A585F"/>
    <w:rsid w:val="004A598B"/>
    <w:rsid w:val="004A5DD2"/>
    <w:rsid w:val="004A5EC3"/>
    <w:rsid w:val="004A7034"/>
    <w:rsid w:val="004A73BB"/>
    <w:rsid w:val="004A7574"/>
    <w:rsid w:val="004B0088"/>
    <w:rsid w:val="004B025D"/>
    <w:rsid w:val="004B08A0"/>
    <w:rsid w:val="004B0BB1"/>
    <w:rsid w:val="004B18E4"/>
    <w:rsid w:val="004B2043"/>
    <w:rsid w:val="004B3241"/>
    <w:rsid w:val="004B3370"/>
    <w:rsid w:val="004B36DB"/>
    <w:rsid w:val="004B3778"/>
    <w:rsid w:val="004B3C04"/>
    <w:rsid w:val="004B5D1C"/>
    <w:rsid w:val="004B5D3E"/>
    <w:rsid w:val="004B5ED8"/>
    <w:rsid w:val="004B6928"/>
    <w:rsid w:val="004B6A72"/>
    <w:rsid w:val="004B6D56"/>
    <w:rsid w:val="004B77CF"/>
    <w:rsid w:val="004C0B0F"/>
    <w:rsid w:val="004C1453"/>
    <w:rsid w:val="004C1756"/>
    <w:rsid w:val="004C21D6"/>
    <w:rsid w:val="004C2A41"/>
    <w:rsid w:val="004C2C9B"/>
    <w:rsid w:val="004C42BC"/>
    <w:rsid w:val="004C4A1F"/>
    <w:rsid w:val="004C4BD8"/>
    <w:rsid w:val="004C5A2E"/>
    <w:rsid w:val="004C5AC9"/>
    <w:rsid w:val="004D23A7"/>
    <w:rsid w:val="004D2968"/>
    <w:rsid w:val="004D2D55"/>
    <w:rsid w:val="004D2DE1"/>
    <w:rsid w:val="004D2F6A"/>
    <w:rsid w:val="004D3A25"/>
    <w:rsid w:val="004D4978"/>
    <w:rsid w:val="004D5579"/>
    <w:rsid w:val="004D73D3"/>
    <w:rsid w:val="004D7BEE"/>
    <w:rsid w:val="004E0642"/>
    <w:rsid w:val="004E06E6"/>
    <w:rsid w:val="004E099E"/>
    <w:rsid w:val="004E1864"/>
    <w:rsid w:val="004E1A5B"/>
    <w:rsid w:val="004E1B99"/>
    <w:rsid w:val="004E2887"/>
    <w:rsid w:val="004E28E9"/>
    <w:rsid w:val="004E354D"/>
    <w:rsid w:val="004E52CA"/>
    <w:rsid w:val="004E56F2"/>
    <w:rsid w:val="004E5A87"/>
    <w:rsid w:val="004E65ED"/>
    <w:rsid w:val="004E6D42"/>
    <w:rsid w:val="004F0261"/>
    <w:rsid w:val="004F0366"/>
    <w:rsid w:val="004F03EF"/>
    <w:rsid w:val="004F16BD"/>
    <w:rsid w:val="004F1724"/>
    <w:rsid w:val="004F2BC2"/>
    <w:rsid w:val="004F2C2B"/>
    <w:rsid w:val="004F2CFC"/>
    <w:rsid w:val="004F3600"/>
    <w:rsid w:val="004F39DA"/>
    <w:rsid w:val="004F3B66"/>
    <w:rsid w:val="004F407F"/>
    <w:rsid w:val="004F46EA"/>
    <w:rsid w:val="004F4A5D"/>
    <w:rsid w:val="004F4F84"/>
    <w:rsid w:val="004F5967"/>
    <w:rsid w:val="004F745D"/>
    <w:rsid w:val="004F7A94"/>
    <w:rsid w:val="004F7EB9"/>
    <w:rsid w:val="005006F8"/>
    <w:rsid w:val="00500BF8"/>
    <w:rsid w:val="00500E80"/>
    <w:rsid w:val="00501773"/>
    <w:rsid w:val="005018CA"/>
    <w:rsid w:val="005032D4"/>
    <w:rsid w:val="005038BC"/>
    <w:rsid w:val="00503AA0"/>
    <w:rsid w:val="00503F34"/>
    <w:rsid w:val="0050462F"/>
    <w:rsid w:val="0050482B"/>
    <w:rsid w:val="005048EE"/>
    <w:rsid w:val="005052C0"/>
    <w:rsid w:val="00505711"/>
    <w:rsid w:val="005059B5"/>
    <w:rsid w:val="00505CD7"/>
    <w:rsid w:val="00506111"/>
    <w:rsid w:val="00506748"/>
    <w:rsid w:val="00507803"/>
    <w:rsid w:val="00507F06"/>
    <w:rsid w:val="005100F2"/>
    <w:rsid w:val="005108E7"/>
    <w:rsid w:val="0051153E"/>
    <w:rsid w:val="005115B3"/>
    <w:rsid w:val="005118B6"/>
    <w:rsid w:val="00512C05"/>
    <w:rsid w:val="00512FE6"/>
    <w:rsid w:val="00512FFF"/>
    <w:rsid w:val="005130DA"/>
    <w:rsid w:val="0051318B"/>
    <w:rsid w:val="0051344F"/>
    <w:rsid w:val="00513A16"/>
    <w:rsid w:val="00514380"/>
    <w:rsid w:val="005146F0"/>
    <w:rsid w:val="00514D02"/>
    <w:rsid w:val="0051565E"/>
    <w:rsid w:val="00515A94"/>
    <w:rsid w:val="00515B22"/>
    <w:rsid w:val="0051673E"/>
    <w:rsid w:val="00516C94"/>
    <w:rsid w:val="00516CCB"/>
    <w:rsid w:val="00517ED5"/>
    <w:rsid w:val="00520106"/>
    <w:rsid w:val="005213C1"/>
    <w:rsid w:val="00521F78"/>
    <w:rsid w:val="00522577"/>
    <w:rsid w:val="00522F56"/>
    <w:rsid w:val="005230FD"/>
    <w:rsid w:val="00523701"/>
    <w:rsid w:val="0052381D"/>
    <w:rsid w:val="005239B0"/>
    <w:rsid w:val="00523AD7"/>
    <w:rsid w:val="005243FE"/>
    <w:rsid w:val="005247B4"/>
    <w:rsid w:val="00525AC6"/>
    <w:rsid w:val="00525CA8"/>
    <w:rsid w:val="00526023"/>
    <w:rsid w:val="00526470"/>
    <w:rsid w:val="00526576"/>
    <w:rsid w:val="005266DB"/>
    <w:rsid w:val="0052686B"/>
    <w:rsid w:val="005275D8"/>
    <w:rsid w:val="00527A13"/>
    <w:rsid w:val="00530B8A"/>
    <w:rsid w:val="00530C01"/>
    <w:rsid w:val="005314A9"/>
    <w:rsid w:val="00531C56"/>
    <w:rsid w:val="005320D8"/>
    <w:rsid w:val="00532122"/>
    <w:rsid w:val="005323D6"/>
    <w:rsid w:val="005323F9"/>
    <w:rsid w:val="0053300E"/>
    <w:rsid w:val="0053378E"/>
    <w:rsid w:val="005338C0"/>
    <w:rsid w:val="0053487F"/>
    <w:rsid w:val="00535076"/>
    <w:rsid w:val="005350AB"/>
    <w:rsid w:val="0053520A"/>
    <w:rsid w:val="00535218"/>
    <w:rsid w:val="0053690B"/>
    <w:rsid w:val="00536AFE"/>
    <w:rsid w:val="00536EC4"/>
    <w:rsid w:val="00537C7D"/>
    <w:rsid w:val="00537FBB"/>
    <w:rsid w:val="00540205"/>
    <w:rsid w:val="00540C39"/>
    <w:rsid w:val="0054122F"/>
    <w:rsid w:val="0054133E"/>
    <w:rsid w:val="00541377"/>
    <w:rsid w:val="005420C1"/>
    <w:rsid w:val="005421DA"/>
    <w:rsid w:val="00543FA6"/>
    <w:rsid w:val="00544CE2"/>
    <w:rsid w:val="005455BA"/>
    <w:rsid w:val="00545855"/>
    <w:rsid w:val="00546D7E"/>
    <w:rsid w:val="00547E0A"/>
    <w:rsid w:val="00550188"/>
    <w:rsid w:val="0055041A"/>
    <w:rsid w:val="005505C9"/>
    <w:rsid w:val="00550CB7"/>
    <w:rsid w:val="005512D8"/>
    <w:rsid w:val="0055181E"/>
    <w:rsid w:val="00551C2F"/>
    <w:rsid w:val="00552065"/>
    <w:rsid w:val="00552CCD"/>
    <w:rsid w:val="00552CD4"/>
    <w:rsid w:val="00552F63"/>
    <w:rsid w:val="005531C1"/>
    <w:rsid w:val="0055341F"/>
    <w:rsid w:val="0055345B"/>
    <w:rsid w:val="00553753"/>
    <w:rsid w:val="00553FF1"/>
    <w:rsid w:val="0055448D"/>
    <w:rsid w:val="00554655"/>
    <w:rsid w:val="00555673"/>
    <w:rsid w:val="00555CA2"/>
    <w:rsid w:val="00555FBB"/>
    <w:rsid w:val="00556238"/>
    <w:rsid w:val="00556CB9"/>
    <w:rsid w:val="00560934"/>
    <w:rsid w:val="005609DE"/>
    <w:rsid w:val="00560A38"/>
    <w:rsid w:val="00560C43"/>
    <w:rsid w:val="00560DF9"/>
    <w:rsid w:val="00560E48"/>
    <w:rsid w:val="0056116B"/>
    <w:rsid w:val="00561260"/>
    <w:rsid w:val="00561316"/>
    <w:rsid w:val="005614CA"/>
    <w:rsid w:val="005615FF"/>
    <w:rsid w:val="005625CC"/>
    <w:rsid w:val="00562CE9"/>
    <w:rsid w:val="00562EB7"/>
    <w:rsid w:val="00563E5D"/>
    <w:rsid w:val="00563E63"/>
    <w:rsid w:val="00563F37"/>
    <w:rsid w:val="00563F60"/>
    <w:rsid w:val="005643B6"/>
    <w:rsid w:val="0056571A"/>
    <w:rsid w:val="00565E38"/>
    <w:rsid w:val="0056627E"/>
    <w:rsid w:val="005669B2"/>
    <w:rsid w:val="00566B15"/>
    <w:rsid w:val="00566B84"/>
    <w:rsid w:val="00566DDC"/>
    <w:rsid w:val="005709C2"/>
    <w:rsid w:val="00570BDC"/>
    <w:rsid w:val="00571004"/>
    <w:rsid w:val="005722A8"/>
    <w:rsid w:val="00572537"/>
    <w:rsid w:val="005728AB"/>
    <w:rsid w:val="00572CDC"/>
    <w:rsid w:val="00572F50"/>
    <w:rsid w:val="00573536"/>
    <w:rsid w:val="00573A04"/>
    <w:rsid w:val="00573F98"/>
    <w:rsid w:val="00573FCB"/>
    <w:rsid w:val="00574CE3"/>
    <w:rsid w:val="005755FE"/>
    <w:rsid w:val="00575C8A"/>
    <w:rsid w:val="00575E01"/>
    <w:rsid w:val="00576D30"/>
    <w:rsid w:val="00576F5B"/>
    <w:rsid w:val="00577922"/>
    <w:rsid w:val="00577B45"/>
    <w:rsid w:val="00580646"/>
    <w:rsid w:val="005807C5"/>
    <w:rsid w:val="00580F13"/>
    <w:rsid w:val="005815C0"/>
    <w:rsid w:val="0058182F"/>
    <w:rsid w:val="00582477"/>
    <w:rsid w:val="005825A1"/>
    <w:rsid w:val="0058263B"/>
    <w:rsid w:val="00582798"/>
    <w:rsid w:val="00583097"/>
    <w:rsid w:val="0058326E"/>
    <w:rsid w:val="0058372F"/>
    <w:rsid w:val="00583CE6"/>
    <w:rsid w:val="00583DE9"/>
    <w:rsid w:val="0058414B"/>
    <w:rsid w:val="00586304"/>
    <w:rsid w:val="00586B8B"/>
    <w:rsid w:val="00587927"/>
    <w:rsid w:val="00587D76"/>
    <w:rsid w:val="005905B8"/>
    <w:rsid w:val="00590770"/>
    <w:rsid w:val="005916DE"/>
    <w:rsid w:val="00592F82"/>
    <w:rsid w:val="00593504"/>
    <w:rsid w:val="00593ACA"/>
    <w:rsid w:val="00593EA6"/>
    <w:rsid w:val="00594734"/>
    <w:rsid w:val="00594E99"/>
    <w:rsid w:val="0059555C"/>
    <w:rsid w:val="00595790"/>
    <w:rsid w:val="005957D4"/>
    <w:rsid w:val="00595863"/>
    <w:rsid w:val="005962F8"/>
    <w:rsid w:val="00596545"/>
    <w:rsid w:val="00596C49"/>
    <w:rsid w:val="00597059"/>
    <w:rsid w:val="005976A8"/>
    <w:rsid w:val="00597E41"/>
    <w:rsid w:val="005A014B"/>
    <w:rsid w:val="005A0527"/>
    <w:rsid w:val="005A1670"/>
    <w:rsid w:val="005A172A"/>
    <w:rsid w:val="005A2341"/>
    <w:rsid w:val="005A242B"/>
    <w:rsid w:val="005A25CD"/>
    <w:rsid w:val="005A2612"/>
    <w:rsid w:val="005A30F6"/>
    <w:rsid w:val="005A33E0"/>
    <w:rsid w:val="005A3967"/>
    <w:rsid w:val="005A39D7"/>
    <w:rsid w:val="005A3D19"/>
    <w:rsid w:val="005A3F33"/>
    <w:rsid w:val="005A431B"/>
    <w:rsid w:val="005A4D35"/>
    <w:rsid w:val="005A559C"/>
    <w:rsid w:val="005A5C3F"/>
    <w:rsid w:val="005A65DC"/>
    <w:rsid w:val="005A65F9"/>
    <w:rsid w:val="005A66AD"/>
    <w:rsid w:val="005A6B4A"/>
    <w:rsid w:val="005A7311"/>
    <w:rsid w:val="005A79EF"/>
    <w:rsid w:val="005A7C7F"/>
    <w:rsid w:val="005B0DD4"/>
    <w:rsid w:val="005B1229"/>
    <w:rsid w:val="005B23F3"/>
    <w:rsid w:val="005B2891"/>
    <w:rsid w:val="005B2EE8"/>
    <w:rsid w:val="005B2FB2"/>
    <w:rsid w:val="005B30C4"/>
    <w:rsid w:val="005B36D8"/>
    <w:rsid w:val="005B38CE"/>
    <w:rsid w:val="005B3BA7"/>
    <w:rsid w:val="005B3CF0"/>
    <w:rsid w:val="005B4B91"/>
    <w:rsid w:val="005B4E67"/>
    <w:rsid w:val="005B528A"/>
    <w:rsid w:val="005B57D5"/>
    <w:rsid w:val="005B5C37"/>
    <w:rsid w:val="005B5DDE"/>
    <w:rsid w:val="005B614D"/>
    <w:rsid w:val="005B6A17"/>
    <w:rsid w:val="005B6AE8"/>
    <w:rsid w:val="005B6BDE"/>
    <w:rsid w:val="005B79A6"/>
    <w:rsid w:val="005B7D3B"/>
    <w:rsid w:val="005B7D8C"/>
    <w:rsid w:val="005B7D92"/>
    <w:rsid w:val="005B7FBB"/>
    <w:rsid w:val="005B7FCA"/>
    <w:rsid w:val="005C0B73"/>
    <w:rsid w:val="005C1094"/>
    <w:rsid w:val="005C1A46"/>
    <w:rsid w:val="005C1B23"/>
    <w:rsid w:val="005C1FAC"/>
    <w:rsid w:val="005C27C2"/>
    <w:rsid w:val="005C2BAE"/>
    <w:rsid w:val="005C3110"/>
    <w:rsid w:val="005C37DB"/>
    <w:rsid w:val="005C37F1"/>
    <w:rsid w:val="005C455C"/>
    <w:rsid w:val="005C466F"/>
    <w:rsid w:val="005C486F"/>
    <w:rsid w:val="005C4D62"/>
    <w:rsid w:val="005C51F8"/>
    <w:rsid w:val="005C5EAA"/>
    <w:rsid w:val="005C63C6"/>
    <w:rsid w:val="005C678E"/>
    <w:rsid w:val="005C68A3"/>
    <w:rsid w:val="005C6B21"/>
    <w:rsid w:val="005C6CFC"/>
    <w:rsid w:val="005C79E9"/>
    <w:rsid w:val="005C7E8C"/>
    <w:rsid w:val="005D0C49"/>
    <w:rsid w:val="005D0DD1"/>
    <w:rsid w:val="005D14AB"/>
    <w:rsid w:val="005D24EB"/>
    <w:rsid w:val="005D2E9B"/>
    <w:rsid w:val="005D2F26"/>
    <w:rsid w:val="005D31BE"/>
    <w:rsid w:val="005D355E"/>
    <w:rsid w:val="005D3B35"/>
    <w:rsid w:val="005D3D70"/>
    <w:rsid w:val="005D4900"/>
    <w:rsid w:val="005D4DA8"/>
    <w:rsid w:val="005D500C"/>
    <w:rsid w:val="005D590C"/>
    <w:rsid w:val="005D5F5F"/>
    <w:rsid w:val="005D66B2"/>
    <w:rsid w:val="005D7234"/>
    <w:rsid w:val="005D744D"/>
    <w:rsid w:val="005D79B7"/>
    <w:rsid w:val="005D79DB"/>
    <w:rsid w:val="005E034B"/>
    <w:rsid w:val="005E06E2"/>
    <w:rsid w:val="005E11DA"/>
    <w:rsid w:val="005E23D8"/>
    <w:rsid w:val="005E2CCA"/>
    <w:rsid w:val="005E3418"/>
    <w:rsid w:val="005E3966"/>
    <w:rsid w:val="005E4170"/>
    <w:rsid w:val="005E41D7"/>
    <w:rsid w:val="005E5233"/>
    <w:rsid w:val="005E617D"/>
    <w:rsid w:val="005E619E"/>
    <w:rsid w:val="005E62A8"/>
    <w:rsid w:val="005E645C"/>
    <w:rsid w:val="005E7268"/>
    <w:rsid w:val="005E7882"/>
    <w:rsid w:val="005F0BAB"/>
    <w:rsid w:val="005F0D22"/>
    <w:rsid w:val="005F149D"/>
    <w:rsid w:val="005F16C4"/>
    <w:rsid w:val="005F18DB"/>
    <w:rsid w:val="005F19FE"/>
    <w:rsid w:val="005F1C74"/>
    <w:rsid w:val="005F2599"/>
    <w:rsid w:val="005F2BA4"/>
    <w:rsid w:val="005F44EB"/>
    <w:rsid w:val="005F466C"/>
    <w:rsid w:val="005F5FF6"/>
    <w:rsid w:val="005F6397"/>
    <w:rsid w:val="005F6599"/>
    <w:rsid w:val="005F65CA"/>
    <w:rsid w:val="005F6618"/>
    <w:rsid w:val="005F66F5"/>
    <w:rsid w:val="005F68A3"/>
    <w:rsid w:val="005F6AAC"/>
    <w:rsid w:val="005F6CA0"/>
    <w:rsid w:val="005F6EEF"/>
    <w:rsid w:val="005F7839"/>
    <w:rsid w:val="005F78A3"/>
    <w:rsid w:val="005F7A0A"/>
    <w:rsid w:val="005F7D59"/>
    <w:rsid w:val="00600B0A"/>
    <w:rsid w:val="00600C9F"/>
    <w:rsid w:val="00600D62"/>
    <w:rsid w:val="006011FF"/>
    <w:rsid w:val="00601D34"/>
    <w:rsid w:val="006027C0"/>
    <w:rsid w:val="00604076"/>
    <w:rsid w:val="0060434A"/>
    <w:rsid w:val="00604816"/>
    <w:rsid w:val="00604947"/>
    <w:rsid w:val="00604CBE"/>
    <w:rsid w:val="00605C25"/>
    <w:rsid w:val="00605C30"/>
    <w:rsid w:val="00606C1D"/>
    <w:rsid w:val="00606CF9"/>
    <w:rsid w:val="006072D5"/>
    <w:rsid w:val="00607733"/>
    <w:rsid w:val="00607923"/>
    <w:rsid w:val="00610F43"/>
    <w:rsid w:val="00611ADE"/>
    <w:rsid w:val="00611D7A"/>
    <w:rsid w:val="00611F32"/>
    <w:rsid w:val="006120B6"/>
    <w:rsid w:val="0061267E"/>
    <w:rsid w:val="00612FDB"/>
    <w:rsid w:val="00612FE8"/>
    <w:rsid w:val="00613392"/>
    <w:rsid w:val="0061341C"/>
    <w:rsid w:val="00613AC2"/>
    <w:rsid w:val="00613F33"/>
    <w:rsid w:val="00614CEF"/>
    <w:rsid w:val="00614CF9"/>
    <w:rsid w:val="00615404"/>
    <w:rsid w:val="006156B8"/>
    <w:rsid w:val="00615BD3"/>
    <w:rsid w:val="00615DCA"/>
    <w:rsid w:val="00616930"/>
    <w:rsid w:val="0061703C"/>
    <w:rsid w:val="00617048"/>
    <w:rsid w:val="006171F6"/>
    <w:rsid w:val="00617A3F"/>
    <w:rsid w:val="006202E8"/>
    <w:rsid w:val="006206E8"/>
    <w:rsid w:val="00620CDA"/>
    <w:rsid w:val="00620D09"/>
    <w:rsid w:val="006211A4"/>
    <w:rsid w:val="00621A7E"/>
    <w:rsid w:val="00623845"/>
    <w:rsid w:val="00623A66"/>
    <w:rsid w:val="00624068"/>
    <w:rsid w:val="00624894"/>
    <w:rsid w:val="0062490F"/>
    <w:rsid w:val="006249CE"/>
    <w:rsid w:val="0062523E"/>
    <w:rsid w:val="00625912"/>
    <w:rsid w:val="00625D7A"/>
    <w:rsid w:val="00625EC2"/>
    <w:rsid w:val="006261C8"/>
    <w:rsid w:val="00626230"/>
    <w:rsid w:val="006269F1"/>
    <w:rsid w:val="00627241"/>
    <w:rsid w:val="00627930"/>
    <w:rsid w:val="00627AE3"/>
    <w:rsid w:val="00627C22"/>
    <w:rsid w:val="00627F62"/>
    <w:rsid w:val="0063080B"/>
    <w:rsid w:val="006309DF"/>
    <w:rsid w:val="00631CAF"/>
    <w:rsid w:val="00632885"/>
    <w:rsid w:val="00632A44"/>
    <w:rsid w:val="00632BF6"/>
    <w:rsid w:val="00632C7C"/>
    <w:rsid w:val="00633382"/>
    <w:rsid w:val="00633664"/>
    <w:rsid w:val="00633DBD"/>
    <w:rsid w:val="00633E61"/>
    <w:rsid w:val="0063498F"/>
    <w:rsid w:val="00634CAC"/>
    <w:rsid w:val="0063510F"/>
    <w:rsid w:val="006352E8"/>
    <w:rsid w:val="006355C0"/>
    <w:rsid w:val="00636C96"/>
    <w:rsid w:val="0063725C"/>
    <w:rsid w:val="00637A3F"/>
    <w:rsid w:val="00637E57"/>
    <w:rsid w:val="00640BD8"/>
    <w:rsid w:val="0064110D"/>
    <w:rsid w:val="00641890"/>
    <w:rsid w:val="00642126"/>
    <w:rsid w:val="006427CE"/>
    <w:rsid w:val="00642953"/>
    <w:rsid w:val="00643145"/>
    <w:rsid w:val="00643C24"/>
    <w:rsid w:val="00643DDF"/>
    <w:rsid w:val="00644DBB"/>
    <w:rsid w:val="00644E1A"/>
    <w:rsid w:val="00644E2C"/>
    <w:rsid w:val="006456F5"/>
    <w:rsid w:val="00645E32"/>
    <w:rsid w:val="00646C1D"/>
    <w:rsid w:val="006476E2"/>
    <w:rsid w:val="00647B2D"/>
    <w:rsid w:val="00650823"/>
    <w:rsid w:val="00650893"/>
    <w:rsid w:val="00650AF5"/>
    <w:rsid w:val="00651037"/>
    <w:rsid w:val="00651611"/>
    <w:rsid w:val="006516CB"/>
    <w:rsid w:val="0065187C"/>
    <w:rsid w:val="006522D6"/>
    <w:rsid w:val="006533A7"/>
    <w:rsid w:val="00653E78"/>
    <w:rsid w:val="006545DD"/>
    <w:rsid w:val="0065464C"/>
    <w:rsid w:val="00654F60"/>
    <w:rsid w:val="006550B3"/>
    <w:rsid w:val="0065530F"/>
    <w:rsid w:val="006557E5"/>
    <w:rsid w:val="00655853"/>
    <w:rsid w:val="00655CC0"/>
    <w:rsid w:val="00655FA4"/>
    <w:rsid w:val="006565D4"/>
    <w:rsid w:val="00657334"/>
    <w:rsid w:val="00657810"/>
    <w:rsid w:val="00657BEF"/>
    <w:rsid w:val="006606C5"/>
    <w:rsid w:val="00660FDF"/>
    <w:rsid w:val="00661A0E"/>
    <w:rsid w:val="00661A30"/>
    <w:rsid w:val="00661B9C"/>
    <w:rsid w:val="0066261A"/>
    <w:rsid w:val="00662BDF"/>
    <w:rsid w:val="00662DEA"/>
    <w:rsid w:val="006630A2"/>
    <w:rsid w:val="00663900"/>
    <w:rsid w:val="00663EF9"/>
    <w:rsid w:val="00663F76"/>
    <w:rsid w:val="00664E89"/>
    <w:rsid w:val="006659B3"/>
    <w:rsid w:val="00665F2E"/>
    <w:rsid w:val="0066622D"/>
    <w:rsid w:val="0066629D"/>
    <w:rsid w:val="00666A1B"/>
    <w:rsid w:val="00666BD6"/>
    <w:rsid w:val="00666C6B"/>
    <w:rsid w:val="006678E2"/>
    <w:rsid w:val="00667FC6"/>
    <w:rsid w:val="006701D3"/>
    <w:rsid w:val="006701EB"/>
    <w:rsid w:val="0067064A"/>
    <w:rsid w:val="0067066B"/>
    <w:rsid w:val="00670694"/>
    <w:rsid w:val="0067078D"/>
    <w:rsid w:val="00670C9C"/>
    <w:rsid w:val="00671436"/>
    <w:rsid w:val="0067165E"/>
    <w:rsid w:val="0067167D"/>
    <w:rsid w:val="00671888"/>
    <w:rsid w:val="00671B60"/>
    <w:rsid w:val="00672A7D"/>
    <w:rsid w:val="0067386B"/>
    <w:rsid w:val="00673AB6"/>
    <w:rsid w:val="00674429"/>
    <w:rsid w:val="00675089"/>
    <w:rsid w:val="00675257"/>
    <w:rsid w:val="006757B6"/>
    <w:rsid w:val="006770CA"/>
    <w:rsid w:val="00677B30"/>
    <w:rsid w:val="006800F3"/>
    <w:rsid w:val="006806CA"/>
    <w:rsid w:val="00680B74"/>
    <w:rsid w:val="00680DB6"/>
    <w:rsid w:val="00681115"/>
    <w:rsid w:val="00681A83"/>
    <w:rsid w:val="00681C3F"/>
    <w:rsid w:val="006826FC"/>
    <w:rsid w:val="00682C69"/>
    <w:rsid w:val="00684CE7"/>
    <w:rsid w:val="006850A1"/>
    <w:rsid w:val="00685991"/>
    <w:rsid w:val="00685ADA"/>
    <w:rsid w:val="00686EB4"/>
    <w:rsid w:val="00687519"/>
    <w:rsid w:val="006875AD"/>
    <w:rsid w:val="006877C9"/>
    <w:rsid w:val="0068795D"/>
    <w:rsid w:val="00687FD4"/>
    <w:rsid w:val="00690149"/>
    <w:rsid w:val="006904FA"/>
    <w:rsid w:val="00690BE5"/>
    <w:rsid w:val="0069171E"/>
    <w:rsid w:val="00691C7A"/>
    <w:rsid w:val="006920F5"/>
    <w:rsid w:val="00692DAA"/>
    <w:rsid w:val="00693543"/>
    <w:rsid w:val="00693714"/>
    <w:rsid w:val="00693841"/>
    <w:rsid w:val="00693E13"/>
    <w:rsid w:val="00694080"/>
    <w:rsid w:val="00694086"/>
    <w:rsid w:val="00694EE2"/>
    <w:rsid w:val="00694F33"/>
    <w:rsid w:val="0069573D"/>
    <w:rsid w:val="00695BD3"/>
    <w:rsid w:val="0069660F"/>
    <w:rsid w:val="006969CB"/>
    <w:rsid w:val="006969DB"/>
    <w:rsid w:val="00696F69"/>
    <w:rsid w:val="00697395"/>
    <w:rsid w:val="00697A24"/>
    <w:rsid w:val="006A03D7"/>
    <w:rsid w:val="006A15D9"/>
    <w:rsid w:val="006A1945"/>
    <w:rsid w:val="006A19E3"/>
    <w:rsid w:val="006A2ECB"/>
    <w:rsid w:val="006A30D6"/>
    <w:rsid w:val="006A3648"/>
    <w:rsid w:val="006A41AD"/>
    <w:rsid w:val="006A52D9"/>
    <w:rsid w:val="006A5D69"/>
    <w:rsid w:val="006A60CE"/>
    <w:rsid w:val="006A65B3"/>
    <w:rsid w:val="006A69BF"/>
    <w:rsid w:val="006A6C0D"/>
    <w:rsid w:val="006A6C22"/>
    <w:rsid w:val="006A7187"/>
    <w:rsid w:val="006A762A"/>
    <w:rsid w:val="006A7A71"/>
    <w:rsid w:val="006B0C1F"/>
    <w:rsid w:val="006B174E"/>
    <w:rsid w:val="006B1751"/>
    <w:rsid w:val="006B1F21"/>
    <w:rsid w:val="006B204B"/>
    <w:rsid w:val="006B2A00"/>
    <w:rsid w:val="006B3463"/>
    <w:rsid w:val="006B4217"/>
    <w:rsid w:val="006B43EB"/>
    <w:rsid w:val="006B47F1"/>
    <w:rsid w:val="006B4BD6"/>
    <w:rsid w:val="006B5422"/>
    <w:rsid w:val="006B57B8"/>
    <w:rsid w:val="006B58FF"/>
    <w:rsid w:val="006B5956"/>
    <w:rsid w:val="006B5A83"/>
    <w:rsid w:val="006B5B06"/>
    <w:rsid w:val="006B645F"/>
    <w:rsid w:val="006B6482"/>
    <w:rsid w:val="006B6D42"/>
    <w:rsid w:val="006B6DC0"/>
    <w:rsid w:val="006B7975"/>
    <w:rsid w:val="006B7F1F"/>
    <w:rsid w:val="006C02E6"/>
    <w:rsid w:val="006C02F0"/>
    <w:rsid w:val="006C0392"/>
    <w:rsid w:val="006C04C4"/>
    <w:rsid w:val="006C05F7"/>
    <w:rsid w:val="006C06EB"/>
    <w:rsid w:val="006C0921"/>
    <w:rsid w:val="006C2641"/>
    <w:rsid w:val="006C279B"/>
    <w:rsid w:val="006C2870"/>
    <w:rsid w:val="006C2CA0"/>
    <w:rsid w:val="006C357F"/>
    <w:rsid w:val="006C3689"/>
    <w:rsid w:val="006C381A"/>
    <w:rsid w:val="006C3E53"/>
    <w:rsid w:val="006C4024"/>
    <w:rsid w:val="006C4B3D"/>
    <w:rsid w:val="006C5A35"/>
    <w:rsid w:val="006C5A94"/>
    <w:rsid w:val="006C5BFB"/>
    <w:rsid w:val="006C5D67"/>
    <w:rsid w:val="006C6291"/>
    <w:rsid w:val="006C6528"/>
    <w:rsid w:val="006C7068"/>
    <w:rsid w:val="006C72E2"/>
    <w:rsid w:val="006C7799"/>
    <w:rsid w:val="006C7832"/>
    <w:rsid w:val="006C796E"/>
    <w:rsid w:val="006D00A7"/>
    <w:rsid w:val="006D01E9"/>
    <w:rsid w:val="006D03E5"/>
    <w:rsid w:val="006D083C"/>
    <w:rsid w:val="006D11B8"/>
    <w:rsid w:val="006D123C"/>
    <w:rsid w:val="006D17A7"/>
    <w:rsid w:val="006D1845"/>
    <w:rsid w:val="006D1AA6"/>
    <w:rsid w:val="006D1EB1"/>
    <w:rsid w:val="006D25F3"/>
    <w:rsid w:val="006D33FB"/>
    <w:rsid w:val="006D3E97"/>
    <w:rsid w:val="006D3EA0"/>
    <w:rsid w:val="006D3F07"/>
    <w:rsid w:val="006D4208"/>
    <w:rsid w:val="006D4534"/>
    <w:rsid w:val="006D46DF"/>
    <w:rsid w:val="006D4A99"/>
    <w:rsid w:val="006D4DA0"/>
    <w:rsid w:val="006D53BB"/>
    <w:rsid w:val="006D5DB7"/>
    <w:rsid w:val="006D62ED"/>
    <w:rsid w:val="006D6E24"/>
    <w:rsid w:val="006D78C8"/>
    <w:rsid w:val="006E4540"/>
    <w:rsid w:val="006E45C9"/>
    <w:rsid w:val="006E46C1"/>
    <w:rsid w:val="006E4FCE"/>
    <w:rsid w:val="006E516E"/>
    <w:rsid w:val="006E5BB1"/>
    <w:rsid w:val="006E63C4"/>
    <w:rsid w:val="006E71BF"/>
    <w:rsid w:val="006E725B"/>
    <w:rsid w:val="006F039C"/>
    <w:rsid w:val="006F0502"/>
    <w:rsid w:val="006F0884"/>
    <w:rsid w:val="006F0975"/>
    <w:rsid w:val="006F0B54"/>
    <w:rsid w:val="006F0C03"/>
    <w:rsid w:val="006F13F6"/>
    <w:rsid w:val="006F1501"/>
    <w:rsid w:val="006F202F"/>
    <w:rsid w:val="006F224A"/>
    <w:rsid w:val="006F22E4"/>
    <w:rsid w:val="006F2478"/>
    <w:rsid w:val="006F2BE7"/>
    <w:rsid w:val="006F2C69"/>
    <w:rsid w:val="006F44A7"/>
    <w:rsid w:val="006F4665"/>
    <w:rsid w:val="006F468A"/>
    <w:rsid w:val="006F4D64"/>
    <w:rsid w:val="006F51E3"/>
    <w:rsid w:val="006F5E5E"/>
    <w:rsid w:val="006F61C9"/>
    <w:rsid w:val="006F63C0"/>
    <w:rsid w:val="006F655E"/>
    <w:rsid w:val="006F6953"/>
    <w:rsid w:val="006F6BD6"/>
    <w:rsid w:val="006F6D3D"/>
    <w:rsid w:val="006F72B1"/>
    <w:rsid w:val="006F75D1"/>
    <w:rsid w:val="006F7B25"/>
    <w:rsid w:val="007006AB"/>
    <w:rsid w:val="0070157D"/>
    <w:rsid w:val="00701981"/>
    <w:rsid w:val="007019A2"/>
    <w:rsid w:val="00701A85"/>
    <w:rsid w:val="00702273"/>
    <w:rsid w:val="00704771"/>
    <w:rsid w:val="00705B2C"/>
    <w:rsid w:val="00706014"/>
    <w:rsid w:val="00706612"/>
    <w:rsid w:val="00706B12"/>
    <w:rsid w:val="00706BCF"/>
    <w:rsid w:val="00707409"/>
    <w:rsid w:val="00707751"/>
    <w:rsid w:val="0070775A"/>
    <w:rsid w:val="007079E2"/>
    <w:rsid w:val="00707EDC"/>
    <w:rsid w:val="00710012"/>
    <w:rsid w:val="00710636"/>
    <w:rsid w:val="007111A6"/>
    <w:rsid w:val="007114C9"/>
    <w:rsid w:val="00711BC7"/>
    <w:rsid w:val="00711E1E"/>
    <w:rsid w:val="00712922"/>
    <w:rsid w:val="0071308D"/>
    <w:rsid w:val="0071349C"/>
    <w:rsid w:val="007135FE"/>
    <w:rsid w:val="00714707"/>
    <w:rsid w:val="00714921"/>
    <w:rsid w:val="00714A7F"/>
    <w:rsid w:val="00714B75"/>
    <w:rsid w:val="00714D1C"/>
    <w:rsid w:val="0071530D"/>
    <w:rsid w:val="007155D5"/>
    <w:rsid w:val="00715661"/>
    <w:rsid w:val="00715E07"/>
    <w:rsid w:val="00716957"/>
    <w:rsid w:val="00716B50"/>
    <w:rsid w:val="0071741A"/>
    <w:rsid w:val="0071781A"/>
    <w:rsid w:val="007208B7"/>
    <w:rsid w:val="00721942"/>
    <w:rsid w:val="00721B6E"/>
    <w:rsid w:val="00722339"/>
    <w:rsid w:val="00722DFB"/>
    <w:rsid w:val="00722F4A"/>
    <w:rsid w:val="0072342C"/>
    <w:rsid w:val="007238E6"/>
    <w:rsid w:val="007256A8"/>
    <w:rsid w:val="00725B45"/>
    <w:rsid w:val="00725B6D"/>
    <w:rsid w:val="0072624A"/>
    <w:rsid w:val="007274BC"/>
    <w:rsid w:val="007279EF"/>
    <w:rsid w:val="0073078D"/>
    <w:rsid w:val="00730BCB"/>
    <w:rsid w:val="00730CCD"/>
    <w:rsid w:val="00730F5D"/>
    <w:rsid w:val="007317EE"/>
    <w:rsid w:val="00731E4E"/>
    <w:rsid w:val="007323C6"/>
    <w:rsid w:val="00732AC7"/>
    <w:rsid w:val="00732B80"/>
    <w:rsid w:val="00732D7F"/>
    <w:rsid w:val="00734965"/>
    <w:rsid w:val="00734E00"/>
    <w:rsid w:val="00735717"/>
    <w:rsid w:val="0073576B"/>
    <w:rsid w:val="00735E5E"/>
    <w:rsid w:val="00735F2D"/>
    <w:rsid w:val="00736A35"/>
    <w:rsid w:val="00736C4D"/>
    <w:rsid w:val="00737CEC"/>
    <w:rsid w:val="00737D38"/>
    <w:rsid w:val="00740116"/>
    <w:rsid w:val="0074060A"/>
    <w:rsid w:val="0074098E"/>
    <w:rsid w:val="00740CE4"/>
    <w:rsid w:val="0074197B"/>
    <w:rsid w:val="00742626"/>
    <w:rsid w:val="007434E1"/>
    <w:rsid w:val="007436B0"/>
    <w:rsid w:val="007441C8"/>
    <w:rsid w:val="00744BA9"/>
    <w:rsid w:val="00744F5B"/>
    <w:rsid w:val="00744FBD"/>
    <w:rsid w:val="007463B5"/>
    <w:rsid w:val="00746E82"/>
    <w:rsid w:val="00750123"/>
    <w:rsid w:val="00750229"/>
    <w:rsid w:val="00751838"/>
    <w:rsid w:val="007518A5"/>
    <w:rsid w:val="00751E19"/>
    <w:rsid w:val="0075267A"/>
    <w:rsid w:val="00753B4E"/>
    <w:rsid w:val="00753FFA"/>
    <w:rsid w:val="00754332"/>
    <w:rsid w:val="00754D4E"/>
    <w:rsid w:val="00754F92"/>
    <w:rsid w:val="00755732"/>
    <w:rsid w:val="00755A2C"/>
    <w:rsid w:val="00755DCD"/>
    <w:rsid w:val="00755FBE"/>
    <w:rsid w:val="00756BD7"/>
    <w:rsid w:val="00756F16"/>
    <w:rsid w:val="00756F65"/>
    <w:rsid w:val="0075703E"/>
    <w:rsid w:val="00757A17"/>
    <w:rsid w:val="00757B8C"/>
    <w:rsid w:val="00757C26"/>
    <w:rsid w:val="00757D88"/>
    <w:rsid w:val="00757DE1"/>
    <w:rsid w:val="007601FF"/>
    <w:rsid w:val="007605B2"/>
    <w:rsid w:val="00760BD4"/>
    <w:rsid w:val="00761364"/>
    <w:rsid w:val="007613A8"/>
    <w:rsid w:val="007614F5"/>
    <w:rsid w:val="00761FD3"/>
    <w:rsid w:val="00762B45"/>
    <w:rsid w:val="00763233"/>
    <w:rsid w:val="00763922"/>
    <w:rsid w:val="00763968"/>
    <w:rsid w:val="00764342"/>
    <w:rsid w:val="00764A5A"/>
    <w:rsid w:val="007652AD"/>
    <w:rsid w:val="00765F04"/>
    <w:rsid w:val="00766293"/>
    <w:rsid w:val="007665BF"/>
    <w:rsid w:val="00767CF5"/>
    <w:rsid w:val="00767DFC"/>
    <w:rsid w:val="007701B2"/>
    <w:rsid w:val="00770374"/>
    <w:rsid w:val="00770549"/>
    <w:rsid w:val="00770708"/>
    <w:rsid w:val="00771098"/>
    <w:rsid w:val="00771C71"/>
    <w:rsid w:val="0077224A"/>
    <w:rsid w:val="0077283B"/>
    <w:rsid w:val="00773104"/>
    <w:rsid w:val="00773D00"/>
    <w:rsid w:val="00773FD6"/>
    <w:rsid w:val="007740C0"/>
    <w:rsid w:val="00774FA3"/>
    <w:rsid w:val="00775365"/>
    <w:rsid w:val="0077537B"/>
    <w:rsid w:val="0077588E"/>
    <w:rsid w:val="0077599B"/>
    <w:rsid w:val="00776457"/>
    <w:rsid w:val="007764E6"/>
    <w:rsid w:val="007765A8"/>
    <w:rsid w:val="00776650"/>
    <w:rsid w:val="00776AEE"/>
    <w:rsid w:val="007778F4"/>
    <w:rsid w:val="00777D8E"/>
    <w:rsid w:val="00780675"/>
    <w:rsid w:val="007808D2"/>
    <w:rsid w:val="00780A2A"/>
    <w:rsid w:val="007816C9"/>
    <w:rsid w:val="007816F3"/>
    <w:rsid w:val="007825F2"/>
    <w:rsid w:val="00783E84"/>
    <w:rsid w:val="00783F15"/>
    <w:rsid w:val="00783FD9"/>
    <w:rsid w:val="0078401B"/>
    <w:rsid w:val="00784212"/>
    <w:rsid w:val="00784A5C"/>
    <w:rsid w:val="00784B07"/>
    <w:rsid w:val="00785049"/>
    <w:rsid w:val="00785201"/>
    <w:rsid w:val="00785A82"/>
    <w:rsid w:val="00785B97"/>
    <w:rsid w:val="007861C0"/>
    <w:rsid w:val="00786244"/>
    <w:rsid w:val="00786B2E"/>
    <w:rsid w:val="00786F95"/>
    <w:rsid w:val="00787841"/>
    <w:rsid w:val="00787DFD"/>
    <w:rsid w:val="00790DC6"/>
    <w:rsid w:val="00791597"/>
    <w:rsid w:val="00791EB8"/>
    <w:rsid w:val="0079222E"/>
    <w:rsid w:val="0079358A"/>
    <w:rsid w:val="00793BBB"/>
    <w:rsid w:val="00793F53"/>
    <w:rsid w:val="007951AB"/>
    <w:rsid w:val="00796483"/>
    <w:rsid w:val="0079659B"/>
    <w:rsid w:val="00796DAD"/>
    <w:rsid w:val="007970BB"/>
    <w:rsid w:val="0079794F"/>
    <w:rsid w:val="00797D44"/>
    <w:rsid w:val="007A00C3"/>
    <w:rsid w:val="007A06FA"/>
    <w:rsid w:val="007A176A"/>
    <w:rsid w:val="007A1A4D"/>
    <w:rsid w:val="007A20A6"/>
    <w:rsid w:val="007A27E9"/>
    <w:rsid w:val="007A2955"/>
    <w:rsid w:val="007A2DAF"/>
    <w:rsid w:val="007A3941"/>
    <w:rsid w:val="007A3ADA"/>
    <w:rsid w:val="007A3BBF"/>
    <w:rsid w:val="007A47F8"/>
    <w:rsid w:val="007A5737"/>
    <w:rsid w:val="007A5740"/>
    <w:rsid w:val="007A5989"/>
    <w:rsid w:val="007A6100"/>
    <w:rsid w:val="007A618D"/>
    <w:rsid w:val="007A61CC"/>
    <w:rsid w:val="007A67C8"/>
    <w:rsid w:val="007A6F07"/>
    <w:rsid w:val="007A7117"/>
    <w:rsid w:val="007A736C"/>
    <w:rsid w:val="007A7746"/>
    <w:rsid w:val="007A7871"/>
    <w:rsid w:val="007A790B"/>
    <w:rsid w:val="007B08C9"/>
    <w:rsid w:val="007B08FE"/>
    <w:rsid w:val="007B1C1A"/>
    <w:rsid w:val="007B2695"/>
    <w:rsid w:val="007B2B2E"/>
    <w:rsid w:val="007B2BFB"/>
    <w:rsid w:val="007B312D"/>
    <w:rsid w:val="007B3560"/>
    <w:rsid w:val="007B3A04"/>
    <w:rsid w:val="007B3DFB"/>
    <w:rsid w:val="007B43D4"/>
    <w:rsid w:val="007B4A4A"/>
    <w:rsid w:val="007B4DF6"/>
    <w:rsid w:val="007B57A2"/>
    <w:rsid w:val="007B6A2D"/>
    <w:rsid w:val="007B7665"/>
    <w:rsid w:val="007B76BB"/>
    <w:rsid w:val="007B7940"/>
    <w:rsid w:val="007B7E10"/>
    <w:rsid w:val="007B7F22"/>
    <w:rsid w:val="007C004D"/>
    <w:rsid w:val="007C0335"/>
    <w:rsid w:val="007C0712"/>
    <w:rsid w:val="007C1A82"/>
    <w:rsid w:val="007C213E"/>
    <w:rsid w:val="007C3472"/>
    <w:rsid w:val="007C348A"/>
    <w:rsid w:val="007C34E6"/>
    <w:rsid w:val="007C39B7"/>
    <w:rsid w:val="007C3E2B"/>
    <w:rsid w:val="007C44FD"/>
    <w:rsid w:val="007C52AC"/>
    <w:rsid w:val="007C5401"/>
    <w:rsid w:val="007C5D45"/>
    <w:rsid w:val="007C6141"/>
    <w:rsid w:val="007C6F9C"/>
    <w:rsid w:val="007D0346"/>
    <w:rsid w:val="007D0BEF"/>
    <w:rsid w:val="007D13E5"/>
    <w:rsid w:val="007D15D1"/>
    <w:rsid w:val="007D2204"/>
    <w:rsid w:val="007D4550"/>
    <w:rsid w:val="007D4B00"/>
    <w:rsid w:val="007D51DA"/>
    <w:rsid w:val="007D5C40"/>
    <w:rsid w:val="007D5D5F"/>
    <w:rsid w:val="007D6B15"/>
    <w:rsid w:val="007D70A7"/>
    <w:rsid w:val="007D7C1E"/>
    <w:rsid w:val="007E0110"/>
    <w:rsid w:val="007E0307"/>
    <w:rsid w:val="007E04D2"/>
    <w:rsid w:val="007E0D5C"/>
    <w:rsid w:val="007E0F79"/>
    <w:rsid w:val="007E12BC"/>
    <w:rsid w:val="007E1370"/>
    <w:rsid w:val="007E13BC"/>
    <w:rsid w:val="007E2528"/>
    <w:rsid w:val="007E3584"/>
    <w:rsid w:val="007E36A4"/>
    <w:rsid w:val="007E40C3"/>
    <w:rsid w:val="007E4379"/>
    <w:rsid w:val="007E44AB"/>
    <w:rsid w:val="007E4655"/>
    <w:rsid w:val="007E47A3"/>
    <w:rsid w:val="007E483F"/>
    <w:rsid w:val="007E627F"/>
    <w:rsid w:val="007E632D"/>
    <w:rsid w:val="007E6669"/>
    <w:rsid w:val="007E71D9"/>
    <w:rsid w:val="007E754D"/>
    <w:rsid w:val="007E7903"/>
    <w:rsid w:val="007E79A9"/>
    <w:rsid w:val="007F0393"/>
    <w:rsid w:val="007F04AC"/>
    <w:rsid w:val="007F079E"/>
    <w:rsid w:val="007F0AC9"/>
    <w:rsid w:val="007F0E0F"/>
    <w:rsid w:val="007F17FF"/>
    <w:rsid w:val="007F1A54"/>
    <w:rsid w:val="007F1E45"/>
    <w:rsid w:val="007F20E6"/>
    <w:rsid w:val="007F2A3D"/>
    <w:rsid w:val="007F2CA7"/>
    <w:rsid w:val="007F2E93"/>
    <w:rsid w:val="007F4570"/>
    <w:rsid w:val="007F59A6"/>
    <w:rsid w:val="007F5D77"/>
    <w:rsid w:val="007F67C6"/>
    <w:rsid w:val="007F7775"/>
    <w:rsid w:val="007F78DF"/>
    <w:rsid w:val="007F7C74"/>
    <w:rsid w:val="00800628"/>
    <w:rsid w:val="008007C3"/>
    <w:rsid w:val="00800E52"/>
    <w:rsid w:val="00801429"/>
    <w:rsid w:val="008018AE"/>
    <w:rsid w:val="00802624"/>
    <w:rsid w:val="008026C0"/>
    <w:rsid w:val="00802D05"/>
    <w:rsid w:val="00803360"/>
    <w:rsid w:val="00803546"/>
    <w:rsid w:val="0080383F"/>
    <w:rsid w:val="008040D4"/>
    <w:rsid w:val="00804429"/>
    <w:rsid w:val="0080551E"/>
    <w:rsid w:val="00805E5F"/>
    <w:rsid w:val="00806DB2"/>
    <w:rsid w:val="0080719E"/>
    <w:rsid w:val="0080773B"/>
    <w:rsid w:val="00810003"/>
    <w:rsid w:val="00810D16"/>
    <w:rsid w:val="00812E33"/>
    <w:rsid w:val="00812F50"/>
    <w:rsid w:val="00813067"/>
    <w:rsid w:val="00813404"/>
    <w:rsid w:val="00813799"/>
    <w:rsid w:val="0081471D"/>
    <w:rsid w:val="008149FC"/>
    <w:rsid w:val="00814BEC"/>
    <w:rsid w:val="0081500E"/>
    <w:rsid w:val="00815B6C"/>
    <w:rsid w:val="00815DCB"/>
    <w:rsid w:val="00815E6F"/>
    <w:rsid w:val="00816D7D"/>
    <w:rsid w:val="00817923"/>
    <w:rsid w:val="00817F4C"/>
    <w:rsid w:val="008205B2"/>
    <w:rsid w:val="0082065D"/>
    <w:rsid w:val="00821893"/>
    <w:rsid w:val="00821DA4"/>
    <w:rsid w:val="00821E2F"/>
    <w:rsid w:val="00822EC5"/>
    <w:rsid w:val="0082321A"/>
    <w:rsid w:val="00823596"/>
    <w:rsid w:val="00823664"/>
    <w:rsid w:val="00823C2A"/>
    <w:rsid w:val="00824496"/>
    <w:rsid w:val="00824833"/>
    <w:rsid w:val="00824EDC"/>
    <w:rsid w:val="008251C8"/>
    <w:rsid w:val="008253DC"/>
    <w:rsid w:val="0082621E"/>
    <w:rsid w:val="008262A0"/>
    <w:rsid w:val="00826687"/>
    <w:rsid w:val="00826B9C"/>
    <w:rsid w:val="0082791D"/>
    <w:rsid w:val="00827CF3"/>
    <w:rsid w:val="00830A42"/>
    <w:rsid w:val="00831147"/>
    <w:rsid w:val="00831292"/>
    <w:rsid w:val="008316D0"/>
    <w:rsid w:val="008317E4"/>
    <w:rsid w:val="0083286F"/>
    <w:rsid w:val="00832BCD"/>
    <w:rsid w:val="00832BFA"/>
    <w:rsid w:val="00832D09"/>
    <w:rsid w:val="00832F2C"/>
    <w:rsid w:val="00833451"/>
    <w:rsid w:val="008338D5"/>
    <w:rsid w:val="0083399B"/>
    <w:rsid w:val="00833A21"/>
    <w:rsid w:val="00834D68"/>
    <w:rsid w:val="00834EA0"/>
    <w:rsid w:val="00835098"/>
    <w:rsid w:val="0083596D"/>
    <w:rsid w:val="00835EAB"/>
    <w:rsid w:val="00836F38"/>
    <w:rsid w:val="00837A89"/>
    <w:rsid w:val="00837C7E"/>
    <w:rsid w:val="008404E8"/>
    <w:rsid w:val="00840FD4"/>
    <w:rsid w:val="00840FFD"/>
    <w:rsid w:val="00841FC6"/>
    <w:rsid w:val="008426B0"/>
    <w:rsid w:val="008426DE"/>
    <w:rsid w:val="00842EA3"/>
    <w:rsid w:val="0084319C"/>
    <w:rsid w:val="0084338E"/>
    <w:rsid w:val="0084351E"/>
    <w:rsid w:val="008437C0"/>
    <w:rsid w:val="008438DF"/>
    <w:rsid w:val="008443DD"/>
    <w:rsid w:val="00845033"/>
    <w:rsid w:val="008450FE"/>
    <w:rsid w:val="00845671"/>
    <w:rsid w:val="00845CAB"/>
    <w:rsid w:val="0084632E"/>
    <w:rsid w:val="00846468"/>
    <w:rsid w:val="00846656"/>
    <w:rsid w:val="008468A6"/>
    <w:rsid w:val="008468DE"/>
    <w:rsid w:val="008469EE"/>
    <w:rsid w:val="00846EEA"/>
    <w:rsid w:val="008479F9"/>
    <w:rsid w:val="00850017"/>
    <w:rsid w:val="00850123"/>
    <w:rsid w:val="008502C6"/>
    <w:rsid w:val="0085087D"/>
    <w:rsid w:val="0085087F"/>
    <w:rsid w:val="00850A1A"/>
    <w:rsid w:val="00851735"/>
    <w:rsid w:val="00851D79"/>
    <w:rsid w:val="00852DE1"/>
    <w:rsid w:val="008536B9"/>
    <w:rsid w:val="008538DB"/>
    <w:rsid w:val="00853980"/>
    <w:rsid w:val="00853C5B"/>
    <w:rsid w:val="00853FCD"/>
    <w:rsid w:val="00854406"/>
    <w:rsid w:val="00854781"/>
    <w:rsid w:val="008553EA"/>
    <w:rsid w:val="00855479"/>
    <w:rsid w:val="00855684"/>
    <w:rsid w:val="00855978"/>
    <w:rsid w:val="00856B6F"/>
    <w:rsid w:val="00856C7F"/>
    <w:rsid w:val="00856F95"/>
    <w:rsid w:val="008570C1"/>
    <w:rsid w:val="008576AB"/>
    <w:rsid w:val="008577AA"/>
    <w:rsid w:val="0086020D"/>
    <w:rsid w:val="008606EA"/>
    <w:rsid w:val="00860B80"/>
    <w:rsid w:val="00860B89"/>
    <w:rsid w:val="00861626"/>
    <w:rsid w:val="0086173C"/>
    <w:rsid w:val="00861F79"/>
    <w:rsid w:val="00862BD0"/>
    <w:rsid w:val="00863012"/>
    <w:rsid w:val="00863B61"/>
    <w:rsid w:val="00864EF8"/>
    <w:rsid w:val="00865219"/>
    <w:rsid w:val="008653E1"/>
    <w:rsid w:val="00865640"/>
    <w:rsid w:val="00866C4E"/>
    <w:rsid w:val="00866F4E"/>
    <w:rsid w:val="0086727E"/>
    <w:rsid w:val="008676D6"/>
    <w:rsid w:val="00870EE5"/>
    <w:rsid w:val="00870F67"/>
    <w:rsid w:val="0087111D"/>
    <w:rsid w:val="00871567"/>
    <w:rsid w:val="0087180A"/>
    <w:rsid w:val="0087209D"/>
    <w:rsid w:val="00873A23"/>
    <w:rsid w:val="00874F13"/>
    <w:rsid w:val="008756F3"/>
    <w:rsid w:val="0087573A"/>
    <w:rsid w:val="00875FCA"/>
    <w:rsid w:val="0087627B"/>
    <w:rsid w:val="008779B1"/>
    <w:rsid w:val="00880874"/>
    <w:rsid w:val="00880B32"/>
    <w:rsid w:val="0088134E"/>
    <w:rsid w:val="008819B4"/>
    <w:rsid w:val="00881DFE"/>
    <w:rsid w:val="008821F1"/>
    <w:rsid w:val="008822D8"/>
    <w:rsid w:val="008824EE"/>
    <w:rsid w:val="008829DF"/>
    <w:rsid w:val="00882BD0"/>
    <w:rsid w:val="00882C29"/>
    <w:rsid w:val="00882C7A"/>
    <w:rsid w:val="00882E0A"/>
    <w:rsid w:val="00883873"/>
    <w:rsid w:val="00883D7E"/>
    <w:rsid w:val="00883FB8"/>
    <w:rsid w:val="0088488D"/>
    <w:rsid w:val="008860BC"/>
    <w:rsid w:val="008863BC"/>
    <w:rsid w:val="008867D9"/>
    <w:rsid w:val="00886B44"/>
    <w:rsid w:val="00886F34"/>
    <w:rsid w:val="008875E0"/>
    <w:rsid w:val="008877A0"/>
    <w:rsid w:val="008878BB"/>
    <w:rsid w:val="00887B01"/>
    <w:rsid w:val="00887CD9"/>
    <w:rsid w:val="00890B06"/>
    <w:rsid w:val="008911CC"/>
    <w:rsid w:val="00891867"/>
    <w:rsid w:val="00891E39"/>
    <w:rsid w:val="00893160"/>
    <w:rsid w:val="00893353"/>
    <w:rsid w:val="0089394E"/>
    <w:rsid w:val="00893D59"/>
    <w:rsid w:val="00894B09"/>
    <w:rsid w:val="00894BCC"/>
    <w:rsid w:val="00895CDD"/>
    <w:rsid w:val="0089616E"/>
    <w:rsid w:val="00896403"/>
    <w:rsid w:val="00896FA7"/>
    <w:rsid w:val="00897701"/>
    <w:rsid w:val="00897936"/>
    <w:rsid w:val="008A041B"/>
    <w:rsid w:val="008A0A51"/>
    <w:rsid w:val="008A19B3"/>
    <w:rsid w:val="008A1E3F"/>
    <w:rsid w:val="008A20DC"/>
    <w:rsid w:val="008A25F0"/>
    <w:rsid w:val="008A27D4"/>
    <w:rsid w:val="008A3E2A"/>
    <w:rsid w:val="008A3FCA"/>
    <w:rsid w:val="008A4065"/>
    <w:rsid w:val="008A4644"/>
    <w:rsid w:val="008A47E5"/>
    <w:rsid w:val="008A50A0"/>
    <w:rsid w:val="008A5194"/>
    <w:rsid w:val="008A5778"/>
    <w:rsid w:val="008A579A"/>
    <w:rsid w:val="008A5E59"/>
    <w:rsid w:val="008A5F77"/>
    <w:rsid w:val="008A5FEC"/>
    <w:rsid w:val="008A6158"/>
    <w:rsid w:val="008A6633"/>
    <w:rsid w:val="008A66BD"/>
    <w:rsid w:val="008A67AF"/>
    <w:rsid w:val="008A6A42"/>
    <w:rsid w:val="008A74F2"/>
    <w:rsid w:val="008A79AD"/>
    <w:rsid w:val="008A7B1F"/>
    <w:rsid w:val="008B0884"/>
    <w:rsid w:val="008B0E1A"/>
    <w:rsid w:val="008B18A2"/>
    <w:rsid w:val="008B2C38"/>
    <w:rsid w:val="008B3238"/>
    <w:rsid w:val="008B381D"/>
    <w:rsid w:val="008B4044"/>
    <w:rsid w:val="008B4234"/>
    <w:rsid w:val="008B4981"/>
    <w:rsid w:val="008B4CEC"/>
    <w:rsid w:val="008B4CF1"/>
    <w:rsid w:val="008B6D94"/>
    <w:rsid w:val="008B7265"/>
    <w:rsid w:val="008B7478"/>
    <w:rsid w:val="008B77C0"/>
    <w:rsid w:val="008C06AC"/>
    <w:rsid w:val="008C15A7"/>
    <w:rsid w:val="008C1738"/>
    <w:rsid w:val="008C1AA1"/>
    <w:rsid w:val="008C1C1C"/>
    <w:rsid w:val="008C3CDF"/>
    <w:rsid w:val="008C45A7"/>
    <w:rsid w:val="008C47C3"/>
    <w:rsid w:val="008C48BE"/>
    <w:rsid w:val="008C685B"/>
    <w:rsid w:val="008C75B8"/>
    <w:rsid w:val="008D002D"/>
    <w:rsid w:val="008D07F4"/>
    <w:rsid w:val="008D08F4"/>
    <w:rsid w:val="008D17D7"/>
    <w:rsid w:val="008D2A08"/>
    <w:rsid w:val="008D2D76"/>
    <w:rsid w:val="008D2DDE"/>
    <w:rsid w:val="008D3ADF"/>
    <w:rsid w:val="008D430E"/>
    <w:rsid w:val="008D45BA"/>
    <w:rsid w:val="008D47BF"/>
    <w:rsid w:val="008D4B3F"/>
    <w:rsid w:val="008D4F56"/>
    <w:rsid w:val="008D57E2"/>
    <w:rsid w:val="008D60F6"/>
    <w:rsid w:val="008D7316"/>
    <w:rsid w:val="008D7BCE"/>
    <w:rsid w:val="008E040D"/>
    <w:rsid w:val="008E0E12"/>
    <w:rsid w:val="008E1786"/>
    <w:rsid w:val="008E186A"/>
    <w:rsid w:val="008E1FFF"/>
    <w:rsid w:val="008E21B0"/>
    <w:rsid w:val="008E2B08"/>
    <w:rsid w:val="008E37F8"/>
    <w:rsid w:val="008E3E9A"/>
    <w:rsid w:val="008E4306"/>
    <w:rsid w:val="008E4393"/>
    <w:rsid w:val="008E4E25"/>
    <w:rsid w:val="008E4EC4"/>
    <w:rsid w:val="008E509C"/>
    <w:rsid w:val="008E5289"/>
    <w:rsid w:val="008E562A"/>
    <w:rsid w:val="008E5EA4"/>
    <w:rsid w:val="008E62B1"/>
    <w:rsid w:val="008E62D7"/>
    <w:rsid w:val="008E6BA3"/>
    <w:rsid w:val="008E6FA6"/>
    <w:rsid w:val="008E7273"/>
    <w:rsid w:val="008E7A06"/>
    <w:rsid w:val="008E7D4A"/>
    <w:rsid w:val="008F0621"/>
    <w:rsid w:val="008F0841"/>
    <w:rsid w:val="008F0D63"/>
    <w:rsid w:val="008F1410"/>
    <w:rsid w:val="008F1585"/>
    <w:rsid w:val="008F1795"/>
    <w:rsid w:val="008F25E8"/>
    <w:rsid w:val="008F2702"/>
    <w:rsid w:val="008F2DD3"/>
    <w:rsid w:val="008F3FE3"/>
    <w:rsid w:val="008F4416"/>
    <w:rsid w:val="008F4426"/>
    <w:rsid w:val="008F4429"/>
    <w:rsid w:val="008F4635"/>
    <w:rsid w:val="008F4715"/>
    <w:rsid w:val="008F4AA3"/>
    <w:rsid w:val="008F4CDC"/>
    <w:rsid w:val="008F4E15"/>
    <w:rsid w:val="008F4FC7"/>
    <w:rsid w:val="008F5841"/>
    <w:rsid w:val="008F5C7F"/>
    <w:rsid w:val="008F656E"/>
    <w:rsid w:val="008F6DBF"/>
    <w:rsid w:val="008F7020"/>
    <w:rsid w:val="008F737E"/>
    <w:rsid w:val="00900106"/>
    <w:rsid w:val="0090033C"/>
    <w:rsid w:val="00900732"/>
    <w:rsid w:val="0090081A"/>
    <w:rsid w:val="009009D0"/>
    <w:rsid w:val="00900B40"/>
    <w:rsid w:val="00900B85"/>
    <w:rsid w:val="00900C1C"/>
    <w:rsid w:val="00900D26"/>
    <w:rsid w:val="0090187E"/>
    <w:rsid w:val="00901E40"/>
    <w:rsid w:val="009024C8"/>
    <w:rsid w:val="0090291F"/>
    <w:rsid w:val="00902DCE"/>
    <w:rsid w:val="00902F1D"/>
    <w:rsid w:val="009030FA"/>
    <w:rsid w:val="00904807"/>
    <w:rsid w:val="00905174"/>
    <w:rsid w:val="00905396"/>
    <w:rsid w:val="00905C22"/>
    <w:rsid w:val="00906267"/>
    <w:rsid w:val="00906BB3"/>
    <w:rsid w:val="00906D16"/>
    <w:rsid w:val="00907C27"/>
    <w:rsid w:val="00907F11"/>
    <w:rsid w:val="0091000F"/>
    <w:rsid w:val="00910254"/>
    <w:rsid w:val="00910B6D"/>
    <w:rsid w:val="009111DE"/>
    <w:rsid w:val="00911411"/>
    <w:rsid w:val="00911576"/>
    <w:rsid w:val="0091169E"/>
    <w:rsid w:val="00911B6A"/>
    <w:rsid w:val="00911C98"/>
    <w:rsid w:val="009128CF"/>
    <w:rsid w:val="00913018"/>
    <w:rsid w:val="0091324F"/>
    <w:rsid w:val="009138C2"/>
    <w:rsid w:val="00913AB8"/>
    <w:rsid w:val="009149FA"/>
    <w:rsid w:val="0091502A"/>
    <w:rsid w:val="00915715"/>
    <w:rsid w:val="009158F9"/>
    <w:rsid w:val="00915BEC"/>
    <w:rsid w:val="00915F78"/>
    <w:rsid w:val="00915FBE"/>
    <w:rsid w:val="00916A2D"/>
    <w:rsid w:val="00916A7E"/>
    <w:rsid w:val="00916A80"/>
    <w:rsid w:val="0091742D"/>
    <w:rsid w:val="00917782"/>
    <w:rsid w:val="00917DFA"/>
    <w:rsid w:val="00920002"/>
    <w:rsid w:val="00920CA7"/>
    <w:rsid w:val="009216C6"/>
    <w:rsid w:val="0092196D"/>
    <w:rsid w:val="00921E4F"/>
    <w:rsid w:val="00922525"/>
    <w:rsid w:val="00922B7A"/>
    <w:rsid w:val="009231FB"/>
    <w:rsid w:val="00923398"/>
    <w:rsid w:val="009234E1"/>
    <w:rsid w:val="00923F39"/>
    <w:rsid w:val="00925288"/>
    <w:rsid w:val="00925641"/>
    <w:rsid w:val="00925D09"/>
    <w:rsid w:val="0092615F"/>
    <w:rsid w:val="00926555"/>
    <w:rsid w:val="00926DC2"/>
    <w:rsid w:val="00927AC4"/>
    <w:rsid w:val="009301F3"/>
    <w:rsid w:val="0093042A"/>
    <w:rsid w:val="009305B6"/>
    <w:rsid w:val="00930B20"/>
    <w:rsid w:val="0093124B"/>
    <w:rsid w:val="00931B77"/>
    <w:rsid w:val="009323BB"/>
    <w:rsid w:val="0093267F"/>
    <w:rsid w:val="00932ED9"/>
    <w:rsid w:val="00933DEF"/>
    <w:rsid w:val="009344A7"/>
    <w:rsid w:val="00934881"/>
    <w:rsid w:val="00934AB5"/>
    <w:rsid w:val="009352F0"/>
    <w:rsid w:val="009359EE"/>
    <w:rsid w:val="00935A76"/>
    <w:rsid w:val="00936296"/>
    <w:rsid w:val="0093778F"/>
    <w:rsid w:val="00937A40"/>
    <w:rsid w:val="00937EDE"/>
    <w:rsid w:val="0094007B"/>
    <w:rsid w:val="0094051F"/>
    <w:rsid w:val="00940778"/>
    <w:rsid w:val="00940D87"/>
    <w:rsid w:val="00941995"/>
    <w:rsid w:val="009419DF"/>
    <w:rsid w:val="00941D3C"/>
    <w:rsid w:val="00941D54"/>
    <w:rsid w:val="00942A6C"/>
    <w:rsid w:val="00942A70"/>
    <w:rsid w:val="00943F04"/>
    <w:rsid w:val="00943FB5"/>
    <w:rsid w:val="0094655A"/>
    <w:rsid w:val="009469D0"/>
    <w:rsid w:val="00947226"/>
    <w:rsid w:val="0094727E"/>
    <w:rsid w:val="00947755"/>
    <w:rsid w:val="00950AC1"/>
    <w:rsid w:val="00950E18"/>
    <w:rsid w:val="009510F8"/>
    <w:rsid w:val="009515D9"/>
    <w:rsid w:val="00951632"/>
    <w:rsid w:val="009527C1"/>
    <w:rsid w:val="009532C7"/>
    <w:rsid w:val="00953484"/>
    <w:rsid w:val="0095383F"/>
    <w:rsid w:val="00954037"/>
    <w:rsid w:val="0095429E"/>
    <w:rsid w:val="009542EF"/>
    <w:rsid w:val="00956CEB"/>
    <w:rsid w:val="00956E18"/>
    <w:rsid w:val="00956ED6"/>
    <w:rsid w:val="0095763A"/>
    <w:rsid w:val="00957755"/>
    <w:rsid w:val="00957DE8"/>
    <w:rsid w:val="00957EAD"/>
    <w:rsid w:val="00961A34"/>
    <w:rsid w:val="00961D8F"/>
    <w:rsid w:val="00962F73"/>
    <w:rsid w:val="00963800"/>
    <w:rsid w:val="00964F8C"/>
    <w:rsid w:val="009651F1"/>
    <w:rsid w:val="00966356"/>
    <w:rsid w:val="009663FF"/>
    <w:rsid w:val="009667F9"/>
    <w:rsid w:val="00966ACF"/>
    <w:rsid w:val="009673D4"/>
    <w:rsid w:val="00967978"/>
    <w:rsid w:val="00970EBA"/>
    <w:rsid w:val="009714CE"/>
    <w:rsid w:val="00971A0B"/>
    <w:rsid w:val="009723F0"/>
    <w:rsid w:val="0097243E"/>
    <w:rsid w:val="009726AF"/>
    <w:rsid w:val="00972904"/>
    <w:rsid w:val="00972BF0"/>
    <w:rsid w:val="00972E6E"/>
    <w:rsid w:val="009733B7"/>
    <w:rsid w:val="009733BD"/>
    <w:rsid w:val="00973760"/>
    <w:rsid w:val="00973A05"/>
    <w:rsid w:val="00974821"/>
    <w:rsid w:val="00974D77"/>
    <w:rsid w:val="009752C5"/>
    <w:rsid w:val="00975E3B"/>
    <w:rsid w:val="00976120"/>
    <w:rsid w:val="00976926"/>
    <w:rsid w:val="00976E81"/>
    <w:rsid w:val="0097700F"/>
    <w:rsid w:val="00977493"/>
    <w:rsid w:val="00977A6A"/>
    <w:rsid w:val="0098012F"/>
    <w:rsid w:val="009802F9"/>
    <w:rsid w:val="0098041F"/>
    <w:rsid w:val="00980696"/>
    <w:rsid w:val="00980A84"/>
    <w:rsid w:val="00980E13"/>
    <w:rsid w:val="00982746"/>
    <w:rsid w:val="00982A0E"/>
    <w:rsid w:val="00982A34"/>
    <w:rsid w:val="00982A64"/>
    <w:rsid w:val="00982AAC"/>
    <w:rsid w:val="00982BCE"/>
    <w:rsid w:val="00983699"/>
    <w:rsid w:val="009836CF"/>
    <w:rsid w:val="009837B0"/>
    <w:rsid w:val="00984616"/>
    <w:rsid w:val="00984F57"/>
    <w:rsid w:val="00985006"/>
    <w:rsid w:val="009852BB"/>
    <w:rsid w:val="0098546E"/>
    <w:rsid w:val="00986254"/>
    <w:rsid w:val="00986568"/>
    <w:rsid w:val="0098659F"/>
    <w:rsid w:val="00986685"/>
    <w:rsid w:val="009870E4"/>
    <w:rsid w:val="009874D4"/>
    <w:rsid w:val="00987EFD"/>
    <w:rsid w:val="009906E2"/>
    <w:rsid w:val="00990CFB"/>
    <w:rsid w:val="009912C9"/>
    <w:rsid w:val="0099135F"/>
    <w:rsid w:val="009914C1"/>
    <w:rsid w:val="009914E9"/>
    <w:rsid w:val="0099150C"/>
    <w:rsid w:val="009919F4"/>
    <w:rsid w:val="00991D3F"/>
    <w:rsid w:val="00992DA7"/>
    <w:rsid w:val="00992FE6"/>
    <w:rsid w:val="00993A34"/>
    <w:rsid w:val="009944C8"/>
    <w:rsid w:val="00994E6F"/>
    <w:rsid w:val="0099542A"/>
    <w:rsid w:val="00995F47"/>
    <w:rsid w:val="0099607F"/>
    <w:rsid w:val="00996BCC"/>
    <w:rsid w:val="00996C85"/>
    <w:rsid w:val="00997E5B"/>
    <w:rsid w:val="009A0DBD"/>
    <w:rsid w:val="009A13DB"/>
    <w:rsid w:val="009A2ABE"/>
    <w:rsid w:val="009A2C74"/>
    <w:rsid w:val="009A403A"/>
    <w:rsid w:val="009A4524"/>
    <w:rsid w:val="009A4C88"/>
    <w:rsid w:val="009A519F"/>
    <w:rsid w:val="009A64CB"/>
    <w:rsid w:val="009A6AEC"/>
    <w:rsid w:val="009A6F50"/>
    <w:rsid w:val="009A7018"/>
    <w:rsid w:val="009A727A"/>
    <w:rsid w:val="009A7337"/>
    <w:rsid w:val="009B0D6E"/>
    <w:rsid w:val="009B109A"/>
    <w:rsid w:val="009B1A94"/>
    <w:rsid w:val="009B1E62"/>
    <w:rsid w:val="009B285C"/>
    <w:rsid w:val="009B2AFF"/>
    <w:rsid w:val="009B2CAB"/>
    <w:rsid w:val="009B3018"/>
    <w:rsid w:val="009B350B"/>
    <w:rsid w:val="009B419D"/>
    <w:rsid w:val="009B48C7"/>
    <w:rsid w:val="009B51A7"/>
    <w:rsid w:val="009B5A93"/>
    <w:rsid w:val="009B5BE8"/>
    <w:rsid w:val="009B6E25"/>
    <w:rsid w:val="009B7459"/>
    <w:rsid w:val="009B78C2"/>
    <w:rsid w:val="009C0334"/>
    <w:rsid w:val="009C0FD5"/>
    <w:rsid w:val="009C1136"/>
    <w:rsid w:val="009C14E8"/>
    <w:rsid w:val="009C2A61"/>
    <w:rsid w:val="009C2B22"/>
    <w:rsid w:val="009C35A1"/>
    <w:rsid w:val="009C3CFF"/>
    <w:rsid w:val="009C4681"/>
    <w:rsid w:val="009C4943"/>
    <w:rsid w:val="009C4D95"/>
    <w:rsid w:val="009C4D9A"/>
    <w:rsid w:val="009C6423"/>
    <w:rsid w:val="009C685B"/>
    <w:rsid w:val="009C6B74"/>
    <w:rsid w:val="009C6F5A"/>
    <w:rsid w:val="009C7BB4"/>
    <w:rsid w:val="009C7DDE"/>
    <w:rsid w:val="009D08AE"/>
    <w:rsid w:val="009D151D"/>
    <w:rsid w:val="009D2A6B"/>
    <w:rsid w:val="009D2D0B"/>
    <w:rsid w:val="009D3112"/>
    <w:rsid w:val="009D3D87"/>
    <w:rsid w:val="009D4079"/>
    <w:rsid w:val="009D4271"/>
    <w:rsid w:val="009D4655"/>
    <w:rsid w:val="009D58B5"/>
    <w:rsid w:val="009D669D"/>
    <w:rsid w:val="009D6C74"/>
    <w:rsid w:val="009D7030"/>
    <w:rsid w:val="009D7991"/>
    <w:rsid w:val="009E0271"/>
    <w:rsid w:val="009E03D4"/>
    <w:rsid w:val="009E111E"/>
    <w:rsid w:val="009E1431"/>
    <w:rsid w:val="009E16FD"/>
    <w:rsid w:val="009E1FB3"/>
    <w:rsid w:val="009E2067"/>
    <w:rsid w:val="009E2207"/>
    <w:rsid w:val="009E268D"/>
    <w:rsid w:val="009E2E04"/>
    <w:rsid w:val="009E3D9F"/>
    <w:rsid w:val="009E404B"/>
    <w:rsid w:val="009E41A5"/>
    <w:rsid w:val="009E41E2"/>
    <w:rsid w:val="009E44A9"/>
    <w:rsid w:val="009E4A1D"/>
    <w:rsid w:val="009E4E01"/>
    <w:rsid w:val="009E59EE"/>
    <w:rsid w:val="009E5AD7"/>
    <w:rsid w:val="009E5E82"/>
    <w:rsid w:val="009E6227"/>
    <w:rsid w:val="009E6902"/>
    <w:rsid w:val="009E69FF"/>
    <w:rsid w:val="009E6D4D"/>
    <w:rsid w:val="009E75FF"/>
    <w:rsid w:val="009E7DAD"/>
    <w:rsid w:val="009E7FBF"/>
    <w:rsid w:val="009F0116"/>
    <w:rsid w:val="009F02F4"/>
    <w:rsid w:val="009F0529"/>
    <w:rsid w:val="009F058D"/>
    <w:rsid w:val="009F05BB"/>
    <w:rsid w:val="009F05FD"/>
    <w:rsid w:val="009F0C60"/>
    <w:rsid w:val="009F1497"/>
    <w:rsid w:val="009F186B"/>
    <w:rsid w:val="009F215C"/>
    <w:rsid w:val="009F22B5"/>
    <w:rsid w:val="009F2608"/>
    <w:rsid w:val="009F2F18"/>
    <w:rsid w:val="009F3008"/>
    <w:rsid w:val="009F34D5"/>
    <w:rsid w:val="009F384F"/>
    <w:rsid w:val="009F391B"/>
    <w:rsid w:val="009F6B39"/>
    <w:rsid w:val="009F6D2D"/>
    <w:rsid w:val="009F6E49"/>
    <w:rsid w:val="009F7195"/>
    <w:rsid w:val="009F7552"/>
    <w:rsid w:val="009F7612"/>
    <w:rsid w:val="00A0069D"/>
    <w:rsid w:val="00A00FB1"/>
    <w:rsid w:val="00A01C70"/>
    <w:rsid w:val="00A01C97"/>
    <w:rsid w:val="00A025BB"/>
    <w:rsid w:val="00A02AB7"/>
    <w:rsid w:val="00A02B11"/>
    <w:rsid w:val="00A02CF9"/>
    <w:rsid w:val="00A0326C"/>
    <w:rsid w:val="00A042D6"/>
    <w:rsid w:val="00A04B3C"/>
    <w:rsid w:val="00A04F97"/>
    <w:rsid w:val="00A05395"/>
    <w:rsid w:val="00A05770"/>
    <w:rsid w:val="00A05BC8"/>
    <w:rsid w:val="00A05C48"/>
    <w:rsid w:val="00A06827"/>
    <w:rsid w:val="00A06BF9"/>
    <w:rsid w:val="00A06CFF"/>
    <w:rsid w:val="00A06D27"/>
    <w:rsid w:val="00A06E12"/>
    <w:rsid w:val="00A06EDD"/>
    <w:rsid w:val="00A07092"/>
    <w:rsid w:val="00A074DE"/>
    <w:rsid w:val="00A075AC"/>
    <w:rsid w:val="00A07741"/>
    <w:rsid w:val="00A10126"/>
    <w:rsid w:val="00A10702"/>
    <w:rsid w:val="00A11A7B"/>
    <w:rsid w:val="00A11B12"/>
    <w:rsid w:val="00A11E30"/>
    <w:rsid w:val="00A126C3"/>
    <w:rsid w:val="00A12F1E"/>
    <w:rsid w:val="00A13025"/>
    <w:rsid w:val="00A137FF"/>
    <w:rsid w:val="00A13E85"/>
    <w:rsid w:val="00A14970"/>
    <w:rsid w:val="00A1653C"/>
    <w:rsid w:val="00A16997"/>
    <w:rsid w:val="00A16CB2"/>
    <w:rsid w:val="00A16EB2"/>
    <w:rsid w:val="00A175FD"/>
    <w:rsid w:val="00A20D06"/>
    <w:rsid w:val="00A21A55"/>
    <w:rsid w:val="00A22037"/>
    <w:rsid w:val="00A22764"/>
    <w:rsid w:val="00A229F3"/>
    <w:rsid w:val="00A22B5D"/>
    <w:rsid w:val="00A22B7E"/>
    <w:rsid w:val="00A238CE"/>
    <w:rsid w:val="00A24689"/>
    <w:rsid w:val="00A25298"/>
    <w:rsid w:val="00A253D2"/>
    <w:rsid w:val="00A25813"/>
    <w:rsid w:val="00A267F8"/>
    <w:rsid w:val="00A27239"/>
    <w:rsid w:val="00A300E7"/>
    <w:rsid w:val="00A3010F"/>
    <w:rsid w:val="00A30213"/>
    <w:rsid w:val="00A30224"/>
    <w:rsid w:val="00A30756"/>
    <w:rsid w:val="00A30771"/>
    <w:rsid w:val="00A30FBD"/>
    <w:rsid w:val="00A3105F"/>
    <w:rsid w:val="00A316D9"/>
    <w:rsid w:val="00A325A7"/>
    <w:rsid w:val="00A3290F"/>
    <w:rsid w:val="00A32C36"/>
    <w:rsid w:val="00A332D0"/>
    <w:rsid w:val="00A347C3"/>
    <w:rsid w:val="00A34ADA"/>
    <w:rsid w:val="00A35E3F"/>
    <w:rsid w:val="00A36233"/>
    <w:rsid w:val="00A36439"/>
    <w:rsid w:val="00A366E7"/>
    <w:rsid w:val="00A3699F"/>
    <w:rsid w:val="00A36C53"/>
    <w:rsid w:val="00A36E1C"/>
    <w:rsid w:val="00A40CF4"/>
    <w:rsid w:val="00A4115D"/>
    <w:rsid w:val="00A41563"/>
    <w:rsid w:val="00A41674"/>
    <w:rsid w:val="00A41F06"/>
    <w:rsid w:val="00A428E0"/>
    <w:rsid w:val="00A4295B"/>
    <w:rsid w:val="00A429E7"/>
    <w:rsid w:val="00A43196"/>
    <w:rsid w:val="00A43751"/>
    <w:rsid w:val="00A43B97"/>
    <w:rsid w:val="00A44947"/>
    <w:rsid w:val="00A453EC"/>
    <w:rsid w:val="00A45826"/>
    <w:rsid w:val="00A4587F"/>
    <w:rsid w:val="00A46418"/>
    <w:rsid w:val="00A46593"/>
    <w:rsid w:val="00A46935"/>
    <w:rsid w:val="00A46D91"/>
    <w:rsid w:val="00A4722A"/>
    <w:rsid w:val="00A476B9"/>
    <w:rsid w:val="00A4794D"/>
    <w:rsid w:val="00A47E3D"/>
    <w:rsid w:val="00A5015F"/>
    <w:rsid w:val="00A503C0"/>
    <w:rsid w:val="00A504F5"/>
    <w:rsid w:val="00A50CF4"/>
    <w:rsid w:val="00A511CC"/>
    <w:rsid w:val="00A51671"/>
    <w:rsid w:val="00A5177F"/>
    <w:rsid w:val="00A51879"/>
    <w:rsid w:val="00A51B56"/>
    <w:rsid w:val="00A51EBD"/>
    <w:rsid w:val="00A528AA"/>
    <w:rsid w:val="00A528CA"/>
    <w:rsid w:val="00A5296B"/>
    <w:rsid w:val="00A52F63"/>
    <w:rsid w:val="00A531E9"/>
    <w:rsid w:val="00A53D2C"/>
    <w:rsid w:val="00A541C5"/>
    <w:rsid w:val="00A54CCE"/>
    <w:rsid w:val="00A5507A"/>
    <w:rsid w:val="00A5571D"/>
    <w:rsid w:val="00A56B52"/>
    <w:rsid w:val="00A56CFD"/>
    <w:rsid w:val="00A57206"/>
    <w:rsid w:val="00A57A8F"/>
    <w:rsid w:val="00A57F8C"/>
    <w:rsid w:val="00A604A5"/>
    <w:rsid w:val="00A609A9"/>
    <w:rsid w:val="00A616E9"/>
    <w:rsid w:val="00A62EF2"/>
    <w:rsid w:val="00A63411"/>
    <w:rsid w:val="00A64782"/>
    <w:rsid w:val="00A64F7B"/>
    <w:rsid w:val="00A65923"/>
    <w:rsid w:val="00A66277"/>
    <w:rsid w:val="00A66624"/>
    <w:rsid w:val="00A66EE7"/>
    <w:rsid w:val="00A67A6C"/>
    <w:rsid w:val="00A67F0C"/>
    <w:rsid w:val="00A67F21"/>
    <w:rsid w:val="00A702E8"/>
    <w:rsid w:val="00A70DF0"/>
    <w:rsid w:val="00A72409"/>
    <w:rsid w:val="00A727FE"/>
    <w:rsid w:val="00A7332C"/>
    <w:rsid w:val="00A7359B"/>
    <w:rsid w:val="00A7359D"/>
    <w:rsid w:val="00A753B1"/>
    <w:rsid w:val="00A75F3D"/>
    <w:rsid w:val="00A76808"/>
    <w:rsid w:val="00A771FA"/>
    <w:rsid w:val="00A7737A"/>
    <w:rsid w:val="00A77C22"/>
    <w:rsid w:val="00A77E62"/>
    <w:rsid w:val="00A8007D"/>
    <w:rsid w:val="00A80D4A"/>
    <w:rsid w:val="00A81495"/>
    <w:rsid w:val="00A81DFC"/>
    <w:rsid w:val="00A81F34"/>
    <w:rsid w:val="00A821A2"/>
    <w:rsid w:val="00A85255"/>
    <w:rsid w:val="00A854D5"/>
    <w:rsid w:val="00A85CB5"/>
    <w:rsid w:val="00A85FBD"/>
    <w:rsid w:val="00A8659A"/>
    <w:rsid w:val="00A87020"/>
    <w:rsid w:val="00A87198"/>
    <w:rsid w:val="00A87389"/>
    <w:rsid w:val="00A874DD"/>
    <w:rsid w:val="00A87BC5"/>
    <w:rsid w:val="00A87F09"/>
    <w:rsid w:val="00A909A5"/>
    <w:rsid w:val="00A90CFA"/>
    <w:rsid w:val="00A9107D"/>
    <w:rsid w:val="00A91ACF"/>
    <w:rsid w:val="00A93240"/>
    <w:rsid w:val="00A936DD"/>
    <w:rsid w:val="00A93720"/>
    <w:rsid w:val="00A93D9C"/>
    <w:rsid w:val="00A9427F"/>
    <w:rsid w:val="00A9438D"/>
    <w:rsid w:val="00A95D2A"/>
    <w:rsid w:val="00A9647D"/>
    <w:rsid w:val="00A9669D"/>
    <w:rsid w:val="00A967DB"/>
    <w:rsid w:val="00A96CAE"/>
    <w:rsid w:val="00A977F0"/>
    <w:rsid w:val="00A97AFF"/>
    <w:rsid w:val="00A97BE7"/>
    <w:rsid w:val="00A97C83"/>
    <w:rsid w:val="00AA03E7"/>
    <w:rsid w:val="00AA0AFA"/>
    <w:rsid w:val="00AA14B5"/>
    <w:rsid w:val="00AA166E"/>
    <w:rsid w:val="00AA1FA3"/>
    <w:rsid w:val="00AA2038"/>
    <w:rsid w:val="00AA2193"/>
    <w:rsid w:val="00AA2646"/>
    <w:rsid w:val="00AA30AE"/>
    <w:rsid w:val="00AA3992"/>
    <w:rsid w:val="00AA3FFA"/>
    <w:rsid w:val="00AA4443"/>
    <w:rsid w:val="00AA44BC"/>
    <w:rsid w:val="00AA573F"/>
    <w:rsid w:val="00AA6FA5"/>
    <w:rsid w:val="00AA72CC"/>
    <w:rsid w:val="00AA7DAB"/>
    <w:rsid w:val="00AB0131"/>
    <w:rsid w:val="00AB0687"/>
    <w:rsid w:val="00AB113F"/>
    <w:rsid w:val="00AB1C97"/>
    <w:rsid w:val="00AB1E0E"/>
    <w:rsid w:val="00AB229C"/>
    <w:rsid w:val="00AB250F"/>
    <w:rsid w:val="00AB37C8"/>
    <w:rsid w:val="00AB3CC9"/>
    <w:rsid w:val="00AB4381"/>
    <w:rsid w:val="00AB45EF"/>
    <w:rsid w:val="00AB48BF"/>
    <w:rsid w:val="00AB555C"/>
    <w:rsid w:val="00AB58F0"/>
    <w:rsid w:val="00AB5ED7"/>
    <w:rsid w:val="00AB6810"/>
    <w:rsid w:val="00AB6AE4"/>
    <w:rsid w:val="00AB6B9E"/>
    <w:rsid w:val="00AB6D1E"/>
    <w:rsid w:val="00AB76DB"/>
    <w:rsid w:val="00AB7844"/>
    <w:rsid w:val="00AB7D10"/>
    <w:rsid w:val="00AC00BE"/>
    <w:rsid w:val="00AC064D"/>
    <w:rsid w:val="00AC0951"/>
    <w:rsid w:val="00AC1059"/>
    <w:rsid w:val="00AC171B"/>
    <w:rsid w:val="00AC21EB"/>
    <w:rsid w:val="00AC29C8"/>
    <w:rsid w:val="00AC312E"/>
    <w:rsid w:val="00AC34C7"/>
    <w:rsid w:val="00AC37B0"/>
    <w:rsid w:val="00AC3AC9"/>
    <w:rsid w:val="00AC3E66"/>
    <w:rsid w:val="00AC45FB"/>
    <w:rsid w:val="00AC4C86"/>
    <w:rsid w:val="00AC56BD"/>
    <w:rsid w:val="00AC5B44"/>
    <w:rsid w:val="00AC5DE1"/>
    <w:rsid w:val="00AC6293"/>
    <w:rsid w:val="00AC6680"/>
    <w:rsid w:val="00AC70F3"/>
    <w:rsid w:val="00AC7F86"/>
    <w:rsid w:val="00AD03B6"/>
    <w:rsid w:val="00AD0402"/>
    <w:rsid w:val="00AD29DC"/>
    <w:rsid w:val="00AD4111"/>
    <w:rsid w:val="00AD49BB"/>
    <w:rsid w:val="00AD4E2D"/>
    <w:rsid w:val="00AD50CB"/>
    <w:rsid w:val="00AD5A0A"/>
    <w:rsid w:val="00AD678C"/>
    <w:rsid w:val="00AD6DBA"/>
    <w:rsid w:val="00AD7A37"/>
    <w:rsid w:val="00AD7E4B"/>
    <w:rsid w:val="00AE0C37"/>
    <w:rsid w:val="00AE1442"/>
    <w:rsid w:val="00AE19E6"/>
    <w:rsid w:val="00AE1F1F"/>
    <w:rsid w:val="00AE2D0A"/>
    <w:rsid w:val="00AE3210"/>
    <w:rsid w:val="00AE433F"/>
    <w:rsid w:val="00AE4E84"/>
    <w:rsid w:val="00AE58AD"/>
    <w:rsid w:val="00AE5D72"/>
    <w:rsid w:val="00AE629F"/>
    <w:rsid w:val="00AE6FA5"/>
    <w:rsid w:val="00AE79B1"/>
    <w:rsid w:val="00AE7B35"/>
    <w:rsid w:val="00AF12C6"/>
    <w:rsid w:val="00AF1457"/>
    <w:rsid w:val="00AF239A"/>
    <w:rsid w:val="00AF273F"/>
    <w:rsid w:val="00AF2FB5"/>
    <w:rsid w:val="00AF37DC"/>
    <w:rsid w:val="00AF38B3"/>
    <w:rsid w:val="00AF3919"/>
    <w:rsid w:val="00AF6665"/>
    <w:rsid w:val="00AF668A"/>
    <w:rsid w:val="00AF6ACB"/>
    <w:rsid w:val="00AF6B62"/>
    <w:rsid w:val="00AF6D2E"/>
    <w:rsid w:val="00AF70D9"/>
    <w:rsid w:val="00AF73B0"/>
    <w:rsid w:val="00AF78B5"/>
    <w:rsid w:val="00B003CC"/>
    <w:rsid w:val="00B00909"/>
    <w:rsid w:val="00B00E53"/>
    <w:rsid w:val="00B012AC"/>
    <w:rsid w:val="00B01566"/>
    <w:rsid w:val="00B01DFF"/>
    <w:rsid w:val="00B01E21"/>
    <w:rsid w:val="00B02837"/>
    <w:rsid w:val="00B02874"/>
    <w:rsid w:val="00B02A16"/>
    <w:rsid w:val="00B02FBE"/>
    <w:rsid w:val="00B03A8D"/>
    <w:rsid w:val="00B0423E"/>
    <w:rsid w:val="00B04358"/>
    <w:rsid w:val="00B04466"/>
    <w:rsid w:val="00B051D0"/>
    <w:rsid w:val="00B059D5"/>
    <w:rsid w:val="00B05C59"/>
    <w:rsid w:val="00B06BAC"/>
    <w:rsid w:val="00B0754A"/>
    <w:rsid w:val="00B10213"/>
    <w:rsid w:val="00B10FA6"/>
    <w:rsid w:val="00B112A2"/>
    <w:rsid w:val="00B11844"/>
    <w:rsid w:val="00B11BD0"/>
    <w:rsid w:val="00B11C88"/>
    <w:rsid w:val="00B11C97"/>
    <w:rsid w:val="00B1252D"/>
    <w:rsid w:val="00B125BC"/>
    <w:rsid w:val="00B1279F"/>
    <w:rsid w:val="00B12B91"/>
    <w:rsid w:val="00B134FA"/>
    <w:rsid w:val="00B13C7D"/>
    <w:rsid w:val="00B1410D"/>
    <w:rsid w:val="00B146A8"/>
    <w:rsid w:val="00B147ED"/>
    <w:rsid w:val="00B14822"/>
    <w:rsid w:val="00B14AA6"/>
    <w:rsid w:val="00B14D6F"/>
    <w:rsid w:val="00B14E6C"/>
    <w:rsid w:val="00B14ECF"/>
    <w:rsid w:val="00B1567F"/>
    <w:rsid w:val="00B157BC"/>
    <w:rsid w:val="00B15E34"/>
    <w:rsid w:val="00B1614C"/>
    <w:rsid w:val="00B16CF2"/>
    <w:rsid w:val="00B16E8A"/>
    <w:rsid w:val="00B1712E"/>
    <w:rsid w:val="00B174AB"/>
    <w:rsid w:val="00B178BA"/>
    <w:rsid w:val="00B21523"/>
    <w:rsid w:val="00B21944"/>
    <w:rsid w:val="00B21CD7"/>
    <w:rsid w:val="00B221F8"/>
    <w:rsid w:val="00B224FC"/>
    <w:rsid w:val="00B22C2E"/>
    <w:rsid w:val="00B22F7A"/>
    <w:rsid w:val="00B237A0"/>
    <w:rsid w:val="00B23C26"/>
    <w:rsid w:val="00B24C61"/>
    <w:rsid w:val="00B250F7"/>
    <w:rsid w:val="00B25281"/>
    <w:rsid w:val="00B25453"/>
    <w:rsid w:val="00B254EE"/>
    <w:rsid w:val="00B256B0"/>
    <w:rsid w:val="00B25DE8"/>
    <w:rsid w:val="00B25E0A"/>
    <w:rsid w:val="00B2613E"/>
    <w:rsid w:val="00B3079D"/>
    <w:rsid w:val="00B30BD0"/>
    <w:rsid w:val="00B31D14"/>
    <w:rsid w:val="00B326A1"/>
    <w:rsid w:val="00B32A45"/>
    <w:rsid w:val="00B32B8F"/>
    <w:rsid w:val="00B32CD5"/>
    <w:rsid w:val="00B3332A"/>
    <w:rsid w:val="00B335C4"/>
    <w:rsid w:val="00B33C9F"/>
    <w:rsid w:val="00B33F4F"/>
    <w:rsid w:val="00B342E5"/>
    <w:rsid w:val="00B34558"/>
    <w:rsid w:val="00B34573"/>
    <w:rsid w:val="00B349A5"/>
    <w:rsid w:val="00B34D74"/>
    <w:rsid w:val="00B350EF"/>
    <w:rsid w:val="00B3526E"/>
    <w:rsid w:val="00B3548B"/>
    <w:rsid w:val="00B36820"/>
    <w:rsid w:val="00B372B7"/>
    <w:rsid w:val="00B407E2"/>
    <w:rsid w:val="00B413D0"/>
    <w:rsid w:val="00B41BDA"/>
    <w:rsid w:val="00B41EB2"/>
    <w:rsid w:val="00B4203C"/>
    <w:rsid w:val="00B42EB3"/>
    <w:rsid w:val="00B42FCC"/>
    <w:rsid w:val="00B43B6D"/>
    <w:rsid w:val="00B43D0B"/>
    <w:rsid w:val="00B445D9"/>
    <w:rsid w:val="00B44982"/>
    <w:rsid w:val="00B44CC8"/>
    <w:rsid w:val="00B451A6"/>
    <w:rsid w:val="00B45382"/>
    <w:rsid w:val="00B455F2"/>
    <w:rsid w:val="00B45BF4"/>
    <w:rsid w:val="00B46408"/>
    <w:rsid w:val="00B4673A"/>
    <w:rsid w:val="00B46950"/>
    <w:rsid w:val="00B46BBA"/>
    <w:rsid w:val="00B47013"/>
    <w:rsid w:val="00B4761D"/>
    <w:rsid w:val="00B47657"/>
    <w:rsid w:val="00B47699"/>
    <w:rsid w:val="00B476C6"/>
    <w:rsid w:val="00B47BFA"/>
    <w:rsid w:val="00B51629"/>
    <w:rsid w:val="00B51CEB"/>
    <w:rsid w:val="00B51D74"/>
    <w:rsid w:val="00B52371"/>
    <w:rsid w:val="00B523C4"/>
    <w:rsid w:val="00B52B1B"/>
    <w:rsid w:val="00B52F71"/>
    <w:rsid w:val="00B5306F"/>
    <w:rsid w:val="00B531F1"/>
    <w:rsid w:val="00B53303"/>
    <w:rsid w:val="00B53C1C"/>
    <w:rsid w:val="00B53C6E"/>
    <w:rsid w:val="00B53E8E"/>
    <w:rsid w:val="00B55137"/>
    <w:rsid w:val="00B552DC"/>
    <w:rsid w:val="00B553D0"/>
    <w:rsid w:val="00B55F60"/>
    <w:rsid w:val="00B56138"/>
    <w:rsid w:val="00B56DC5"/>
    <w:rsid w:val="00B5736D"/>
    <w:rsid w:val="00B57532"/>
    <w:rsid w:val="00B5774D"/>
    <w:rsid w:val="00B57787"/>
    <w:rsid w:val="00B6062B"/>
    <w:rsid w:val="00B613E9"/>
    <w:rsid w:val="00B61853"/>
    <w:rsid w:val="00B6234C"/>
    <w:rsid w:val="00B6235C"/>
    <w:rsid w:val="00B62652"/>
    <w:rsid w:val="00B6268D"/>
    <w:rsid w:val="00B62859"/>
    <w:rsid w:val="00B62EE8"/>
    <w:rsid w:val="00B6346C"/>
    <w:rsid w:val="00B639D1"/>
    <w:rsid w:val="00B640D8"/>
    <w:rsid w:val="00B64156"/>
    <w:rsid w:val="00B64E65"/>
    <w:rsid w:val="00B66C5C"/>
    <w:rsid w:val="00B66CE7"/>
    <w:rsid w:val="00B66CF2"/>
    <w:rsid w:val="00B6718D"/>
    <w:rsid w:val="00B67196"/>
    <w:rsid w:val="00B67E84"/>
    <w:rsid w:val="00B67E91"/>
    <w:rsid w:val="00B67FDB"/>
    <w:rsid w:val="00B70695"/>
    <w:rsid w:val="00B70892"/>
    <w:rsid w:val="00B70C50"/>
    <w:rsid w:val="00B70F29"/>
    <w:rsid w:val="00B71031"/>
    <w:rsid w:val="00B712E8"/>
    <w:rsid w:val="00B71527"/>
    <w:rsid w:val="00B7186F"/>
    <w:rsid w:val="00B71DEC"/>
    <w:rsid w:val="00B72952"/>
    <w:rsid w:val="00B72AA4"/>
    <w:rsid w:val="00B74C3E"/>
    <w:rsid w:val="00B75F07"/>
    <w:rsid w:val="00B7647A"/>
    <w:rsid w:val="00B76563"/>
    <w:rsid w:val="00B76E2C"/>
    <w:rsid w:val="00B77266"/>
    <w:rsid w:val="00B77472"/>
    <w:rsid w:val="00B77786"/>
    <w:rsid w:val="00B77862"/>
    <w:rsid w:val="00B77A57"/>
    <w:rsid w:val="00B77C04"/>
    <w:rsid w:val="00B807E4"/>
    <w:rsid w:val="00B81242"/>
    <w:rsid w:val="00B8143D"/>
    <w:rsid w:val="00B816E9"/>
    <w:rsid w:val="00B81CB0"/>
    <w:rsid w:val="00B81D61"/>
    <w:rsid w:val="00B83883"/>
    <w:rsid w:val="00B8413D"/>
    <w:rsid w:val="00B84222"/>
    <w:rsid w:val="00B869D4"/>
    <w:rsid w:val="00B870F6"/>
    <w:rsid w:val="00B872B1"/>
    <w:rsid w:val="00B87945"/>
    <w:rsid w:val="00B904C0"/>
    <w:rsid w:val="00B907BD"/>
    <w:rsid w:val="00B91ACF"/>
    <w:rsid w:val="00B91D15"/>
    <w:rsid w:val="00B91FEE"/>
    <w:rsid w:val="00B9206E"/>
    <w:rsid w:val="00B9270C"/>
    <w:rsid w:val="00B92931"/>
    <w:rsid w:val="00B93292"/>
    <w:rsid w:val="00B93CF5"/>
    <w:rsid w:val="00B941EA"/>
    <w:rsid w:val="00B9541F"/>
    <w:rsid w:val="00B95A40"/>
    <w:rsid w:val="00B95C4D"/>
    <w:rsid w:val="00B95D7B"/>
    <w:rsid w:val="00B96106"/>
    <w:rsid w:val="00B963B4"/>
    <w:rsid w:val="00B9654B"/>
    <w:rsid w:val="00B96A4D"/>
    <w:rsid w:val="00B96CF2"/>
    <w:rsid w:val="00B96DBB"/>
    <w:rsid w:val="00B97D7F"/>
    <w:rsid w:val="00BA01A7"/>
    <w:rsid w:val="00BA0A3C"/>
    <w:rsid w:val="00BA0BA9"/>
    <w:rsid w:val="00BA0D35"/>
    <w:rsid w:val="00BA169B"/>
    <w:rsid w:val="00BA1AF3"/>
    <w:rsid w:val="00BA1D2D"/>
    <w:rsid w:val="00BA1F47"/>
    <w:rsid w:val="00BA2AC8"/>
    <w:rsid w:val="00BA2AE7"/>
    <w:rsid w:val="00BA2BE0"/>
    <w:rsid w:val="00BA2FDB"/>
    <w:rsid w:val="00BA30AE"/>
    <w:rsid w:val="00BA3984"/>
    <w:rsid w:val="00BA40AC"/>
    <w:rsid w:val="00BA4557"/>
    <w:rsid w:val="00BA4C90"/>
    <w:rsid w:val="00BA4F09"/>
    <w:rsid w:val="00BA5030"/>
    <w:rsid w:val="00BA6EC8"/>
    <w:rsid w:val="00BA73BE"/>
    <w:rsid w:val="00BA7C1E"/>
    <w:rsid w:val="00BA7DFF"/>
    <w:rsid w:val="00BB0ECD"/>
    <w:rsid w:val="00BB0F9D"/>
    <w:rsid w:val="00BB116F"/>
    <w:rsid w:val="00BB1722"/>
    <w:rsid w:val="00BB188D"/>
    <w:rsid w:val="00BB189B"/>
    <w:rsid w:val="00BB1929"/>
    <w:rsid w:val="00BB19DC"/>
    <w:rsid w:val="00BB1A47"/>
    <w:rsid w:val="00BB1C5A"/>
    <w:rsid w:val="00BB2EB3"/>
    <w:rsid w:val="00BB2FA1"/>
    <w:rsid w:val="00BB367D"/>
    <w:rsid w:val="00BB3C6C"/>
    <w:rsid w:val="00BB3C8B"/>
    <w:rsid w:val="00BB410F"/>
    <w:rsid w:val="00BB4C7F"/>
    <w:rsid w:val="00BB5663"/>
    <w:rsid w:val="00BB57F1"/>
    <w:rsid w:val="00BB5ED7"/>
    <w:rsid w:val="00BC0907"/>
    <w:rsid w:val="00BC0C60"/>
    <w:rsid w:val="00BC0C80"/>
    <w:rsid w:val="00BC0F61"/>
    <w:rsid w:val="00BC11B9"/>
    <w:rsid w:val="00BC13F6"/>
    <w:rsid w:val="00BC191A"/>
    <w:rsid w:val="00BC1D5A"/>
    <w:rsid w:val="00BC23C0"/>
    <w:rsid w:val="00BC40EE"/>
    <w:rsid w:val="00BC4358"/>
    <w:rsid w:val="00BC47A7"/>
    <w:rsid w:val="00BC52B5"/>
    <w:rsid w:val="00BC6610"/>
    <w:rsid w:val="00BC67F9"/>
    <w:rsid w:val="00BC6ADD"/>
    <w:rsid w:val="00BC6F1D"/>
    <w:rsid w:val="00BC703A"/>
    <w:rsid w:val="00BC756D"/>
    <w:rsid w:val="00BC75F2"/>
    <w:rsid w:val="00BC7C42"/>
    <w:rsid w:val="00BD047B"/>
    <w:rsid w:val="00BD0859"/>
    <w:rsid w:val="00BD13AD"/>
    <w:rsid w:val="00BD15EE"/>
    <w:rsid w:val="00BD1A9F"/>
    <w:rsid w:val="00BD246C"/>
    <w:rsid w:val="00BD24E0"/>
    <w:rsid w:val="00BD3000"/>
    <w:rsid w:val="00BD30D9"/>
    <w:rsid w:val="00BD4CF2"/>
    <w:rsid w:val="00BD52F1"/>
    <w:rsid w:val="00BD601A"/>
    <w:rsid w:val="00BD6D19"/>
    <w:rsid w:val="00BD7561"/>
    <w:rsid w:val="00BE00F8"/>
    <w:rsid w:val="00BE03B5"/>
    <w:rsid w:val="00BE057A"/>
    <w:rsid w:val="00BE07B6"/>
    <w:rsid w:val="00BE1661"/>
    <w:rsid w:val="00BE2D92"/>
    <w:rsid w:val="00BE3086"/>
    <w:rsid w:val="00BE31DF"/>
    <w:rsid w:val="00BE3D1B"/>
    <w:rsid w:val="00BE3F09"/>
    <w:rsid w:val="00BE4C8D"/>
    <w:rsid w:val="00BE5891"/>
    <w:rsid w:val="00BE5B7E"/>
    <w:rsid w:val="00BE64BD"/>
    <w:rsid w:val="00BE65DD"/>
    <w:rsid w:val="00BE6F2D"/>
    <w:rsid w:val="00BE71FB"/>
    <w:rsid w:val="00BE7679"/>
    <w:rsid w:val="00BE7878"/>
    <w:rsid w:val="00BE7949"/>
    <w:rsid w:val="00BF03CE"/>
    <w:rsid w:val="00BF075F"/>
    <w:rsid w:val="00BF0A71"/>
    <w:rsid w:val="00BF0F4B"/>
    <w:rsid w:val="00BF1326"/>
    <w:rsid w:val="00BF1B54"/>
    <w:rsid w:val="00BF21B0"/>
    <w:rsid w:val="00BF2B63"/>
    <w:rsid w:val="00BF342A"/>
    <w:rsid w:val="00BF3EB9"/>
    <w:rsid w:val="00BF3F4E"/>
    <w:rsid w:val="00BF416D"/>
    <w:rsid w:val="00BF4A46"/>
    <w:rsid w:val="00BF4A58"/>
    <w:rsid w:val="00BF5155"/>
    <w:rsid w:val="00BF6779"/>
    <w:rsid w:val="00BF70F7"/>
    <w:rsid w:val="00BF7804"/>
    <w:rsid w:val="00C000BB"/>
    <w:rsid w:val="00C001A6"/>
    <w:rsid w:val="00C00704"/>
    <w:rsid w:val="00C00780"/>
    <w:rsid w:val="00C01069"/>
    <w:rsid w:val="00C01513"/>
    <w:rsid w:val="00C01BF9"/>
    <w:rsid w:val="00C01D64"/>
    <w:rsid w:val="00C02474"/>
    <w:rsid w:val="00C025A5"/>
    <w:rsid w:val="00C02A54"/>
    <w:rsid w:val="00C02BFA"/>
    <w:rsid w:val="00C02E26"/>
    <w:rsid w:val="00C03207"/>
    <w:rsid w:val="00C0325D"/>
    <w:rsid w:val="00C033AB"/>
    <w:rsid w:val="00C0393C"/>
    <w:rsid w:val="00C04384"/>
    <w:rsid w:val="00C04B1B"/>
    <w:rsid w:val="00C05AEF"/>
    <w:rsid w:val="00C06041"/>
    <w:rsid w:val="00C062DA"/>
    <w:rsid w:val="00C06433"/>
    <w:rsid w:val="00C06D16"/>
    <w:rsid w:val="00C074FD"/>
    <w:rsid w:val="00C07D4A"/>
    <w:rsid w:val="00C07F08"/>
    <w:rsid w:val="00C1061A"/>
    <w:rsid w:val="00C1081A"/>
    <w:rsid w:val="00C10B4F"/>
    <w:rsid w:val="00C11325"/>
    <w:rsid w:val="00C1142B"/>
    <w:rsid w:val="00C11719"/>
    <w:rsid w:val="00C11B5D"/>
    <w:rsid w:val="00C11BEC"/>
    <w:rsid w:val="00C11D92"/>
    <w:rsid w:val="00C12210"/>
    <w:rsid w:val="00C12D0B"/>
    <w:rsid w:val="00C12F66"/>
    <w:rsid w:val="00C15495"/>
    <w:rsid w:val="00C15E84"/>
    <w:rsid w:val="00C1675E"/>
    <w:rsid w:val="00C16D55"/>
    <w:rsid w:val="00C16FF2"/>
    <w:rsid w:val="00C172DE"/>
    <w:rsid w:val="00C17AA7"/>
    <w:rsid w:val="00C17F6A"/>
    <w:rsid w:val="00C20690"/>
    <w:rsid w:val="00C20E4F"/>
    <w:rsid w:val="00C216E6"/>
    <w:rsid w:val="00C217CD"/>
    <w:rsid w:val="00C21A8A"/>
    <w:rsid w:val="00C21E0A"/>
    <w:rsid w:val="00C22B36"/>
    <w:rsid w:val="00C23357"/>
    <w:rsid w:val="00C23E44"/>
    <w:rsid w:val="00C24051"/>
    <w:rsid w:val="00C2476B"/>
    <w:rsid w:val="00C24ADE"/>
    <w:rsid w:val="00C25F6F"/>
    <w:rsid w:val="00C26584"/>
    <w:rsid w:val="00C273C4"/>
    <w:rsid w:val="00C277C9"/>
    <w:rsid w:val="00C278CA"/>
    <w:rsid w:val="00C3046E"/>
    <w:rsid w:val="00C304B8"/>
    <w:rsid w:val="00C30504"/>
    <w:rsid w:val="00C30992"/>
    <w:rsid w:val="00C30D31"/>
    <w:rsid w:val="00C31409"/>
    <w:rsid w:val="00C31CCE"/>
    <w:rsid w:val="00C324F0"/>
    <w:rsid w:val="00C32EA1"/>
    <w:rsid w:val="00C32EAD"/>
    <w:rsid w:val="00C33640"/>
    <w:rsid w:val="00C33E78"/>
    <w:rsid w:val="00C34747"/>
    <w:rsid w:val="00C34828"/>
    <w:rsid w:val="00C34E91"/>
    <w:rsid w:val="00C3554B"/>
    <w:rsid w:val="00C35EEF"/>
    <w:rsid w:val="00C368B1"/>
    <w:rsid w:val="00C368FE"/>
    <w:rsid w:val="00C36911"/>
    <w:rsid w:val="00C36ADB"/>
    <w:rsid w:val="00C36C51"/>
    <w:rsid w:val="00C36F74"/>
    <w:rsid w:val="00C3795D"/>
    <w:rsid w:val="00C404E6"/>
    <w:rsid w:val="00C40C53"/>
    <w:rsid w:val="00C40E73"/>
    <w:rsid w:val="00C41330"/>
    <w:rsid w:val="00C41694"/>
    <w:rsid w:val="00C4188B"/>
    <w:rsid w:val="00C418FB"/>
    <w:rsid w:val="00C419CB"/>
    <w:rsid w:val="00C41B47"/>
    <w:rsid w:val="00C41D83"/>
    <w:rsid w:val="00C4261A"/>
    <w:rsid w:val="00C4355B"/>
    <w:rsid w:val="00C43BE1"/>
    <w:rsid w:val="00C44D4E"/>
    <w:rsid w:val="00C450DD"/>
    <w:rsid w:val="00C4564A"/>
    <w:rsid w:val="00C469CB"/>
    <w:rsid w:val="00C46A93"/>
    <w:rsid w:val="00C46CB9"/>
    <w:rsid w:val="00C47347"/>
    <w:rsid w:val="00C47A09"/>
    <w:rsid w:val="00C51505"/>
    <w:rsid w:val="00C515EF"/>
    <w:rsid w:val="00C51609"/>
    <w:rsid w:val="00C5171E"/>
    <w:rsid w:val="00C51F71"/>
    <w:rsid w:val="00C53808"/>
    <w:rsid w:val="00C53DD6"/>
    <w:rsid w:val="00C5419B"/>
    <w:rsid w:val="00C541B2"/>
    <w:rsid w:val="00C54CC3"/>
    <w:rsid w:val="00C550CA"/>
    <w:rsid w:val="00C55194"/>
    <w:rsid w:val="00C551F7"/>
    <w:rsid w:val="00C55619"/>
    <w:rsid w:val="00C569FA"/>
    <w:rsid w:val="00C572B6"/>
    <w:rsid w:val="00C57A7C"/>
    <w:rsid w:val="00C57E22"/>
    <w:rsid w:val="00C60011"/>
    <w:rsid w:val="00C60728"/>
    <w:rsid w:val="00C61077"/>
    <w:rsid w:val="00C61971"/>
    <w:rsid w:val="00C621D8"/>
    <w:rsid w:val="00C623A8"/>
    <w:rsid w:val="00C6270C"/>
    <w:rsid w:val="00C62D80"/>
    <w:rsid w:val="00C63501"/>
    <w:rsid w:val="00C63A33"/>
    <w:rsid w:val="00C63AD2"/>
    <w:rsid w:val="00C6520C"/>
    <w:rsid w:val="00C655C8"/>
    <w:rsid w:val="00C65B76"/>
    <w:rsid w:val="00C664CA"/>
    <w:rsid w:val="00C66532"/>
    <w:rsid w:val="00C66CA7"/>
    <w:rsid w:val="00C66E08"/>
    <w:rsid w:val="00C66EFA"/>
    <w:rsid w:val="00C6774C"/>
    <w:rsid w:val="00C67BF8"/>
    <w:rsid w:val="00C70019"/>
    <w:rsid w:val="00C702CD"/>
    <w:rsid w:val="00C7043B"/>
    <w:rsid w:val="00C712C3"/>
    <w:rsid w:val="00C71611"/>
    <w:rsid w:val="00C71E6A"/>
    <w:rsid w:val="00C72017"/>
    <w:rsid w:val="00C72618"/>
    <w:rsid w:val="00C7265F"/>
    <w:rsid w:val="00C73983"/>
    <w:rsid w:val="00C739FC"/>
    <w:rsid w:val="00C73C23"/>
    <w:rsid w:val="00C744C0"/>
    <w:rsid w:val="00C74678"/>
    <w:rsid w:val="00C74AA8"/>
    <w:rsid w:val="00C74D6D"/>
    <w:rsid w:val="00C74F82"/>
    <w:rsid w:val="00C75428"/>
    <w:rsid w:val="00C7662E"/>
    <w:rsid w:val="00C76BC7"/>
    <w:rsid w:val="00C77085"/>
    <w:rsid w:val="00C77626"/>
    <w:rsid w:val="00C779E1"/>
    <w:rsid w:val="00C802BB"/>
    <w:rsid w:val="00C812EE"/>
    <w:rsid w:val="00C8172E"/>
    <w:rsid w:val="00C81D75"/>
    <w:rsid w:val="00C81E33"/>
    <w:rsid w:val="00C826AD"/>
    <w:rsid w:val="00C82F29"/>
    <w:rsid w:val="00C83032"/>
    <w:rsid w:val="00C83624"/>
    <w:rsid w:val="00C838A2"/>
    <w:rsid w:val="00C838B1"/>
    <w:rsid w:val="00C84078"/>
    <w:rsid w:val="00C844AC"/>
    <w:rsid w:val="00C85801"/>
    <w:rsid w:val="00C859A2"/>
    <w:rsid w:val="00C85B7C"/>
    <w:rsid w:val="00C861E1"/>
    <w:rsid w:val="00C862DC"/>
    <w:rsid w:val="00C864DC"/>
    <w:rsid w:val="00C86C9D"/>
    <w:rsid w:val="00C86EEA"/>
    <w:rsid w:val="00C8719E"/>
    <w:rsid w:val="00C871FE"/>
    <w:rsid w:val="00C8758D"/>
    <w:rsid w:val="00C87FCE"/>
    <w:rsid w:val="00C901BF"/>
    <w:rsid w:val="00C9040D"/>
    <w:rsid w:val="00C90474"/>
    <w:rsid w:val="00C9093C"/>
    <w:rsid w:val="00C90E56"/>
    <w:rsid w:val="00C91215"/>
    <w:rsid w:val="00C91769"/>
    <w:rsid w:val="00C9193F"/>
    <w:rsid w:val="00C92B84"/>
    <w:rsid w:val="00C92D63"/>
    <w:rsid w:val="00C9301A"/>
    <w:rsid w:val="00C93732"/>
    <w:rsid w:val="00C938EA"/>
    <w:rsid w:val="00C93BE3"/>
    <w:rsid w:val="00C94EE5"/>
    <w:rsid w:val="00C95846"/>
    <w:rsid w:val="00C95AF7"/>
    <w:rsid w:val="00C95C2F"/>
    <w:rsid w:val="00C96429"/>
    <w:rsid w:val="00C965DB"/>
    <w:rsid w:val="00C96933"/>
    <w:rsid w:val="00C96B8A"/>
    <w:rsid w:val="00C96DE7"/>
    <w:rsid w:val="00C97EA3"/>
    <w:rsid w:val="00C97F4A"/>
    <w:rsid w:val="00CA0A6F"/>
    <w:rsid w:val="00CA11BF"/>
    <w:rsid w:val="00CA198C"/>
    <w:rsid w:val="00CA1CC7"/>
    <w:rsid w:val="00CA2231"/>
    <w:rsid w:val="00CA23C5"/>
    <w:rsid w:val="00CA3F09"/>
    <w:rsid w:val="00CA4185"/>
    <w:rsid w:val="00CA4282"/>
    <w:rsid w:val="00CA5009"/>
    <w:rsid w:val="00CA5545"/>
    <w:rsid w:val="00CA5849"/>
    <w:rsid w:val="00CA787A"/>
    <w:rsid w:val="00CB042F"/>
    <w:rsid w:val="00CB07A9"/>
    <w:rsid w:val="00CB0941"/>
    <w:rsid w:val="00CB0E58"/>
    <w:rsid w:val="00CB1E32"/>
    <w:rsid w:val="00CB2248"/>
    <w:rsid w:val="00CB28E5"/>
    <w:rsid w:val="00CB3233"/>
    <w:rsid w:val="00CB4185"/>
    <w:rsid w:val="00CB45B4"/>
    <w:rsid w:val="00CB4DE9"/>
    <w:rsid w:val="00CB52A7"/>
    <w:rsid w:val="00CB55F5"/>
    <w:rsid w:val="00CB5CD1"/>
    <w:rsid w:val="00CB600C"/>
    <w:rsid w:val="00CB7E0C"/>
    <w:rsid w:val="00CC000C"/>
    <w:rsid w:val="00CC0338"/>
    <w:rsid w:val="00CC064F"/>
    <w:rsid w:val="00CC1B5B"/>
    <w:rsid w:val="00CC1BAA"/>
    <w:rsid w:val="00CC2281"/>
    <w:rsid w:val="00CC2B34"/>
    <w:rsid w:val="00CC2E62"/>
    <w:rsid w:val="00CC3278"/>
    <w:rsid w:val="00CC3DD0"/>
    <w:rsid w:val="00CC431B"/>
    <w:rsid w:val="00CC4A3B"/>
    <w:rsid w:val="00CC4C5F"/>
    <w:rsid w:val="00CC55F6"/>
    <w:rsid w:val="00CC5986"/>
    <w:rsid w:val="00CC5DB2"/>
    <w:rsid w:val="00CC6304"/>
    <w:rsid w:val="00CC6ED7"/>
    <w:rsid w:val="00CD04FA"/>
    <w:rsid w:val="00CD0D56"/>
    <w:rsid w:val="00CD110A"/>
    <w:rsid w:val="00CD226E"/>
    <w:rsid w:val="00CD281A"/>
    <w:rsid w:val="00CD2C98"/>
    <w:rsid w:val="00CD2EB4"/>
    <w:rsid w:val="00CD3037"/>
    <w:rsid w:val="00CD323C"/>
    <w:rsid w:val="00CD34DA"/>
    <w:rsid w:val="00CD41EC"/>
    <w:rsid w:val="00CD49B8"/>
    <w:rsid w:val="00CD5117"/>
    <w:rsid w:val="00CD53B1"/>
    <w:rsid w:val="00CD5724"/>
    <w:rsid w:val="00CD5EAB"/>
    <w:rsid w:val="00CD6247"/>
    <w:rsid w:val="00CD66C6"/>
    <w:rsid w:val="00CD6AD8"/>
    <w:rsid w:val="00CD6BA3"/>
    <w:rsid w:val="00CD6CA8"/>
    <w:rsid w:val="00CD6D99"/>
    <w:rsid w:val="00CD727B"/>
    <w:rsid w:val="00CD74A0"/>
    <w:rsid w:val="00CD7C5A"/>
    <w:rsid w:val="00CE10AA"/>
    <w:rsid w:val="00CE191A"/>
    <w:rsid w:val="00CE1E33"/>
    <w:rsid w:val="00CE1E70"/>
    <w:rsid w:val="00CE20C2"/>
    <w:rsid w:val="00CE2506"/>
    <w:rsid w:val="00CE2588"/>
    <w:rsid w:val="00CE291D"/>
    <w:rsid w:val="00CE306B"/>
    <w:rsid w:val="00CE3778"/>
    <w:rsid w:val="00CE3D26"/>
    <w:rsid w:val="00CE4BB5"/>
    <w:rsid w:val="00CE4CAF"/>
    <w:rsid w:val="00CE5419"/>
    <w:rsid w:val="00CE6172"/>
    <w:rsid w:val="00CE6469"/>
    <w:rsid w:val="00CE6E6F"/>
    <w:rsid w:val="00CE7547"/>
    <w:rsid w:val="00CE79DA"/>
    <w:rsid w:val="00CF0447"/>
    <w:rsid w:val="00CF0570"/>
    <w:rsid w:val="00CF0F90"/>
    <w:rsid w:val="00CF1352"/>
    <w:rsid w:val="00CF18D8"/>
    <w:rsid w:val="00CF1ABD"/>
    <w:rsid w:val="00CF229D"/>
    <w:rsid w:val="00CF22A6"/>
    <w:rsid w:val="00CF293F"/>
    <w:rsid w:val="00CF2A61"/>
    <w:rsid w:val="00CF2ED2"/>
    <w:rsid w:val="00CF3071"/>
    <w:rsid w:val="00CF3664"/>
    <w:rsid w:val="00CF3715"/>
    <w:rsid w:val="00CF3BD6"/>
    <w:rsid w:val="00CF46AD"/>
    <w:rsid w:val="00CF51E2"/>
    <w:rsid w:val="00CF5DF9"/>
    <w:rsid w:val="00CF67C3"/>
    <w:rsid w:val="00CF687A"/>
    <w:rsid w:val="00CF6B84"/>
    <w:rsid w:val="00CF71C5"/>
    <w:rsid w:val="00CF71C7"/>
    <w:rsid w:val="00CF7E24"/>
    <w:rsid w:val="00D0008B"/>
    <w:rsid w:val="00D0037C"/>
    <w:rsid w:val="00D00BF9"/>
    <w:rsid w:val="00D011EF"/>
    <w:rsid w:val="00D01491"/>
    <w:rsid w:val="00D014F1"/>
    <w:rsid w:val="00D01804"/>
    <w:rsid w:val="00D018CC"/>
    <w:rsid w:val="00D019FC"/>
    <w:rsid w:val="00D02629"/>
    <w:rsid w:val="00D02B13"/>
    <w:rsid w:val="00D03516"/>
    <w:rsid w:val="00D041A3"/>
    <w:rsid w:val="00D056F3"/>
    <w:rsid w:val="00D05B0B"/>
    <w:rsid w:val="00D05B42"/>
    <w:rsid w:val="00D05DBD"/>
    <w:rsid w:val="00D0655D"/>
    <w:rsid w:val="00D069FB"/>
    <w:rsid w:val="00D06A1E"/>
    <w:rsid w:val="00D07813"/>
    <w:rsid w:val="00D078C3"/>
    <w:rsid w:val="00D109EA"/>
    <w:rsid w:val="00D10FEF"/>
    <w:rsid w:val="00D1120D"/>
    <w:rsid w:val="00D1165A"/>
    <w:rsid w:val="00D123CC"/>
    <w:rsid w:val="00D12959"/>
    <w:rsid w:val="00D12FEA"/>
    <w:rsid w:val="00D14288"/>
    <w:rsid w:val="00D1473D"/>
    <w:rsid w:val="00D149CD"/>
    <w:rsid w:val="00D154FC"/>
    <w:rsid w:val="00D1554D"/>
    <w:rsid w:val="00D15746"/>
    <w:rsid w:val="00D16517"/>
    <w:rsid w:val="00D16572"/>
    <w:rsid w:val="00D16A04"/>
    <w:rsid w:val="00D17905"/>
    <w:rsid w:val="00D203BB"/>
    <w:rsid w:val="00D21424"/>
    <w:rsid w:val="00D2146D"/>
    <w:rsid w:val="00D21D55"/>
    <w:rsid w:val="00D2203A"/>
    <w:rsid w:val="00D22106"/>
    <w:rsid w:val="00D22572"/>
    <w:rsid w:val="00D225DE"/>
    <w:rsid w:val="00D23162"/>
    <w:rsid w:val="00D2351B"/>
    <w:rsid w:val="00D23767"/>
    <w:rsid w:val="00D23CD9"/>
    <w:rsid w:val="00D24379"/>
    <w:rsid w:val="00D2451A"/>
    <w:rsid w:val="00D2458C"/>
    <w:rsid w:val="00D2481B"/>
    <w:rsid w:val="00D24EE6"/>
    <w:rsid w:val="00D25078"/>
    <w:rsid w:val="00D2515B"/>
    <w:rsid w:val="00D25DE5"/>
    <w:rsid w:val="00D26530"/>
    <w:rsid w:val="00D273DE"/>
    <w:rsid w:val="00D276D4"/>
    <w:rsid w:val="00D2782E"/>
    <w:rsid w:val="00D27B01"/>
    <w:rsid w:val="00D306BD"/>
    <w:rsid w:val="00D3089B"/>
    <w:rsid w:val="00D312F3"/>
    <w:rsid w:val="00D31897"/>
    <w:rsid w:val="00D31AED"/>
    <w:rsid w:val="00D32BDE"/>
    <w:rsid w:val="00D33489"/>
    <w:rsid w:val="00D3372F"/>
    <w:rsid w:val="00D341DA"/>
    <w:rsid w:val="00D346AE"/>
    <w:rsid w:val="00D34FF4"/>
    <w:rsid w:val="00D352C8"/>
    <w:rsid w:val="00D36C3C"/>
    <w:rsid w:val="00D36C76"/>
    <w:rsid w:val="00D36CB4"/>
    <w:rsid w:val="00D36F68"/>
    <w:rsid w:val="00D37E17"/>
    <w:rsid w:val="00D37FA3"/>
    <w:rsid w:val="00D40111"/>
    <w:rsid w:val="00D40A1E"/>
    <w:rsid w:val="00D40F21"/>
    <w:rsid w:val="00D4136D"/>
    <w:rsid w:val="00D41A48"/>
    <w:rsid w:val="00D4315F"/>
    <w:rsid w:val="00D43B65"/>
    <w:rsid w:val="00D440BD"/>
    <w:rsid w:val="00D44144"/>
    <w:rsid w:val="00D44179"/>
    <w:rsid w:val="00D441B0"/>
    <w:rsid w:val="00D443DC"/>
    <w:rsid w:val="00D44A86"/>
    <w:rsid w:val="00D44CC8"/>
    <w:rsid w:val="00D4508C"/>
    <w:rsid w:val="00D45AA8"/>
    <w:rsid w:val="00D45CF3"/>
    <w:rsid w:val="00D45D7C"/>
    <w:rsid w:val="00D464A2"/>
    <w:rsid w:val="00D46E07"/>
    <w:rsid w:val="00D473A9"/>
    <w:rsid w:val="00D4782D"/>
    <w:rsid w:val="00D47F69"/>
    <w:rsid w:val="00D50260"/>
    <w:rsid w:val="00D50306"/>
    <w:rsid w:val="00D5070D"/>
    <w:rsid w:val="00D51877"/>
    <w:rsid w:val="00D52FAC"/>
    <w:rsid w:val="00D53273"/>
    <w:rsid w:val="00D534B2"/>
    <w:rsid w:val="00D54850"/>
    <w:rsid w:val="00D54DD8"/>
    <w:rsid w:val="00D55037"/>
    <w:rsid w:val="00D5523B"/>
    <w:rsid w:val="00D55248"/>
    <w:rsid w:val="00D55AC2"/>
    <w:rsid w:val="00D55DED"/>
    <w:rsid w:val="00D55E25"/>
    <w:rsid w:val="00D562F0"/>
    <w:rsid w:val="00D56334"/>
    <w:rsid w:val="00D56932"/>
    <w:rsid w:val="00D570E8"/>
    <w:rsid w:val="00D572C7"/>
    <w:rsid w:val="00D573AC"/>
    <w:rsid w:val="00D60492"/>
    <w:rsid w:val="00D60DA1"/>
    <w:rsid w:val="00D61CDA"/>
    <w:rsid w:val="00D62121"/>
    <w:rsid w:val="00D62251"/>
    <w:rsid w:val="00D626F1"/>
    <w:rsid w:val="00D63360"/>
    <w:rsid w:val="00D639A7"/>
    <w:rsid w:val="00D63F24"/>
    <w:rsid w:val="00D6457A"/>
    <w:rsid w:val="00D64998"/>
    <w:rsid w:val="00D649A5"/>
    <w:rsid w:val="00D64A09"/>
    <w:rsid w:val="00D64C84"/>
    <w:rsid w:val="00D64FCD"/>
    <w:rsid w:val="00D650F8"/>
    <w:rsid w:val="00D6534E"/>
    <w:rsid w:val="00D65DBA"/>
    <w:rsid w:val="00D65F8D"/>
    <w:rsid w:val="00D662DB"/>
    <w:rsid w:val="00D66604"/>
    <w:rsid w:val="00D669F6"/>
    <w:rsid w:val="00D66C8E"/>
    <w:rsid w:val="00D672ED"/>
    <w:rsid w:val="00D67EE3"/>
    <w:rsid w:val="00D7028E"/>
    <w:rsid w:val="00D70676"/>
    <w:rsid w:val="00D7078F"/>
    <w:rsid w:val="00D71601"/>
    <w:rsid w:val="00D7191B"/>
    <w:rsid w:val="00D71D56"/>
    <w:rsid w:val="00D722BC"/>
    <w:rsid w:val="00D72670"/>
    <w:rsid w:val="00D72800"/>
    <w:rsid w:val="00D730EA"/>
    <w:rsid w:val="00D73898"/>
    <w:rsid w:val="00D74560"/>
    <w:rsid w:val="00D745AE"/>
    <w:rsid w:val="00D74C4D"/>
    <w:rsid w:val="00D74DB3"/>
    <w:rsid w:val="00D74FBA"/>
    <w:rsid w:val="00D75036"/>
    <w:rsid w:val="00D751DB"/>
    <w:rsid w:val="00D75A65"/>
    <w:rsid w:val="00D76086"/>
    <w:rsid w:val="00D77042"/>
    <w:rsid w:val="00D77232"/>
    <w:rsid w:val="00D803F8"/>
    <w:rsid w:val="00D80658"/>
    <w:rsid w:val="00D80935"/>
    <w:rsid w:val="00D80ACC"/>
    <w:rsid w:val="00D80FD7"/>
    <w:rsid w:val="00D81290"/>
    <w:rsid w:val="00D81877"/>
    <w:rsid w:val="00D81A66"/>
    <w:rsid w:val="00D81F41"/>
    <w:rsid w:val="00D82426"/>
    <w:rsid w:val="00D8297C"/>
    <w:rsid w:val="00D82C18"/>
    <w:rsid w:val="00D82DEB"/>
    <w:rsid w:val="00D835F3"/>
    <w:rsid w:val="00D83605"/>
    <w:rsid w:val="00D84568"/>
    <w:rsid w:val="00D845FC"/>
    <w:rsid w:val="00D84A23"/>
    <w:rsid w:val="00D869E6"/>
    <w:rsid w:val="00D86ABE"/>
    <w:rsid w:val="00D86ACD"/>
    <w:rsid w:val="00D86E0B"/>
    <w:rsid w:val="00D873E5"/>
    <w:rsid w:val="00D8761C"/>
    <w:rsid w:val="00D876F5"/>
    <w:rsid w:val="00D87A73"/>
    <w:rsid w:val="00D87B53"/>
    <w:rsid w:val="00D87E95"/>
    <w:rsid w:val="00D90777"/>
    <w:rsid w:val="00D90E84"/>
    <w:rsid w:val="00D91703"/>
    <w:rsid w:val="00D9171B"/>
    <w:rsid w:val="00D9171D"/>
    <w:rsid w:val="00D91876"/>
    <w:rsid w:val="00D91F8D"/>
    <w:rsid w:val="00D9205D"/>
    <w:rsid w:val="00D923B2"/>
    <w:rsid w:val="00D92609"/>
    <w:rsid w:val="00D92A42"/>
    <w:rsid w:val="00D92B9E"/>
    <w:rsid w:val="00D92CEF"/>
    <w:rsid w:val="00D93DB4"/>
    <w:rsid w:val="00D93F1A"/>
    <w:rsid w:val="00D94130"/>
    <w:rsid w:val="00D946EA"/>
    <w:rsid w:val="00D94E3C"/>
    <w:rsid w:val="00D94EF0"/>
    <w:rsid w:val="00D9512B"/>
    <w:rsid w:val="00D9513B"/>
    <w:rsid w:val="00D9549E"/>
    <w:rsid w:val="00D9570A"/>
    <w:rsid w:val="00D969FF"/>
    <w:rsid w:val="00D96A0E"/>
    <w:rsid w:val="00D96B2C"/>
    <w:rsid w:val="00D9706D"/>
    <w:rsid w:val="00D9735B"/>
    <w:rsid w:val="00D975AD"/>
    <w:rsid w:val="00D97B50"/>
    <w:rsid w:val="00DA0548"/>
    <w:rsid w:val="00DA112A"/>
    <w:rsid w:val="00DA152C"/>
    <w:rsid w:val="00DA1974"/>
    <w:rsid w:val="00DA1CED"/>
    <w:rsid w:val="00DA2B25"/>
    <w:rsid w:val="00DA2BBD"/>
    <w:rsid w:val="00DA3460"/>
    <w:rsid w:val="00DA363D"/>
    <w:rsid w:val="00DA3670"/>
    <w:rsid w:val="00DA3C60"/>
    <w:rsid w:val="00DA505F"/>
    <w:rsid w:val="00DA5E47"/>
    <w:rsid w:val="00DA6031"/>
    <w:rsid w:val="00DA61CA"/>
    <w:rsid w:val="00DA660E"/>
    <w:rsid w:val="00DA6EBB"/>
    <w:rsid w:val="00DA7154"/>
    <w:rsid w:val="00DA77C6"/>
    <w:rsid w:val="00DA7AC3"/>
    <w:rsid w:val="00DA7D1A"/>
    <w:rsid w:val="00DA7D30"/>
    <w:rsid w:val="00DB06F1"/>
    <w:rsid w:val="00DB0BE7"/>
    <w:rsid w:val="00DB0C94"/>
    <w:rsid w:val="00DB0D1B"/>
    <w:rsid w:val="00DB0ECD"/>
    <w:rsid w:val="00DB127F"/>
    <w:rsid w:val="00DB14CD"/>
    <w:rsid w:val="00DB1D08"/>
    <w:rsid w:val="00DB28EB"/>
    <w:rsid w:val="00DB3D51"/>
    <w:rsid w:val="00DB4468"/>
    <w:rsid w:val="00DB57E5"/>
    <w:rsid w:val="00DB5B41"/>
    <w:rsid w:val="00DB5EA8"/>
    <w:rsid w:val="00DB619C"/>
    <w:rsid w:val="00DB6953"/>
    <w:rsid w:val="00DB6AE5"/>
    <w:rsid w:val="00DB6FBF"/>
    <w:rsid w:val="00DB7479"/>
    <w:rsid w:val="00DB76CB"/>
    <w:rsid w:val="00DB7AC3"/>
    <w:rsid w:val="00DB7BE7"/>
    <w:rsid w:val="00DC13D1"/>
    <w:rsid w:val="00DC1679"/>
    <w:rsid w:val="00DC191B"/>
    <w:rsid w:val="00DC200B"/>
    <w:rsid w:val="00DC36AE"/>
    <w:rsid w:val="00DC3DFD"/>
    <w:rsid w:val="00DC3F3C"/>
    <w:rsid w:val="00DC426E"/>
    <w:rsid w:val="00DC4532"/>
    <w:rsid w:val="00DC468F"/>
    <w:rsid w:val="00DC4967"/>
    <w:rsid w:val="00DC526E"/>
    <w:rsid w:val="00DC7380"/>
    <w:rsid w:val="00DC76E8"/>
    <w:rsid w:val="00DC7866"/>
    <w:rsid w:val="00DC7992"/>
    <w:rsid w:val="00DC7A2D"/>
    <w:rsid w:val="00DC7C51"/>
    <w:rsid w:val="00DC7FE2"/>
    <w:rsid w:val="00DD00F9"/>
    <w:rsid w:val="00DD08CC"/>
    <w:rsid w:val="00DD1D1A"/>
    <w:rsid w:val="00DD2D96"/>
    <w:rsid w:val="00DD3288"/>
    <w:rsid w:val="00DD355A"/>
    <w:rsid w:val="00DD3A30"/>
    <w:rsid w:val="00DD40C4"/>
    <w:rsid w:val="00DD4293"/>
    <w:rsid w:val="00DD4EAD"/>
    <w:rsid w:val="00DD57C0"/>
    <w:rsid w:val="00DD5D8F"/>
    <w:rsid w:val="00DD5E5F"/>
    <w:rsid w:val="00DD624B"/>
    <w:rsid w:val="00DD67D9"/>
    <w:rsid w:val="00DD72F1"/>
    <w:rsid w:val="00DD7B9D"/>
    <w:rsid w:val="00DD7F69"/>
    <w:rsid w:val="00DE05D1"/>
    <w:rsid w:val="00DE0DAA"/>
    <w:rsid w:val="00DE1139"/>
    <w:rsid w:val="00DE1265"/>
    <w:rsid w:val="00DE13DB"/>
    <w:rsid w:val="00DE1466"/>
    <w:rsid w:val="00DE1655"/>
    <w:rsid w:val="00DE18B2"/>
    <w:rsid w:val="00DE1A3B"/>
    <w:rsid w:val="00DE1AA5"/>
    <w:rsid w:val="00DE2103"/>
    <w:rsid w:val="00DE2C43"/>
    <w:rsid w:val="00DE2D6F"/>
    <w:rsid w:val="00DE2F35"/>
    <w:rsid w:val="00DE2FFA"/>
    <w:rsid w:val="00DE34AB"/>
    <w:rsid w:val="00DE3BB7"/>
    <w:rsid w:val="00DE3BCF"/>
    <w:rsid w:val="00DE41AC"/>
    <w:rsid w:val="00DE4B7C"/>
    <w:rsid w:val="00DE4F7C"/>
    <w:rsid w:val="00DE5746"/>
    <w:rsid w:val="00DE582F"/>
    <w:rsid w:val="00DE5A91"/>
    <w:rsid w:val="00DE5E72"/>
    <w:rsid w:val="00DE60D8"/>
    <w:rsid w:val="00DE68A4"/>
    <w:rsid w:val="00DE6968"/>
    <w:rsid w:val="00DE6F06"/>
    <w:rsid w:val="00DE7537"/>
    <w:rsid w:val="00DE78FD"/>
    <w:rsid w:val="00DE7C62"/>
    <w:rsid w:val="00DF03B1"/>
    <w:rsid w:val="00DF0F03"/>
    <w:rsid w:val="00DF0FB1"/>
    <w:rsid w:val="00DF1318"/>
    <w:rsid w:val="00DF14AC"/>
    <w:rsid w:val="00DF18D8"/>
    <w:rsid w:val="00DF260E"/>
    <w:rsid w:val="00DF2BED"/>
    <w:rsid w:val="00DF2CA3"/>
    <w:rsid w:val="00DF3D1E"/>
    <w:rsid w:val="00DF42AF"/>
    <w:rsid w:val="00DF43D8"/>
    <w:rsid w:val="00DF49E9"/>
    <w:rsid w:val="00DF5700"/>
    <w:rsid w:val="00DF5A3A"/>
    <w:rsid w:val="00DF5A44"/>
    <w:rsid w:val="00DF6034"/>
    <w:rsid w:val="00DF6075"/>
    <w:rsid w:val="00DF69E4"/>
    <w:rsid w:val="00DF7479"/>
    <w:rsid w:val="00DF7C3E"/>
    <w:rsid w:val="00E002F7"/>
    <w:rsid w:val="00E00559"/>
    <w:rsid w:val="00E01101"/>
    <w:rsid w:val="00E01831"/>
    <w:rsid w:val="00E01CBF"/>
    <w:rsid w:val="00E02D20"/>
    <w:rsid w:val="00E02E67"/>
    <w:rsid w:val="00E02F41"/>
    <w:rsid w:val="00E0301F"/>
    <w:rsid w:val="00E0326D"/>
    <w:rsid w:val="00E03286"/>
    <w:rsid w:val="00E0373A"/>
    <w:rsid w:val="00E03E6A"/>
    <w:rsid w:val="00E040B9"/>
    <w:rsid w:val="00E04785"/>
    <w:rsid w:val="00E05A08"/>
    <w:rsid w:val="00E05BCD"/>
    <w:rsid w:val="00E05DBF"/>
    <w:rsid w:val="00E06639"/>
    <w:rsid w:val="00E069B2"/>
    <w:rsid w:val="00E06B55"/>
    <w:rsid w:val="00E06C99"/>
    <w:rsid w:val="00E07069"/>
    <w:rsid w:val="00E075F2"/>
    <w:rsid w:val="00E07826"/>
    <w:rsid w:val="00E10028"/>
    <w:rsid w:val="00E105D8"/>
    <w:rsid w:val="00E10FDF"/>
    <w:rsid w:val="00E11174"/>
    <w:rsid w:val="00E12578"/>
    <w:rsid w:val="00E12E94"/>
    <w:rsid w:val="00E13476"/>
    <w:rsid w:val="00E13521"/>
    <w:rsid w:val="00E1362A"/>
    <w:rsid w:val="00E145FD"/>
    <w:rsid w:val="00E14AE2"/>
    <w:rsid w:val="00E15C7F"/>
    <w:rsid w:val="00E15D98"/>
    <w:rsid w:val="00E16C49"/>
    <w:rsid w:val="00E17054"/>
    <w:rsid w:val="00E170B3"/>
    <w:rsid w:val="00E17241"/>
    <w:rsid w:val="00E1783B"/>
    <w:rsid w:val="00E20BD1"/>
    <w:rsid w:val="00E2131B"/>
    <w:rsid w:val="00E2133C"/>
    <w:rsid w:val="00E2176E"/>
    <w:rsid w:val="00E217AA"/>
    <w:rsid w:val="00E21D41"/>
    <w:rsid w:val="00E23214"/>
    <w:rsid w:val="00E23DCA"/>
    <w:rsid w:val="00E23DDA"/>
    <w:rsid w:val="00E23F0E"/>
    <w:rsid w:val="00E245F2"/>
    <w:rsid w:val="00E24F9A"/>
    <w:rsid w:val="00E2526A"/>
    <w:rsid w:val="00E253D8"/>
    <w:rsid w:val="00E25B7E"/>
    <w:rsid w:val="00E26396"/>
    <w:rsid w:val="00E26E5D"/>
    <w:rsid w:val="00E27026"/>
    <w:rsid w:val="00E2751C"/>
    <w:rsid w:val="00E275D1"/>
    <w:rsid w:val="00E303A5"/>
    <w:rsid w:val="00E30624"/>
    <w:rsid w:val="00E30C3A"/>
    <w:rsid w:val="00E311AB"/>
    <w:rsid w:val="00E32304"/>
    <w:rsid w:val="00E3261D"/>
    <w:rsid w:val="00E33662"/>
    <w:rsid w:val="00E33ADC"/>
    <w:rsid w:val="00E33D6E"/>
    <w:rsid w:val="00E33F7A"/>
    <w:rsid w:val="00E34E36"/>
    <w:rsid w:val="00E35FBC"/>
    <w:rsid w:val="00E36463"/>
    <w:rsid w:val="00E36A78"/>
    <w:rsid w:val="00E36F73"/>
    <w:rsid w:val="00E36F7F"/>
    <w:rsid w:val="00E37052"/>
    <w:rsid w:val="00E37D3B"/>
    <w:rsid w:val="00E40F74"/>
    <w:rsid w:val="00E4159A"/>
    <w:rsid w:val="00E41E47"/>
    <w:rsid w:val="00E42B9A"/>
    <w:rsid w:val="00E44401"/>
    <w:rsid w:val="00E448FA"/>
    <w:rsid w:val="00E45476"/>
    <w:rsid w:val="00E45DE5"/>
    <w:rsid w:val="00E46540"/>
    <w:rsid w:val="00E46999"/>
    <w:rsid w:val="00E47076"/>
    <w:rsid w:val="00E47266"/>
    <w:rsid w:val="00E5078A"/>
    <w:rsid w:val="00E50A90"/>
    <w:rsid w:val="00E51448"/>
    <w:rsid w:val="00E51C44"/>
    <w:rsid w:val="00E52229"/>
    <w:rsid w:val="00E52D66"/>
    <w:rsid w:val="00E53DAA"/>
    <w:rsid w:val="00E54C3F"/>
    <w:rsid w:val="00E55CB1"/>
    <w:rsid w:val="00E55EE3"/>
    <w:rsid w:val="00E56370"/>
    <w:rsid w:val="00E56E0C"/>
    <w:rsid w:val="00E56E58"/>
    <w:rsid w:val="00E5707B"/>
    <w:rsid w:val="00E57255"/>
    <w:rsid w:val="00E60BF7"/>
    <w:rsid w:val="00E61179"/>
    <w:rsid w:val="00E616B1"/>
    <w:rsid w:val="00E6177C"/>
    <w:rsid w:val="00E61A46"/>
    <w:rsid w:val="00E61B94"/>
    <w:rsid w:val="00E61BBA"/>
    <w:rsid w:val="00E6206E"/>
    <w:rsid w:val="00E623F1"/>
    <w:rsid w:val="00E626A6"/>
    <w:rsid w:val="00E62C96"/>
    <w:rsid w:val="00E62F73"/>
    <w:rsid w:val="00E63418"/>
    <w:rsid w:val="00E6377A"/>
    <w:rsid w:val="00E64070"/>
    <w:rsid w:val="00E644AC"/>
    <w:rsid w:val="00E646B5"/>
    <w:rsid w:val="00E64DC5"/>
    <w:rsid w:val="00E6558C"/>
    <w:rsid w:val="00E66667"/>
    <w:rsid w:val="00E6767B"/>
    <w:rsid w:val="00E6790F"/>
    <w:rsid w:val="00E67B72"/>
    <w:rsid w:val="00E67F18"/>
    <w:rsid w:val="00E706ED"/>
    <w:rsid w:val="00E70BFE"/>
    <w:rsid w:val="00E7146A"/>
    <w:rsid w:val="00E71B78"/>
    <w:rsid w:val="00E71FFB"/>
    <w:rsid w:val="00E72075"/>
    <w:rsid w:val="00E72D0C"/>
    <w:rsid w:val="00E72FA6"/>
    <w:rsid w:val="00E730F3"/>
    <w:rsid w:val="00E73DD6"/>
    <w:rsid w:val="00E73DF4"/>
    <w:rsid w:val="00E740F8"/>
    <w:rsid w:val="00E743B9"/>
    <w:rsid w:val="00E744E9"/>
    <w:rsid w:val="00E74C52"/>
    <w:rsid w:val="00E75016"/>
    <w:rsid w:val="00E762DA"/>
    <w:rsid w:val="00E7689A"/>
    <w:rsid w:val="00E76AB2"/>
    <w:rsid w:val="00E76E2B"/>
    <w:rsid w:val="00E770D4"/>
    <w:rsid w:val="00E77EB2"/>
    <w:rsid w:val="00E77ECC"/>
    <w:rsid w:val="00E77F97"/>
    <w:rsid w:val="00E80970"/>
    <w:rsid w:val="00E81B52"/>
    <w:rsid w:val="00E81C92"/>
    <w:rsid w:val="00E82C88"/>
    <w:rsid w:val="00E82E37"/>
    <w:rsid w:val="00E82EC6"/>
    <w:rsid w:val="00E83701"/>
    <w:rsid w:val="00E8395E"/>
    <w:rsid w:val="00E84399"/>
    <w:rsid w:val="00E84FD7"/>
    <w:rsid w:val="00E8531E"/>
    <w:rsid w:val="00E8554E"/>
    <w:rsid w:val="00E85645"/>
    <w:rsid w:val="00E861CF"/>
    <w:rsid w:val="00E866DE"/>
    <w:rsid w:val="00E86795"/>
    <w:rsid w:val="00E86D55"/>
    <w:rsid w:val="00E873A1"/>
    <w:rsid w:val="00E902F3"/>
    <w:rsid w:val="00E905EE"/>
    <w:rsid w:val="00E90E2A"/>
    <w:rsid w:val="00E90F2A"/>
    <w:rsid w:val="00E91AEF"/>
    <w:rsid w:val="00E925F6"/>
    <w:rsid w:val="00E929FA"/>
    <w:rsid w:val="00E92EA3"/>
    <w:rsid w:val="00E92FC0"/>
    <w:rsid w:val="00E9318B"/>
    <w:rsid w:val="00E93DAB"/>
    <w:rsid w:val="00E9457A"/>
    <w:rsid w:val="00E948FA"/>
    <w:rsid w:val="00E94C23"/>
    <w:rsid w:val="00E94D6D"/>
    <w:rsid w:val="00E9597A"/>
    <w:rsid w:val="00E959F1"/>
    <w:rsid w:val="00E96A35"/>
    <w:rsid w:val="00E96AC0"/>
    <w:rsid w:val="00E96D0F"/>
    <w:rsid w:val="00E96F63"/>
    <w:rsid w:val="00E9733A"/>
    <w:rsid w:val="00E97812"/>
    <w:rsid w:val="00E97D11"/>
    <w:rsid w:val="00EA01A9"/>
    <w:rsid w:val="00EA036E"/>
    <w:rsid w:val="00EA0961"/>
    <w:rsid w:val="00EA0AED"/>
    <w:rsid w:val="00EA0DA8"/>
    <w:rsid w:val="00EA14B9"/>
    <w:rsid w:val="00EA1958"/>
    <w:rsid w:val="00EA1DEE"/>
    <w:rsid w:val="00EA1F04"/>
    <w:rsid w:val="00EA261F"/>
    <w:rsid w:val="00EA2695"/>
    <w:rsid w:val="00EA2D38"/>
    <w:rsid w:val="00EA31A1"/>
    <w:rsid w:val="00EA3351"/>
    <w:rsid w:val="00EA47B5"/>
    <w:rsid w:val="00EA4D83"/>
    <w:rsid w:val="00EA51F9"/>
    <w:rsid w:val="00EA56F1"/>
    <w:rsid w:val="00EA5AB3"/>
    <w:rsid w:val="00EA672C"/>
    <w:rsid w:val="00EA6798"/>
    <w:rsid w:val="00EA78EB"/>
    <w:rsid w:val="00EA7C99"/>
    <w:rsid w:val="00EB00E5"/>
    <w:rsid w:val="00EB1835"/>
    <w:rsid w:val="00EB1DB3"/>
    <w:rsid w:val="00EB1E1B"/>
    <w:rsid w:val="00EB2282"/>
    <w:rsid w:val="00EB24FD"/>
    <w:rsid w:val="00EB29E8"/>
    <w:rsid w:val="00EB2A58"/>
    <w:rsid w:val="00EB2BD3"/>
    <w:rsid w:val="00EB3A7D"/>
    <w:rsid w:val="00EB4A1C"/>
    <w:rsid w:val="00EB4B3F"/>
    <w:rsid w:val="00EB5320"/>
    <w:rsid w:val="00EB5E89"/>
    <w:rsid w:val="00EB6682"/>
    <w:rsid w:val="00EB6779"/>
    <w:rsid w:val="00EB6D8F"/>
    <w:rsid w:val="00EB70BA"/>
    <w:rsid w:val="00EB716F"/>
    <w:rsid w:val="00EB760E"/>
    <w:rsid w:val="00EB7BBF"/>
    <w:rsid w:val="00EC04D6"/>
    <w:rsid w:val="00EC06DF"/>
    <w:rsid w:val="00EC08BB"/>
    <w:rsid w:val="00EC189C"/>
    <w:rsid w:val="00EC1AE8"/>
    <w:rsid w:val="00EC1D8C"/>
    <w:rsid w:val="00EC233A"/>
    <w:rsid w:val="00EC27B2"/>
    <w:rsid w:val="00EC2C56"/>
    <w:rsid w:val="00EC303E"/>
    <w:rsid w:val="00EC3F09"/>
    <w:rsid w:val="00EC429A"/>
    <w:rsid w:val="00EC470C"/>
    <w:rsid w:val="00EC4A37"/>
    <w:rsid w:val="00EC6008"/>
    <w:rsid w:val="00EC6398"/>
    <w:rsid w:val="00EC67CD"/>
    <w:rsid w:val="00EC71E6"/>
    <w:rsid w:val="00EC7832"/>
    <w:rsid w:val="00EC7D60"/>
    <w:rsid w:val="00EC7F15"/>
    <w:rsid w:val="00ED00EB"/>
    <w:rsid w:val="00ED0DC8"/>
    <w:rsid w:val="00ED157E"/>
    <w:rsid w:val="00ED1AE2"/>
    <w:rsid w:val="00ED2734"/>
    <w:rsid w:val="00ED30F4"/>
    <w:rsid w:val="00ED374A"/>
    <w:rsid w:val="00ED3C9F"/>
    <w:rsid w:val="00ED43C7"/>
    <w:rsid w:val="00ED47D4"/>
    <w:rsid w:val="00ED4978"/>
    <w:rsid w:val="00ED4A66"/>
    <w:rsid w:val="00ED4FED"/>
    <w:rsid w:val="00ED52FD"/>
    <w:rsid w:val="00ED6382"/>
    <w:rsid w:val="00ED676A"/>
    <w:rsid w:val="00ED68E9"/>
    <w:rsid w:val="00ED6F5E"/>
    <w:rsid w:val="00ED7979"/>
    <w:rsid w:val="00ED7C31"/>
    <w:rsid w:val="00ED7E30"/>
    <w:rsid w:val="00EE0B22"/>
    <w:rsid w:val="00EE0CA6"/>
    <w:rsid w:val="00EE1046"/>
    <w:rsid w:val="00EE17C1"/>
    <w:rsid w:val="00EE1C18"/>
    <w:rsid w:val="00EE2559"/>
    <w:rsid w:val="00EE2AED"/>
    <w:rsid w:val="00EE2D9C"/>
    <w:rsid w:val="00EE4107"/>
    <w:rsid w:val="00EE4427"/>
    <w:rsid w:val="00EE5CD5"/>
    <w:rsid w:val="00EE5D03"/>
    <w:rsid w:val="00EE5F4E"/>
    <w:rsid w:val="00EE6387"/>
    <w:rsid w:val="00EE7E55"/>
    <w:rsid w:val="00EF0A15"/>
    <w:rsid w:val="00EF0AD1"/>
    <w:rsid w:val="00EF0D8A"/>
    <w:rsid w:val="00EF0EE8"/>
    <w:rsid w:val="00EF0FEA"/>
    <w:rsid w:val="00EF11DA"/>
    <w:rsid w:val="00EF1410"/>
    <w:rsid w:val="00EF1A60"/>
    <w:rsid w:val="00EF1E83"/>
    <w:rsid w:val="00EF1FFF"/>
    <w:rsid w:val="00EF24D4"/>
    <w:rsid w:val="00EF2631"/>
    <w:rsid w:val="00EF2651"/>
    <w:rsid w:val="00EF26A7"/>
    <w:rsid w:val="00EF2755"/>
    <w:rsid w:val="00EF296C"/>
    <w:rsid w:val="00EF39CC"/>
    <w:rsid w:val="00EF3A8D"/>
    <w:rsid w:val="00EF3BD7"/>
    <w:rsid w:val="00EF3EA2"/>
    <w:rsid w:val="00EF471E"/>
    <w:rsid w:val="00EF50A1"/>
    <w:rsid w:val="00EF5798"/>
    <w:rsid w:val="00EF5BC3"/>
    <w:rsid w:val="00EF66E5"/>
    <w:rsid w:val="00EF6AA1"/>
    <w:rsid w:val="00EF6D0B"/>
    <w:rsid w:val="00EF74A3"/>
    <w:rsid w:val="00EF7896"/>
    <w:rsid w:val="00EF78F2"/>
    <w:rsid w:val="00F00693"/>
    <w:rsid w:val="00F01024"/>
    <w:rsid w:val="00F0108A"/>
    <w:rsid w:val="00F01621"/>
    <w:rsid w:val="00F01B54"/>
    <w:rsid w:val="00F01CD9"/>
    <w:rsid w:val="00F04210"/>
    <w:rsid w:val="00F04278"/>
    <w:rsid w:val="00F045B8"/>
    <w:rsid w:val="00F04889"/>
    <w:rsid w:val="00F04A67"/>
    <w:rsid w:val="00F050BC"/>
    <w:rsid w:val="00F050E8"/>
    <w:rsid w:val="00F05BCC"/>
    <w:rsid w:val="00F05F79"/>
    <w:rsid w:val="00F06D1D"/>
    <w:rsid w:val="00F071C8"/>
    <w:rsid w:val="00F07242"/>
    <w:rsid w:val="00F10155"/>
    <w:rsid w:val="00F1107C"/>
    <w:rsid w:val="00F113C2"/>
    <w:rsid w:val="00F11D1E"/>
    <w:rsid w:val="00F12665"/>
    <w:rsid w:val="00F12FCD"/>
    <w:rsid w:val="00F13C3A"/>
    <w:rsid w:val="00F1422C"/>
    <w:rsid w:val="00F1470A"/>
    <w:rsid w:val="00F14F09"/>
    <w:rsid w:val="00F1500C"/>
    <w:rsid w:val="00F150A8"/>
    <w:rsid w:val="00F150BD"/>
    <w:rsid w:val="00F151D7"/>
    <w:rsid w:val="00F153BA"/>
    <w:rsid w:val="00F15AFD"/>
    <w:rsid w:val="00F15CBF"/>
    <w:rsid w:val="00F162E3"/>
    <w:rsid w:val="00F16843"/>
    <w:rsid w:val="00F16B3E"/>
    <w:rsid w:val="00F1742A"/>
    <w:rsid w:val="00F174B3"/>
    <w:rsid w:val="00F174C5"/>
    <w:rsid w:val="00F17644"/>
    <w:rsid w:val="00F17EDD"/>
    <w:rsid w:val="00F204B3"/>
    <w:rsid w:val="00F20C3D"/>
    <w:rsid w:val="00F216BE"/>
    <w:rsid w:val="00F21DD2"/>
    <w:rsid w:val="00F2209D"/>
    <w:rsid w:val="00F220E0"/>
    <w:rsid w:val="00F223E0"/>
    <w:rsid w:val="00F22660"/>
    <w:rsid w:val="00F227F4"/>
    <w:rsid w:val="00F2304D"/>
    <w:rsid w:val="00F251A5"/>
    <w:rsid w:val="00F2544F"/>
    <w:rsid w:val="00F26218"/>
    <w:rsid w:val="00F26303"/>
    <w:rsid w:val="00F269EE"/>
    <w:rsid w:val="00F26BAD"/>
    <w:rsid w:val="00F26E11"/>
    <w:rsid w:val="00F2799F"/>
    <w:rsid w:val="00F27A75"/>
    <w:rsid w:val="00F27B07"/>
    <w:rsid w:val="00F301FB"/>
    <w:rsid w:val="00F312AA"/>
    <w:rsid w:val="00F31894"/>
    <w:rsid w:val="00F31F02"/>
    <w:rsid w:val="00F33278"/>
    <w:rsid w:val="00F33E3B"/>
    <w:rsid w:val="00F33F7D"/>
    <w:rsid w:val="00F3547D"/>
    <w:rsid w:val="00F35F25"/>
    <w:rsid w:val="00F36482"/>
    <w:rsid w:val="00F3677F"/>
    <w:rsid w:val="00F3706D"/>
    <w:rsid w:val="00F37428"/>
    <w:rsid w:val="00F379BF"/>
    <w:rsid w:val="00F40A34"/>
    <w:rsid w:val="00F40FA4"/>
    <w:rsid w:val="00F40FD0"/>
    <w:rsid w:val="00F412B8"/>
    <w:rsid w:val="00F414D7"/>
    <w:rsid w:val="00F418F0"/>
    <w:rsid w:val="00F41C8E"/>
    <w:rsid w:val="00F41E5C"/>
    <w:rsid w:val="00F42031"/>
    <w:rsid w:val="00F427EB"/>
    <w:rsid w:val="00F428A6"/>
    <w:rsid w:val="00F42CC8"/>
    <w:rsid w:val="00F42E4B"/>
    <w:rsid w:val="00F42F9B"/>
    <w:rsid w:val="00F430FD"/>
    <w:rsid w:val="00F43115"/>
    <w:rsid w:val="00F43A1E"/>
    <w:rsid w:val="00F44820"/>
    <w:rsid w:val="00F4596D"/>
    <w:rsid w:val="00F45D66"/>
    <w:rsid w:val="00F461DA"/>
    <w:rsid w:val="00F46476"/>
    <w:rsid w:val="00F46BF9"/>
    <w:rsid w:val="00F46E71"/>
    <w:rsid w:val="00F47278"/>
    <w:rsid w:val="00F47449"/>
    <w:rsid w:val="00F478E6"/>
    <w:rsid w:val="00F47915"/>
    <w:rsid w:val="00F500D4"/>
    <w:rsid w:val="00F50297"/>
    <w:rsid w:val="00F510B8"/>
    <w:rsid w:val="00F51D81"/>
    <w:rsid w:val="00F51DF5"/>
    <w:rsid w:val="00F52312"/>
    <w:rsid w:val="00F525DB"/>
    <w:rsid w:val="00F52A9F"/>
    <w:rsid w:val="00F52DE0"/>
    <w:rsid w:val="00F52ECE"/>
    <w:rsid w:val="00F52F75"/>
    <w:rsid w:val="00F5313F"/>
    <w:rsid w:val="00F5335D"/>
    <w:rsid w:val="00F536E2"/>
    <w:rsid w:val="00F53AAF"/>
    <w:rsid w:val="00F54200"/>
    <w:rsid w:val="00F5437E"/>
    <w:rsid w:val="00F5478B"/>
    <w:rsid w:val="00F54AE8"/>
    <w:rsid w:val="00F54EAC"/>
    <w:rsid w:val="00F54FD0"/>
    <w:rsid w:val="00F55108"/>
    <w:rsid w:val="00F55A2B"/>
    <w:rsid w:val="00F57DAF"/>
    <w:rsid w:val="00F60154"/>
    <w:rsid w:val="00F601F9"/>
    <w:rsid w:val="00F60239"/>
    <w:rsid w:val="00F61919"/>
    <w:rsid w:val="00F61BD9"/>
    <w:rsid w:val="00F61F95"/>
    <w:rsid w:val="00F621F9"/>
    <w:rsid w:val="00F62D70"/>
    <w:rsid w:val="00F62F2C"/>
    <w:rsid w:val="00F63823"/>
    <w:rsid w:val="00F6399F"/>
    <w:rsid w:val="00F640DE"/>
    <w:rsid w:val="00F645E9"/>
    <w:rsid w:val="00F6496E"/>
    <w:rsid w:val="00F64FE1"/>
    <w:rsid w:val="00F65311"/>
    <w:rsid w:val="00F6561E"/>
    <w:rsid w:val="00F65FD8"/>
    <w:rsid w:val="00F66193"/>
    <w:rsid w:val="00F663D2"/>
    <w:rsid w:val="00F6658A"/>
    <w:rsid w:val="00F668CD"/>
    <w:rsid w:val="00F67097"/>
    <w:rsid w:val="00F678DA"/>
    <w:rsid w:val="00F67EEE"/>
    <w:rsid w:val="00F70575"/>
    <w:rsid w:val="00F71B11"/>
    <w:rsid w:val="00F71BDD"/>
    <w:rsid w:val="00F728F0"/>
    <w:rsid w:val="00F73388"/>
    <w:rsid w:val="00F734FA"/>
    <w:rsid w:val="00F73BF9"/>
    <w:rsid w:val="00F73C63"/>
    <w:rsid w:val="00F73D7F"/>
    <w:rsid w:val="00F73E20"/>
    <w:rsid w:val="00F7410A"/>
    <w:rsid w:val="00F74164"/>
    <w:rsid w:val="00F74617"/>
    <w:rsid w:val="00F74A9C"/>
    <w:rsid w:val="00F74EAF"/>
    <w:rsid w:val="00F75029"/>
    <w:rsid w:val="00F7593A"/>
    <w:rsid w:val="00F76059"/>
    <w:rsid w:val="00F76073"/>
    <w:rsid w:val="00F7650A"/>
    <w:rsid w:val="00F771F3"/>
    <w:rsid w:val="00F77518"/>
    <w:rsid w:val="00F777B2"/>
    <w:rsid w:val="00F80102"/>
    <w:rsid w:val="00F8048F"/>
    <w:rsid w:val="00F80B2C"/>
    <w:rsid w:val="00F80DA6"/>
    <w:rsid w:val="00F80F37"/>
    <w:rsid w:val="00F81DB0"/>
    <w:rsid w:val="00F822F2"/>
    <w:rsid w:val="00F82964"/>
    <w:rsid w:val="00F82B49"/>
    <w:rsid w:val="00F84B27"/>
    <w:rsid w:val="00F84D9A"/>
    <w:rsid w:val="00F8599C"/>
    <w:rsid w:val="00F85CA7"/>
    <w:rsid w:val="00F85CE8"/>
    <w:rsid w:val="00F85F86"/>
    <w:rsid w:val="00F86113"/>
    <w:rsid w:val="00F8671F"/>
    <w:rsid w:val="00F86A06"/>
    <w:rsid w:val="00F87517"/>
    <w:rsid w:val="00F87646"/>
    <w:rsid w:val="00F90BD0"/>
    <w:rsid w:val="00F90F55"/>
    <w:rsid w:val="00F92A93"/>
    <w:rsid w:val="00F9307E"/>
    <w:rsid w:val="00F93470"/>
    <w:rsid w:val="00F934A7"/>
    <w:rsid w:val="00F93518"/>
    <w:rsid w:val="00F93520"/>
    <w:rsid w:val="00F93755"/>
    <w:rsid w:val="00F939AD"/>
    <w:rsid w:val="00F93CCC"/>
    <w:rsid w:val="00F9426A"/>
    <w:rsid w:val="00F94418"/>
    <w:rsid w:val="00F94458"/>
    <w:rsid w:val="00F9451C"/>
    <w:rsid w:val="00F95523"/>
    <w:rsid w:val="00F95E5B"/>
    <w:rsid w:val="00F97128"/>
    <w:rsid w:val="00F973A9"/>
    <w:rsid w:val="00F973EF"/>
    <w:rsid w:val="00F975CE"/>
    <w:rsid w:val="00F976CB"/>
    <w:rsid w:val="00F97ACC"/>
    <w:rsid w:val="00F97DF7"/>
    <w:rsid w:val="00FA0A42"/>
    <w:rsid w:val="00FA2333"/>
    <w:rsid w:val="00FA244F"/>
    <w:rsid w:val="00FA26A6"/>
    <w:rsid w:val="00FA280F"/>
    <w:rsid w:val="00FA2CDD"/>
    <w:rsid w:val="00FA3221"/>
    <w:rsid w:val="00FA42EE"/>
    <w:rsid w:val="00FA4772"/>
    <w:rsid w:val="00FA4782"/>
    <w:rsid w:val="00FA498C"/>
    <w:rsid w:val="00FA4D68"/>
    <w:rsid w:val="00FA516A"/>
    <w:rsid w:val="00FA57CC"/>
    <w:rsid w:val="00FA59F4"/>
    <w:rsid w:val="00FA5F5C"/>
    <w:rsid w:val="00FA631F"/>
    <w:rsid w:val="00FA6670"/>
    <w:rsid w:val="00FA6C43"/>
    <w:rsid w:val="00FA725E"/>
    <w:rsid w:val="00FA7563"/>
    <w:rsid w:val="00FA76DD"/>
    <w:rsid w:val="00FA7CB7"/>
    <w:rsid w:val="00FB00FA"/>
    <w:rsid w:val="00FB0EC9"/>
    <w:rsid w:val="00FB11DB"/>
    <w:rsid w:val="00FB1953"/>
    <w:rsid w:val="00FB19BA"/>
    <w:rsid w:val="00FB19D3"/>
    <w:rsid w:val="00FB1AB3"/>
    <w:rsid w:val="00FB1D94"/>
    <w:rsid w:val="00FB2240"/>
    <w:rsid w:val="00FB2B5B"/>
    <w:rsid w:val="00FB2D34"/>
    <w:rsid w:val="00FB30CF"/>
    <w:rsid w:val="00FB39E7"/>
    <w:rsid w:val="00FB3F31"/>
    <w:rsid w:val="00FB4035"/>
    <w:rsid w:val="00FB40A3"/>
    <w:rsid w:val="00FB4256"/>
    <w:rsid w:val="00FB42FE"/>
    <w:rsid w:val="00FB44DC"/>
    <w:rsid w:val="00FB47D4"/>
    <w:rsid w:val="00FB49B2"/>
    <w:rsid w:val="00FB4AEA"/>
    <w:rsid w:val="00FB4F55"/>
    <w:rsid w:val="00FB53DB"/>
    <w:rsid w:val="00FB5AAF"/>
    <w:rsid w:val="00FB6F2A"/>
    <w:rsid w:val="00FB7D24"/>
    <w:rsid w:val="00FC068A"/>
    <w:rsid w:val="00FC06F7"/>
    <w:rsid w:val="00FC15BD"/>
    <w:rsid w:val="00FC1A0C"/>
    <w:rsid w:val="00FC1A83"/>
    <w:rsid w:val="00FC233A"/>
    <w:rsid w:val="00FC2C6D"/>
    <w:rsid w:val="00FC3203"/>
    <w:rsid w:val="00FC35DB"/>
    <w:rsid w:val="00FC3858"/>
    <w:rsid w:val="00FC4032"/>
    <w:rsid w:val="00FC4092"/>
    <w:rsid w:val="00FC43D2"/>
    <w:rsid w:val="00FC4461"/>
    <w:rsid w:val="00FC4580"/>
    <w:rsid w:val="00FC4C53"/>
    <w:rsid w:val="00FC52A4"/>
    <w:rsid w:val="00FC6B82"/>
    <w:rsid w:val="00FC70E1"/>
    <w:rsid w:val="00FD00B0"/>
    <w:rsid w:val="00FD01F7"/>
    <w:rsid w:val="00FD0A0F"/>
    <w:rsid w:val="00FD109E"/>
    <w:rsid w:val="00FD2390"/>
    <w:rsid w:val="00FD2BBC"/>
    <w:rsid w:val="00FD3D25"/>
    <w:rsid w:val="00FD3E3D"/>
    <w:rsid w:val="00FD42D3"/>
    <w:rsid w:val="00FD477E"/>
    <w:rsid w:val="00FD5030"/>
    <w:rsid w:val="00FD55B5"/>
    <w:rsid w:val="00FD5CB0"/>
    <w:rsid w:val="00FD5F58"/>
    <w:rsid w:val="00FD64AA"/>
    <w:rsid w:val="00FD65CA"/>
    <w:rsid w:val="00FD6985"/>
    <w:rsid w:val="00FD74B8"/>
    <w:rsid w:val="00FE0379"/>
    <w:rsid w:val="00FE097D"/>
    <w:rsid w:val="00FE0E15"/>
    <w:rsid w:val="00FE1583"/>
    <w:rsid w:val="00FE1CBB"/>
    <w:rsid w:val="00FE1FCD"/>
    <w:rsid w:val="00FE205B"/>
    <w:rsid w:val="00FE2095"/>
    <w:rsid w:val="00FE214E"/>
    <w:rsid w:val="00FE298B"/>
    <w:rsid w:val="00FE3BB9"/>
    <w:rsid w:val="00FE53E5"/>
    <w:rsid w:val="00FE6268"/>
    <w:rsid w:val="00FE63F4"/>
    <w:rsid w:val="00FE6776"/>
    <w:rsid w:val="00FE70CC"/>
    <w:rsid w:val="00FE7588"/>
    <w:rsid w:val="00FE7762"/>
    <w:rsid w:val="00FE7B49"/>
    <w:rsid w:val="00FF0E8F"/>
    <w:rsid w:val="00FF1545"/>
    <w:rsid w:val="00FF228D"/>
    <w:rsid w:val="00FF2969"/>
    <w:rsid w:val="00FF2AE5"/>
    <w:rsid w:val="00FF2DEA"/>
    <w:rsid w:val="00FF2FBE"/>
    <w:rsid w:val="00FF347D"/>
    <w:rsid w:val="00FF34F5"/>
    <w:rsid w:val="00FF3EEA"/>
    <w:rsid w:val="00FF3F86"/>
    <w:rsid w:val="00FF474F"/>
    <w:rsid w:val="00FF4B76"/>
    <w:rsid w:val="00FF4CA5"/>
    <w:rsid w:val="00FF5F6B"/>
    <w:rsid w:val="00FF67EE"/>
    <w:rsid w:val="00FF6CB8"/>
    <w:rsid w:val="00FF701E"/>
    <w:rsid w:val="00FF735B"/>
    <w:rsid w:val="00FF7653"/>
    <w:rsid w:val="00FF7B3B"/>
    <w:rsid w:val="640CC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4C207E"/>
  <w15:docId w15:val="{440C3B74-B669-44B5-9CCC-89D0E71CD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25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379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23790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9">
    <w:name w:val="rvts9"/>
    <w:basedOn w:val="a0"/>
    <w:rsid w:val="00237903"/>
  </w:style>
  <w:style w:type="character" w:customStyle="1" w:styleId="rvts46">
    <w:name w:val="rvts46"/>
    <w:basedOn w:val="a0"/>
    <w:rsid w:val="00237903"/>
  </w:style>
  <w:style w:type="character" w:styleId="a4">
    <w:name w:val="Hyperlink"/>
    <w:basedOn w:val="a0"/>
    <w:uiPriority w:val="99"/>
    <w:unhideWhenUsed/>
    <w:rsid w:val="00237903"/>
    <w:rPr>
      <w:color w:val="0000FF"/>
      <w:u w:val="single"/>
    </w:rPr>
  </w:style>
  <w:style w:type="character" w:customStyle="1" w:styleId="rvts11">
    <w:name w:val="rvts11"/>
    <w:basedOn w:val="a0"/>
    <w:rsid w:val="00237903"/>
  </w:style>
  <w:style w:type="character" w:customStyle="1" w:styleId="rvts37">
    <w:name w:val="rvts37"/>
    <w:basedOn w:val="a0"/>
    <w:rsid w:val="00237903"/>
  </w:style>
  <w:style w:type="character" w:styleId="a5">
    <w:name w:val="annotation reference"/>
    <w:basedOn w:val="a0"/>
    <w:uiPriority w:val="99"/>
    <w:semiHidden/>
    <w:unhideWhenUsed/>
    <w:rsid w:val="00BE3D1B"/>
    <w:rPr>
      <w:sz w:val="16"/>
      <w:szCs w:val="16"/>
    </w:rPr>
  </w:style>
  <w:style w:type="paragraph" w:styleId="a6">
    <w:name w:val="annotation text"/>
    <w:basedOn w:val="a"/>
    <w:link w:val="a7"/>
    <w:uiPriority w:val="99"/>
    <w:unhideWhenUsed/>
    <w:rsid w:val="00BE3D1B"/>
    <w:pPr>
      <w:spacing w:line="240" w:lineRule="auto"/>
    </w:pPr>
    <w:rPr>
      <w:rFonts w:ascii="Calibri" w:eastAsia="Calibri" w:hAnsi="Calibri" w:cs="Calibri"/>
      <w:sz w:val="20"/>
      <w:szCs w:val="20"/>
      <w:lang w:val="uk-UA" w:eastAsia="ru-RU"/>
    </w:rPr>
  </w:style>
  <w:style w:type="character" w:customStyle="1" w:styleId="a7">
    <w:name w:val="Текст примітки Знак"/>
    <w:basedOn w:val="a0"/>
    <w:link w:val="a6"/>
    <w:uiPriority w:val="99"/>
    <w:rsid w:val="00BE3D1B"/>
    <w:rPr>
      <w:rFonts w:ascii="Calibri" w:eastAsia="Calibri" w:hAnsi="Calibri" w:cs="Calibri"/>
      <w:sz w:val="20"/>
      <w:szCs w:val="20"/>
      <w:lang w:val="uk-UA" w:eastAsia="ru-RU"/>
    </w:rPr>
  </w:style>
  <w:style w:type="paragraph" w:styleId="a8">
    <w:name w:val="Balloon Text"/>
    <w:basedOn w:val="a"/>
    <w:link w:val="a9"/>
    <w:uiPriority w:val="99"/>
    <w:semiHidden/>
    <w:unhideWhenUsed/>
    <w:rsid w:val="00BE3D1B"/>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BE3D1B"/>
    <w:rPr>
      <w:rFonts w:ascii="Segoe UI" w:hAnsi="Segoe UI" w:cs="Segoe UI"/>
      <w:sz w:val="18"/>
      <w:szCs w:val="18"/>
    </w:rPr>
  </w:style>
  <w:style w:type="character" w:customStyle="1" w:styleId="rvts0">
    <w:name w:val="rvts0"/>
    <w:basedOn w:val="a0"/>
    <w:rsid w:val="00BE3D1B"/>
  </w:style>
  <w:style w:type="paragraph" w:styleId="aa">
    <w:name w:val="Title"/>
    <w:basedOn w:val="a"/>
    <w:next w:val="a"/>
    <w:link w:val="ab"/>
    <w:rsid w:val="000F1F59"/>
    <w:pPr>
      <w:pBdr>
        <w:top w:val="nil"/>
        <w:left w:val="nil"/>
        <w:bottom w:val="nil"/>
        <w:right w:val="nil"/>
        <w:between w:val="nil"/>
      </w:pBdr>
      <w:spacing w:before="240" w:after="60"/>
      <w:jc w:val="center"/>
    </w:pPr>
    <w:rPr>
      <w:rFonts w:ascii="Arial" w:eastAsia="Arial" w:hAnsi="Arial" w:cs="Arial"/>
      <w:b/>
      <w:sz w:val="32"/>
      <w:szCs w:val="32"/>
      <w:lang w:val="uk-UA" w:eastAsia="ru-RU"/>
    </w:rPr>
  </w:style>
  <w:style w:type="character" w:customStyle="1" w:styleId="ab">
    <w:name w:val="Назва Знак"/>
    <w:basedOn w:val="a0"/>
    <w:link w:val="aa"/>
    <w:rsid w:val="000F1F59"/>
    <w:rPr>
      <w:rFonts w:ascii="Arial" w:eastAsia="Arial" w:hAnsi="Arial" w:cs="Arial"/>
      <w:b/>
      <w:sz w:val="32"/>
      <w:szCs w:val="32"/>
      <w:lang w:val="uk-UA" w:eastAsia="ru-RU"/>
    </w:rPr>
  </w:style>
  <w:style w:type="paragraph" w:styleId="ac">
    <w:name w:val="List Paragraph"/>
    <w:basedOn w:val="a"/>
    <w:uiPriority w:val="34"/>
    <w:qFormat/>
    <w:rsid w:val="00EF2631"/>
    <w:pPr>
      <w:ind w:left="720"/>
      <w:contextualSpacing/>
    </w:pPr>
  </w:style>
  <w:style w:type="paragraph" w:styleId="ad">
    <w:name w:val="annotation subject"/>
    <w:basedOn w:val="a6"/>
    <w:next w:val="a6"/>
    <w:link w:val="ae"/>
    <w:uiPriority w:val="99"/>
    <w:semiHidden/>
    <w:unhideWhenUsed/>
    <w:rsid w:val="00455E39"/>
    <w:rPr>
      <w:rFonts w:asciiTheme="minorHAnsi" w:eastAsiaTheme="minorHAnsi" w:hAnsiTheme="minorHAnsi" w:cstheme="minorBidi"/>
      <w:b/>
      <w:bCs/>
      <w:lang w:val="en-US" w:eastAsia="en-US"/>
    </w:rPr>
  </w:style>
  <w:style w:type="character" w:customStyle="1" w:styleId="ae">
    <w:name w:val="Тема примітки Знак"/>
    <w:basedOn w:val="a7"/>
    <w:link w:val="ad"/>
    <w:uiPriority w:val="99"/>
    <w:semiHidden/>
    <w:rsid w:val="00455E39"/>
    <w:rPr>
      <w:rFonts w:ascii="Calibri" w:eastAsia="Calibri" w:hAnsi="Calibri" w:cs="Calibri"/>
      <w:b/>
      <w:bCs/>
      <w:sz w:val="20"/>
      <w:szCs w:val="20"/>
      <w:lang w:val="uk-UA" w:eastAsia="ru-RU"/>
    </w:rPr>
  </w:style>
  <w:style w:type="paragraph" w:styleId="af">
    <w:name w:val="header"/>
    <w:basedOn w:val="a"/>
    <w:link w:val="af0"/>
    <w:uiPriority w:val="99"/>
    <w:unhideWhenUsed/>
    <w:rsid w:val="00191F69"/>
    <w:pPr>
      <w:tabs>
        <w:tab w:val="center" w:pos="4677"/>
        <w:tab w:val="right" w:pos="9355"/>
      </w:tabs>
      <w:spacing w:after="0" w:line="240" w:lineRule="auto"/>
    </w:pPr>
  </w:style>
  <w:style w:type="character" w:customStyle="1" w:styleId="af0">
    <w:name w:val="Верхній колонтитул Знак"/>
    <w:basedOn w:val="a0"/>
    <w:link w:val="af"/>
    <w:uiPriority w:val="99"/>
    <w:rsid w:val="00191F69"/>
  </w:style>
  <w:style w:type="paragraph" w:styleId="af1">
    <w:name w:val="footer"/>
    <w:basedOn w:val="a"/>
    <w:link w:val="af2"/>
    <w:uiPriority w:val="99"/>
    <w:unhideWhenUsed/>
    <w:rsid w:val="00191F69"/>
    <w:pPr>
      <w:tabs>
        <w:tab w:val="center" w:pos="4677"/>
        <w:tab w:val="right" w:pos="9355"/>
      </w:tabs>
      <w:spacing w:after="0" w:line="240" w:lineRule="auto"/>
    </w:pPr>
  </w:style>
  <w:style w:type="character" w:customStyle="1" w:styleId="af2">
    <w:name w:val="Нижній колонтитул Знак"/>
    <w:basedOn w:val="a0"/>
    <w:link w:val="af1"/>
    <w:uiPriority w:val="99"/>
    <w:rsid w:val="00191F69"/>
  </w:style>
  <w:style w:type="character" w:customStyle="1" w:styleId="q4iawc">
    <w:name w:val="q4iawc"/>
    <w:basedOn w:val="a0"/>
    <w:rsid w:val="00424E11"/>
  </w:style>
  <w:style w:type="character" w:customStyle="1" w:styleId="fontstyle01">
    <w:name w:val="fontstyle01"/>
    <w:basedOn w:val="a0"/>
    <w:rsid w:val="00B904C0"/>
    <w:rPr>
      <w:rFonts w:ascii="TimesNewRomanPSMT" w:hAnsi="TimesNewRomanPSMT" w:hint="default"/>
      <w:b w:val="0"/>
      <w:bCs w:val="0"/>
      <w:i w:val="0"/>
      <w:iCs w:val="0"/>
      <w:color w:val="000000"/>
      <w:sz w:val="18"/>
      <w:szCs w:val="18"/>
    </w:rPr>
  </w:style>
  <w:style w:type="paragraph" w:styleId="af3">
    <w:name w:val="Revision"/>
    <w:hidden/>
    <w:uiPriority w:val="99"/>
    <w:semiHidden/>
    <w:rsid w:val="00466E9F"/>
    <w:pPr>
      <w:spacing w:after="0" w:line="240" w:lineRule="auto"/>
    </w:pPr>
  </w:style>
  <w:style w:type="paragraph" w:customStyle="1" w:styleId="tj">
    <w:name w:val="tj"/>
    <w:basedOn w:val="a"/>
    <w:rsid w:val="00AF38B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ui-provider">
    <w:name w:val="ui-provider"/>
    <w:basedOn w:val="a0"/>
    <w:rsid w:val="00CC6304"/>
  </w:style>
  <w:style w:type="character" w:styleId="af4">
    <w:name w:val="Strong"/>
    <w:basedOn w:val="a0"/>
    <w:uiPriority w:val="22"/>
    <w:qFormat/>
    <w:rsid w:val="00CC6304"/>
    <w:rPr>
      <w:b/>
      <w:bCs/>
    </w:rPr>
  </w:style>
  <w:style w:type="character" w:customStyle="1" w:styleId="hard-blue-color">
    <w:name w:val="hard-blue-color"/>
    <w:basedOn w:val="a0"/>
    <w:rsid w:val="003A7BEA"/>
  </w:style>
  <w:style w:type="paragraph" w:styleId="af5">
    <w:name w:val="Body Text"/>
    <w:basedOn w:val="a"/>
    <w:link w:val="af6"/>
    <w:uiPriority w:val="99"/>
    <w:unhideWhenUsed/>
    <w:rsid w:val="0066261A"/>
    <w:pPr>
      <w:spacing w:after="120" w:line="240" w:lineRule="auto"/>
    </w:pPr>
    <w:rPr>
      <w:rFonts w:ascii="Times New Roman" w:eastAsia="Times New Roman" w:hAnsi="Times New Roman" w:cs="Times New Roman"/>
      <w:szCs w:val="24"/>
      <w:lang w:val="en-GB" w:eastAsia="en-GB"/>
    </w:rPr>
  </w:style>
  <w:style w:type="character" w:customStyle="1" w:styleId="af6">
    <w:name w:val="Основний текст Знак"/>
    <w:basedOn w:val="a0"/>
    <w:link w:val="af5"/>
    <w:uiPriority w:val="99"/>
    <w:rsid w:val="0066261A"/>
    <w:rPr>
      <w:rFonts w:ascii="Times New Roman" w:eastAsia="Times New Roman" w:hAnsi="Times New Roman" w:cs="Times New Roman"/>
      <w:szCs w:val="24"/>
      <w:lang w:val="en-GB" w:eastAsia="en-GB"/>
    </w:rPr>
  </w:style>
  <w:style w:type="paragraph" w:customStyle="1" w:styleId="P68B1DB1-a1">
    <w:name w:val="P68B1DB1-a1"/>
    <w:basedOn w:val="a"/>
    <w:rsid w:val="00A85FBD"/>
    <w:rPr>
      <w:rFonts w:ascii="Times New Roman" w:eastAsia="Times New Roman" w:hAnsi="Times New Roman" w:cs="Times New Roman"/>
      <w:b/>
      <w:sz w:val="24"/>
      <w:szCs w:val="20"/>
      <w:lang w:val="uk" w:eastAsia="uk-UA"/>
    </w:rPr>
  </w:style>
  <w:style w:type="paragraph" w:customStyle="1" w:styleId="P68B1DB1-a5">
    <w:name w:val="P68B1DB1-a5"/>
    <w:basedOn w:val="a"/>
    <w:rsid w:val="00A85FBD"/>
    <w:rPr>
      <w:rFonts w:ascii="Times New Roman" w:eastAsia="Arial" w:hAnsi="Times New Roman" w:cs="Times New Roman"/>
      <w:b/>
      <w:sz w:val="24"/>
      <w:szCs w:val="20"/>
      <w:lang w:val="uk" w:eastAsia="uk-UA"/>
    </w:rPr>
  </w:style>
  <w:style w:type="paragraph" w:customStyle="1" w:styleId="P68B1DB1-a2">
    <w:name w:val="P68B1DB1-a2"/>
    <w:basedOn w:val="a"/>
    <w:rsid w:val="00562EB7"/>
    <w:rPr>
      <w:rFonts w:ascii="Times New Roman" w:eastAsia="Calibri" w:hAnsi="Times New Roman" w:cs="Times New Roman"/>
      <w:b/>
      <w:sz w:val="24"/>
      <w:szCs w:val="20"/>
      <w:lang w:val="uk" w:eastAsia="uk-UA"/>
    </w:rPr>
  </w:style>
  <w:style w:type="paragraph" w:customStyle="1" w:styleId="P68B1DB1-a7">
    <w:name w:val="P68B1DB1-a7"/>
    <w:basedOn w:val="a"/>
    <w:rsid w:val="00562EB7"/>
    <w:rPr>
      <w:rFonts w:ascii="Times New Roman" w:eastAsia="Times New Roman" w:hAnsi="Times New Roman" w:cs="Times New Roman"/>
      <w:b/>
      <w:strike/>
      <w:sz w:val="24"/>
      <w:szCs w:val="20"/>
      <w:lang w:val="uk" w:eastAsia="uk-UA"/>
    </w:rPr>
  </w:style>
  <w:style w:type="paragraph" w:customStyle="1" w:styleId="Default">
    <w:name w:val="Default"/>
    <w:rsid w:val="00DC7380"/>
    <w:pPr>
      <w:autoSpaceDE w:val="0"/>
      <w:autoSpaceDN w:val="0"/>
      <w:adjustRightInd w:val="0"/>
      <w:spacing w:after="0" w:line="240" w:lineRule="auto"/>
    </w:pPr>
    <w:rPr>
      <w:rFonts w:ascii="Arial" w:eastAsia="Calibri" w:hAnsi="Arial" w:cs="Arial"/>
      <w:color w:val="000000"/>
      <w:sz w:val="24"/>
      <w:szCs w:val="24"/>
    </w:rPr>
  </w:style>
  <w:style w:type="character" w:customStyle="1" w:styleId="1">
    <w:name w:val="Незакрита згадка1"/>
    <w:basedOn w:val="a0"/>
    <w:uiPriority w:val="99"/>
    <w:semiHidden/>
    <w:unhideWhenUsed/>
    <w:rsid w:val="00141A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32736">
      <w:bodyDiv w:val="1"/>
      <w:marLeft w:val="0"/>
      <w:marRight w:val="0"/>
      <w:marTop w:val="0"/>
      <w:marBottom w:val="0"/>
      <w:divBdr>
        <w:top w:val="none" w:sz="0" w:space="0" w:color="auto"/>
        <w:left w:val="none" w:sz="0" w:space="0" w:color="auto"/>
        <w:bottom w:val="none" w:sz="0" w:space="0" w:color="auto"/>
        <w:right w:val="none" w:sz="0" w:space="0" w:color="auto"/>
      </w:divBdr>
    </w:div>
    <w:div w:id="120536857">
      <w:bodyDiv w:val="1"/>
      <w:marLeft w:val="0"/>
      <w:marRight w:val="0"/>
      <w:marTop w:val="0"/>
      <w:marBottom w:val="0"/>
      <w:divBdr>
        <w:top w:val="none" w:sz="0" w:space="0" w:color="auto"/>
        <w:left w:val="none" w:sz="0" w:space="0" w:color="auto"/>
        <w:bottom w:val="none" w:sz="0" w:space="0" w:color="auto"/>
        <w:right w:val="none" w:sz="0" w:space="0" w:color="auto"/>
      </w:divBdr>
    </w:div>
    <w:div w:id="132916396">
      <w:bodyDiv w:val="1"/>
      <w:marLeft w:val="0"/>
      <w:marRight w:val="0"/>
      <w:marTop w:val="0"/>
      <w:marBottom w:val="0"/>
      <w:divBdr>
        <w:top w:val="none" w:sz="0" w:space="0" w:color="auto"/>
        <w:left w:val="none" w:sz="0" w:space="0" w:color="auto"/>
        <w:bottom w:val="none" w:sz="0" w:space="0" w:color="auto"/>
        <w:right w:val="none" w:sz="0" w:space="0" w:color="auto"/>
      </w:divBdr>
    </w:div>
    <w:div w:id="193731330">
      <w:bodyDiv w:val="1"/>
      <w:marLeft w:val="0"/>
      <w:marRight w:val="0"/>
      <w:marTop w:val="0"/>
      <w:marBottom w:val="0"/>
      <w:divBdr>
        <w:top w:val="none" w:sz="0" w:space="0" w:color="auto"/>
        <w:left w:val="none" w:sz="0" w:space="0" w:color="auto"/>
        <w:bottom w:val="none" w:sz="0" w:space="0" w:color="auto"/>
        <w:right w:val="none" w:sz="0" w:space="0" w:color="auto"/>
      </w:divBdr>
    </w:div>
    <w:div w:id="199706961">
      <w:bodyDiv w:val="1"/>
      <w:marLeft w:val="0"/>
      <w:marRight w:val="0"/>
      <w:marTop w:val="0"/>
      <w:marBottom w:val="0"/>
      <w:divBdr>
        <w:top w:val="none" w:sz="0" w:space="0" w:color="auto"/>
        <w:left w:val="none" w:sz="0" w:space="0" w:color="auto"/>
        <w:bottom w:val="none" w:sz="0" w:space="0" w:color="auto"/>
        <w:right w:val="none" w:sz="0" w:space="0" w:color="auto"/>
      </w:divBdr>
    </w:div>
    <w:div w:id="216403418">
      <w:bodyDiv w:val="1"/>
      <w:marLeft w:val="0"/>
      <w:marRight w:val="0"/>
      <w:marTop w:val="0"/>
      <w:marBottom w:val="0"/>
      <w:divBdr>
        <w:top w:val="none" w:sz="0" w:space="0" w:color="auto"/>
        <w:left w:val="none" w:sz="0" w:space="0" w:color="auto"/>
        <w:bottom w:val="none" w:sz="0" w:space="0" w:color="auto"/>
        <w:right w:val="none" w:sz="0" w:space="0" w:color="auto"/>
      </w:divBdr>
    </w:div>
    <w:div w:id="249775556">
      <w:bodyDiv w:val="1"/>
      <w:marLeft w:val="0"/>
      <w:marRight w:val="0"/>
      <w:marTop w:val="0"/>
      <w:marBottom w:val="0"/>
      <w:divBdr>
        <w:top w:val="none" w:sz="0" w:space="0" w:color="auto"/>
        <w:left w:val="none" w:sz="0" w:space="0" w:color="auto"/>
        <w:bottom w:val="none" w:sz="0" w:space="0" w:color="auto"/>
        <w:right w:val="none" w:sz="0" w:space="0" w:color="auto"/>
      </w:divBdr>
    </w:div>
    <w:div w:id="288635130">
      <w:bodyDiv w:val="1"/>
      <w:marLeft w:val="0"/>
      <w:marRight w:val="0"/>
      <w:marTop w:val="0"/>
      <w:marBottom w:val="0"/>
      <w:divBdr>
        <w:top w:val="none" w:sz="0" w:space="0" w:color="auto"/>
        <w:left w:val="none" w:sz="0" w:space="0" w:color="auto"/>
        <w:bottom w:val="none" w:sz="0" w:space="0" w:color="auto"/>
        <w:right w:val="none" w:sz="0" w:space="0" w:color="auto"/>
      </w:divBdr>
    </w:div>
    <w:div w:id="295111626">
      <w:bodyDiv w:val="1"/>
      <w:marLeft w:val="0"/>
      <w:marRight w:val="0"/>
      <w:marTop w:val="0"/>
      <w:marBottom w:val="0"/>
      <w:divBdr>
        <w:top w:val="none" w:sz="0" w:space="0" w:color="auto"/>
        <w:left w:val="none" w:sz="0" w:space="0" w:color="auto"/>
        <w:bottom w:val="none" w:sz="0" w:space="0" w:color="auto"/>
        <w:right w:val="none" w:sz="0" w:space="0" w:color="auto"/>
      </w:divBdr>
    </w:div>
    <w:div w:id="324360108">
      <w:bodyDiv w:val="1"/>
      <w:marLeft w:val="0"/>
      <w:marRight w:val="0"/>
      <w:marTop w:val="0"/>
      <w:marBottom w:val="0"/>
      <w:divBdr>
        <w:top w:val="none" w:sz="0" w:space="0" w:color="auto"/>
        <w:left w:val="none" w:sz="0" w:space="0" w:color="auto"/>
        <w:bottom w:val="none" w:sz="0" w:space="0" w:color="auto"/>
        <w:right w:val="none" w:sz="0" w:space="0" w:color="auto"/>
      </w:divBdr>
    </w:div>
    <w:div w:id="387340645">
      <w:bodyDiv w:val="1"/>
      <w:marLeft w:val="0"/>
      <w:marRight w:val="0"/>
      <w:marTop w:val="0"/>
      <w:marBottom w:val="0"/>
      <w:divBdr>
        <w:top w:val="none" w:sz="0" w:space="0" w:color="auto"/>
        <w:left w:val="none" w:sz="0" w:space="0" w:color="auto"/>
        <w:bottom w:val="none" w:sz="0" w:space="0" w:color="auto"/>
        <w:right w:val="none" w:sz="0" w:space="0" w:color="auto"/>
      </w:divBdr>
    </w:div>
    <w:div w:id="426925622">
      <w:bodyDiv w:val="1"/>
      <w:marLeft w:val="0"/>
      <w:marRight w:val="0"/>
      <w:marTop w:val="0"/>
      <w:marBottom w:val="0"/>
      <w:divBdr>
        <w:top w:val="none" w:sz="0" w:space="0" w:color="auto"/>
        <w:left w:val="none" w:sz="0" w:space="0" w:color="auto"/>
        <w:bottom w:val="none" w:sz="0" w:space="0" w:color="auto"/>
        <w:right w:val="none" w:sz="0" w:space="0" w:color="auto"/>
      </w:divBdr>
    </w:div>
    <w:div w:id="472259937">
      <w:bodyDiv w:val="1"/>
      <w:marLeft w:val="0"/>
      <w:marRight w:val="0"/>
      <w:marTop w:val="0"/>
      <w:marBottom w:val="0"/>
      <w:divBdr>
        <w:top w:val="none" w:sz="0" w:space="0" w:color="auto"/>
        <w:left w:val="none" w:sz="0" w:space="0" w:color="auto"/>
        <w:bottom w:val="none" w:sz="0" w:space="0" w:color="auto"/>
        <w:right w:val="none" w:sz="0" w:space="0" w:color="auto"/>
      </w:divBdr>
    </w:div>
    <w:div w:id="485974050">
      <w:bodyDiv w:val="1"/>
      <w:marLeft w:val="0"/>
      <w:marRight w:val="0"/>
      <w:marTop w:val="0"/>
      <w:marBottom w:val="0"/>
      <w:divBdr>
        <w:top w:val="none" w:sz="0" w:space="0" w:color="auto"/>
        <w:left w:val="none" w:sz="0" w:space="0" w:color="auto"/>
        <w:bottom w:val="none" w:sz="0" w:space="0" w:color="auto"/>
        <w:right w:val="none" w:sz="0" w:space="0" w:color="auto"/>
      </w:divBdr>
    </w:div>
    <w:div w:id="488520093">
      <w:bodyDiv w:val="1"/>
      <w:marLeft w:val="0"/>
      <w:marRight w:val="0"/>
      <w:marTop w:val="0"/>
      <w:marBottom w:val="0"/>
      <w:divBdr>
        <w:top w:val="none" w:sz="0" w:space="0" w:color="auto"/>
        <w:left w:val="none" w:sz="0" w:space="0" w:color="auto"/>
        <w:bottom w:val="none" w:sz="0" w:space="0" w:color="auto"/>
        <w:right w:val="none" w:sz="0" w:space="0" w:color="auto"/>
      </w:divBdr>
    </w:div>
    <w:div w:id="529413040">
      <w:bodyDiv w:val="1"/>
      <w:marLeft w:val="0"/>
      <w:marRight w:val="0"/>
      <w:marTop w:val="0"/>
      <w:marBottom w:val="0"/>
      <w:divBdr>
        <w:top w:val="none" w:sz="0" w:space="0" w:color="auto"/>
        <w:left w:val="none" w:sz="0" w:space="0" w:color="auto"/>
        <w:bottom w:val="none" w:sz="0" w:space="0" w:color="auto"/>
        <w:right w:val="none" w:sz="0" w:space="0" w:color="auto"/>
      </w:divBdr>
    </w:div>
    <w:div w:id="538736579">
      <w:bodyDiv w:val="1"/>
      <w:marLeft w:val="0"/>
      <w:marRight w:val="0"/>
      <w:marTop w:val="0"/>
      <w:marBottom w:val="0"/>
      <w:divBdr>
        <w:top w:val="none" w:sz="0" w:space="0" w:color="auto"/>
        <w:left w:val="none" w:sz="0" w:space="0" w:color="auto"/>
        <w:bottom w:val="none" w:sz="0" w:space="0" w:color="auto"/>
        <w:right w:val="none" w:sz="0" w:space="0" w:color="auto"/>
      </w:divBdr>
    </w:div>
    <w:div w:id="545414599">
      <w:bodyDiv w:val="1"/>
      <w:marLeft w:val="0"/>
      <w:marRight w:val="0"/>
      <w:marTop w:val="0"/>
      <w:marBottom w:val="0"/>
      <w:divBdr>
        <w:top w:val="none" w:sz="0" w:space="0" w:color="auto"/>
        <w:left w:val="none" w:sz="0" w:space="0" w:color="auto"/>
        <w:bottom w:val="none" w:sz="0" w:space="0" w:color="auto"/>
        <w:right w:val="none" w:sz="0" w:space="0" w:color="auto"/>
      </w:divBdr>
    </w:div>
    <w:div w:id="545456844">
      <w:bodyDiv w:val="1"/>
      <w:marLeft w:val="0"/>
      <w:marRight w:val="0"/>
      <w:marTop w:val="0"/>
      <w:marBottom w:val="0"/>
      <w:divBdr>
        <w:top w:val="none" w:sz="0" w:space="0" w:color="auto"/>
        <w:left w:val="none" w:sz="0" w:space="0" w:color="auto"/>
        <w:bottom w:val="none" w:sz="0" w:space="0" w:color="auto"/>
        <w:right w:val="none" w:sz="0" w:space="0" w:color="auto"/>
      </w:divBdr>
    </w:div>
    <w:div w:id="561402330">
      <w:bodyDiv w:val="1"/>
      <w:marLeft w:val="0"/>
      <w:marRight w:val="0"/>
      <w:marTop w:val="0"/>
      <w:marBottom w:val="0"/>
      <w:divBdr>
        <w:top w:val="none" w:sz="0" w:space="0" w:color="auto"/>
        <w:left w:val="none" w:sz="0" w:space="0" w:color="auto"/>
        <w:bottom w:val="none" w:sz="0" w:space="0" w:color="auto"/>
        <w:right w:val="none" w:sz="0" w:space="0" w:color="auto"/>
      </w:divBdr>
    </w:div>
    <w:div w:id="567812015">
      <w:bodyDiv w:val="1"/>
      <w:marLeft w:val="0"/>
      <w:marRight w:val="0"/>
      <w:marTop w:val="0"/>
      <w:marBottom w:val="0"/>
      <w:divBdr>
        <w:top w:val="none" w:sz="0" w:space="0" w:color="auto"/>
        <w:left w:val="none" w:sz="0" w:space="0" w:color="auto"/>
        <w:bottom w:val="none" w:sz="0" w:space="0" w:color="auto"/>
        <w:right w:val="none" w:sz="0" w:space="0" w:color="auto"/>
      </w:divBdr>
    </w:div>
    <w:div w:id="627126152">
      <w:bodyDiv w:val="1"/>
      <w:marLeft w:val="0"/>
      <w:marRight w:val="0"/>
      <w:marTop w:val="0"/>
      <w:marBottom w:val="0"/>
      <w:divBdr>
        <w:top w:val="none" w:sz="0" w:space="0" w:color="auto"/>
        <w:left w:val="none" w:sz="0" w:space="0" w:color="auto"/>
        <w:bottom w:val="none" w:sz="0" w:space="0" w:color="auto"/>
        <w:right w:val="none" w:sz="0" w:space="0" w:color="auto"/>
      </w:divBdr>
    </w:div>
    <w:div w:id="658388643">
      <w:bodyDiv w:val="1"/>
      <w:marLeft w:val="0"/>
      <w:marRight w:val="0"/>
      <w:marTop w:val="0"/>
      <w:marBottom w:val="0"/>
      <w:divBdr>
        <w:top w:val="none" w:sz="0" w:space="0" w:color="auto"/>
        <w:left w:val="none" w:sz="0" w:space="0" w:color="auto"/>
        <w:bottom w:val="none" w:sz="0" w:space="0" w:color="auto"/>
        <w:right w:val="none" w:sz="0" w:space="0" w:color="auto"/>
      </w:divBdr>
      <w:divsChild>
        <w:div w:id="1720476814">
          <w:marLeft w:val="0"/>
          <w:marRight w:val="0"/>
          <w:marTop w:val="0"/>
          <w:marBottom w:val="0"/>
          <w:divBdr>
            <w:top w:val="none" w:sz="0" w:space="0" w:color="auto"/>
            <w:left w:val="none" w:sz="0" w:space="0" w:color="auto"/>
            <w:bottom w:val="none" w:sz="0" w:space="0" w:color="auto"/>
            <w:right w:val="none" w:sz="0" w:space="0" w:color="auto"/>
          </w:divBdr>
        </w:div>
        <w:div w:id="1116212417">
          <w:marLeft w:val="0"/>
          <w:marRight w:val="0"/>
          <w:marTop w:val="0"/>
          <w:marBottom w:val="0"/>
          <w:divBdr>
            <w:top w:val="none" w:sz="0" w:space="0" w:color="auto"/>
            <w:left w:val="none" w:sz="0" w:space="0" w:color="auto"/>
            <w:bottom w:val="none" w:sz="0" w:space="0" w:color="auto"/>
            <w:right w:val="none" w:sz="0" w:space="0" w:color="auto"/>
          </w:divBdr>
        </w:div>
        <w:div w:id="1392730023">
          <w:marLeft w:val="0"/>
          <w:marRight w:val="0"/>
          <w:marTop w:val="0"/>
          <w:marBottom w:val="0"/>
          <w:divBdr>
            <w:top w:val="none" w:sz="0" w:space="0" w:color="auto"/>
            <w:left w:val="none" w:sz="0" w:space="0" w:color="auto"/>
            <w:bottom w:val="none" w:sz="0" w:space="0" w:color="auto"/>
            <w:right w:val="none" w:sz="0" w:space="0" w:color="auto"/>
          </w:divBdr>
        </w:div>
      </w:divsChild>
    </w:div>
    <w:div w:id="681202876">
      <w:bodyDiv w:val="1"/>
      <w:marLeft w:val="0"/>
      <w:marRight w:val="0"/>
      <w:marTop w:val="0"/>
      <w:marBottom w:val="0"/>
      <w:divBdr>
        <w:top w:val="none" w:sz="0" w:space="0" w:color="auto"/>
        <w:left w:val="none" w:sz="0" w:space="0" w:color="auto"/>
        <w:bottom w:val="none" w:sz="0" w:space="0" w:color="auto"/>
        <w:right w:val="none" w:sz="0" w:space="0" w:color="auto"/>
      </w:divBdr>
    </w:div>
    <w:div w:id="685516772">
      <w:bodyDiv w:val="1"/>
      <w:marLeft w:val="0"/>
      <w:marRight w:val="0"/>
      <w:marTop w:val="0"/>
      <w:marBottom w:val="0"/>
      <w:divBdr>
        <w:top w:val="none" w:sz="0" w:space="0" w:color="auto"/>
        <w:left w:val="none" w:sz="0" w:space="0" w:color="auto"/>
        <w:bottom w:val="none" w:sz="0" w:space="0" w:color="auto"/>
        <w:right w:val="none" w:sz="0" w:space="0" w:color="auto"/>
      </w:divBdr>
    </w:div>
    <w:div w:id="755437961">
      <w:bodyDiv w:val="1"/>
      <w:marLeft w:val="0"/>
      <w:marRight w:val="0"/>
      <w:marTop w:val="0"/>
      <w:marBottom w:val="0"/>
      <w:divBdr>
        <w:top w:val="none" w:sz="0" w:space="0" w:color="auto"/>
        <w:left w:val="none" w:sz="0" w:space="0" w:color="auto"/>
        <w:bottom w:val="none" w:sz="0" w:space="0" w:color="auto"/>
        <w:right w:val="none" w:sz="0" w:space="0" w:color="auto"/>
      </w:divBdr>
    </w:div>
    <w:div w:id="780339866">
      <w:bodyDiv w:val="1"/>
      <w:marLeft w:val="0"/>
      <w:marRight w:val="0"/>
      <w:marTop w:val="0"/>
      <w:marBottom w:val="0"/>
      <w:divBdr>
        <w:top w:val="none" w:sz="0" w:space="0" w:color="auto"/>
        <w:left w:val="none" w:sz="0" w:space="0" w:color="auto"/>
        <w:bottom w:val="none" w:sz="0" w:space="0" w:color="auto"/>
        <w:right w:val="none" w:sz="0" w:space="0" w:color="auto"/>
      </w:divBdr>
    </w:div>
    <w:div w:id="783427356">
      <w:bodyDiv w:val="1"/>
      <w:marLeft w:val="0"/>
      <w:marRight w:val="0"/>
      <w:marTop w:val="0"/>
      <w:marBottom w:val="0"/>
      <w:divBdr>
        <w:top w:val="none" w:sz="0" w:space="0" w:color="auto"/>
        <w:left w:val="none" w:sz="0" w:space="0" w:color="auto"/>
        <w:bottom w:val="none" w:sz="0" w:space="0" w:color="auto"/>
        <w:right w:val="none" w:sz="0" w:space="0" w:color="auto"/>
      </w:divBdr>
    </w:div>
    <w:div w:id="840587568">
      <w:bodyDiv w:val="1"/>
      <w:marLeft w:val="0"/>
      <w:marRight w:val="0"/>
      <w:marTop w:val="0"/>
      <w:marBottom w:val="0"/>
      <w:divBdr>
        <w:top w:val="none" w:sz="0" w:space="0" w:color="auto"/>
        <w:left w:val="none" w:sz="0" w:space="0" w:color="auto"/>
        <w:bottom w:val="none" w:sz="0" w:space="0" w:color="auto"/>
        <w:right w:val="none" w:sz="0" w:space="0" w:color="auto"/>
      </w:divBdr>
    </w:div>
    <w:div w:id="881937473">
      <w:bodyDiv w:val="1"/>
      <w:marLeft w:val="0"/>
      <w:marRight w:val="0"/>
      <w:marTop w:val="0"/>
      <w:marBottom w:val="0"/>
      <w:divBdr>
        <w:top w:val="none" w:sz="0" w:space="0" w:color="auto"/>
        <w:left w:val="none" w:sz="0" w:space="0" w:color="auto"/>
        <w:bottom w:val="none" w:sz="0" w:space="0" w:color="auto"/>
        <w:right w:val="none" w:sz="0" w:space="0" w:color="auto"/>
      </w:divBdr>
    </w:div>
    <w:div w:id="949238858">
      <w:bodyDiv w:val="1"/>
      <w:marLeft w:val="0"/>
      <w:marRight w:val="0"/>
      <w:marTop w:val="0"/>
      <w:marBottom w:val="0"/>
      <w:divBdr>
        <w:top w:val="none" w:sz="0" w:space="0" w:color="auto"/>
        <w:left w:val="none" w:sz="0" w:space="0" w:color="auto"/>
        <w:bottom w:val="none" w:sz="0" w:space="0" w:color="auto"/>
        <w:right w:val="none" w:sz="0" w:space="0" w:color="auto"/>
      </w:divBdr>
    </w:div>
    <w:div w:id="949776013">
      <w:bodyDiv w:val="1"/>
      <w:marLeft w:val="0"/>
      <w:marRight w:val="0"/>
      <w:marTop w:val="0"/>
      <w:marBottom w:val="0"/>
      <w:divBdr>
        <w:top w:val="none" w:sz="0" w:space="0" w:color="auto"/>
        <w:left w:val="none" w:sz="0" w:space="0" w:color="auto"/>
        <w:bottom w:val="none" w:sz="0" w:space="0" w:color="auto"/>
        <w:right w:val="none" w:sz="0" w:space="0" w:color="auto"/>
      </w:divBdr>
    </w:div>
    <w:div w:id="968819181">
      <w:bodyDiv w:val="1"/>
      <w:marLeft w:val="0"/>
      <w:marRight w:val="0"/>
      <w:marTop w:val="0"/>
      <w:marBottom w:val="0"/>
      <w:divBdr>
        <w:top w:val="none" w:sz="0" w:space="0" w:color="auto"/>
        <w:left w:val="none" w:sz="0" w:space="0" w:color="auto"/>
        <w:bottom w:val="none" w:sz="0" w:space="0" w:color="auto"/>
        <w:right w:val="none" w:sz="0" w:space="0" w:color="auto"/>
      </w:divBdr>
    </w:div>
    <w:div w:id="972565886">
      <w:bodyDiv w:val="1"/>
      <w:marLeft w:val="0"/>
      <w:marRight w:val="0"/>
      <w:marTop w:val="0"/>
      <w:marBottom w:val="0"/>
      <w:divBdr>
        <w:top w:val="none" w:sz="0" w:space="0" w:color="auto"/>
        <w:left w:val="none" w:sz="0" w:space="0" w:color="auto"/>
        <w:bottom w:val="none" w:sz="0" w:space="0" w:color="auto"/>
        <w:right w:val="none" w:sz="0" w:space="0" w:color="auto"/>
      </w:divBdr>
    </w:div>
    <w:div w:id="991713779">
      <w:bodyDiv w:val="1"/>
      <w:marLeft w:val="0"/>
      <w:marRight w:val="0"/>
      <w:marTop w:val="0"/>
      <w:marBottom w:val="0"/>
      <w:divBdr>
        <w:top w:val="none" w:sz="0" w:space="0" w:color="auto"/>
        <w:left w:val="none" w:sz="0" w:space="0" w:color="auto"/>
        <w:bottom w:val="none" w:sz="0" w:space="0" w:color="auto"/>
        <w:right w:val="none" w:sz="0" w:space="0" w:color="auto"/>
      </w:divBdr>
    </w:div>
    <w:div w:id="995262269">
      <w:bodyDiv w:val="1"/>
      <w:marLeft w:val="0"/>
      <w:marRight w:val="0"/>
      <w:marTop w:val="0"/>
      <w:marBottom w:val="0"/>
      <w:divBdr>
        <w:top w:val="none" w:sz="0" w:space="0" w:color="auto"/>
        <w:left w:val="none" w:sz="0" w:space="0" w:color="auto"/>
        <w:bottom w:val="none" w:sz="0" w:space="0" w:color="auto"/>
        <w:right w:val="none" w:sz="0" w:space="0" w:color="auto"/>
      </w:divBdr>
    </w:div>
    <w:div w:id="1008096048">
      <w:bodyDiv w:val="1"/>
      <w:marLeft w:val="0"/>
      <w:marRight w:val="0"/>
      <w:marTop w:val="0"/>
      <w:marBottom w:val="0"/>
      <w:divBdr>
        <w:top w:val="none" w:sz="0" w:space="0" w:color="auto"/>
        <w:left w:val="none" w:sz="0" w:space="0" w:color="auto"/>
        <w:bottom w:val="none" w:sz="0" w:space="0" w:color="auto"/>
        <w:right w:val="none" w:sz="0" w:space="0" w:color="auto"/>
      </w:divBdr>
    </w:div>
    <w:div w:id="1096053846">
      <w:bodyDiv w:val="1"/>
      <w:marLeft w:val="0"/>
      <w:marRight w:val="0"/>
      <w:marTop w:val="0"/>
      <w:marBottom w:val="0"/>
      <w:divBdr>
        <w:top w:val="none" w:sz="0" w:space="0" w:color="auto"/>
        <w:left w:val="none" w:sz="0" w:space="0" w:color="auto"/>
        <w:bottom w:val="none" w:sz="0" w:space="0" w:color="auto"/>
        <w:right w:val="none" w:sz="0" w:space="0" w:color="auto"/>
      </w:divBdr>
    </w:div>
    <w:div w:id="1099566762">
      <w:bodyDiv w:val="1"/>
      <w:marLeft w:val="0"/>
      <w:marRight w:val="0"/>
      <w:marTop w:val="0"/>
      <w:marBottom w:val="0"/>
      <w:divBdr>
        <w:top w:val="none" w:sz="0" w:space="0" w:color="auto"/>
        <w:left w:val="none" w:sz="0" w:space="0" w:color="auto"/>
        <w:bottom w:val="none" w:sz="0" w:space="0" w:color="auto"/>
        <w:right w:val="none" w:sz="0" w:space="0" w:color="auto"/>
      </w:divBdr>
    </w:div>
    <w:div w:id="1122575335">
      <w:bodyDiv w:val="1"/>
      <w:marLeft w:val="0"/>
      <w:marRight w:val="0"/>
      <w:marTop w:val="0"/>
      <w:marBottom w:val="0"/>
      <w:divBdr>
        <w:top w:val="none" w:sz="0" w:space="0" w:color="auto"/>
        <w:left w:val="none" w:sz="0" w:space="0" w:color="auto"/>
        <w:bottom w:val="none" w:sz="0" w:space="0" w:color="auto"/>
        <w:right w:val="none" w:sz="0" w:space="0" w:color="auto"/>
      </w:divBdr>
    </w:div>
    <w:div w:id="1140221056">
      <w:bodyDiv w:val="1"/>
      <w:marLeft w:val="0"/>
      <w:marRight w:val="0"/>
      <w:marTop w:val="0"/>
      <w:marBottom w:val="0"/>
      <w:divBdr>
        <w:top w:val="none" w:sz="0" w:space="0" w:color="auto"/>
        <w:left w:val="none" w:sz="0" w:space="0" w:color="auto"/>
        <w:bottom w:val="none" w:sz="0" w:space="0" w:color="auto"/>
        <w:right w:val="none" w:sz="0" w:space="0" w:color="auto"/>
      </w:divBdr>
    </w:div>
    <w:div w:id="1157185836">
      <w:bodyDiv w:val="1"/>
      <w:marLeft w:val="0"/>
      <w:marRight w:val="0"/>
      <w:marTop w:val="0"/>
      <w:marBottom w:val="0"/>
      <w:divBdr>
        <w:top w:val="none" w:sz="0" w:space="0" w:color="auto"/>
        <w:left w:val="none" w:sz="0" w:space="0" w:color="auto"/>
        <w:bottom w:val="none" w:sz="0" w:space="0" w:color="auto"/>
        <w:right w:val="none" w:sz="0" w:space="0" w:color="auto"/>
      </w:divBdr>
    </w:div>
    <w:div w:id="1210192030">
      <w:bodyDiv w:val="1"/>
      <w:marLeft w:val="0"/>
      <w:marRight w:val="0"/>
      <w:marTop w:val="0"/>
      <w:marBottom w:val="0"/>
      <w:divBdr>
        <w:top w:val="none" w:sz="0" w:space="0" w:color="auto"/>
        <w:left w:val="none" w:sz="0" w:space="0" w:color="auto"/>
        <w:bottom w:val="none" w:sz="0" w:space="0" w:color="auto"/>
        <w:right w:val="none" w:sz="0" w:space="0" w:color="auto"/>
      </w:divBdr>
    </w:div>
    <w:div w:id="1213269010">
      <w:bodyDiv w:val="1"/>
      <w:marLeft w:val="0"/>
      <w:marRight w:val="0"/>
      <w:marTop w:val="0"/>
      <w:marBottom w:val="0"/>
      <w:divBdr>
        <w:top w:val="none" w:sz="0" w:space="0" w:color="auto"/>
        <w:left w:val="none" w:sz="0" w:space="0" w:color="auto"/>
        <w:bottom w:val="none" w:sz="0" w:space="0" w:color="auto"/>
        <w:right w:val="none" w:sz="0" w:space="0" w:color="auto"/>
      </w:divBdr>
    </w:div>
    <w:div w:id="1260990287">
      <w:bodyDiv w:val="1"/>
      <w:marLeft w:val="0"/>
      <w:marRight w:val="0"/>
      <w:marTop w:val="0"/>
      <w:marBottom w:val="0"/>
      <w:divBdr>
        <w:top w:val="none" w:sz="0" w:space="0" w:color="auto"/>
        <w:left w:val="none" w:sz="0" w:space="0" w:color="auto"/>
        <w:bottom w:val="none" w:sz="0" w:space="0" w:color="auto"/>
        <w:right w:val="none" w:sz="0" w:space="0" w:color="auto"/>
      </w:divBdr>
    </w:div>
    <w:div w:id="1290626885">
      <w:bodyDiv w:val="1"/>
      <w:marLeft w:val="0"/>
      <w:marRight w:val="0"/>
      <w:marTop w:val="0"/>
      <w:marBottom w:val="0"/>
      <w:divBdr>
        <w:top w:val="none" w:sz="0" w:space="0" w:color="auto"/>
        <w:left w:val="none" w:sz="0" w:space="0" w:color="auto"/>
        <w:bottom w:val="none" w:sz="0" w:space="0" w:color="auto"/>
        <w:right w:val="none" w:sz="0" w:space="0" w:color="auto"/>
      </w:divBdr>
    </w:div>
    <w:div w:id="1308171935">
      <w:bodyDiv w:val="1"/>
      <w:marLeft w:val="0"/>
      <w:marRight w:val="0"/>
      <w:marTop w:val="0"/>
      <w:marBottom w:val="0"/>
      <w:divBdr>
        <w:top w:val="none" w:sz="0" w:space="0" w:color="auto"/>
        <w:left w:val="none" w:sz="0" w:space="0" w:color="auto"/>
        <w:bottom w:val="none" w:sz="0" w:space="0" w:color="auto"/>
        <w:right w:val="none" w:sz="0" w:space="0" w:color="auto"/>
      </w:divBdr>
    </w:div>
    <w:div w:id="1326124875">
      <w:bodyDiv w:val="1"/>
      <w:marLeft w:val="0"/>
      <w:marRight w:val="0"/>
      <w:marTop w:val="0"/>
      <w:marBottom w:val="0"/>
      <w:divBdr>
        <w:top w:val="none" w:sz="0" w:space="0" w:color="auto"/>
        <w:left w:val="none" w:sz="0" w:space="0" w:color="auto"/>
        <w:bottom w:val="none" w:sz="0" w:space="0" w:color="auto"/>
        <w:right w:val="none" w:sz="0" w:space="0" w:color="auto"/>
      </w:divBdr>
    </w:div>
    <w:div w:id="1354309239">
      <w:bodyDiv w:val="1"/>
      <w:marLeft w:val="0"/>
      <w:marRight w:val="0"/>
      <w:marTop w:val="0"/>
      <w:marBottom w:val="0"/>
      <w:divBdr>
        <w:top w:val="none" w:sz="0" w:space="0" w:color="auto"/>
        <w:left w:val="none" w:sz="0" w:space="0" w:color="auto"/>
        <w:bottom w:val="none" w:sz="0" w:space="0" w:color="auto"/>
        <w:right w:val="none" w:sz="0" w:space="0" w:color="auto"/>
      </w:divBdr>
    </w:div>
    <w:div w:id="1357999247">
      <w:bodyDiv w:val="1"/>
      <w:marLeft w:val="0"/>
      <w:marRight w:val="0"/>
      <w:marTop w:val="0"/>
      <w:marBottom w:val="0"/>
      <w:divBdr>
        <w:top w:val="none" w:sz="0" w:space="0" w:color="auto"/>
        <w:left w:val="none" w:sz="0" w:space="0" w:color="auto"/>
        <w:bottom w:val="none" w:sz="0" w:space="0" w:color="auto"/>
        <w:right w:val="none" w:sz="0" w:space="0" w:color="auto"/>
      </w:divBdr>
    </w:div>
    <w:div w:id="1370301420">
      <w:bodyDiv w:val="1"/>
      <w:marLeft w:val="0"/>
      <w:marRight w:val="0"/>
      <w:marTop w:val="0"/>
      <w:marBottom w:val="0"/>
      <w:divBdr>
        <w:top w:val="none" w:sz="0" w:space="0" w:color="auto"/>
        <w:left w:val="none" w:sz="0" w:space="0" w:color="auto"/>
        <w:bottom w:val="none" w:sz="0" w:space="0" w:color="auto"/>
        <w:right w:val="none" w:sz="0" w:space="0" w:color="auto"/>
      </w:divBdr>
    </w:div>
    <w:div w:id="1382246864">
      <w:bodyDiv w:val="1"/>
      <w:marLeft w:val="0"/>
      <w:marRight w:val="0"/>
      <w:marTop w:val="0"/>
      <w:marBottom w:val="0"/>
      <w:divBdr>
        <w:top w:val="none" w:sz="0" w:space="0" w:color="auto"/>
        <w:left w:val="none" w:sz="0" w:space="0" w:color="auto"/>
        <w:bottom w:val="none" w:sz="0" w:space="0" w:color="auto"/>
        <w:right w:val="none" w:sz="0" w:space="0" w:color="auto"/>
      </w:divBdr>
    </w:div>
    <w:div w:id="1389841551">
      <w:bodyDiv w:val="1"/>
      <w:marLeft w:val="0"/>
      <w:marRight w:val="0"/>
      <w:marTop w:val="0"/>
      <w:marBottom w:val="0"/>
      <w:divBdr>
        <w:top w:val="none" w:sz="0" w:space="0" w:color="auto"/>
        <w:left w:val="none" w:sz="0" w:space="0" w:color="auto"/>
        <w:bottom w:val="none" w:sz="0" w:space="0" w:color="auto"/>
        <w:right w:val="none" w:sz="0" w:space="0" w:color="auto"/>
      </w:divBdr>
    </w:div>
    <w:div w:id="1405110066">
      <w:bodyDiv w:val="1"/>
      <w:marLeft w:val="0"/>
      <w:marRight w:val="0"/>
      <w:marTop w:val="0"/>
      <w:marBottom w:val="0"/>
      <w:divBdr>
        <w:top w:val="none" w:sz="0" w:space="0" w:color="auto"/>
        <w:left w:val="none" w:sz="0" w:space="0" w:color="auto"/>
        <w:bottom w:val="none" w:sz="0" w:space="0" w:color="auto"/>
        <w:right w:val="none" w:sz="0" w:space="0" w:color="auto"/>
      </w:divBdr>
    </w:div>
    <w:div w:id="1414277967">
      <w:bodyDiv w:val="1"/>
      <w:marLeft w:val="0"/>
      <w:marRight w:val="0"/>
      <w:marTop w:val="0"/>
      <w:marBottom w:val="0"/>
      <w:divBdr>
        <w:top w:val="none" w:sz="0" w:space="0" w:color="auto"/>
        <w:left w:val="none" w:sz="0" w:space="0" w:color="auto"/>
        <w:bottom w:val="none" w:sz="0" w:space="0" w:color="auto"/>
        <w:right w:val="none" w:sz="0" w:space="0" w:color="auto"/>
      </w:divBdr>
    </w:div>
    <w:div w:id="1459179740">
      <w:bodyDiv w:val="1"/>
      <w:marLeft w:val="0"/>
      <w:marRight w:val="0"/>
      <w:marTop w:val="0"/>
      <w:marBottom w:val="0"/>
      <w:divBdr>
        <w:top w:val="none" w:sz="0" w:space="0" w:color="auto"/>
        <w:left w:val="none" w:sz="0" w:space="0" w:color="auto"/>
        <w:bottom w:val="none" w:sz="0" w:space="0" w:color="auto"/>
        <w:right w:val="none" w:sz="0" w:space="0" w:color="auto"/>
      </w:divBdr>
    </w:div>
    <w:div w:id="1493176811">
      <w:bodyDiv w:val="1"/>
      <w:marLeft w:val="0"/>
      <w:marRight w:val="0"/>
      <w:marTop w:val="0"/>
      <w:marBottom w:val="0"/>
      <w:divBdr>
        <w:top w:val="none" w:sz="0" w:space="0" w:color="auto"/>
        <w:left w:val="none" w:sz="0" w:space="0" w:color="auto"/>
        <w:bottom w:val="none" w:sz="0" w:space="0" w:color="auto"/>
        <w:right w:val="none" w:sz="0" w:space="0" w:color="auto"/>
      </w:divBdr>
    </w:div>
    <w:div w:id="1518227326">
      <w:bodyDiv w:val="1"/>
      <w:marLeft w:val="0"/>
      <w:marRight w:val="0"/>
      <w:marTop w:val="0"/>
      <w:marBottom w:val="0"/>
      <w:divBdr>
        <w:top w:val="none" w:sz="0" w:space="0" w:color="auto"/>
        <w:left w:val="none" w:sz="0" w:space="0" w:color="auto"/>
        <w:bottom w:val="none" w:sz="0" w:space="0" w:color="auto"/>
        <w:right w:val="none" w:sz="0" w:space="0" w:color="auto"/>
      </w:divBdr>
    </w:div>
    <w:div w:id="1518619436">
      <w:bodyDiv w:val="1"/>
      <w:marLeft w:val="0"/>
      <w:marRight w:val="0"/>
      <w:marTop w:val="0"/>
      <w:marBottom w:val="0"/>
      <w:divBdr>
        <w:top w:val="none" w:sz="0" w:space="0" w:color="auto"/>
        <w:left w:val="none" w:sz="0" w:space="0" w:color="auto"/>
        <w:bottom w:val="none" w:sz="0" w:space="0" w:color="auto"/>
        <w:right w:val="none" w:sz="0" w:space="0" w:color="auto"/>
      </w:divBdr>
    </w:div>
    <w:div w:id="1542672892">
      <w:bodyDiv w:val="1"/>
      <w:marLeft w:val="0"/>
      <w:marRight w:val="0"/>
      <w:marTop w:val="0"/>
      <w:marBottom w:val="0"/>
      <w:divBdr>
        <w:top w:val="none" w:sz="0" w:space="0" w:color="auto"/>
        <w:left w:val="none" w:sz="0" w:space="0" w:color="auto"/>
        <w:bottom w:val="none" w:sz="0" w:space="0" w:color="auto"/>
        <w:right w:val="none" w:sz="0" w:space="0" w:color="auto"/>
      </w:divBdr>
    </w:div>
    <w:div w:id="1556818510">
      <w:bodyDiv w:val="1"/>
      <w:marLeft w:val="0"/>
      <w:marRight w:val="0"/>
      <w:marTop w:val="0"/>
      <w:marBottom w:val="0"/>
      <w:divBdr>
        <w:top w:val="none" w:sz="0" w:space="0" w:color="auto"/>
        <w:left w:val="none" w:sz="0" w:space="0" w:color="auto"/>
        <w:bottom w:val="none" w:sz="0" w:space="0" w:color="auto"/>
        <w:right w:val="none" w:sz="0" w:space="0" w:color="auto"/>
      </w:divBdr>
      <w:divsChild>
        <w:div w:id="169179592">
          <w:marLeft w:val="0"/>
          <w:marRight w:val="0"/>
          <w:marTop w:val="0"/>
          <w:marBottom w:val="0"/>
          <w:divBdr>
            <w:top w:val="none" w:sz="0" w:space="0" w:color="auto"/>
            <w:left w:val="none" w:sz="0" w:space="0" w:color="auto"/>
            <w:bottom w:val="none" w:sz="0" w:space="0" w:color="auto"/>
            <w:right w:val="none" w:sz="0" w:space="0" w:color="auto"/>
          </w:divBdr>
        </w:div>
      </w:divsChild>
    </w:div>
    <w:div w:id="1627270431">
      <w:bodyDiv w:val="1"/>
      <w:marLeft w:val="0"/>
      <w:marRight w:val="0"/>
      <w:marTop w:val="0"/>
      <w:marBottom w:val="0"/>
      <w:divBdr>
        <w:top w:val="none" w:sz="0" w:space="0" w:color="auto"/>
        <w:left w:val="none" w:sz="0" w:space="0" w:color="auto"/>
        <w:bottom w:val="none" w:sz="0" w:space="0" w:color="auto"/>
        <w:right w:val="none" w:sz="0" w:space="0" w:color="auto"/>
      </w:divBdr>
    </w:div>
    <w:div w:id="1627394174">
      <w:bodyDiv w:val="1"/>
      <w:marLeft w:val="0"/>
      <w:marRight w:val="0"/>
      <w:marTop w:val="0"/>
      <w:marBottom w:val="0"/>
      <w:divBdr>
        <w:top w:val="none" w:sz="0" w:space="0" w:color="auto"/>
        <w:left w:val="none" w:sz="0" w:space="0" w:color="auto"/>
        <w:bottom w:val="none" w:sz="0" w:space="0" w:color="auto"/>
        <w:right w:val="none" w:sz="0" w:space="0" w:color="auto"/>
      </w:divBdr>
    </w:div>
    <w:div w:id="1632517806">
      <w:bodyDiv w:val="1"/>
      <w:marLeft w:val="0"/>
      <w:marRight w:val="0"/>
      <w:marTop w:val="0"/>
      <w:marBottom w:val="0"/>
      <w:divBdr>
        <w:top w:val="none" w:sz="0" w:space="0" w:color="auto"/>
        <w:left w:val="none" w:sz="0" w:space="0" w:color="auto"/>
        <w:bottom w:val="none" w:sz="0" w:space="0" w:color="auto"/>
        <w:right w:val="none" w:sz="0" w:space="0" w:color="auto"/>
      </w:divBdr>
    </w:div>
    <w:div w:id="1711761979">
      <w:bodyDiv w:val="1"/>
      <w:marLeft w:val="0"/>
      <w:marRight w:val="0"/>
      <w:marTop w:val="0"/>
      <w:marBottom w:val="0"/>
      <w:divBdr>
        <w:top w:val="none" w:sz="0" w:space="0" w:color="auto"/>
        <w:left w:val="none" w:sz="0" w:space="0" w:color="auto"/>
        <w:bottom w:val="none" w:sz="0" w:space="0" w:color="auto"/>
        <w:right w:val="none" w:sz="0" w:space="0" w:color="auto"/>
      </w:divBdr>
    </w:div>
    <w:div w:id="1721317929">
      <w:bodyDiv w:val="1"/>
      <w:marLeft w:val="0"/>
      <w:marRight w:val="0"/>
      <w:marTop w:val="0"/>
      <w:marBottom w:val="0"/>
      <w:divBdr>
        <w:top w:val="none" w:sz="0" w:space="0" w:color="auto"/>
        <w:left w:val="none" w:sz="0" w:space="0" w:color="auto"/>
        <w:bottom w:val="none" w:sz="0" w:space="0" w:color="auto"/>
        <w:right w:val="none" w:sz="0" w:space="0" w:color="auto"/>
      </w:divBdr>
    </w:div>
    <w:div w:id="1739984701">
      <w:bodyDiv w:val="1"/>
      <w:marLeft w:val="0"/>
      <w:marRight w:val="0"/>
      <w:marTop w:val="0"/>
      <w:marBottom w:val="0"/>
      <w:divBdr>
        <w:top w:val="none" w:sz="0" w:space="0" w:color="auto"/>
        <w:left w:val="none" w:sz="0" w:space="0" w:color="auto"/>
        <w:bottom w:val="none" w:sz="0" w:space="0" w:color="auto"/>
        <w:right w:val="none" w:sz="0" w:space="0" w:color="auto"/>
      </w:divBdr>
    </w:div>
    <w:div w:id="1740900703">
      <w:bodyDiv w:val="1"/>
      <w:marLeft w:val="0"/>
      <w:marRight w:val="0"/>
      <w:marTop w:val="0"/>
      <w:marBottom w:val="0"/>
      <w:divBdr>
        <w:top w:val="none" w:sz="0" w:space="0" w:color="auto"/>
        <w:left w:val="none" w:sz="0" w:space="0" w:color="auto"/>
        <w:bottom w:val="none" w:sz="0" w:space="0" w:color="auto"/>
        <w:right w:val="none" w:sz="0" w:space="0" w:color="auto"/>
      </w:divBdr>
    </w:div>
    <w:div w:id="1831166016">
      <w:bodyDiv w:val="1"/>
      <w:marLeft w:val="0"/>
      <w:marRight w:val="0"/>
      <w:marTop w:val="0"/>
      <w:marBottom w:val="0"/>
      <w:divBdr>
        <w:top w:val="none" w:sz="0" w:space="0" w:color="auto"/>
        <w:left w:val="none" w:sz="0" w:space="0" w:color="auto"/>
        <w:bottom w:val="none" w:sz="0" w:space="0" w:color="auto"/>
        <w:right w:val="none" w:sz="0" w:space="0" w:color="auto"/>
      </w:divBdr>
    </w:div>
    <w:div w:id="1834224407">
      <w:bodyDiv w:val="1"/>
      <w:marLeft w:val="0"/>
      <w:marRight w:val="0"/>
      <w:marTop w:val="0"/>
      <w:marBottom w:val="0"/>
      <w:divBdr>
        <w:top w:val="none" w:sz="0" w:space="0" w:color="auto"/>
        <w:left w:val="none" w:sz="0" w:space="0" w:color="auto"/>
        <w:bottom w:val="none" w:sz="0" w:space="0" w:color="auto"/>
        <w:right w:val="none" w:sz="0" w:space="0" w:color="auto"/>
      </w:divBdr>
    </w:div>
    <w:div w:id="1866408282">
      <w:bodyDiv w:val="1"/>
      <w:marLeft w:val="0"/>
      <w:marRight w:val="0"/>
      <w:marTop w:val="0"/>
      <w:marBottom w:val="0"/>
      <w:divBdr>
        <w:top w:val="none" w:sz="0" w:space="0" w:color="auto"/>
        <w:left w:val="none" w:sz="0" w:space="0" w:color="auto"/>
        <w:bottom w:val="none" w:sz="0" w:space="0" w:color="auto"/>
        <w:right w:val="none" w:sz="0" w:space="0" w:color="auto"/>
      </w:divBdr>
    </w:div>
    <w:div w:id="1887717935">
      <w:bodyDiv w:val="1"/>
      <w:marLeft w:val="0"/>
      <w:marRight w:val="0"/>
      <w:marTop w:val="0"/>
      <w:marBottom w:val="0"/>
      <w:divBdr>
        <w:top w:val="none" w:sz="0" w:space="0" w:color="auto"/>
        <w:left w:val="none" w:sz="0" w:space="0" w:color="auto"/>
        <w:bottom w:val="none" w:sz="0" w:space="0" w:color="auto"/>
        <w:right w:val="none" w:sz="0" w:space="0" w:color="auto"/>
      </w:divBdr>
    </w:div>
    <w:div w:id="1894541814">
      <w:bodyDiv w:val="1"/>
      <w:marLeft w:val="0"/>
      <w:marRight w:val="0"/>
      <w:marTop w:val="0"/>
      <w:marBottom w:val="0"/>
      <w:divBdr>
        <w:top w:val="none" w:sz="0" w:space="0" w:color="auto"/>
        <w:left w:val="none" w:sz="0" w:space="0" w:color="auto"/>
        <w:bottom w:val="none" w:sz="0" w:space="0" w:color="auto"/>
        <w:right w:val="none" w:sz="0" w:space="0" w:color="auto"/>
      </w:divBdr>
    </w:div>
    <w:div w:id="1932808627">
      <w:bodyDiv w:val="1"/>
      <w:marLeft w:val="0"/>
      <w:marRight w:val="0"/>
      <w:marTop w:val="0"/>
      <w:marBottom w:val="0"/>
      <w:divBdr>
        <w:top w:val="none" w:sz="0" w:space="0" w:color="auto"/>
        <w:left w:val="none" w:sz="0" w:space="0" w:color="auto"/>
        <w:bottom w:val="none" w:sz="0" w:space="0" w:color="auto"/>
        <w:right w:val="none" w:sz="0" w:space="0" w:color="auto"/>
      </w:divBdr>
    </w:div>
    <w:div w:id="1970239669">
      <w:bodyDiv w:val="1"/>
      <w:marLeft w:val="0"/>
      <w:marRight w:val="0"/>
      <w:marTop w:val="0"/>
      <w:marBottom w:val="0"/>
      <w:divBdr>
        <w:top w:val="none" w:sz="0" w:space="0" w:color="auto"/>
        <w:left w:val="none" w:sz="0" w:space="0" w:color="auto"/>
        <w:bottom w:val="none" w:sz="0" w:space="0" w:color="auto"/>
        <w:right w:val="none" w:sz="0" w:space="0" w:color="auto"/>
      </w:divBdr>
    </w:div>
    <w:div w:id="2011447109">
      <w:bodyDiv w:val="1"/>
      <w:marLeft w:val="0"/>
      <w:marRight w:val="0"/>
      <w:marTop w:val="0"/>
      <w:marBottom w:val="0"/>
      <w:divBdr>
        <w:top w:val="none" w:sz="0" w:space="0" w:color="auto"/>
        <w:left w:val="none" w:sz="0" w:space="0" w:color="auto"/>
        <w:bottom w:val="none" w:sz="0" w:space="0" w:color="auto"/>
        <w:right w:val="none" w:sz="0" w:space="0" w:color="auto"/>
      </w:divBdr>
    </w:div>
    <w:div w:id="2026052970">
      <w:bodyDiv w:val="1"/>
      <w:marLeft w:val="0"/>
      <w:marRight w:val="0"/>
      <w:marTop w:val="0"/>
      <w:marBottom w:val="0"/>
      <w:divBdr>
        <w:top w:val="none" w:sz="0" w:space="0" w:color="auto"/>
        <w:left w:val="none" w:sz="0" w:space="0" w:color="auto"/>
        <w:bottom w:val="none" w:sz="0" w:space="0" w:color="auto"/>
        <w:right w:val="none" w:sz="0" w:space="0" w:color="auto"/>
      </w:divBdr>
    </w:div>
    <w:div w:id="2055081431">
      <w:bodyDiv w:val="1"/>
      <w:marLeft w:val="0"/>
      <w:marRight w:val="0"/>
      <w:marTop w:val="0"/>
      <w:marBottom w:val="0"/>
      <w:divBdr>
        <w:top w:val="none" w:sz="0" w:space="0" w:color="auto"/>
        <w:left w:val="none" w:sz="0" w:space="0" w:color="auto"/>
        <w:bottom w:val="none" w:sz="0" w:space="0" w:color="auto"/>
        <w:right w:val="none" w:sz="0" w:space="0" w:color="auto"/>
      </w:divBdr>
    </w:div>
    <w:div w:id="2069068663">
      <w:bodyDiv w:val="1"/>
      <w:marLeft w:val="0"/>
      <w:marRight w:val="0"/>
      <w:marTop w:val="0"/>
      <w:marBottom w:val="0"/>
      <w:divBdr>
        <w:top w:val="none" w:sz="0" w:space="0" w:color="auto"/>
        <w:left w:val="none" w:sz="0" w:space="0" w:color="auto"/>
        <w:bottom w:val="none" w:sz="0" w:space="0" w:color="auto"/>
        <w:right w:val="none" w:sz="0" w:space="0" w:color="auto"/>
      </w:divBdr>
    </w:div>
    <w:div w:id="2106919894">
      <w:bodyDiv w:val="1"/>
      <w:marLeft w:val="0"/>
      <w:marRight w:val="0"/>
      <w:marTop w:val="0"/>
      <w:marBottom w:val="0"/>
      <w:divBdr>
        <w:top w:val="none" w:sz="0" w:space="0" w:color="auto"/>
        <w:left w:val="none" w:sz="0" w:space="0" w:color="auto"/>
        <w:bottom w:val="none" w:sz="0" w:space="0" w:color="auto"/>
        <w:right w:val="none" w:sz="0" w:space="0" w:color="auto"/>
      </w:divBdr>
    </w:div>
    <w:div w:id="2107918653">
      <w:bodyDiv w:val="1"/>
      <w:marLeft w:val="0"/>
      <w:marRight w:val="0"/>
      <w:marTop w:val="0"/>
      <w:marBottom w:val="0"/>
      <w:divBdr>
        <w:top w:val="none" w:sz="0" w:space="0" w:color="auto"/>
        <w:left w:val="none" w:sz="0" w:space="0" w:color="auto"/>
        <w:bottom w:val="none" w:sz="0" w:space="0" w:color="auto"/>
        <w:right w:val="none" w:sz="0" w:space="0" w:color="auto"/>
      </w:divBdr>
    </w:div>
    <w:div w:id="2111317905">
      <w:bodyDiv w:val="1"/>
      <w:marLeft w:val="0"/>
      <w:marRight w:val="0"/>
      <w:marTop w:val="0"/>
      <w:marBottom w:val="0"/>
      <w:divBdr>
        <w:top w:val="none" w:sz="0" w:space="0" w:color="auto"/>
        <w:left w:val="none" w:sz="0" w:space="0" w:color="auto"/>
        <w:bottom w:val="none" w:sz="0" w:space="0" w:color="auto"/>
        <w:right w:val="none" w:sz="0" w:space="0" w:color="auto"/>
      </w:divBdr>
    </w:div>
    <w:div w:id="2116437082">
      <w:bodyDiv w:val="1"/>
      <w:marLeft w:val="0"/>
      <w:marRight w:val="0"/>
      <w:marTop w:val="0"/>
      <w:marBottom w:val="0"/>
      <w:divBdr>
        <w:top w:val="none" w:sz="0" w:space="0" w:color="auto"/>
        <w:left w:val="none" w:sz="0" w:space="0" w:color="auto"/>
        <w:bottom w:val="none" w:sz="0" w:space="0" w:color="auto"/>
        <w:right w:val="none" w:sz="0" w:space="0" w:color="auto"/>
      </w:divBdr>
    </w:div>
    <w:div w:id="2134474348">
      <w:bodyDiv w:val="1"/>
      <w:marLeft w:val="0"/>
      <w:marRight w:val="0"/>
      <w:marTop w:val="0"/>
      <w:marBottom w:val="0"/>
      <w:divBdr>
        <w:top w:val="none" w:sz="0" w:space="0" w:color="auto"/>
        <w:left w:val="none" w:sz="0" w:space="0" w:color="auto"/>
        <w:bottom w:val="none" w:sz="0" w:space="0" w:color="auto"/>
        <w:right w:val="none" w:sz="0" w:space="0" w:color="auto"/>
      </w:divBdr>
    </w:div>
    <w:div w:id="2140099298">
      <w:bodyDiv w:val="1"/>
      <w:marLeft w:val="0"/>
      <w:marRight w:val="0"/>
      <w:marTop w:val="0"/>
      <w:marBottom w:val="0"/>
      <w:divBdr>
        <w:top w:val="none" w:sz="0" w:space="0" w:color="auto"/>
        <w:left w:val="none" w:sz="0" w:space="0" w:color="auto"/>
        <w:bottom w:val="none" w:sz="0" w:space="0" w:color="auto"/>
        <w:right w:val="none" w:sz="0" w:space="0" w:color="auto"/>
      </w:divBdr>
    </w:div>
    <w:div w:id="2142846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ps.ligazakon.net/document/view/t211396?ed=2021_04_15&amp;an=27" TargetMode="External"/><Relationship Id="rId18" Type="http://schemas.openxmlformats.org/officeDocument/2006/relationships/hyperlink" Target="https://ips.ligazakon.net/document/view/t211396?ed=2021_04_15&amp;an=27"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ips.ligazakon.net/document/view/t233141?ed=2023_06_10&amp;an=523" TargetMode="External"/><Relationship Id="rId17" Type="http://schemas.openxmlformats.org/officeDocument/2006/relationships/hyperlink" Target="https://ips.ligazakon.net/document/view/t233141?ed=2023_06_10&amp;an=523" TargetMode="External"/><Relationship Id="rId2" Type="http://schemas.openxmlformats.org/officeDocument/2006/relationships/customXml" Target="../customXml/item2.xml"/><Relationship Id="rId16" Type="http://schemas.openxmlformats.org/officeDocument/2006/relationships/hyperlink" Target="https://ips.ligazakon.net/document/view/t211396?ed=2021_04_15&amp;an=27" TargetMode="External"/><Relationship Id="rId20" Type="http://schemas.openxmlformats.org/officeDocument/2006/relationships/hyperlink" Target="https://ips.ligazakon.net/document/view/t233220?ed=2023_06_30&amp;an=34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ps.ligazakon.net/document/view/t211396?ed=2021_04_15&amp;an=27" TargetMode="External"/><Relationship Id="rId5" Type="http://schemas.openxmlformats.org/officeDocument/2006/relationships/numbering" Target="numbering.xml"/><Relationship Id="rId15" Type="http://schemas.openxmlformats.org/officeDocument/2006/relationships/hyperlink" Target="https://ips.ligazakon.net/document/view/t211396?ed=2021_04_15&amp;an=26"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ips.ligazakon.net/document/view/t222046?ed=2022_02_15&amp;an=1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ps.ligazakon.net/document/view/t233220?ed=2023_06_30&amp;an=282"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580364E95A3474D902B6A658217E1A8" ma:contentTypeVersion="13" ma:contentTypeDescription="Створення нового документа." ma:contentTypeScope="" ma:versionID="cf49835091c8ac36cdc4ced3e4609d5d">
  <xsd:schema xmlns:xsd="http://www.w3.org/2001/XMLSchema" xmlns:xs="http://www.w3.org/2001/XMLSchema" xmlns:p="http://schemas.microsoft.com/office/2006/metadata/properties" xmlns:ns3="04cd7230-d2f5-4bbc-a7e4-b1d317033f09" xmlns:ns4="83145dd3-c26b-4f32-9996-80544da3f723" targetNamespace="http://schemas.microsoft.com/office/2006/metadata/properties" ma:root="true" ma:fieldsID="bd68c729072ea43277f09a7aab062a5a" ns3:_="" ns4:_="">
    <xsd:import namespace="04cd7230-d2f5-4bbc-a7e4-b1d317033f09"/>
    <xsd:import namespace="83145dd3-c26b-4f32-9996-80544da3f72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cd7230-d2f5-4bbc-a7e4-b1d317033f09" elementFormDefault="qualified">
    <xsd:import namespace="http://schemas.microsoft.com/office/2006/documentManagement/types"/>
    <xsd:import namespace="http://schemas.microsoft.com/office/infopath/2007/PartnerControls"/>
    <xsd:element name="SharedWithUsers" ma:index="8"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Відомості про тих, хто має доступ" ma:internalName="SharedWithDetails" ma:readOnly="true">
      <xsd:simpleType>
        <xsd:restriction base="dms:Note">
          <xsd:maxLength value="255"/>
        </xsd:restriction>
      </xsd:simpleType>
    </xsd:element>
    <xsd:element name="SharingHintHash" ma:index="10" nillable="true" ma:displayName="Геш підказки про спільний доступ"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145dd3-c26b-4f32-9996-80544da3f72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702717-CD13-4227-B9D8-59C3C57D56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cd7230-d2f5-4bbc-a7e4-b1d317033f09"/>
    <ds:schemaRef ds:uri="83145dd3-c26b-4f32-9996-80544da3f7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5E5406-255D-4FCE-8B0D-2197B056DFA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3C966E2-F8AE-4E9C-8AD4-A0B41A7B4BC0}">
  <ds:schemaRefs>
    <ds:schemaRef ds:uri="http://schemas.openxmlformats.org/officeDocument/2006/bibliography"/>
  </ds:schemaRefs>
</ds:datastoreItem>
</file>

<file path=customXml/itemProps4.xml><?xml version="1.0" encoding="utf-8"?>
<ds:datastoreItem xmlns:ds="http://schemas.openxmlformats.org/officeDocument/2006/customXml" ds:itemID="{5BFF41C3-F186-42BA-9491-7C84F912BE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195</Pages>
  <Words>283612</Words>
  <Characters>161659</Characters>
  <Application>Microsoft Office Word</Application>
  <DocSecurity>0</DocSecurity>
  <Lines>1347</Lines>
  <Paragraphs>888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NCRE</Company>
  <LinksUpToDate>false</LinksUpToDate>
  <CharactersWithSpaces>444383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Володимир Бучик</dc:creator>
  <cp:lastModifiedBy>Анастасія Мороженко</cp:lastModifiedBy>
  <cp:revision>256</cp:revision>
  <dcterms:created xsi:type="dcterms:W3CDTF">2023-12-26T07:43:00Z</dcterms:created>
  <dcterms:modified xsi:type="dcterms:W3CDTF">2023-12-27T06:31:00Z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0x010100B580364E95A3474D902B6A658217E1A8</vt:lpwstr>
  </property>
</Properties>
</file>