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5000" w:type="pct"/>
        <w:tblLook w:val="04A0" w:firstRow="1" w:lastRow="0" w:firstColumn="1" w:lastColumn="0" w:noHBand="0" w:noVBand="1"/>
      </w:tblPr>
      <w:tblGrid>
        <w:gridCol w:w="7563"/>
        <w:gridCol w:w="7563"/>
      </w:tblGrid>
      <w:tr w:rsidR="00A675AE" w:rsidRPr="00E43169" w14:paraId="31C74DA7" w14:textId="77777777" w:rsidTr="00596B46">
        <w:tc>
          <w:tcPr>
            <w:tcW w:w="2500" w:type="pct"/>
            <w:vAlign w:val="center"/>
          </w:tcPr>
          <w:p w14:paraId="335F2C56" w14:textId="77777777" w:rsidR="00A675AE" w:rsidRPr="00E43169" w:rsidRDefault="00A675AE" w:rsidP="00A675AE">
            <w:pPr>
              <w:jc w:val="center"/>
              <w:rPr>
                <w:rFonts w:ascii="Times New Roman" w:hAnsi="Times New Roman" w:cs="Times New Roman"/>
                <w:b/>
                <w:sz w:val="24"/>
                <w:szCs w:val="24"/>
              </w:rPr>
            </w:pPr>
            <w:r w:rsidRPr="00E43169">
              <w:rPr>
                <w:rFonts w:ascii="Times New Roman" w:hAnsi="Times New Roman" w:cs="Times New Roman"/>
                <w:b/>
                <w:sz w:val="24"/>
                <w:szCs w:val="24"/>
              </w:rPr>
              <w:t>Положення діючої редакції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затвердженої постановою НКРЕКП від 29.09.2023 № 1800 (далі – Порядок)</w:t>
            </w:r>
          </w:p>
        </w:tc>
        <w:tc>
          <w:tcPr>
            <w:tcW w:w="2500" w:type="pct"/>
            <w:vAlign w:val="center"/>
          </w:tcPr>
          <w:p w14:paraId="6534B316" w14:textId="77777777" w:rsidR="00A675AE" w:rsidRPr="00E43169" w:rsidRDefault="00A675AE" w:rsidP="00A675AE">
            <w:pPr>
              <w:jc w:val="center"/>
              <w:rPr>
                <w:rFonts w:ascii="Times New Roman" w:hAnsi="Times New Roman" w:cs="Times New Roman"/>
                <w:b/>
                <w:sz w:val="24"/>
                <w:szCs w:val="24"/>
              </w:rPr>
            </w:pPr>
            <w:r w:rsidRPr="00E43169">
              <w:rPr>
                <w:rFonts w:ascii="Times New Roman" w:hAnsi="Times New Roman" w:cs="Times New Roman"/>
                <w:b/>
                <w:sz w:val="24"/>
                <w:szCs w:val="24"/>
              </w:rPr>
              <w:t>Положення Порядку зі змінами, запропонованими Департаментом ліцензійного контролю</w:t>
            </w:r>
          </w:p>
        </w:tc>
      </w:tr>
      <w:tr w:rsidR="00EE5935" w:rsidRPr="00E43169" w14:paraId="3FB42D39" w14:textId="77777777" w:rsidTr="00EE5935">
        <w:tc>
          <w:tcPr>
            <w:tcW w:w="5000" w:type="pct"/>
            <w:gridSpan w:val="2"/>
            <w:vAlign w:val="center"/>
          </w:tcPr>
          <w:p w14:paraId="45FAC068" w14:textId="77777777" w:rsidR="00EE5935" w:rsidRPr="00E43169" w:rsidRDefault="00EE5935" w:rsidP="00A675AE">
            <w:pPr>
              <w:jc w:val="center"/>
              <w:rPr>
                <w:rFonts w:ascii="Times New Roman" w:hAnsi="Times New Roman" w:cs="Times New Roman"/>
                <w:b/>
                <w:sz w:val="24"/>
                <w:szCs w:val="24"/>
              </w:rPr>
            </w:pPr>
            <w:r>
              <w:rPr>
                <w:rFonts w:ascii="Times New Roman" w:hAnsi="Times New Roman" w:cs="Times New Roman"/>
                <w:b/>
                <w:sz w:val="24"/>
                <w:szCs w:val="24"/>
              </w:rPr>
              <w:t>Порядок</w:t>
            </w:r>
          </w:p>
        </w:tc>
      </w:tr>
      <w:tr w:rsidR="00DB1B49" w:rsidRPr="00E43169" w14:paraId="0736DE8C" w14:textId="77777777" w:rsidTr="00596B46">
        <w:tc>
          <w:tcPr>
            <w:tcW w:w="2500" w:type="pct"/>
          </w:tcPr>
          <w:p w14:paraId="6187940B" w14:textId="77777777" w:rsidR="00DB1B49" w:rsidRPr="00DB1B49" w:rsidRDefault="00DB1B49" w:rsidP="00DB1B49">
            <w:pPr>
              <w:ind w:firstLine="306"/>
              <w:jc w:val="center"/>
              <w:rPr>
                <w:rFonts w:ascii="Times New Roman" w:hAnsi="Times New Roman" w:cs="Times New Roman"/>
                <w:b/>
                <w:sz w:val="24"/>
                <w:szCs w:val="24"/>
              </w:rPr>
            </w:pPr>
            <w:r w:rsidRPr="00DB1B49">
              <w:rPr>
                <w:rFonts w:ascii="Times New Roman" w:hAnsi="Times New Roman" w:cs="Times New Roman"/>
                <w:b/>
                <w:sz w:val="24"/>
                <w:szCs w:val="24"/>
              </w:rPr>
              <w:t>2.1. Етапи розрахунку розміру штрафів</w:t>
            </w:r>
          </w:p>
          <w:p w14:paraId="29475705" w14:textId="77777777" w:rsidR="00DB1B49" w:rsidRPr="00DB1B49" w:rsidRDefault="00DB1B49" w:rsidP="00DB1B49">
            <w:pPr>
              <w:ind w:firstLine="306"/>
              <w:jc w:val="both"/>
              <w:rPr>
                <w:rFonts w:ascii="Times New Roman" w:hAnsi="Times New Roman" w:cs="Times New Roman"/>
                <w:sz w:val="24"/>
                <w:szCs w:val="24"/>
              </w:rPr>
            </w:pPr>
          </w:p>
          <w:p w14:paraId="30E2194F" w14:textId="77777777"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Розрахунок штрафів за порушення законодавства у сферах енергетики та комунальних послуг та відповідних ліцензійних умов складається з таких етапів:</w:t>
            </w:r>
          </w:p>
          <w:p w14:paraId="6CF1B1E8" w14:textId="77777777"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1) визначення початкового розміру штрафу, що включає:</w:t>
            </w:r>
          </w:p>
          <w:p w14:paraId="0F42F2B1" w14:textId="77777777"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застосування критеріїв оцінки серйозності та характеру порушення;</w:t>
            </w:r>
          </w:p>
          <w:p w14:paraId="166528E0" w14:textId="77777777" w:rsidR="00DB1B49" w:rsidRPr="00E4316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розрахунок завданої ліцензіатом шкоди, або отриманої додаткової вигоди, внаслідок порушення (у разі можливості встановлення такої шкоди або додаткової вигоди);</w:t>
            </w:r>
          </w:p>
        </w:tc>
        <w:tc>
          <w:tcPr>
            <w:tcW w:w="2500" w:type="pct"/>
          </w:tcPr>
          <w:p w14:paraId="41DDD22C" w14:textId="77777777" w:rsidR="00DB1B49" w:rsidRPr="00DB1B49" w:rsidRDefault="00DB1B49" w:rsidP="00DB1B49">
            <w:pPr>
              <w:ind w:firstLine="306"/>
              <w:jc w:val="center"/>
              <w:rPr>
                <w:rFonts w:ascii="Times New Roman" w:hAnsi="Times New Roman" w:cs="Times New Roman"/>
                <w:b/>
                <w:sz w:val="24"/>
                <w:szCs w:val="24"/>
              </w:rPr>
            </w:pPr>
            <w:r w:rsidRPr="00DB1B49">
              <w:rPr>
                <w:rFonts w:ascii="Times New Roman" w:hAnsi="Times New Roman" w:cs="Times New Roman"/>
                <w:b/>
                <w:sz w:val="24"/>
                <w:szCs w:val="24"/>
              </w:rPr>
              <w:t>2.1. Етапи розрахунку розміру штрафів</w:t>
            </w:r>
          </w:p>
          <w:p w14:paraId="75D4AFAF" w14:textId="77777777" w:rsidR="00DB1B49" w:rsidRPr="00DB1B49" w:rsidRDefault="00DB1B49" w:rsidP="00DB1B49">
            <w:pPr>
              <w:ind w:firstLine="306"/>
              <w:jc w:val="both"/>
              <w:rPr>
                <w:rFonts w:ascii="Times New Roman" w:hAnsi="Times New Roman" w:cs="Times New Roman"/>
                <w:sz w:val="24"/>
                <w:szCs w:val="24"/>
              </w:rPr>
            </w:pPr>
          </w:p>
          <w:p w14:paraId="7B64B446" w14:textId="77777777"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Розрахунок штрафів за порушення законодавства у сферах енергетики та комунальних послуг та відповідних ліцензійних умов складається з таких етапів:</w:t>
            </w:r>
          </w:p>
          <w:p w14:paraId="6164CA41" w14:textId="77777777"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1) визначення початкового розміру штрафу, що включає:</w:t>
            </w:r>
          </w:p>
          <w:p w14:paraId="72AFFDF2" w14:textId="77777777"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застосування критеріїв оцінки серйозності та характеру порушення;</w:t>
            </w:r>
          </w:p>
          <w:p w14:paraId="64AE210D" w14:textId="77777777" w:rsidR="00DB1B49" w:rsidRPr="00DB1B49" w:rsidRDefault="00DB1B49" w:rsidP="00DB1B49">
            <w:pPr>
              <w:ind w:firstLine="306"/>
              <w:jc w:val="both"/>
              <w:rPr>
                <w:rFonts w:ascii="Times New Roman" w:hAnsi="Times New Roman" w:cs="Times New Roman"/>
                <w:b/>
                <w:sz w:val="24"/>
                <w:szCs w:val="24"/>
                <w:u w:val="single"/>
              </w:rPr>
            </w:pPr>
            <w:r w:rsidRPr="00DB1B49">
              <w:rPr>
                <w:rFonts w:ascii="Times New Roman" w:hAnsi="Times New Roman" w:cs="Times New Roman"/>
                <w:b/>
                <w:sz w:val="24"/>
                <w:szCs w:val="24"/>
                <w:u w:val="single"/>
              </w:rPr>
              <w:t>розрахунок завданої ліцензіатом шкоди та / або отриманої додаткової вигоди, внаслідок порушення (у разі можливості встановлення такої шкоди та / або додаткової вигоди);</w:t>
            </w:r>
          </w:p>
        </w:tc>
      </w:tr>
      <w:tr w:rsidR="00596B46" w:rsidRPr="00E43169" w14:paraId="0C6DC400" w14:textId="77777777" w:rsidTr="00596B46">
        <w:tc>
          <w:tcPr>
            <w:tcW w:w="2500" w:type="pct"/>
          </w:tcPr>
          <w:p w14:paraId="5F0446C6"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2.2.7. За критерієм «тип ліцензіата» визначаються:</w:t>
            </w:r>
          </w:p>
          <w:p w14:paraId="421BF052" w14:textId="77777777" w:rsidR="00596B46" w:rsidRPr="00E43169" w:rsidRDefault="00596B46" w:rsidP="00596B46">
            <w:pPr>
              <w:ind w:firstLine="306"/>
              <w:jc w:val="both"/>
              <w:rPr>
                <w:rFonts w:ascii="Times New Roman" w:hAnsi="Times New Roman" w:cs="Times New Roman"/>
                <w:sz w:val="24"/>
                <w:szCs w:val="24"/>
              </w:rPr>
            </w:pPr>
          </w:p>
          <w:p w14:paraId="44DF6430"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1) інфраструктурні ліцензіати (3 бали), а саме, ліцензіати НКРЕКП, що провадять діяльність з:</w:t>
            </w:r>
          </w:p>
          <w:p w14:paraId="49135C94"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транспортування природного і нафтового газу трубопроводами;</w:t>
            </w:r>
          </w:p>
          <w:p w14:paraId="06D37D20"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розподілу природного і нафтового газу трубопроводами;</w:t>
            </w:r>
          </w:p>
          <w:p w14:paraId="7A73E28E"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передачі електричної енергії;</w:t>
            </w:r>
          </w:p>
          <w:p w14:paraId="4AC748B0"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розподілу електричної енергії (в тому числі малими системами розподілу);</w:t>
            </w:r>
          </w:p>
          <w:p w14:paraId="5A3C5F61"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централізованого водопостачання, централізованого водовідведення в обсягах, що перевищують рівень, який встановлюється ліцензійними умовами;</w:t>
            </w:r>
          </w:p>
          <w:p w14:paraId="5923E51A"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 xml:space="preserve">виробництва теплової енергії на теплоелектроцентралях, теплоелектростанціях, атомних електростанціях і </w:t>
            </w:r>
            <w:proofErr w:type="spellStart"/>
            <w:r w:rsidRPr="00E43169">
              <w:rPr>
                <w:rFonts w:ascii="Times New Roman" w:hAnsi="Times New Roman" w:cs="Times New Roman"/>
                <w:sz w:val="24"/>
                <w:szCs w:val="24"/>
              </w:rPr>
              <w:t>когенераційних</w:t>
            </w:r>
            <w:proofErr w:type="spellEnd"/>
            <w:r w:rsidRPr="00E43169">
              <w:rPr>
                <w:rFonts w:ascii="Times New Roman" w:hAnsi="Times New Roman" w:cs="Times New Roman"/>
                <w:sz w:val="24"/>
                <w:szCs w:val="24"/>
              </w:rPr>
              <w:t xml:space="preserve"> установках теплової енергії (в тих випадках, коли такий виробник не має конкурентів на території провадження своєї діяльності);</w:t>
            </w:r>
          </w:p>
          <w:p w14:paraId="5119009E"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здійснення функцій оператора ринку;</w:t>
            </w:r>
          </w:p>
          <w:p w14:paraId="47399600"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здійснення функцій гарантованого покупця;</w:t>
            </w:r>
          </w:p>
          <w:p w14:paraId="073C475C"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зберігання (закачування, відбору) природного газу;</w:t>
            </w:r>
          </w:p>
          <w:p w14:paraId="2E8A413B" w14:textId="77777777" w:rsidR="00596B46"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надання послуг установки LNG.</w:t>
            </w:r>
          </w:p>
          <w:p w14:paraId="08F53FBD" w14:textId="77777777" w:rsidR="00E43169" w:rsidRDefault="00E43169" w:rsidP="00596B46">
            <w:pPr>
              <w:ind w:firstLine="306"/>
              <w:jc w:val="both"/>
              <w:rPr>
                <w:rFonts w:ascii="Times New Roman" w:hAnsi="Times New Roman" w:cs="Times New Roman"/>
                <w:sz w:val="24"/>
                <w:szCs w:val="24"/>
              </w:rPr>
            </w:pPr>
          </w:p>
          <w:p w14:paraId="439AFE31" w14:textId="77777777" w:rsidR="00E43169" w:rsidRPr="00E43169" w:rsidRDefault="00E43169" w:rsidP="00596B46">
            <w:pPr>
              <w:ind w:firstLine="306"/>
              <w:jc w:val="both"/>
              <w:rPr>
                <w:rFonts w:ascii="Times New Roman" w:hAnsi="Times New Roman" w:cs="Times New Roman"/>
                <w:sz w:val="24"/>
                <w:szCs w:val="24"/>
              </w:rPr>
            </w:pPr>
          </w:p>
          <w:p w14:paraId="2C16710C" w14:textId="77777777" w:rsidR="00596B46" w:rsidRPr="00E43169" w:rsidRDefault="00596B46" w:rsidP="00596B46">
            <w:pPr>
              <w:ind w:firstLine="306"/>
              <w:jc w:val="both"/>
              <w:rPr>
                <w:rFonts w:ascii="Times New Roman" w:hAnsi="Times New Roman" w:cs="Times New Roman"/>
                <w:sz w:val="24"/>
                <w:szCs w:val="24"/>
              </w:rPr>
            </w:pPr>
          </w:p>
          <w:p w14:paraId="73FBABA1"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2) неінфраструктурні ліцензіати (2 бали), а саме, ліцензіати, що провадять діяльність з:</w:t>
            </w:r>
          </w:p>
          <w:p w14:paraId="18F42A44"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виробництва електричної енергії;</w:t>
            </w:r>
          </w:p>
          <w:p w14:paraId="6A062008"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зберігання енергії;</w:t>
            </w:r>
          </w:p>
          <w:p w14:paraId="0807CEFE"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агрегації;</w:t>
            </w:r>
          </w:p>
          <w:p w14:paraId="2E9C91F5"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постачання електричної енергії споживачу;</w:t>
            </w:r>
          </w:p>
          <w:p w14:paraId="479839DF"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перепродажу електричної енергії (</w:t>
            </w:r>
            <w:proofErr w:type="spellStart"/>
            <w:r w:rsidRPr="00E43169">
              <w:rPr>
                <w:rFonts w:ascii="Times New Roman" w:hAnsi="Times New Roman" w:cs="Times New Roman"/>
                <w:sz w:val="24"/>
                <w:szCs w:val="24"/>
              </w:rPr>
              <w:t>трейдерської</w:t>
            </w:r>
            <w:proofErr w:type="spellEnd"/>
            <w:r w:rsidRPr="00E43169">
              <w:rPr>
                <w:rFonts w:ascii="Times New Roman" w:hAnsi="Times New Roman" w:cs="Times New Roman"/>
                <w:sz w:val="24"/>
                <w:szCs w:val="24"/>
              </w:rPr>
              <w:t xml:space="preserve"> діяльності);</w:t>
            </w:r>
          </w:p>
          <w:p w14:paraId="35F0FFFF"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постачання природного газу та інших речовин, транспортування яких здійснюється трубопровідним транспортом;</w:t>
            </w:r>
          </w:p>
          <w:p w14:paraId="7999A742"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 xml:space="preserve">виробництва теплової енергії на теплоелектроцентралях, теплоелектростанціях, атомних електростанціях і </w:t>
            </w:r>
            <w:proofErr w:type="spellStart"/>
            <w:r w:rsidRPr="00E43169">
              <w:rPr>
                <w:rFonts w:ascii="Times New Roman" w:hAnsi="Times New Roman" w:cs="Times New Roman"/>
                <w:sz w:val="24"/>
                <w:szCs w:val="24"/>
              </w:rPr>
              <w:t>когенераційних</w:t>
            </w:r>
            <w:proofErr w:type="spellEnd"/>
            <w:r w:rsidRPr="00E43169">
              <w:rPr>
                <w:rFonts w:ascii="Times New Roman" w:hAnsi="Times New Roman" w:cs="Times New Roman"/>
                <w:sz w:val="24"/>
                <w:szCs w:val="24"/>
              </w:rPr>
              <w:t xml:space="preserve"> установках теплової енергії (в тих випадках, коли такий виробник має конкурентів на території здійснення своєї діяльності).</w:t>
            </w:r>
          </w:p>
          <w:p w14:paraId="16B29613"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Тип ліцензіата НКРЕКП визначається відповідно до тієї діяльності, яку ліцензіат НКРЕКП провадить, зокрема, на підставі отриманих ним ліцензій, і загалом є сталою категорією протягом періоду такої ліцензованої діяльності.</w:t>
            </w:r>
          </w:p>
          <w:p w14:paraId="5C341D8F"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Тип ліцензіата НКРЕКП може змінюватись у разі зміни виду діяльності, наприклад, внаслідок отримання ліцензії на інший вид діяльності чи зупинення/анулювання дії поточної ліцензії.</w:t>
            </w:r>
          </w:p>
        </w:tc>
        <w:tc>
          <w:tcPr>
            <w:tcW w:w="2500" w:type="pct"/>
          </w:tcPr>
          <w:p w14:paraId="565EDBCD"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lastRenderedPageBreak/>
              <w:t>2.2.7. За критерієм «тип ліцензіата» визначаються:</w:t>
            </w:r>
          </w:p>
          <w:p w14:paraId="1023340C" w14:textId="77777777" w:rsidR="00596B46" w:rsidRPr="00E43169" w:rsidRDefault="00596B46" w:rsidP="00596B46">
            <w:pPr>
              <w:ind w:firstLine="306"/>
              <w:jc w:val="both"/>
              <w:rPr>
                <w:rFonts w:ascii="Times New Roman" w:hAnsi="Times New Roman" w:cs="Times New Roman"/>
                <w:sz w:val="24"/>
                <w:szCs w:val="24"/>
              </w:rPr>
            </w:pPr>
          </w:p>
          <w:p w14:paraId="31906B67"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1) інфраструктурні ліцензіати (3 бали), а саме, ліцензіати НКРЕКП, що провадять діяльність з:</w:t>
            </w:r>
          </w:p>
          <w:p w14:paraId="0C752D5B"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 xml:space="preserve">транспортування природного </w:t>
            </w:r>
            <w:r w:rsidRPr="00E43169">
              <w:rPr>
                <w:rFonts w:ascii="Times New Roman" w:hAnsi="Times New Roman" w:cs="Times New Roman"/>
                <w:b/>
                <w:strike/>
                <w:sz w:val="24"/>
                <w:szCs w:val="24"/>
              </w:rPr>
              <w:t>і нафтового</w:t>
            </w:r>
            <w:r w:rsidRPr="00E43169">
              <w:rPr>
                <w:rFonts w:ascii="Times New Roman" w:hAnsi="Times New Roman" w:cs="Times New Roman"/>
                <w:sz w:val="24"/>
                <w:szCs w:val="24"/>
              </w:rPr>
              <w:t xml:space="preserve"> газу </w:t>
            </w:r>
            <w:r w:rsidRPr="00E43169">
              <w:rPr>
                <w:rFonts w:ascii="Times New Roman" w:hAnsi="Times New Roman" w:cs="Times New Roman"/>
                <w:b/>
                <w:strike/>
                <w:sz w:val="24"/>
                <w:szCs w:val="24"/>
              </w:rPr>
              <w:t>трубопроводами</w:t>
            </w:r>
            <w:r w:rsidRPr="00E43169">
              <w:rPr>
                <w:rFonts w:ascii="Times New Roman" w:hAnsi="Times New Roman" w:cs="Times New Roman"/>
                <w:sz w:val="24"/>
                <w:szCs w:val="24"/>
              </w:rPr>
              <w:t>;</w:t>
            </w:r>
          </w:p>
          <w:p w14:paraId="0659B4DC"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 xml:space="preserve">розподілу природного </w:t>
            </w:r>
            <w:r w:rsidRPr="00E43169">
              <w:rPr>
                <w:rFonts w:ascii="Times New Roman" w:hAnsi="Times New Roman" w:cs="Times New Roman"/>
                <w:b/>
                <w:strike/>
                <w:sz w:val="24"/>
                <w:szCs w:val="24"/>
              </w:rPr>
              <w:t>і нафтового</w:t>
            </w:r>
            <w:r w:rsidRPr="00E43169">
              <w:rPr>
                <w:rFonts w:ascii="Times New Roman" w:hAnsi="Times New Roman" w:cs="Times New Roman"/>
                <w:sz w:val="24"/>
                <w:szCs w:val="24"/>
              </w:rPr>
              <w:t xml:space="preserve"> газу </w:t>
            </w:r>
            <w:r w:rsidRPr="00E43169">
              <w:rPr>
                <w:rFonts w:ascii="Times New Roman" w:hAnsi="Times New Roman" w:cs="Times New Roman"/>
                <w:b/>
                <w:strike/>
                <w:sz w:val="24"/>
                <w:szCs w:val="24"/>
              </w:rPr>
              <w:t>трубопроводами</w:t>
            </w:r>
            <w:r w:rsidRPr="00E43169">
              <w:rPr>
                <w:rFonts w:ascii="Times New Roman" w:hAnsi="Times New Roman" w:cs="Times New Roman"/>
                <w:sz w:val="24"/>
                <w:szCs w:val="24"/>
              </w:rPr>
              <w:t>;</w:t>
            </w:r>
          </w:p>
          <w:p w14:paraId="3A7C0343"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передачі електричної енергії;</w:t>
            </w:r>
          </w:p>
          <w:p w14:paraId="4295E2AD"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розподілу електричної енергії (в тому числі малими системами розподілу);</w:t>
            </w:r>
          </w:p>
          <w:p w14:paraId="0B25EFAD"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централізованого водопостачання, централізованого водовідведення в обсягах, що перевищують рівень, який встановлюється ліцензійними умовами;</w:t>
            </w:r>
          </w:p>
          <w:p w14:paraId="496877BE"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 xml:space="preserve">виробництва теплової енергії на теплоелектроцентралях, теплоелектростанціях, атомних електростанціях і </w:t>
            </w:r>
            <w:proofErr w:type="spellStart"/>
            <w:r w:rsidRPr="00E43169">
              <w:rPr>
                <w:rFonts w:ascii="Times New Roman" w:hAnsi="Times New Roman" w:cs="Times New Roman"/>
                <w:sz w:val="24"/>
                <w:szCs w:val="24"/>
              </w:rPr>
              <w:t>когенераційних</w:t>
            </w:r>
            <w:proofErr w:type="spellEnd"/>
            <w:r w:rsidRPr="00E43169">
              <w:rPr>
                <w:rFonts w:ascii="Times New Roman" w:hAnsi="Times New Roman" w:cs="Times New Roman"/>
                <w:sz w:val="24"/>
                <w:szCs w:val="24"/>
              </w:rPr>
              <w:t xml:space="preserve"> установках теплової енергії (в тих випадках, коли такий виробник не має конкурентів на території провадження своєї діяльності);</w:t>
            </w:r>
          </w:p>
          <w:p w14:paraId="47C6A132"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здійснення функцій оператора ринку;</w:t>
            </w:r>
          </w:p>
          <w:p w14:paraId="2A22C798"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здійснення функцій гарантованого покупця;</w:t>
            </w:r>
          </w:p>
          <w:p w14:paraId="134FD030"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зберігання (закачування, відбору) природного газу;</w:t>
            </w:r>
          </w:p>
          <w:p w14:paraId="77F27D3A" w14:textId="77777777" w:rsidR="00596B46" w:rsidRPr="00E43169" w:rsidRDefault="00596B46" w:rsidP="00596B46">
            <w:pPr>
              <w:ind w:firstLine="306"/>
              <w:jc w:val="both"/>
              <w:rPr>
                <w:rFonts w:ascii="Times New Roman" w:hAnsi="Times New Roman" w:cs="Times New Roman"/>
                <w:b/>
                <w:sz w:val="24"/>
                <w:szCs w:val="24"/>
                <w:u w:val="single"/>
              </w:rPr>
            </w:pPr>
            <w:r w:rsidRPr="00E43169">
              <w:rPr>
                <w:rFonts w:ascii="Times New Roman" w:hAnsi="Times New Roman" w:cs="Times New Roman"/>
                <w:sz w:val="24"/>
                <w:szCs w:val="24"/>
              </w:rPr>
              <w:t>надання послуг установки LNG</w:t>
            </w:r>
            <w:r w:rsidR="00E43169" w:rsidRPr="00E43169">
              <w:rPr>
                <w:rFonts w:ascii="Times New Roman" w:hAnsi="Times New Roman" w:cs="Times New Roman"/>
                <w:b/>
                <w:sz w:val="24"/>
                <w:szCs w:val="24"/>
                <w:u w:val="single"/>
              </w:rPr>
              <w:t>;</w:t>
            </w:r>
          </w:p>
          <w:p w14:paraId="2CBB1853" w14:textId="77777777" w:rsidR="00E43169" w:rsidRPr="00E43169" w:rsidRDefault="00E43169" w:rsidP="00596B46">
            <w:pPr>
              <w:ind w:firstLine="306"/>
              <w:jc w:val="both"/>
              <w:rPr>
                <w:rFonts w:ascii="Times New Roman" w:hAnsi="Times New Roman" w:cs="Times New Roman"/>
                <w:sz w:val="24"/>
                <w:szCs w:val="24"/>
              </w:rPr>
            </w:pPr>
            <w:r w:rsidRPr="00E43169">
              <w:rPr>
                <w:rFonts w:ascii="Times New Roman" w:hAnsi="Times New Roman" w:cs="Times New Roman"/>
                <w:b/>
                <w:sz w:val="24"/>
                <w:szCs w:val="24"/>
                <w:u w:val="single"/>
              </w:rPr>
              <w:lastRenderedPageBreak/>
              <w:t>транспортування нафти, нафтопродуктів та інших речовин трубопровідним транспортом</w:t>
            </w:r>
            <w:r>
              <w:rPr>
                <w:rFonts w:ascii="Times New Roman" w:hAnsi="Times New Roman" w:cs="Times New Roman"/>
                <w:sz w:val="24"/>
                <w:szCs w:val="24"/>
              </w:rPr>
              <w:t>.</w:t>
            </w:r>
          </w:p>
          <w:p w14:paraId="20A1048B" w14:textId="77777777" w:rsidR="00596B46" w:rsidRPr="00E43169" w:rsidRDefault="00596B46" w:rsidP="00596B46">
            <w:pPr>
              <w:ind w:firstLine="306"/>
              <w:jc w:val="both"/>
              <w:rPr>
                <w:rFonts w:ascii="Times New Roman" w:hAnsi="Times New Roman" w:cs="Times New Roman"/>
                <w:sz w:val="24"/>
                <w:szCs w:val="24"/>
              </w:rPr>
            </w:pPr>
          </w:p>
          <w:p w14:paraId="5C37FA8C"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2) неінфраструктурні ліцензіати (2 бали), а саме, ліцензіати, що провадять діяльність з:</w:t>
            </w:r>
          </w:p>
          <w:p w14:paraId="6A93B395"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виробництва електричної енергії;</w:t>
            </w:r>
          </w:p>
          <w:p w14:paraId="3F5D5C75"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зберігання енергії;</w:t>
            </w:r>
          </w:p>
          <w:p w14:paraId="7BB0BB9C"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агрегації;</w:t>
            </w:r>
          </w:p>
          <w:p w14:paraId="461A37F9"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постачання електричної енергії споживачу;</w:t>
            </w:r>
          </w:p>
          <w:p w14:paraId="76E21F4C"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перепродажу електричної енергії (</w:t>
            </w:r>
            <w:proofErr w:type="spellStart"/>
            <w:r w:rsidRPr="00E43169">
              <w:rPr>
                <w:rFonts w:ascii="Times New Roman" w:hAnsi="Times New Roman" w:cs="Times New Roman"/>
                <w:sz w:val="24"/>
                <w:szCs w:val="24"/>
              </w:rPr>
              <w:t>трейдерської</w:t>
            </w:r>
            <w:proofErr w:type="spellEnd"/>
            <w:r w:rsidRPr="00E43169">
              <w:rPr>
                <w:rFonts w:ascii="Times New Roman" w:hAnsi="Times New Roman" w:cs="Times New Roman"/>
                <w:sz w:val="24"/>
                <w:szCs w:val="24"/>
              </w:rPr>
              <w:t xml:space="preserve"> діяльності);</w:t>
            </w:r>
          </w:p>
          <w:p w14:paraId="5BD7B0A0"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 xml:space="preserve">постачання природного газу </w:t>
            </w:r>
            <w:r w:rsidRPr="005B5072">
              <w:rPr>
                <w:rFonts w:ascii="Times New Roman" w:hAnsi="Times New Roman" w:cs="Times New Roman"/>
                <w:b/>
                <w:strike/>
                <w:sz w:val="24"/>
                <w:szCs w:val="24"/>
              </w:rPr>
              <w:t>та інших речовин, транспортування яких здійснюється трубопровідним транспортом</w:t>
            </w:r>
            <w:r w:rsidRPr="00E43169">
              <w:rPr>
                <w:rFonts w:ascii="Times New Roman" w:hAnsi="Times New Roman" w:cs="Times New Roman"/>
                <w:sz w:val="24"/>
                <w:szCs w:val="24"/>
              </w:rPr>
              <w:t>;</w:t>
            </w:r>
          </w:p>
          <w:p w14:paraId="7C9FDA70"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 xml:space="preserve">виробництва теплової енергії на теплоелектроцентралях, теплоелектростанціях, атомних електростанціях і </w:t>
            </w:r>
            <w:proofErr w:type="spellStart"/>
            <w:r w:rsidRPr="00E43169">
              <w:rPr>
                <w:rFonts w:ascii="Times New Roman" w:hAnsi="Times New Roman" w:cs="Times New Roman"/>
                <w:sz w:val="24"/>
                <w:szCs w:val="24"/>
              </w:rPr>
              <w:t>когенераційних</w:t>
            </w:r>
            <w:proofErr w:type="spellEnd"/>
            <w:r w:rsidRPr="00E43169">
              <w:rPr>
                <w:rFonts w:ascii="Times New Roman" w:hAnsi="Times New Roman" w:cs="Times New Roman"/>
                <w:sz w:val="24"/>
                <w:szCs w:val="24"/>
              </w:rPr>
              <w:t xml:space="preserve"> установках теплової енергії (в тих випадках, коли такий виробник має конкурентів на території здійснення своєї діяльності).</w:t>
            </w:r>
          </w:p>
          <w:p w14:paraId="1B8C059B"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Тип ліцензіата НКРЕКП визначається відповідно до тієї діяльності, яку ліцензіат НКРЕКП провадить, зокрема, на підставі отриманих ним ліцензій, і загалом є сталою категорією протягом періоду такої ліцензованої діяльності.</w:t>
            </w:r>
          </w:p>
          <w:p w14:paraId="65BFDC27" w14:textId="77777777" w:rsidR="00596B46" w:rsidRPr="00E43169" w:rsidRDefault="00596B46" w:rsidP="00596B46">
            <w:pPr>
              <w:ind w:firstLine="306"/>
              <w:jc w:val="both"/>
              <w:rPr>
                <w:rFonts w:ascii="Times New Roman" w:hAnsi="Times New Roman" w:cs="Times New Roman"/>
                <w:sz w:val="24"/>
                <w:szCs w:val="24"/>
              </w:rPr>
            </w:pPr>
            <w:r w:rsidRPr="00E43169">
              <w:rPr>
                <w:rFonts w:ascii="Times New Roman" w:hAnsi="Times New Roman" w:cs="Times New Roman"/>
                <w:sz w:val="24"/>
                <w:szCs w:val="24"/>
              </w:rPr>
              <w:t>Тип ліцензіата НКРЕКП може змінюватись у разі зміни виду діяльності, наприклад, внаслідок отримання ліцензії на інший вид діяльності чи зупинення/анулювання дії поточної ліцензії.</w:t>
            </w:r>
          </w:p>
        </w:tc>
      </w:tr>
      <w:tr w:rsidR="00596B46" w:rsidRPr="00E43169" w14:paraId="7823023E" w14:textId="77777777" w:rsidTr="00596B46">
        <w:tc>
          <w:tcPr>
            <w:tcW w:w="2500" w:type="pct"/>
          </w:tcPr>
          <w:p w14:paraId="6A04E2D4"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lastRenderedPageBreak/>
              <w:t>2.2.9. За критерієм «предмет порушення» визначаються такі види порушень:</w:t>
            </w:r>
          </w:p>
          <w:p w14:paraId="587ECD02"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1) порушення щодо організаційних питань ліцензованої діяльності:</w:t>
            </w:r>
          </w:p>
          <w:p w14:paraId="138BB872"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порушення кадрових вимог до провадження господарської діяльності (2 бали);</w:t>
            </w:r>
          </w:p>
          <w:p w14:paraId="722FA469"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порушення щодо недостовірності подання фінансової звітності (3 бали);</w:t>
            </w:r>
          </w:p>
          <w:p w14:paraId="28C3366C"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порушення щодо засобів провадження ліцензованої діяльності (3 бали);</w:t>
            </w:r>
          </w:p>
          <w:p w14:paraId="640BA4D3"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порушення щодо питань відокремлення та незалежності (3 бали);</w:t>
            </w:r>
          </w:p>
          <w:p w14:paraId="2DBF1975"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інші порушення щодо організаційних питань ліцензованої діяльності (2 бали);</w:t>
            </w:r>
          </w:p>
          <w:p w14:paraId="17405913" w14:textId="77777777" w:rsidR="005B5072" w:rsidRPr="005B5072" w:rsidRDefault="005B5072" w:rsidP="005B5072">
            <w:pPr>
              <w:ind w:firstLine="306"/>
              <w:jc w:val="both"/>
              <w:rPr>
                <w:rFonts w:ascii="Times New Roman" w:hAnsi="Times New Roman" w:cs="Times New Roman"/>
                <w:sz w:val="24"/>
                <w:szCs w:val="24"/>
              </w:rPr>
            </w:pPr>
          </w:p>
          <w:p w14:paraId="1AA5F0E4"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2) порушення щодо виконання рішень, прийнятих за результатами перевірок (3 бали);</w:t>
            </w:r>
          </w:p>
          <w:p w14:paraId="6B171D23" w14:textId="77777777" w:rsidR="005B5072" w:rsidRPr="005B5072" w:rsidRDefault="005B5072" w:rsidP="005B5072">
            <w:pPr>
              <w:ind w:firstLine="306"/>
              <w:jc w:val="both"/>
              <w:rPr>
                <w:rFonts w:ascii="Times New Roman" w:hAnsi="Times New Roman" w:cs="Times New Roman"/>
                <w:sz w:val="24"/>
                <w:szCs w:val="24"/>
              </w:rPr>
            </w:pPr>
          </w:p>
          <w:p w14:paraId="70C5BE66"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3) порушення щодо поводження з інформацією (ненадання інформації, на законну вимогу НКРЕКП) (3 бали);</w:t>
            </w:r>
          </w:p>
          <w:p w14:paraId="6D264477" w14:textId="77777777" w:rsidR="00DB1B49" w:rsidRPr="005B5072" w:rsidRDefault="00DB1B49" w:rsidP="005B5072">
            <w:pPr>
              <w:ind w:firstLine="306"/>
              <w:jc w:val="both"/>
              <w:rPr>
                <w:rFonts w:ascii="Times New Roman" w:hAnsi="Times New Roman" w:cs="Times New Roman"/>
                <w:sz w:val="24"/>
                <w:szCs w:val="24"/>
              </w:rPr>
            </w:pPr>
          </w:p>
          <w:p w14:paraId="701D7B58"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4) порушення в частині провадження господарської діяльності, що підлягає ліцензуванню, у період зупинення дії ліцензії (3 бали);</w:t>
            </w:r>
          </w:p>
          <w:p w14:paraId="3611D163" w14:textId="77777777" w:rsidR="005B5072" w:rsidRPr="005B5072" w:rsidRDefault="005B5072" w:rsidP="005B5072">
            <w:pPr>
              <w:ind w:firstLine="306"/>
              <w:jc w:val="both"/>
              <w:rPr>
                <w:rFonts w:ascii="Times New Roman" w:hAnsi="Times New Roman" w:cs="Times New Roman"/>
                <w:sz w:val="24"/>
                <w:szCs w:val="24"/>
              </w:rPr>
            </w:pPr>
          </w:p>
          <w:p w14:paraId="649A8486"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5) порушення законодавства/правил/технічних норм, встановлених режимів роботи ліцензованої діяльності (3 бали);</w:t>
            </w:r>
          </w:p>
          <w:p w14:paraId="16DB066A" w14:textId="77777777" w:rsidR="005B5072" w:rsidRDefault="005B5072" w:rsidP="005B5072">
            <w:pPr>
              <w:ind w:firstLine="306"/>
              <w:jc w:val="both"/>
              <w:rPr>
                <w:rFonts w:ascii="Times New Roman" w:hAnsi="Times New Roman" w:cs="Times New Roman"/>
                <w:sz w:val="24"/>
                <w:szCs w:val="24"/>
              </w:rPr>
            </w:pPr>
          </w:p>
          <w:p w14:paraId="6B91BC0A"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6) порушення щодо виконання інвестиційних програм, планів розвитку та оновлення основних фондів (3 бали);</w:t>
            </w:r>
          </w:p>
          <w:p w14:paraId="50E7B9ED" w14:textId="77777777" w:rsidR="005B5072" w:rsidRDefault="005B5072" w:rsidP="005B5072">
            <w:pPr>
              <w:ind w:firstLine="306"/>
              <w:jc w:val="both"/>
              <w:rPr>
                <w:rFonts w:ascii="Times New Roman" w:hAnsi="Times New Roman" w:cs="Times New Roman"/>
                <w:sz w:val="24"/>
                <w:szCs w:val="24"/>
              </w:rPr>
            </w:pPr>
          </w:p>
          <w:p w14:paraId="64D4A152" w14:textId="77777777" w:rsidR="00DB1B49" w:rsidRDefault="00DB1B49" w:rsidP="005B5072">
            <w:pPr>
              <w:ind w:firstLine="306"/>
              <w:jc w:val="both"/>
              <w:rPr>
                <w:rFonts w:ascii="Times New Roman" w:hAnsi="Times New Roman" w:cs="Times New Roman"/>
                <w:sz w:val="24"/>
                <w:szCs w:val="24"/>
              </w:rPr>
            </w:pPr>
          </w:p>
          <w:p w14:paraId="4C3DBA07" w14:textId="77777777" w:rsidR="00DB1B49" w:rsidRPr="005B5072" w:rsidRDefault="00DB1B49" w:rsidP="005B5072">
            <w:pPr>
              <w:ind w:firstLine="306"/>
              <w:jc w:val="both"/>
              <w:rPr>
                <w:rFonts w:ascii="Times New Roman" w:hAnsi="Times New Roman" w:cs="Times New Roman"/>
                <w:sz w:val="24"/>
                <w:szCs w:val="24"/>
              </w:rPr>
            </w:pPr>
          </w:p>
          <w:p w14:paraId="77168651"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7) порушення щодо тарифів/цін/плати за послуги, цільового використання коштів, передбачених в тарифі (3 бали);</w:t>
            </w:r>
          </w:p>
          <w:p w14:paraId="362BC138" w14:textId="77777777" w:rsidR="005B5072" w:rsidRPr="005B5072" w:rsidRDefault="005B5072" w:rsidP="005B5072">
            <w:pPr>
              <w:ind w:firstLine="306"/>
              <w:jc w:val="both"/>
              <w:rPr>
                <w:rFonts w:ascii="Times New Roman" w:hAnsi="Times New Roman" w:cs="Times New Roman"/>
                <w:sz w:val="24"/>
                <w:szCs w:val="24"/>
              </w:rPr>
            </w:pPr>
          </w:p>
          <w:p w14:paraId="47A05B7B"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8) порушення щодо надання послуг та/або взаємодії зі споживачами/ ліцензіатами/третіми сторонами (3 бали);</w:t>
            </w:r>
          </w:p>
          <w:p w14:paraId="6DE26B3A" w14:textId="77777777" w:rsidR="005B5072" w:rsidRPr="005B5072" w:rsidRDefault="005B5072" w:rsidP="005B5072">
            <w:pPr>
              <w:ind w:firstLine="306"/>
              <w:jc w:val="both"/>
              <w:rPr>
                <w:rFonts w:ascii="Times New Roman" w:hAnsi="Times New Roman" w:cs="Times New Roman"/>
                <w:sz w:val="24"/>
                <w:szCs w:val="24"/>
              </w:rPr>
            </w:pPr>
          </w:p>
          <w:p w14:paraId="22387F57"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9) порушення щодо укладання/дотримання договорів/актів (2 бали);</w:t>
            </w:r>
          </w:p>
          <w:p w14:paraId="6C79FC67" w14:textId="77777777" w:rsidR="005B5072" w:rsidRPr="005B5072" w:rsidRDefault="005B5072" w:rsidP="005B5072">
            <w:pPr>
              <w:ind w:firstLine="306"/>
              <w:jc w:val="both"/>
              <w:rPr>
                <w:rFonts w:ascii="Times New Roman" w:hAnsi="Times New Roman" w:cs="Times New Roman"/>
                <w:sz w:val="24"/>
                <w:szCs w:val="24"/>
              </w:rPr>
            </w:pPr>
          </w:p>
          <w:p w14:paraId="1ED4E66B"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10) порушення законодавства щодо виконання спеціальних обов’язків (1 бал);</w:t>
            </w:r>
          </w:p>
          <w:p w14:paraId="68985908" w14:textId="77777777" w:rsidR="005B5072" w:rsidRPr="005B5072" w:rsidRDefault="005B5072" w:rsidP="005B5072">
            <w:pPr>
              <w:ind w:firstLine="306"/>
              <w:jc w:val="both"/>
              <w:rPr>
                <w:rFonts w:ascii="Times New Roman" w:hAnsi="Times New Roman" w:cs="Times New Roman"/>
                <w:sz w:val="24"/>
                <w:szCs w:val="24"/>
              </w:rPr>
            </w:pPr>
          </w:p>
          <w:p w14:paraId="379C70A8"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11) порушення щодо виконання нормативно-правових актів, рішень інших органів державної влади та інші порушення, дослідження яких, належить до компетенції НКРЕКП (2 бали).</w:t>
            </w:r>
          </w:p>
          <w:p w14:paraId="079AB454" w14:textId="77777777" w:rsidR="00596B46" w:rsidRPr="00E43169"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 xml:space="preserve">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та характеру буде </w:t>
            </w:r>
            <w:r w:rsidRPr="005B5072">
              <w:rPr>
                <w:rFonts w:ascii="Times New Roman" w:hAnsi="Times New Roman" w:cs="Times New Roman"/>
                <w:sz w:val="24"/>
                <w:szCs w:val="24"/>
              </w:rPr>
              <w:lastRenderedPageBreak/>
              <w:t>застосовуватись вид порушення із найбільшою кількістю балів (з тих видів, що підлягають застосуванню до оцінюваного порушення).</w:t>
            </w:r>
          </w:p>
        </w:tc>
        <w:tc>
          <w:tcPr>
            <w:tcW w:w="2500" w:type="pct"/>
          </w:tcPr>
          <w:p w14:paraId="55049F14"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lastRenderedPageBreak/>
              <w:t>2.2.9. За критерієм «предмет порушення» визначаються такі види порушень:</w:t>
            </w:r>
          </w:p>
          <w:p w14:paraId="2D57B4AF"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1) порушення щодо організаційних питань ліцензованої діяльності:</w:t>
            </w:r>
          </w:p>
          <w:p w14:paraId="18BB5F10"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порушення кадрових вимог до провадження господарської діяльності (2 бали);</w:t>
            </w:r>
          </w:p>
          <w:p w14:paraId="673AB935"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 xml:space="preserve">порушення щодо </w:t>
            </w:r>
            <w:r w:rsidRPr="006D5BE2">
              <w:rPr>
                <w:rFonts w:ascii="Times New Roman" w:hAnsi="Times New Roman" w:cs="Times New Roman"/>
                <w:b/>
                <w:strike/>
                <w:sz w:val="24"/>
                <w:szCs w:val="24"/>
              </w:rPr>
              <w:t>недостовірності</w:t>
            </w:r>
            <w:r w:rsidRPr="005B5072">
              <w:rPr>
                <w:rFonts w:ascii="Times New Roman" w:hAnsi="Times New Roman" w:cs="Times New Roman"/>
                <w:sz w:val="24"/>
                <w:szCs w:val="24"/>
              </w:rPr>
              <w:t xml:space="preserve"> подання </w:t>
            </w:r>
            <w:r w:rsidRPr="006D5BE2">
              <w:rPr>
                <w:rFonts w:ascii="Times New Roman" w:hAnsi="Times New Roman" w:cs="Times New Roman"/>
                <w:b/>
                <w:strike/>
                <w:sz w:val="24"/>
                <w:szCs w:val="24"/>
              </w:rPr>
              <w:t>фінансової</w:t>
            </w:r>
            <w:r w:rsidRPr="005B5072">
              <w:rPr>
                <w:rFonts w:ascii="Times New Roman" w:hAnsi="Times New Roman" w:cs="Times New Roman"/>
                <w:sz w:val="24"/>
                <w:szCs w:val="24"/>
              </w:rPr>
              <w:t xml:space="preserve"> звітності (</w:t>
            </w:r>
            <w:r w:rsidR="006D5BE2" w:rsidRPr="006D5BE2">
              <w:rPr>
                <w:rFonts w:ascii="Times New Roman" w:hAnsi="Times New Roman" w:cs="Times New Roman"/>
                <w:b/>
                <w:sz w:val="24"/>
                <w:szCs w:val="24"/>
                <w:u w:val="single"/>
              </w:rPr>
              <w:t>2</w:t>
            </w:r>
            <w:r w:rsidR="006D5BE2">
              <w:rPr>
                <w:rFonts w:ascii="Times New Roman" w:hAnsi="Times New Roman" w:cs="Times New Roman"/>
                <w:sz w:val="24"/>
                <w:szCs w:val="24"/>
              </w:rPr>
              <w:t xml:space="preserve"> </w:t>
            </w:r>
            <w:r w:rsidRPr="005B5072">
              <w:rPr>
                <w:rFonts w:ascii="Times New Roman" w:hAnsi="Times New Roman" w:cs="Times New Roman"/>
                <w:sz w:val="24"/>
                <w:szCs w:val="24"/>
              </w:rPr>
              <w:t>бали);</w:t>
            </w:r>
          </w:p>
          <w:p w14:paraId="52E022A2"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порушення щодо засобів провадження ліцензованої діяльності (3 бали);</w:t>
            </w:r>
          </w:p>
          <w:p w14:paraId="7B9D8EC5"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порушення щодо питань відокремлення та незалежності (3 бали);</w:t>
            </w:r>
          </w:p>
          <w:p w14:paraId="667B0750"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інші порушення щодо організаційних питань ліцензованої діяльності (2 бали);</w:t>
            </w:r>
          </w:p>
          <w:p w14:paraId="18D469B2" w14:textId="77777777" w:rsidR="005B5072" w:rsidRPr="005B5072" w:rsidRDefault="005B5072" w:rsidP="005B5072">
            <w:pPr>
              <w:ind w:firstLine="306"/>
              <w:jc w:val="both"/>
              <w:rPr>
                <w:rFonts w:ascii="Times New Roman" w:hAnsi="Times New Roman" w:cs="Times New Roman"/>
                <w:sz w:val="24"/>
                <w:szCs w:val="24"/>
              </w:rPr>
            </w:pPr>
          </w:p>
          <w:p w14:paraId="27E79F24"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 xml:space="preserve">2) порушення щодо виконання рішень </w:t>
            </w:r>
            <w:r w:rsidR="006D5BE2" w:rsidRPr="006D5BE2">
              <w:rPr>
                <w:rFonts w:ascii="Times New Roman" w:hAnsi="Times New Roman" w:cs="Times New Roman"/>
                <w:b/>
                <w:sz w:val="24"/>
                <w:szCs w:val="24"/>
                <w:u w:val="single"/>
              </w:rPr>
              <w:t>НКРЕКП</w:t>
            </w:r>
            <w:r w:rsidR="006D5BE2">
              <w:rPr>
                <w:rFonts w:ascii="Times New Roman" w:hAnsi="Times New Roman" w:cs="Times New Roman"/>
                <w:sz w:val="24"/>
                <w:szCs w:val="24"/>
              </w:rPr>
              <w:t xml:space="preserve"> </w:t>
            </w:r>
            <w:r w:rsidRPr="005B5072">
              <w:rPr>
                <w:rFonts w:ascii="Times New Roman" w:hAnsi="Times New Roman" w:cs="Times New Roman"/>
                <w:sz w:val="24"/>
                <w:szCs w:val="24"/>
              </w:rPr>
              <w:t>(3 бали);</w:t>
            </w:r>
          </w:p>
          <w:p w14:paraId="7BD0FADF" w14:textId="77777777" w:rsidR="005B5072" w:rsidRPr="005B5072" w:rsidRDefault="005B5072" w:rsidP="005B5072">
            <w:pPr>
              <w:ind w:firstLine="306"/>
              <w:jc w:val="both"/>
              <w:rPr>
                <w:rFonts w:ascii="Times New Roman" w:hAnsi="Times New Roman" w:cs="Times New Roman"/>
                <w:sz w:val="24"/>
                <w:szCs w:val="24"/>
              </w:rPr>
            </w:pPr>
          </w:p>
          <w:p w14:paraId="1B353234"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3) порушення щодо поводження з інформацією (ненадання</w:t>
            </w:r>
            <w:r w:rsidR="00DB1B49">
              <w:t xml:space="preserve"> </w:t>
            </w:r>
            <w:r w:rsidR="00DB1B49" w:rsidRPr="00DB1B49">
              <w:rPr>
                <w:rFonts w:ascii="Times New Roman" w:hAnsi="Times New Roman" w:cs="Times New Roman"/>
                <w:b/>
                <w:sz w:val="24"/>
                <w:szCs w:val="24"/>
                <w:u w:val="single"/>
              </w:rPr>
              <w:t>та / або надання недостовірної</w:t>
            </w:r>
            <w:r w:rsidRPr="005B5072">
              <w:rPr>
                <w:rFonts w:ascii="Times New Roman" w:hAnsi="Times New Roman" w:cs="Times New Roman"/>
                <w:sz w:val="24"/>
                <w:szCs w:val="24"/>
              </w:rPr>
              <w:t xml:space="preserve"> інформації, на законну вимогу НКРЕКП) (3 бали);</w:t>
            </w:r>
          </w:p>
          <w:p w14:paraId="62D3ABA9" w14:textId="77777777" w:rsidR="005B5072" w:rsidRPr="005B5072" w:rsidRDefault="005B5072" w:rsidP="005B5072">
            <w:pPr>
              <w:ind w:firstLine="306"/>
              <w:jc w:val="both"/>
              <w:rPr>
                <w:rFonts w:ascii="Times New Roman" w:hAnsi="Times New Roman" w:cs="Times New Roman"/>
                <w:sz w:val="24"/>
                <w:szCs w:val="24"/>
              </w:rPr>
            </w:pPr>
          </w:p>
          <w:p w14:paraId="6D6D6A21"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4) порушення в частині провадження господарської діяльності, що підлягає ліцензуванню, у період зупинення дії ліцензії (3 бали);</w:t>
            </w:r>
          </w:p>
          <w:p w14:paraId="198D57DF" w14:textId="77777777" w:rsidR="005B5072" w:rsidRPr="005B5072" w:rsidRDefault="005B5072" w:rsidP="005B5072">
            <w:pPr>
              <w:ind w:firstLine="306"/>
              <w:jc w:val="both"/>
              <w:rPr>
                <w:rFonts w:ascii="Times New Roman" w:hAnsi="Times New Roman" w:cs="Times New Roman"/>
                <w:sz w:val="24"/>
                <w:szCs w:val="24"/>
              </w:rPr>
            </w:pPr>
          </w:p>
          <w:p w14:paraId="5E70BE6E"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5) порушення законодавства/правил/технічних норм, встановлених режимів роботи ліцензованої діяльності (3 бали);</w:t>
            </w:r>
          </w:p>
          <w:p w14:paraId="2646798C" w14:textId="77777777" w:rsidR="005B5072" w:rsidRPr="005B5072" w:rsidRDefault="005B5072" w:rsidP="005B5072">
            <w:pPr>
              <w:ind w:firstLine="306"/>
              <w:jc w:val="both"/>
              <w:rPr>
                <w:rFonts w:ascii="Times New Roman" w:hAnsi="Times New Roman" w:cs="Times New Roman"/>
                <w:sz w:val="24"/>
                <w:szCs w:val="24"/>
              </w:rPr>
            </w:pPr>
          </w:p>
          <w:p w14:paraId="78B1C5CD" w14:textId="77777777" w:rsidR="005B5072" w:rsidRPr="00DB1B49" w:rsidRDefault="005B5072" w:rsidP="005B5072">
            <w:pPr>
              <w:ind w:firstLine="306"/>
              <w:jc w:val="both"/>
              <w:rPr>
                <w:rFonts w:ascii="Times New Roman" w:hAnsi="Times New Roman" w:cs="Times New Roman"/>
                <w:b/>
                <w:sz w:val="24"/>
                <w:szCs w:val="24"/>
                <w:u w:val="single"/>
              </w:rPr>
            </w:pPr>
            <w:r w:rsidRPr="00DB1B49">
              <w:rPr>
                <w:rFonts w:ascii="Times New Roman" w:hAnsi="Times New Roman" w:cs="Times New Roman"/>
                <w:b/>
                <w:sz w:val="24"/>
                <w:szCs w:val="24"/>
                <w:u w:val="single"/>
              </w:rPr>
              <w:t xml:space="preserve">6) </w:t>
            </w:r>
            <w:r w:rsidR="00DB1B49" w:rsidRPr="00DB1B49">
              <w:rPr>
                <w:rFonts w:ascii="Times New Roman" w:hAnsi="Times New Roman" w:cs="Times New Roman"/>
                <w:b/>
                <w:sz w:val="24"/>
                <w:szCs w:val="24"/>
                <w:u w:val="single"/>
              </w:rPr>
              <w:t>порушення щодо розроблення, подання на розгляд та виконання планів розвитку, інвестиційних програм, оновлення основних фондів, а також щодо подання відповідної звітної інформації (3 бали);</w:t>
            </w:r>
          </w:p>
          <w:p w14:paraId="56FE306C" w14:textId="77777777" w:rsidR="005B5072" w:rsidRPr="005B5072" w:rsidRDefault="005B5072" w:rsidP="005B5072">
            <w:pPr>
              <w:ind w:firstLine="306"/>
              <w:jc w:val="both"/>
              <w:rPr>
                <w:rFonts w:ascii="Times New Roman" w:hAnsi="Times New Roman" w:cs="Times New Roman"/>
                <w:sz w:val="24"/>
                <w:szCs w:val="24"/>
              </w:rPr>
            </w:pPr>
          </w:p>
          <w:p w14:paraId="70948F40"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7) порушення щодо тарифів/цін/плати за послуги, цільового використання коштів, передбачених в тарифі (3 бали);</w:t>
            </w:r>
          </w:p>
          <w:p w14:paraId="0E48794C" w14:textId="77777777" w:rsidR="005B5072" w:rsidRPr="005B5072" w:rsidRDefault="005B5072" w:rsidP="005B5072">
            <w:pPr>
              <w:ind w:firstLine="306"/>
              <w:jc w:val="both"/>
              <w:rPr>
                <w:rFonts w:ascii="Times New Roman" w:hAnsi="Times New Roman" w:cs="Times New Roman"/>
                <w:sz w:val="24"/>
                <w:szCs w:val="24"/>
              </w:rPr>
            </w:pPr>
          </w:p>
          <w:p w14:paraId="0D621395"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8) порушення щодо надання послуг та/або взаємодії зі споживачами/ ліцензіатами/третіми сторонами (3 бали);</w:t>
            </w:r>
          </w:p>
          <w:p w14:paraId="0695ECBC" w14:textId="77777777" w:rsidR="005B5072" w:rsidRPr="005B5072" w:rsidRDefault="005B5072" w:rsidP="005B5072">
            <w:pPr>
              <w:ind w:firstLine="306"/>
              <w:jc w:val="both"/>
              <w:rPr>
                <w:rFonts w:ascii="Times New Roman" w:hAnsi="Times New Roman" w:cs="Times New Roman"/>
                <w:sz w:val="24"/>
                <w:szCs w:val="24"/>
              </w:rPr>
            </w:pPr>
          </w:p>
          <w:p w14:paraId="40A7A537"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9) порушення щодо укладання/дотримання договорів/актів (2 бали);</w:t>
            </w:r>
          </w:p>
          <w:p w14:paraId="7A79FC4E" w14:textId="77777777" w:rsidR="005B5072" w:rsidRPr="005B5072" w:rsidRDefault="005B5072" w:rsidP="005B5072">
            <w:pPr>
              <w:ind w:firstLine="306"/>
              <w:jc w:val="both"/>
              <w:rPr>
                <w:rFonts w:ascii="Times New Roman" w:hAnsi="Times New Roman" w:cs="Times New Roman"/>
                <w:sz w:val="24"/>
                <w:szCs w:val="24"/>
              </w:rPr>
            </w:pPr>
          </w:p>
          <w:p w14:paraId="34D1278F"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10) порушення законодавства щодо виконання спеціальних обов’язків (</w:t>
            </w:r>
            <w:r w:rsidR="006D5BE2" w:rsidRPr="006D5BE2">
              <w:rPr>
                <w:rFonts w:ascii="Times New Roman" w:hAnsi="Times New Roman" w:cs="Times New Roman"/>
                <w:b/>
                <w:sz w:val="24"/>
                <w:szCs w:val="24"/>
                <w:u w:val="single"/>
              </w:rPr>
              <w:t>2 бали</w:t>
            </w:r>
            <w:r w:rsidRPr="005B5072">
              <w:rPr>
                <w:rFonts w:ascii="Times New Roman" w:hAnsi="Times New Roman" w:cs="Times New Roman"/>
                <w:sz w:val="24"/>
                <w:szCs w:val="24"/>
              </w:rPr>
              <w:t>);</w:t>
            </w:r>
          </w:p>
          <w:p w14:paraId="56E77017" w14:textId="77777777" w:rsidR="005B5072" w:rsidRPr="005B5072" w:rsidRDefault="005B5072" w:rsidP="005B5072">
            <w:pPr>
              <w:ind w:firstLine="306"/>
              <w:jc w:val="both"/>
              <w:rPr>
                <w:rFonts w:ascii="Times New Roman" w:hAnsi="Times New Roman" w:cs="Times New Roman"/>
                <w:sz w:val="24"/>
                <w:szCs w:val="24"/>
              </w:rPr>
            </w:pPr>
          </w:p>
          <w:p w14:paraId="07C405B7" w14:textId="77777777" w:rsidR="005B5072" w:rsidRPr="005B5072"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11) порушення щодо виконання нормативно-правових актів, рішень інших органів державної влади та інші порушення, дослідження яких, належить до компетенції НКРЕКП (2 бали).</w:t>
            </w:r>
          </w:p>
          <w:p w14:paraId="061BEB6A" w14:textId="77777777" w:rsidR="00596B46" w:rsidRPr="00E43169" w:rsidRDefault="005B5072" w:rsidP="005B5072">
            <w:pPr>
              <w:ind w:firstLine="306"/>
              <w:jc w:val="both"/>
              <w:rPr>
                <w:rFonts w:ascii="Times New Roman" w:hAnsi="Times New Roman" w:cs="Times New Roman"/>
                <w:sz w:val="24"/>
                <w:szCs w:val="24"/>
              </w:rPr>
            </w:pPr>
            <w:r w:rsidRPr="005B5072">
              <w:rPr>
                <w:rFonts w:ascii="Times New Roman" w:hAnsi="Times New Roman" w:cs="Times New Roman"/>
                <w:sz w:val="24"/>
                <w:szCs w:val="24"/>
              </w:rPr>
              <w:t xml:space="preserve">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та характеру буде </w:t>
            </w:r>
            <w:r w:rsidRPr="005B5072">
              <w:rPr>
                <w:rFonts w:ascii="Times New Roman" w:hAnsi="Times New Roman" w:cs="Times New Roman"/>
                <w:sz w:val="24"/>
                <w:szCs w:val="24"/>
              </w:rPr>
              <w:lastRenderedPageBreak/>
              <w:t>застосовуватись вид порушення із найбільшою кількістю балів (з тих видів, що підлягають застосуванню до оцінюваного порушення).</w:t>
            </w:r>
          </w:p>
        </w:tc>
      </w:tr>
      <w:tr w:rsidR="00596B46" w:rsidRPr="00E43169" w14:paraId="1404203C" w14:textId="77777777" w:rsidTr="00596B46">
        <w:tc>
          <w:tcPr>
            <w:tcW w:w="2500" w:type="pct"/>
          </w:tcPr>
          <w:p w14:paraId="721A0253" w14:textId="77777777" w:rsidR="00596B46" w:rsidRPr="00E43169" w:rsidRDefault="006D5BE2" w:rsidP="00A675AE">
            <w:pPr>
              <w:ind w:firstLine="306"/>
              <w:jc w:val="both"/>
              <w:rPr>
                <w:rFonts w:ascii="Times New Roman" w:hAnsi="Times New Roman" w:cs="Times New Roman"/>
                <w:sz w:val="24"/>
                <w:szCs w:val="24"/>
              </w:rPr>
            </w:pPr>
            <w:r w:rsidRPr="006D5BE2">
              <w:rPr>
                <w:rFonts w:ascii="Times New Roman" w:hAnsi="Times New Roman" w:cs="Times New Roman"/>
                <w:sz w:val="24"/>
                <w:szCs w:val="24"/>
              </w:rPr>
              <w:lastRenderedPageBreak/>
              <w:t>2.2.10. Постраждалими від порушення сторонами можуть бути ліцензіати, учасники ринків та споживачі. Кожен з цих типів постраждалих сторін окремо оцінюється у 3 бали. У разі наявності декількох постраждалих від порушення сторін сума балів підсумовується (максимально до 6 балів).</w:t>
            </w:r>
          </w:p>
        </w:tc>
        <w:tc>
          <w:tcPr>
            <w:tcW w:w="2500" w:type="pct"/>
          </w:tcPr>
          <w:p w14:paraId="6AD82974" w14:textId="77777777" w:rsidR="00DB1B49" w:rsidRPr="00DB1B49" w:rsidRDefault="00DB1B49" w:rsidP="00DB1B49">
            <w:pPr>
              <w:ind w:firstLine="306"/>
              <w:jc w:val="both"/>
              <w:rPr>
                <w:rFonts w:ascii="Times New Roman" w:hAnsi="Times New Roman" w:cs="Times New Roman"/>
                <w:b/>
                <w:sz w:val="24"/>
                <w:szCs w:val="24"/>
                <w:u w:val="single"/>
              </w:rPr>
            </w:pPr>
            <w:r w:rsidRPr="00DB1B49">
              <w:rPr>
                <w:rFonts w:ascii="Times New Roman" w:hAnsi="Times New Roman" w:cs="Times New Roman"/>
                <w:b/>
                <w:sz w:val="24"/>
                <w:szCs w:val="24"/>
                <w:u w:val="single"/>
              </w:rPr>
              <w:t>2.2.10. Постраждалими від порушення сторонами можуть бути:</w:t>
            </w:r>
          </w:p>
          <w:p w14:paraId="01BB385D" w14:textId="77777777" w:rsidR="00DB1B49" w:rsidRPr="00DB1B49" w:rsidRDefault="00DB1B49" w:rsidP="00DB1B49">
            <w:pPr>
              <w:ind w:firstLine="306"/>
              <w:jc w:val="both"/>
              <w:rPr>
                <w:rFonts w:ascii="Times New Roman" w:hAnsi="Times New Roman" w:cs="Times New Roman"/>
                <w:b/>
                <w:sz w:val="24"/>
                <w:szCs w:val="24"/>
                <w:u w:val="single"/>
              </w:rPr>
            </w:pPr>
            <w:r w:rsidRPr="00DB1B49">
              <w:rPr>
                <w:rFonts w:ascii="Times New Roman" w:hAnsi="Times New Roman" w:cs="Times New Roman"/>
                <w:b/>
                <w:sz w:val="24"/>
                <w:szCs w:val="24"/>
                <w:u w:val="single"/>
              </w:rPr>
              <w:t>– ліцензіати НКРЕКП, учасники ринків;</w:t>
            </w:r>
          </w:p>
          <w:p w14:paraId="066DE696" w14:textId="77777777" w:rsidR="00DB1B49" w:rsidRPr="00DB1B49" w:rsidRDefault="00DB1B49" w:rsidP="00DB1B49">
            <w:pPr>
              <w:ind w:firstLine="306"/>
              <w:jc w:val="both"/>
              <w:rPr>
                <w:rFonts w:ascii="Times New Roman" w:hAnsi="Times New Roman" w:cs="Times New Roman"/>
                <w:b/>
                <w:sz w:val="24"/>
                <w:szCs w:val="24"/>
                <w:u w:val="single"/>
              </w:rPr>
            </w:pPr>
            <w:r w:rsidRPr="00DB1B49">
              <w:rPr>
                <w:rFonts w:ascii="Times New Roman" w:hAnsi="Times New Roman" w:cs="Times New Roman"/>
                <w:b/>
                <w:sz w:val="24"/>
                <w:szCs w:val="24"/>
                <w:u w:val="single"/>
              </w:rPr>
              <w:t>– споживачі, замовники послуг;</w:t>
            </w:r>
          </w:p>
          <w:p w14:paraId="077691DB" w14:textId="77777777" w:rsidR="00094231" w:rsidRDefault="00DB1B49" w:rsidP="00094231">
            <w:pPr>
              <w:ind w:firstLine="306"/>
              <w:jc w:val="both"/>
              <w:rPr>
                <w:rFonts w:ascii="Times New Roman" w:hAnsi="Times New Roman" w:cs="Times New Roman"/>
                <w:b/>
                <w:sz w:val="24"/>
                <w:szCs w:val="24"/>
                <w:u w:val="single"/>
              </w:rPr>
            </w:pPr>
            <w:r w:rsidRPr="00DB1B49">
              <w:rPr>
                <w:rFonts w:ascii="Times New Roman" w:hAnsi="Times New Roman" w:cs="Times New Roman"/>
                <w:b/>
                <w:sz w:val="24"/>
                <w:szCs w:val="24"/>
                <w:u w:val="single"/>
              </w:rPr>
              <w:t>– держава (у тому числі в особі органів державної влади, органів місцевого самоврядування</w:t>
            </w:r>
            <w:r w:rsidR="00094231">
              <w:rPr>
                <w:rFonts w:ascii="Times New Roman" w:hAnsi="Times New Roman" w:cs="Times New Roman"/>
                <w:b/>
                <w:sz w:val="24"/>
                <w:szCs w:val="24"/>
                <w:u w:val="single"/>
              </w:rPr>
              <w:t>.</w:t>
            </w:r>
          </w:p>
          <w:p w14:paraId="76C238A6" w14:textId="0185DCDC" w:rsidR="00596B46" w:rsidRPr="006D5BE2" w:rsidRDefault="00DB1B49" w:rsidP="00094231">
            <w:pPr>
              <w:ind w:firstLine="306"/>
              <w:jc w:val="both"/>
              <w:rPr>
                <w:rFonts w:ascii="Times New Roman" w:hAnsi="Times New Roman" w:cs="Times New Roman"/>
                <w:b/>
                <w:sz w:val="24"/>
                <w:szCs w:val="24"/>
                <w:u w:val="single"/>
              </w:rPr>
            </w:pPr>
            <w:r w:rsidRPr="00DB1B49">
              <w:rPr>
                <w:rFonts w:ascii="Times New Roman" w:hAnsi="Times New Roman" w:cs="Times New Roman"/>
                <w:b/>
                <w:sz w:val="24"/>
                <w:szCs w:val="24"/>
                <w:u w:val="single"/>
              </w:rPr>
              <w:t>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9 балів). У разі відсутності постраждалої сторони, критерії «тип постраждалої сторони» та «масштаб впливу порушення» оцінюються в 0 балів.</w:t>
            </w:r>
          </w:p>
        </w:tc>
      </w:tr>
      <w:tr w:rsidR="00DB1B49" w:rsidRPr="00E43169" w14:paraId="706A66F6" w14:textId="77777777" w:rsidTr="00596B46">
        <w:tc>
          <w:tcPr>
            <w:tcW w:w="2500" w:type="pct"/>
          </w:tcPr>
          <w:p w14:paraId="7D554EDF" w14:textId="77777777"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2.2.11. За критерієм «масштаб впливу порушення» визначаються порушення, що впливають на:</w:t>
            </w:r>
          </w:p>
          <w:p w14:paraId="4CBFC03D" w14:textId="77777777"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від 1 до 10 ліцензіатів, учасників ринку, споживачів (1 бал);</w:t>
            </w:r>
          </w:p>
          <w:p w14:paraId="733ECE7B" w14:textId="77777777"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від 10 (включно) до 99 ліцензіатів, учасників ринку, споживачів (2 бали);</w:t>
            </w:r>
          </w:p>
          <w:p w14:paraId="4B843B38" w14:textId="77777777" w:rsidR="00DB1B49" w:rsidRPr="006D5BE2"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100 та більше ліцензіатів, учасників ринку, споживачів (3 бали).</w:t>
            </w:r>
          </w:p>
        </w:tc>
        <w:tc>
          <w:tcPr>
            <w:tcW w:w="2500" w:type="pct"/>
          </w:tcPr>
          <w:p w14:paraId="2AE0BAF9" w14:textId="77777777"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2.2.11. За критерієм «масштаб впливу порушення» визначаються порушення, що впливають на:</w:t>
            </w:r>
          </w:p>
          <w:p w14:paraId="0A719DF4" w14:textId="3472D521"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 xml:space="preserve">від 1 до 10 </w:t>
            </w:r>
            <w:r w:rsidR="00797CFF" w:rsidRPr="00797CFF">
              <w:rPr>
                <w:rFonts w:ascii="Times New Roman" w:hAnsi="Times New Roman" w:cs="Times New Roman"/>
                <w:b/>
                <w:sz w:val="24"/>
                <w:szCs w:val="24"/>
                <w:u w:val="single"/>
              </w:rPr>
              <w:t>ліцензіатів, учасники ринків, споживачів, замовників послуг, представників</w:t>
            </w:r>
            <w:r w:rsidR="00684B1E">
              <w:rPr>
                <w:rFonts w:ascii="Times New Roman" w:hAnsi="Times New Roman" w:cs="Times New Roman"/>
                <w:b/>
                <w:sz w:val="24"/>
                <w:szCs w:val="24"/>
                <w:u w:val="single"/>
              </w:rPr>
              <w:t xml:space="preserve"> органів державної </w:t>
            </w:r>
            <w:r w:rsidR="00684B1E" w:rsidRPr="00094231">
              <w:rPr>
                <w:rFonts w:ascii="Times New Roman" w:hAnsi="Times New Roman" w:cs="Times New Roman"/>
                <w:b/>
                <w:sz w:val="24"/>
                <w:szCs w:val="24"/>
                <w:u w:val="single"/>
              </w:rPr>
              <w:t>влади, органів місцевого самоврядування</w:t>
            </w:r>
            <w:r w:rsidRPr="00094231">
              <w:rPr>
                <w:rFonts w:ascii="Times New Roman" w:hAnsi="Times New Roman" w:cs="Times New Roman"/>
                <w:sz w:val="24"/>
                <w:szCs w:val="24"/>
              </w:rPr>
              <w:t xml:space="preserve"> (1 бал);</w:t>
            </w:r>
          </w:p>
          <w:p w14:paraId="43C555A9" w14:textId="1E09D35C" w:rsidR="00DB1B49" w:rsidRPr="00DB1B49" w:rsidRDefault="00DB1B49" w:rsidP="00DB1B49">
            <w:pPr>
              <w:ind w:firstLine="306"/>
              <w:jc w:val="both"/>
              <w:rPr>
                <w:rFonts w:ascii="Times New Roman" w:hAnsi="Times New Roman" w:cs="Times New Roman"/>
                <w:sz w:val="24"/>
                <w:szCs w:val="24"/>
              </w:rPr>
            </w:pPr>
            <w:r w:rsidRPr="00DB1B49">
              <w:rPr>
                <w:rFonts w:ascii="Times New Roman" w:hAnsi="Times New Roman" w:cs="Times New Roman"/>
                <w:sz w:val="24"/>
                <w:szCs w:val="24"/>
              </w:rPr>
              <w:t xml:space="preserve">від 10 (включно) до 99 </w:t>
            </w:r>
            <w:r w:rsidR="00797CFF" w:rsidRPr="00797CFF">
              <w:rPr>
                <w:rFonts w:ascii="Times New Roman" w:hAnsi="Times New Roman" w:cs="Times New Roman"/>
                <w:b/>
                <w:sz w:val="24"/>
                <w:szCs w:val="24"/>
                <w:u w:val="single"/>
              </w:rPr>
              <w:t xml:space="preserve">ліцензіатів, учасники ринків, споживачів, </w:t>
            </w:r>
            <w:r w:rsidR="00684B1E" w:rsidRPr="00797CFF">
              <w:rPr>
                <w:rFonts w:ascii="Times New Roman" w:hAnsi="Times New Roman" w:cs="Times New Roman"/>
                <w:b/>
                <w:sz w:val="24"/>
                <w:szCs w:val="24"/>
                <w:u w:val="single"/>
              </w:rPr>
              <w:t>замовників послуг, представників</w:t>
            </w:r>
            <w:r w:rsidR="00684B1E">
              <w:rPr>
                <w:rFonts w:ascii="Times New Roman" w:hAnsi="Times New Roman" w:cs="Times New Roman"/>
                <w:b/>
                <w:sz w:val="24"/>
                <w:szCs w:val="24"/>
                <w:u w:val="single"/>
              </w:rPr>
              <w:t xml:space="preserve"> органів державної </w:t>
            </w:r>
            <w:r w:rsidR="00684B1E" w:rsidRPr="00094231">
              <w:rPr>
                <w:rFonts w:ascii="Times New Roman" w:hAnsi="Times New Roman" w:cs="Times New Roman"/>
                <w:b/>
                <w:sz w:val="24"/>
                <w:szCs w:val="24"/>
                <w:u w:val="single"/>
              </w:rPr>
              <w:t xml:space="preserve">влади, органів місцевого самоврядування </w:t>
            </w:r>
            <w:r w:rsidRPr="00094231">
              <w:rPr>
                <w:rFonts w:ascii="Times New Roman" w:hAnsi="Times New Roman" w:cs="Times New Roman"/>
                <w:sz w:val="24"/>
                <w:szCs w:val="24"/>
              </w:rPr>
              <w:t>(2 бали);</w:t>
            </w:r>
          </w:p>
          <w:p w14:paraId="0473FAD5" w14:textId="5D7DE79F" w:rsidR="00DB1B49" w:rsidRPr="00DB1B49" w:rsidRDefault="00DB1B49" w:rsidP="00DB1B49">
            <w:pPr>
              <w:ind w:firstLine="306"/>
              <w:jc w:val="both"/>
              <w:rPr>
                <w:rFonts w:ascii="Times New Roman" w:hAnsi="Times New Roman" w:cs="Times New Roman"/>
                <w:b/>
                <w:sz w:val="24"/>
                <w:szCs w:val="24"/>
                <w:u w:val="single"/>
              </w:rPr>
            </w:pPr>
            <w:r w:rsidRPr="00DB1B49">
              <w:rPr>
                <w:rFonts w:ascii="Times New Roman" w:hAnsi="Times New Roman" w:cs="Times New Roman"/>
                <w:sz w:val="24"/>
                <w:szCs w:val="24"/>
              </w:rPr>
              <w:t xml:space="preserve">100 та більше </w:t>
            </w:r>
            <w:r w:rsidR="00797CFF" w:rsidRPr="00797CFF">
              <w:rPr>
                <w:rFonts w:ascii="Times New Roman" w:hAnsi="Times New Roman" w:cs="Times New Roman"/>
                <w:b/>
                <w:sz w:val="24"/>
                <w:szCs w:val="24"/>
                <w:u w:val="single"/>
              </w:rPr>
              <w:t xml:space="preserve">ліцензіатів, учасники ринків, споживачів, </w:t>
            </w:r>
            <w:r w:rsidR="00684B1E" w:rsidRPr="00797CFF">
              <w:rPr>
                <w:rFonts w:ascii="Times New Roman" w:hAnsi="Times New Roman" w:cs="Times New Roman"/>
                <w:b/>
                <w:sz w:val="24"/>
                <w:szCs w:val="24"/>
                <w:u w:val="single"/>
              </w:rPr>
              <w:t>замовників послуг, представників</w:t>
            </w:r>
            <w:r w:rsidR="00684B1E">
              <w:rPr>
                <w:rFonts w:ascii="Times New Roman" w:hAnsi="Times New Roman" w:cs="Times New Roman"/>
                <w:b/>
                <w:sz w:val="24"/>
                <w:szCs w:val="24"/>
                <w:u w:val="single"/>
              </w:rPr>
              <w:t xml:space="preserve"> органів державної влади</w:t>
            </w:r>
            <w:r w:rsidR="00684B1E" w:rsidRPr="00094231">
              <w:rPr>
                <w:rFonts w:ascii="Times New Roman" w:hAnsi="Times New Roman" w:cs="Times New Roman"/>
                <w:b/>
                <w:sz w:val="24"/>
                <w:szCs w:val="24"/>
                <w:u w:val="single"/>
              </w:rPr>
              <w:t>, органів місцевого самоврядування</w:t>
            </w:r>
            <w:r w:rsidR="00684B1E" w:rsidRPr="00094231">
              <w:rPr>
                <w:rFonts w:ascii="Times New Roman" w:hAnsi="Times New Roman" w:cs="Times New Roman"/>
                <w:sz w:val="24"/>
                <w:szCs w:val="24"/>
              </w:rPr>
              <w:t xml:space="preserve"> </w:t>
            </w:r>
            <w:r w:rsidRPr="00094231">
              <w:rPr>
                <w:rFonts w:ascii="Times New Roman" w:hAnsi="Times New Roman" w:cs="Times New Roman"/>
                <w:sz w:val="24"/>
                <w:szCs w:val="24"/>
              </w:rPr>
              <w:t>(3 бали).</w:t>
            </w:r>
          </w:p>
        </w:tc>
      </w:tr>
      <w:tr w:rsidR="00596B46" w:rsidRPr="00E43169" w14:paraId="1AFDE45D" w14:textId="77777777" w:rsidTr="00596B46">
        <w:tc>
          <w:tcPr>
            <w:tcW w:w="2500" w:type="pct"/>
          </w:tcPr>
          <w:p w14:paraId="3CFCE44D" w14:textId="77777777" w:rsidR="006D5BE2" w:rsidRPr="006D5BE2" w:rsidRDefault="006D5BE2" w:rsidP="006D5BE2">
            <w:pPr>
              <w:ind w:firstLine="306"/>
              <w:jc w:val="both"/>
              <w:rPr>
                <w:rFonts w:ascii="Times New Roman" w:hAnsi="Times New Roman" w:cs="Times New Roman"/>
                <w:sz w:val="24"/>
                <w:szCs w:val="24"/>
              </w:rPr>
            </w:pPr>
            <w:r w:rsidRPr="006D5BE2">
              <w:rPr>
                <w:rFonts w:ascii="Times New Roman" w:hAnsi="Times New Roman" w:cs="Times New Roman"/>
                <w:sz w:val="24"/>
                <w:szCs w:val="24"/>
              </w:rPr>
              <w:t>2.2.12. Значення балів, що присвоєні відповідним критеріям, наведеним у пунктах 2.2.7 – 2.2.11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w:t>
            </w:r>
          </w:p>
          <w:p w14:paraId="4CCF3E68" w14:textId="77777777" w:rsidR="006D5BE2" w:rsidRPr="006D5BE2" w:rsidRDefault="006D5BE2" w:rsidP="006D5BE2">
            <w:pPr>
              <w:ind w:firstLine="306"/>
              <w:jc w:val="both"/>
              <w:rPr>
                <w:rFonts w:ascii="Times New Roman" w:hAnsi="Times New Roman" w:cs="Times New Roman"/>
                <w:sz w:val="24"/>
                <w:szCs w:val="24"/>
              </w:rPr>
            </w:pPr>
          </w:p>
          <w:tbl>
            <w:tblPr>
              <w:tblStyle w:val="a3"/>
              <w:tblpPr w:leftFromText="180" w:rightFromText="180" w:vertAnchor="text" w:horzAnchor="page" w:tblpX="2281" w:tblpY="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3673"/>
              <w:gridCol w:w="3674"/>
            </w:tblGrid>
            <w:tr w:rsidR="006D5BE2" w:rsidRPr="006D5BE2" w14:paraId="1C7F6482" w14:textId="77777777" w:rsidTr="006D5BE2">
              <w:tc>
                <w:tcPr>
                  <w:tcW w:w="4320" w:type="dxa"/>
                  <w:vAlign w:val="center"/>
                </w:tcPr>
                <w:p w14:paraId="4599ECDB" w14:textId="77777777" w:rsidR="006D5BE2" w:rsidRPr="006D5BE2" w:rsidRDefault="006D5BE2" w:rsidP="006D5BE2">
                  <w:pPr>
                    <w:ind w:firstLine="306"/>
                    <w:jc w:val="center"/>
                    <w:rPr>
                      <w:rFonts w:ascii="Times New Roman" w:hAnsi="Times New Roman" w:cs="Times New Roman"/>
                      <w:b/>
                      <w:bCs/>
                      <w:sz w:val="24"/>
                      <w:szCs w:val="24"/>
                    </w:rPr>
                  </w:pPr>
                  <w:r w:rsidRPr="006D5BE2">
                    <w:rPr>
                      <w:rFonts w:ascii="Times New Roman" w:hAnsi="Times New Roman" w:cs="Times New Roman"/>
                      <w:b/>
                      <w:bCs/>
                      <w:sz w:val="24"/>
                      <w:szCs w:val="24"/>
                    </w:rPr>
                    <w:t>Сума оцінки серйозності та характеру (бали)</w:t>
                  </w:r>
                </w:p>
              </w:tc>
              <w:tc>
                <w:tcPr>
                  <w:tcW w:w="4320" w:type="dxa"/>
                  <w:vAlign w:val="center"/>
                </w:tcPr>
                <w:p w14:paraId="3D205591" w14:textId="77777777" w:rsidR="006D5BE2" w:rsidRPr="006D5BE2" w:rsidRDefault="006D5BE2" w:rsidP="006D5BE2">
                  <w:pPr>
                    <w:ind w:firstLine="306"/>
                    <w:jc w:val="center"/>
                    <w:rPr>
                      <w:rFonts w:ascii="Times New Roman" w:hAnsi="Times New Roman" w:cs="Times New Roman"/>
                      <w:b/>
                      <w:bCs/>
                      <w:sz w:val="24"/>
                      <w:szCs w:val="24"/>
                    </w:rPr>
                  </w:pPr>
                  <w:r w:rsidRPr="006D5BE2">
                    <w:rPr>
                      <w:rFonts w:ascii="Times New Roman" w:hAnsi="Times New Roman" w:cs="Times New Roman"/>
                      <w:b/>
                      <w:bCs/>
                      <w:sz w:val="24"/>
                      <w:szCs w:val="24"/>
                    </w:rPr>
                    <w:t>Відсоток серйозності та характеру порушення</w:t>
                  </w:r>
                </w:p>
              </w:tc>
            </w:tr>
            <w:tr w:rsidR="006D5BE2" w:rsidRPr="006D5BE2" w14:paraId="179A8927" w14:textId="77777777" w:rsidTr="006D5BE2">
              <w:tc>
                <w:tcPr>
                  <w:tcW w:w="4320" w:type="dxa"/>
                  <w:vAlign w:val="center"/>
                </w:tcPr>
                <w:p w14:paraId="5E3F97FB" w14:textId="77777777" w:rsidR="006D5BE2" w:rsidRPr="006D5BE2" w:rsidRDefault="006D5BE2" w:rsidP="006D5BE2">
                  <w:pPr>
                    <w:ind w:firstLine="306"/>
                    <w:jc w:val="center"/>
                    <w:rPr>
                      <w:rFonts w:ascii="Times New Roman" w:hAnsi="Times New Roman" w:cs="Times New Roman"/>
                      <w:sz w:val="24"/>
                      <w:szCs w:val="24"/>
                    </w:rPr>
                  </w:pPr>
                  <w:r w:rsidRPr="006D5BE2">
                    <w:rPr>
                      <w:rFonts w:ascii="Times New Roman" w:hAnsi="Times New Roman" w:cs="Times New Roman"/>
                      <w:sz w:val="24"/>
                      <w:szCs w:val="24"/>
                    </w:rPr>
                    <w:t>4 – 7</w:t>
                  </w:r>
                </w:p>
              </w:tc>
              <w:tc>
                <w:tcPr>
                  <w:tcW w:w="4320" w:type="dxa"/>
                  <w:vAlign w:val="center"/>
                </w:tcPr>
                <w:p w14:paraId="48B66055" w14:textId="77777777" w:rsidR="006D5BE2" w:rsidRPr="006D5BE2" w:rsidRDefault="006D5BE2" w:rsidP="006D5BE2">
                  <w:pPr>
                    <w:ind w:firstLine="306"/>
                    <w:jc w:val="center"/>
                    <w:rPr>
                      <w:rFonts w:ascii="Times New Roman" w:hAnsi="Times New Roman" w:cs="Times New Roman"/>
                      <w:bCs/>
                      <w:sz w:val="24"/>
                      <w:szCs w:val="24"/>
                    </w:rPr>
                  </w:pPr>
                  <w:r w:rsidRPr="006D5BE2">
                    <w:rPr>
                      <w:rFonts w:ascii="Times New Roman" w:hAnsi="Times New Roman" w:cs="Times New Roman"/>
                      <w:bCs/>
                      <w:sz w:val="24"/>
                      <w:szCs w:val="24"/>
                    </w:rPr>
                    <w:t>1 %</w:t>
                  </w:r>
                </w:p>
              </w:tc>
            </w:tr>
            <w:tr w:rsidR="006D5BE2" w:rsidRPr="006D5BE2" w14:paraId="1DEE5F14" w14:textId="77777777" w:rsidTr="006D5BE2">
              <w:tc>
                <w:tcPr>
                  <w:tcW w:w="4320" w:type="dxa"/>
                  <w:vAlign w:val="center"/>
                </w:tcPr>
                <w:p w14:paraId="1E8C62B4" w14:textId="77777777" w:rsidR="006D5BE2" w:rsidRPr="006D5BE2" w:rsidRDefault="006D5BE2" w:rsidP="006D5BE2">
                  <w:pPr>
                    <w:ind w:firstLine="306"/>
                    <w:jc w:val="center"/>
                    <w:rPr>
                      <w:rFonts w:ascii="Times New Roman" w:hAnsi="Times New Roman" w:cs="Times New Roman"/>
                      <w:sz w:val="24"/>
                      <w:szCs w:val="24"/>
                    </w:rPr>
                  </w:pPr>
                  <w:r w:rsidRPr="006D5BE2">
                    <w:rPr>
                      <w:rFonts w:ascii="Times New Roman" w:hAnsi="Times New Roman" w:cs="Times New Roman"/>
                      <w:sz w:val="24"/>
                      <w:szCs w:val="24"/>
                    </w:rPr>
                    <w:t>8 – 12</w:t>
                  </w:r>
                </w:p>
              </w:tc>
              <w:tc>
                <w:tcPr>
                  <w:tcW w:w="4320" w:type="dxa"/>
                  <w:vAlign w:val="center"/>
                </w:tcPr>
                <w:p w14:paraId="0AB35C73" w14:textId="77777777" w:rsidR="006D5BE2" w:rsidRPr="006D5BE2" w:rsidRDefault="006D5BE2" w:rsidP="006D5BE2">
                  <w:pPr>
                    <w:ind w:firstLine="306"/>
                    <w:jc w:val="center"/>
                    <w:rPr>
                      <w:rFonts w:ascii="Times New Roman" w:hAnsi="Times New Roman" w:cs="Times New Roman"/>
                      <w:bCs/>
                      <w:sz w:val="24"/>
                      <w:szCs w:val="24"/>
                    </w:rPr>
                  </w:pPr>
                  <w:r w:rsidRPr="006D5BE2">
                    <w:rPr>
                      <w:rFonts w:ascii="Times New Roman" w:hAnsi="Times New Roman" w:cs="Times New Roman"/>
                      <w:bCs/>
                      <w:sz w:val="24"/>
                      <w:szCs w:val="24"/>
                    </w:rPr>
                    <w:t>5 %</w:t>
                  </w:r>
                </w:p>
              </w:tc>
            </w:tr>
            <w:tr w:rsidR="006D5BE2" w:rsidRPr="006D5BE2" w14:paraId="0DE6C637" w14:textId="77777777" w:rsidTr="006D5BE2">
              <w:tc>
                <w:tcPr>
                  <w:tcW w:w="4320" w:type="dxa"/>
                  <w:vAlign w:val="center"/>
                </w:tcPr>
                <w:p w14:paraId="5CC237B0" w14:textId="77777777" w:rsidR="006D5BE2" w:rsidRPr="006D5BE2" w:rsidRDefault="006D5BE2" w:rsidP="006D5BE2">
                  <w:pPr>
                    <w:ind w:firstLine="306"/>
                    <w:jc w:val="center"/>
                    <w:rPr>
                      <w:rFonts w:ascii="Times New Roman" w:hAnsi="Times New Roman" w:cs="Times New Roman"/>
                      <w:sz w:val="24"/>
                      <w:szCs w:val="24"/>
                    </w:rPr>
                  </w:pPr>
                  <w:r w:rsidRPr="006D5BE2">
                    <w:rPr>
                      <w:rFonts w:ascii="Times New Roman" w:hAnsi="Times New Roman" w:cs="Times New Roman"/>
                      <w:sz w:val="24"/>
                      <w:szCs w:val="24"/>
                    </w:rPr>
                    <w:t>13 – 15</w:t>
                  </w:r>
                </w:p>
              </w:tc>
              <w:tc>
                <w:tcPr>
                  <w:tcW w:w="4320" w:type="dxa"/>
                  <w:vAlign w:val="center"/>
                </w:tcPr>
                <w:p w14:paraId="21DF4856" w14:textId="77777777" w:rsidR="006D5BE2" w:rsidRPr="006D5BE2" w:rsidRDefault="006D5BE2" w:rsidP="006D5BE2">
                  <w:pPr>
                    <w:ind w:firstLine="306"/>
                    <w:jc w:val="center"/>
                    <w:rPr>
                      <w:rFonts w:ascii="Times New Roman" w:hAnsi="Times New Roman" w:cs="Times New Roman"/>
                      <w:bCs/>
                      <w:sz w:val="24"/>
                      <w:szCs w:val="24"/>
                    </w:rPr>
                  </w:pPr>
                  <w:r w:rsidRPr="006D5BE2">
                    <w:rPr>
                      <w:rFonts w:ascii="Times New Roman" w:hAnsi="Times New Roman" w:cs="Times New Roman"/>
                      <w:bCs/>
                      <w:sz w:val="24"/>
                      <w:szCs w:val="24"/>
                    </w:rPr>
                    <w:t>7 %</w:t>
                  </w:r>
                </w:p>
              </w:tc>
            </w:tr>
            <w:tr w:rsidR="006D5BE2" w:rsidRPr="006D5BE2" w14:paraId="7C260978" w14:textId="77777777" w:rsidTr="006D5BE2">
              <w:tc>
                <w:tcPr>
                  <w:tcW w:w="4320" w:type="dxa"/>
                  <w:vAlign w:val="center"/>
                </w:tcPr>
                <w:p w14:paraId="694EDD95" w14:textId="77777777" w:rsidR="006D5BE2" w:rsidRPr="006D5BE2" w:rsidRDefault="006D5BE2" w:rsidP="006D5BE2">
                  <w:pPr>
                    <w:ind w:firstLine="306"/>
                    <w:jc w:val="center"/>
                    <w:rPr>
                      <w:rFonts w:ascii="Times New Roman" w:hAnsi="Times New Roman" w:cs="Times New Roman"/>
                      <w:sz w:val="24"/>
                      <w:szCs w:val="24"/>
                    </w:rPr>
                  </w:pPr>
                  <w:r w:rsidRPr="006D5BE2">
                    <w:rPr>
                      <w:rFonts w:ascii="Times New Roman" w:hAnsi="Times New Roman" w:cs="Times New Roman"/>
                      <w:sz w:val="24"/>
                      <w:szCs w:val="24"/>
                    </w:rPr>
                    <w:lastRenderedPageBreak/>
                    <w:t>16 – 18</w:t>
                  </w:r>
                </w:p>
              </w:tc>
              <w:tc>
                <w:tcPr>
                  <w:tcW w:w="4320" w:type="dxa"/>
                  <w:vAlign w:val="center"/>
                </w:tcPr>
                <w:p w14:paraId="11978069" w14:textId="77777777" w:rsidR="006D5BE2" w:rsidRPr="006D5BE2" w:rsidRDefault="006D5BE2" w:rsidP="006D5BE2">
                  <w:pPr>
                    <w:ind w:firstLine="306"/>
                    <w:jc w:val="center"/>
                    <w:rPr>
                      <w:rFonts w:ascii="Times New Roman" w:hAnsi="Times New Roman" w:cs="Times New Roman"/>
                      <w:bCs/>
                      <w:sz w:val="24"/>
                      <w:szCs w:val="24"/>
                    </w:rPr>
                  </w:pPr>
                  <w:r w:rsidRPr="006D5BE2">
                    <w:rPr>
                      <w:rFonts w:ascii="Times New Roman" w:hAnsi="Times New Roman" w:cs="Times New Roman"/>
                      <w:bCs/>
                      <w:sz w:val="24"/>
                      <w:szCs w:val="24"/>
                    </w:rPr>
                    <w:t>10 %</w:t>
                  </w:r>
                </w:p>
              </w:tc>
            </w:tr>
            <w:tr w:rsidR="006D5BE2" w:rsidRPr="006D5BE2" w14:paraId="4C071788" w14:textId="77777777" w:rsidTr="006D5BE2">
              <w:tc>
                <w:tcPr>
                  <w:tcW w:w="4320" w:type="dxa"/>
                  <w:vAlign w:val="center"/>
                </w:tcPr>
                <w:p w14:paraId="5A462BD1" w14:textId="77777777" w:rsidR="006D5BE2" w:rsidRPr="006D5BE2" w:rsidRDefault="006D5BE2" w:rsidP="006D5BE2">
                  <w:pPr>
                    <w:ind w:firstLine="306"/>
                    <w:jc w:val="center"/>
                    <w:rPr>
                      <w:rFonts w:ascii="Times New Roman" w:hAnsi="Times New Roman" w:cs="Times New Roman"/>
                      <w:sz w:val="24"/>
                      <w:szCs w:val="24"/>
                    </w:rPr>
                  </w:pPr>
                  <w:r w:rsidRPr="006D5BE2">
                    <w:rPr>
                      <w:rFonts w:ascii="Times New Roman" w:hAnsi="Times New Roman" w:cs="Times New Roman"/>
                      <w:sz w:val="24"/>
                      <w:szCs w:val="24"/>
                    </w:rPr>
                    <w:t>19 – 21</w:t>
                  </w:r>
                </w:p>
              </w:tc>
              <w:tc>
                <w:tcPr>
                  <w:tcW w:w="4320" w:type="dxa"/>
                  <w:vAlign w:val="center"/>
                </w:tcPr>
                <w:p w14:paraId="510BC811" w14:textId="77777777" w:rsidR="006D5BE2" w:rsidRPr="006D5BE2" w:rsidRDefault="006D5BE2" w:rsidP="006D5BE2">
                  <w:pPr>
                    <w:ind w:firstLine="306"/>
                    <w:jc w:val="center"/>
                    <w:rPr>
                      <w:rFonts w:ascii="Times New Roman" w:hAnsi="Times New Roman" w:cs="Times New Roman"/>
                      <w:bCs/>
                      <w:sz w:val="24"/>
                      <w:szCs w:val="24"/>
                    </w:rPr>
                  </w:pPr>
                  <w:r w:rsidRPr="006D5BE2">
                    <w:rPr>
                      <w:rFonts w:ascii="Times New Roman" w:hAnsi="Times New Roman" w:cs="Times New Roman"/>
                      <w:bCs/>
                      <w:sz w:val="24"/>
                      <w:szCs w:val="24"/>
                    </w:rPr>
                    <w:t>15 %</w:t>
                  </w:r>
                </w:p>
              </w:tc>
            </w:tr>
          </w:tbl>
          <w:p w14:paraId="471E90B3" w14:textId="77777777" w:rsidR="00596B46" w:rsidRPr="00E43169" w:rsidRDefault="00596B46" w:rsidP="00A675AE">
            <w:pPr>
              <w:ind w:firstLine="306"/>
              <w:jc w:val="both"/>
              <w:rPr>
                <w:rFonts w:ascii="Times New Roman" w:hAnsi="Times New Roman" w:cs="Times New Roman"/>
                <w:sz w:val="24"/>
                <w:szCs w:val="24"/>
              </w:rPr>
            </w:pPr>
          </w:p>
        </w:tc>
        <w:tc>
          <w:tcPr>
            <w:tcW w:w="2500" w:type="pct"/>
          </w:tcPr>
          <w:p w14:paraId="7AA20A20" w14:textId="77777777" w:rsidR="006D5BE2" w:rsidRPr="006D5BE2" w:rsidRDefault="006D5BE2" w:rsidP="006D5BE2">
            <w:pPr>
              <w:ind w:firstLine="306"/>
              <w:jc w:val="both"/>
              <w:rPr>
                <w:rFonts w:ascii="Times New Roman" w:hAnsi="Times New Roman" w:cs="Times New Roman"/>
                <w:sz w:val="24"/>
                <w:szCs w:val="24"/>
              </w:rPr>
            </w:pPr>
            <w:r w:rsidRPr="006D5BE2">
              <w:rPr>
                <w:rFonts w:ascii="Times New Roman" w:hAnsi="Times New Roman" w:cs="Times New Roman"/>
                <w:sz w:val="24"/>
                <w:szCs w:val="24"/>
              </w:rPr>
              <w:lastRenderedPageBreak/>
              <w:t>2.2.12. Значення балів, що присвоєні відповідним критеріям, наведеним у пунктах 2.2.7 – 2.2.11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w:t>
            </w:r>
          </w:p>
          <w:p w14:paraId="356B6B6E" w14:textId="77777777" w:rsidR="006D5BE2" w:rsidRPr="006D5BE2" w:rsidRDefault="006D5BE2" w:rsidP="006D5BE2">
            <w:pPr>
              <w:ind w:firstLine="306"/>
              <w:jc w:val="both"/>
              <w:rPr>
                <w:rFonts w:ascii="Times New Roman" w:hAnsi="Times New Roman" w:cs="Times New Roman"/>
                <w:sz w:val="24"/>
                <w:szCs w:val="24"/>
              </w:rPr>
            </w:pPr>
          </w:p>
          <w:tbl>
            <w:tblPr>
              <w:tblStyle w:val="a3"/>
              <w:tblpPr w:leftFromText="180" w:rightFromText="180" w:vertAnchor="text" w:horzAnchor="page" w:tblpX="2281" w:tblpY="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3673"/>
              <w:gridCol w:w="3674"/>
            </w:tblGrid>
            <w:tr w:rsidR="006D5BE2" w:rsidRPr="006D5BE2" w14:paraId="498C644B" w14:textId="77777777" w:rsidTr="006D5BE2">
              <w:tc>
                <w:tcPr>
                  <w:tcW w:w="3673" w:type="dxa"/>
                  <w:vAlign w:val="center"/>
                </w:tcPr>
                <w:p w14:paraId="750533E6" w14:textId="77777777" w:rsidR="006D5BE2" w:rsidRPr="006D5BE2" w:rsidRDefault="006D5BE2" w:rsidP="006D5BE2">
                  <w:pPr>
                    <w:ind w:firstLine="306"/>
                    <w:jc w:val="center"/>
                    <w:rPr>
                      <w:rFonts w:ascii="Times New Roman" w:hAnsi="Times New Roman" w:cs="Times New Roman"/>
                      <w:b/>
                      <w:bCs/>
                      <w:sz w:val="24"/>
                      <w:szCs w:val="24"/>
                    </w:rPr>
                  </w:pPr>
                  <w:r w:rsidRPr="006D5BE2">
                    <w:rPr>
                      <w:rFonts w:ascii="Times New Roman" w:hAnsi="Times New Roman" w:cs="Times New Roman"/>
                      <w:b/>
                      <w:bCs/>
                      <w:sz w:val="24"/>
                      <w:szCs w:val="24"/>
                    </w:rPr>
                    <w:t>Сума оцінки серйозності та характеру (бали)</w:t>
                  </w:r>
                </w:p>
              </w:tc>
              <w:tc>
                <w:tcPr>
                  <w:tcW w:w="3674" w:type="dxa"/>
                  <w:vAlign w:val="center"/>
                </w:tcPr>
                <w:p w14:paraId="63A4EFB2" w14:textId="77777777" w:rsidR="006D5BE2" w:rsidRPr="006D5BE2" w:rsidRDefault="006D5BE2" w:rsidP="006D5BE2">
                  <w:pPr>
                    <w:ind w:firstLine="306"/>
                    <w:jc w:val="center"/>
                    <w:rPr>
                      <w:rFonts w:ascii="Times New Roman" w:hAnsi="Times New Roman" w:cs="Times New Roman"/>
                      <w:b/>
                      <w:bCs/>
                      <w:sz w:val="24"/>
                      <w:szCs w:val="24"/>
                    </w:rPr>
                  </w:pPr>
                  <w:r w:rsidRPr="006D5BE2">
                    <w:rPr>
                      <w:rFonts w:ascii="Times New Roman" w:hAnsi="Times New Roman" w:cs="Times New Roman"/>
                      <w:b/>
                      <w:bCs/>
                      <w:sz w:val="24"/>
                      <w:szCs w:val="24"/>
                    </w:rPr>
                    <w:t>Відсоток серйозності та характеру порушення</w:t>
                  </w:r>
                </w:p>
              </w:tc>
            </w:tr>
            <w:tr w:rsidR="006D5BE2" w:rsidRPr="006D5BE2" w14:paraId="1817E052" w14:textId="77777777" w:rsidTr="006D5BE2">
              <w:tc>
                <w:tcPr>
                  <w:tcW w:w="3673" w:type="dxa"/>
                </w:tcPr>
                <w:p w14:paraId="29F068EA" w14:textId="77777777" w:rsidR="006D5BE2" w:rsidRPr="006D5BE2" w:rsidRDefault="006D5BE2" w:rsidP="006D5BE2">
                  <w:pPr>
                    <w:ind w:firstLine="306"/>
                    <w:jc w:val="center"/>
                    <w:rPr>
                      <w:rFonts w:ascii="Times New Roman" w:hAnsi="Times New Roman" w:cs="Times New Roman"/>
                      <w:b/>
                      <w:bCs/>
                      <w:sz w:val="24"/>
                      <w:szCs w:val="24"/>
                      <w:u w:val="single"/>
                    </w:rPr>
                  </w:pPr>
                  <w:r w:rsidRPr="006D5BE2">
                    <w:rPr>
                      <w:rFonts w:ascii="Times New Roman" w:hAnsi="Times New Roman" w:cs="Times New Roman"/>
                      <w:b/>
                      <w:bCs/>
                      <w:sz w:val="24"/>
                      <w:szCs w:val="24"/>
                      <w:u w:val="single"/>
                    </w:rPr>
                    <w:t>5 – 9</w:t>
                  </w:r>
                </w:p>
              </w:tc>
              <w:tc>
                <w:tcPr>
                  <w:tcW w:w="3674" w:type="dxa"/>
                </w:tcPr>
                <w:p w14:paraId="06F5A06B" w14:textId="77777777" w:rsidR="006D5BE2" w:rsidRPr="006D5BE2" w:rsidRDefault="006D5BE2" w:rsidP="006D5BE2">
                  <w:pPr>
                    <w:ind w:firstLine="306"/>
                    <w:jc w:val="center"/>
                    <w:rPr>
                      <w:rFonts w:ascii="Times New Roman" w:hAnsi="Times New Roman" w:cs="Times New Roman"/>
                      <w:b/>
                      <w:bCs/>
                      <w:sz w:val="24"/>
                      <w:szCs w:val="24"/>
                      <w:u w:val="single"/>
                    </w:rPr>
                  </w:pPr>
                  <w:r w:rsidRPr="006D5BE2">
                    <w:rPr>
                      <w:rFonts w:ascii="Times New Roman" w:hAnsi="Times New Roman" w:cs="Times New Roman"/>
                      <w:b/>
                      <w:bCs/>
                      <w:sz w:val="24"/>
                      <w:szCs w:val="24"/>
                      <w:u w:val="single"/>
                    </w:rPr>
                    <w:t>2 %</w:t>
                  </w:r>
                </w:p>
              </w:tc>
            </w:tr>
            <w:tr w:rsidR="006D5BE2" w:rsidRPr="006D5BE2" w14:paraId="6AF1AC15" w14:textId="77777777" w:rsidTr="006D5BE2">
              <w:tc>
                <w:tcPr>
                  <w:tcW w:w="3673" w:type="dxa"/>
                </w:tcPr>
                <w:p w14:paraId="67056D26" w14:textId="77777777" w:rsidR="006D5BE2" w:rsidRPr="006D5BE2" w:rsidRDefault="006D5BE2" w:rsidP="006D5BE2">
                  <w:pPr>
                    <w:ind w:firstLine="306"/>
                    <w:jc w:val="center"/>
                    <w:rPr>
                      <w:rFonts w:ascii="Times New Roman" w:hAnsi="Times New Roman" w:cs="Times New Roman"/>
                      <w:b/>
                      <w:bCs/>
                      <w:sz w:val="24"/>
                      <w:szCs w:val="24"/>
                      <w:u w:val="single"/>
                    </w:rPr>
                  </w:pPr>
                  <w:r w:rsidRPr="006D5BE2">
                    <w:rPr>
                      <w:rFonts w:ascii="Times New Roman" w:hAnsi="Times New Roman" w:cs="Times New Roman"/>
                      <w:b/>
                      <w:bCs/>
                      <w:sz w:val="24"/>
                      <w:szCs w:val="24"/>
                      <w:u w:val="single"/>
                    </w:rPr>
                    <w:t>10 – 12</w:t>
                  </w:r>
                </w:p>
              </w:tc>
              <w:tc>
                <w:tcPr>
                  <w:tcW w:w="3674" w:type="dxa"/>
                </w:tcPr>
                <w:p w14:paraId="56392FF5" w14:textId="77777777" w:rsidR="006D5BE2" w:rsidRPr="006D5BE2" w:rsidRDefault="006D5BE2" w:rsidP="006D5BE2">
                  <w:pPr>
                    <w:ind w:firstLine="306"/>
                    <w:jc w:val="center"/>
                    <w:rPr>
                      <w:rFonts w:ascii="Times New Roman" w:hAnsi="Times New Roman" w:cs="Times New Roman"/>
                      <w:b/>
                      <w:bCs/>
                      <w:sz w:val="24"/>
                      <w:szCs w:val="24"/>
                      <w:u w:val="single"/>
                    </w:rPr>
                  </w:pPr>
                  <w:r w:rsidRPr="006D5BE2">
                    <w:rPr>
                      <w:rFonts w:ascii="Times New Roman" w:hAnsi="Times New Roman" w:cs="Times New Roman"/>
                      <w:b/>
                      <w:bCs/>
                      <w:sz w:val="24"/>
                      <w:szCs w:val="24"/>
                      <w:u w:val="single"/>
                    </w:rPr>
                    <w:t>4 %</w:t>
                  </w:r>
                </w:p>
              </w:tc>
            </w:tr>
            <w:tr w:rsidR="006D5BE2" w:rsidRPr="006D5BE2" w14:paraId="4AB8A51F" w14:textId="77777777" w:rsidTr="006D5BE2">
              <w:tc>
                <w:tcPr>
                  <w:tcW w:w="3673" w:type="dxa"/>
                </w:tcPr>
                <w:p w14:paraId="546398EA" w14:textId="77777777" w:rsidR="006D5BE2" w:rsidRPr="006D5BE2" w:rsidRDefault="006D5BE2" w:rsidP="006D5BE2">
                  <w:pPr>
                    <w:ind w:firstLine="306"/>
                    <w:jc w:val="center"/>
                    <w:rPr>
                      <w:rFonts w:ascii="Times New Roman" w:hAnsi="Times New Roman" w:cs="Times New Roman"/>
                      <w:b/>
                      <w:bCs/>
                      <w:sz w:val="24"/>
                      <w:szCs w:val="24"/>
                      <w:u w:val="single"/>
                    </w:rPr>
                  </w:pPr>
                  <w:r w:rsidRPr="006D5BE2">
                    <w:rPr>
                      <w:rFonts w:ascii="Times New Roman" w:hAnsi="Times New Roman" w:cs="Times New Roman"/>
                      <w:b/>
                      <w:bCs/>
                      <w:sz w:val="24"/>
                      <w:szCs w:val="24"/>
                      <w:u w:val="single"/>
                    </w:rPr>
                    <w:t>13 – 15</w:t>
                  </w:r>
                </w:p>
              </w:tc>
              <w:tc>
                <w:tcPr>
                  <w:tcW w:w="3674" w:type="dxa"/>
                </w:tcPr>
                <w:p w14:paraId="0BEE2972" w14:textId="77777777" w:rsidR="006D5BE2" w:rsidRPr="006D5BE2" w:rsidRDefault="00EE5935" w:rsidP="006D5BE2">
                  <w:pPr>
                    <w:ind w:firstLine="306"/>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6</w:t>
                  </w:r>
                  <w:r w:rsidR="006D5BE2" w:rsidRPr="006D5BE2">
                    <w:rPr>
                      <w:rFonts w:ascii="Times New Roman" w:hAnsi="Times New Roman" w:cs="Times New Roman"/>
                      <w:b/>
                      <w:bCs/>
                      <w:sz w:val="24"/>
                      <w:szCs w:val="24"/>
                      <w:u w:val="single"/>
                    </w:rPr>
                    <w:t> %</w:t>
                  </w:r>
                </w:p>
              </w:tc>
            </w:tr>
            <w:tr w:rsidR="006D5BE2" w:rsidRPr="006D5BE2" w14:paraId="14AE1955" w14:textId="77777777" w:rsidTr="006D5BE2">
              <w:tc>
                <w:tcPr>
                  <w:tcW w:w="3673" w:type="dxa"/>
                </w:tcPr>
                <w:p w14:paraId="28A384A2" w14:textId="77777777" w:rsidR="006D5BE2" w:rsidRPr="006D5BE2" w:rsidRDefault="006D5BE2" w:rsidP="006D5BE2">
                  <w:pPr>
                    <w:ind w:firstLine="306"/>
                    <w:jc w:val="center"/>
                    <w:rPr>
                      <w:rFonts w:ascii="Times New Roman" w:hAnsi="Times New Roman" w:cs="Times New Roman"/>
                      <w:b/>
                      <w:bCs/>
                      <w:sz w:val="24"/>
                      <w:szCs w:val="24"/>
                      <w:u w:val="single"/>
                    </w:rPr>
                  </w:pPr>
                  <w:r w:rsidRPr="006D5BE2">
                    <w:rPr>
                      <w:rFonts w:ascii="Times New Roman" w:hAnsi="Times New Roman" w:cs="Times New Roman"/>
                      <w:b/>
                      <w:bCs/>
                      <w:sz w:val="24"/>
                      <w:szCs w:val="24"/>
                      <w:u w:val="single"/>
                    </w:rPr>
                    <w:lastRenderedPageBreak/>
                    <w:t>16 – 18</w:t>
                  </w:r>
                </w:p>
              </w:tc>
              <w:tc>
                <w:tcPr>
                  <w:tcW w:w="3674" w:type="dxa"/>
                </w:tcPr>
                <w:p w14:paraId="242403AF" w14:textId="77777777" w:rsidR="006D5BE2" w:rsidRPr="006D5BE2" w:rsidRDefault="006D5BE2" w:rsidP="006D5BE2">
                  <w:pPr>
                    <w:ind w:firstLine="306"/>
                    <w:jc w:val="center"/>
                    <w:rPr>
                      <w:rFonts w:ascii="Times New Roman" w:hAnsi="Times New Roman" w:cs="Times New Roman"/>
                      <w:b/>
                      <w:bCs/>
                      <w:sz w:val="24"/>
                      <w:szCs w:val="24"/>
                      <w:u w:val="single"/>
                    </w:rPr>
                  </w:pPr>
                  <w:r w:rsidRPr="006D5BE2">
                    <w:rPr>
                      <w:rFonts w:ascii="Times New Roman" w:hAnsi="Times New Roman" w:cs="Times New Roman"/>
                      <w:b/>
                      <w:bCs/>
                      <w:sz w:val="24"/>
                      <w:szCs w:val="24"/>
                      <w:u w:val="single"/>
                    </w:rPr>
                    <w:t>9 %</w:t>
                  </w:r>
                </w:p>
              </w:tc>
            </w:tr>
            <w:tr w:rsidR="006D5BE2" w:rsidRPr="006D5BE2" w14:paraId="4C1D7184" w14:textId="77777777" w:rsidTr="006D5BE2">
              <w:tc>
                <w:tcPr>
                  <w:tcW w:w="3673" w:type="dxa"/>
                </w:tcPr>
                <w:p w14:paraId="760E93AA" w14:textId="77777777" w:rsidR="006D5BE2" w:rsidRPr="006D5BE2" w:rsidRDefault="006D5BE2" w:rsidP="006D5BE2">
                  <w:pPr>
                    <w:ind w:firstLine="306"/>
                    <w:jc w:val="center"/>
                    <w:rPr>
                      <w:rFonts w:ascii="Times New Roman" w:hAnsi="Times New Roman" w:cs="Times New Roman"/>
                      <w:b/>
                      <w:bCs/>
                      <w:sz w:val="24"/>
                      <w:szCs w:val="24"/>
                      <w:u w:val="single"/>
                    </w:rPr>
                  </w:pPr>
                  <w:r w:rsidRPr="006D5BE2">
                    <w:rPr>
                      <w:rFonts w:ascii="Times New Roman" w:hAnsi="Times New Roman" w:cs="Times New Roman"/>
                      <w:b/>
                      <w:bCs/>
                      <w:sz w:val="24"/>
                      <w:szCs w:val="24"/>
                      <w:u w:val="single"/>
                    </w:rPr>
                    <w:t>19 – 24</w:t>
                  </w:r>
                </w:p>
              </w:tc>
              <w:tc>
                <w:tcPr>
                  <w:tcW w:w="3674" w:type="dxa"/>
                </w:tcPr>
                <w:p w14:paraId="2843CD08" w14:textId="77777777" w:rsidR="006D5BE2" w:rsidRPr="006D5BE2" w:rsidRDefault="006D5BE2" w:rsidP="006D5BE2">
                  <w:pPr>
                    <w:ind w:firstLine="306"/>
                    <w:jc w:val="center"/>
                    <w:rPr>
                      <w:rFonts w:ascii="Times New Roman" w:hAnsi="Times New Roman" w:cs="Times New Roman"/>
                      <w:b/>
                      <w:bCs/>
                      <w:sz w:val="24"/>
                      <w:szCs w:val="24"/>
                      <w:u w:val="single"/>
                    </w:rPr>
                  </w:pPr>
                  <w:r w:rsidRPr="006D5BE2">
                    <w:rPr>
                      <w:rFonts w:ascii="Times New Roman" w:hAnsi="Times New Roman" w:cs="Times New Roman"/>
                      <w:b/>
                      <w:bCs/>
                      <w:sz w:val="24"/>
                      <w:szCs w:val="24"/>
                      <w:u w:val="single"/>
                    </w:rPr>
                    <w:t>15 %</w:t>
                  </w:r>
                </w:p>
              </w:tc>
            </w:tr>
          </w:tbl>
          <w:p w14:paraId="2098A4FB" w14:textId="77777777" w:rsidR="00596B46" w:rsidRPr="00E43169" w:rsidRDefault="00596B46" w:rsidP="00A675AE">
            <w:pPr>
              <w:ind w:firstLine="306"/>
              <w:jc w:val="both"/>
              <w:rPr>
                <w:rFonts w:ascii="Times New Roman" w:hAnsi="Times New Roman" w:cs="Times New Roman"/>
                <w:sz w:val="24"/>
                <w:szCs w:val="24"/>
              </w:rPr>
            </w:pPr>
          </w:p>
        </w:tc>
      </w:tr>
      <w:tr w:rsidR="00C56FD4" w:rsidRPr="00E43169" w14:paraId="07C0FDDA" w14:textId="77777777" w:rsidTr="00596B46">
        <w:tc>
          <w:tcPr>
            <w:tcW w:w="2500" w:type="pct"/>
          </w:tcPr>
          <w:p w14:paraId="192E7996" w14:textId="77777777" w:rsidR="00C56FD4" w:rsidRPr="00C56FD4" w:rsidRDefault="00C56FD4" w:rsidP="00C56FD4">
            <w:pPr>
              <w:ind w:firstLine="306"/>
              <w:jc w:val="both"/>
              <w:rPr>
                <w:rFonts w:ascii="Times New Roman" w:hAnsi="Times New Roman" w:cs="Times New Roman"/>
                <w:sz w:val="24"/>
                <w:szCs w:val="24"/>
              </w:rPr>
            </w:pPr>
            <w:r w:rsidRPr="00C56FD4">
              <w:rPr>
                <w:rFonts w:ascii="Times New Roman" w:hAnsi="Times New Roman" w:cs="Times New Roman"/>
                <w:sz w:val="24"/>
                <w:szCs w:val="24"/>
              </w:rPr>
              <w:lastRenderedPageBreak/>
              <w:t>2.2.13. НКРЕКП припиняє розрахунок розміру штрафів та застосовує інші види санкцій, передбачені чинним законодавством, за наявністю однієї або двох з таких умов:</w:t>
            </w:r>
          </w:p>
          <w:p w14:paraId="26FB3301" w14:textId="77777777" w:rsidR="00C56FD4" w:rsidRPr="00C56FD4" w:rsidRDefault="00C56FD4" w:rsidP="00C56FD4">
            <w:pPr>
              <w:ind w:firstLine="306"/>
              <w:jc w:val="both"/>
              <w:rPr>
                <w:rFonts w:ascii="Times New Roman" w:hAnsi="Times New Roman" w:cs="Times New Roman"/>
                <w:sz w:val="24"/>
                <w:szCs w:val="24"/>
              </w:rPr>
            </w:pPr>
          </w:p>
          <w:p w14:paraId="0DE07A18" w14:textId="77777777" w:rsidR="00C56FD4" w:rsidRPr="00C56FD4" w:rsidRDefault="00C56FD4" w:rsidP="00C56FD4">
            <w:pPr>
              <w:ind w:firstLine="306"/>
              <w:jc w:val="both"/>
              <w:rPr>
                <w:rFonts w:ascii="Times New Roman" w:hAnsi="Times New Roman" w:cs="Times New Roman"/>
                <w:sz w:val="24"/>
                <w:szCs w:val="24"/>
              </w:rPr>
            </w:pPr>
            <w:r w:rsidRPr="00C56FD4">
              <w:rPr>
                <w:rFonts w:ascii="Times New Roman" w:hAnsi="Times New Roman" w:cs="Times New Roman"/>
                <w:sz w:val="24"/>
                <w:szCs w:val="24"/>
              </w:rPr>
              <w:t>1) сума оцінки серйозності та характеру порушення, розрахована відповідно до пункту 2.2.12 цієї глави, не перевищує 12;</w:t>
            </w:r>
          </w:p>
          <w:p w14:paraId="77B89E31" w14:textId="77777777" w:rsidR="00C56FD4" w:rsidRPr="00C56FD4" w:rsidRDefault="00C56FD4" w:rsidP="00C56FD4">
            <w:pPr>
              <w:ind w:firstLine="306"/>
              <w:jc w:val="both"/>
              <w:rPr>
                <w:rFonts w:ascii="Times New Roman" w:hAnsi="Times New Roman" w:cs="Times New Roman"/>
                <w:sz w:val="24"/>
                <w:szCs w:val="24"/>
              </w:rPr>
            </w:pPr>
          </w:p>
          <w:p w14:paraId="0099B5D7" w14:textId="77777777" w:rsidR="00C56FD4" w:rsidRPr="006D5BE2" w:rsidRDefault="00C56FD4" w:rsidP="00C56FD4">
            <w:pPr>
              <w:ind w:firstLine="306"/>
              <w:jc w:val="both"/>
              <w:rPr>
                <w:rFonts w:ascii="Times New Roman" w:hAnsi="Times New Roman" w:cs="Times New Roman"/>
                <w:sz w:val="24"/>
                <w:szCs w:val="24"/>
              </w:rPr>
            </w:pPr>
            <w:r w:rsidRPr="00C56FD4">
              <w:rPr>
                <w:rFonts w:ascii="Times New Roman" w:hAnsi="Times New Roman" w:cs="Times New Roman"/>
                <w:sz w:val="24"/>
                <w:szCs w:val="24"/>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чинним законодавством.</w:t>
            </w:r>
          </w:p>
        </w:tc>
        <w:tc>
          <w:tcPr>
            <w:tcW w:w="2500" w:type="pct"/>
          </w:tcPr>
          <w:p w14:paraId="23E1AC49" w14:textId="77777777" w:rsidR="006C229A" w:rsidRPr="00094231" w:rsidRDefault="006C229A" w:rsidP="006C229A">
            <w:pPr>
              <w:ind w:firstLine="306"/>
              <w:jc w:val="both"/>
              <w:rPr>
                <w:rFonts w:ascii="Times New Roman" w:hAnsi="Times New Roman" w:cs="Times New Roman"/>
                <w:b/>
                <w:sz w:val="24"/>
                <w:szCs w:val="24"/>
                <w:u w:val="single"/>
              </w:rPr>
            </w:pPr>
            <w:r w:rsidRPr="00094231">
              <w:rPr>
                <w:rFonts w:ascii="Times New Roman" w:hAnsi="Times New Roman" w:cs="Times New Roman"/>
                <w:b/>
                <w:sz w:val="24"/>
                <w:szCs w:val="24"/>
                <w:u w:val="single"/>
              </w:rPr>
              <w:t xml:space="preserve">2.2.13. НКРЕКП припиняє розрахунок розміру штрафів та застосовує інші види санкцій, передбачені чинним законодавством, </w:t>
            </w:r>
            <w:r w:rsidR="00BD1919" w:rsidRPr="00094231">
              <w:rPr>
                <w:rFonts w:ascii="Times New Roman" w:hAnsi="Times New Roman" w:cs="Times New Roman"/>
                <w:b/>
                <w:sz w:val="24"/>
                <w:szCs w:val="24"/>
                <w:u w:val="single"/>
              </w:rPr>
              <w:t xml:space="preserve">якщо </w:t>
            </w:r>
            <w:r w:rsidRPr="00094231">
              <w:rPr>
                <w:rFonts w:ascii="Times New Roman" w:hAnsi="Times New Roman" w:cs="Times New Roman"/>
                <w:b/>
                <w:sz w:val="24"/>
                <w:szCs w:val="24"/>
                <w:u w:val="single"/>
              </w:rPr>
              <w:t>сума оцінки серйозності та характеру порушення, розрахована відповідно до пункту 2.2.12 цієї глави, не перевищує 8.</w:t>
            </w:r>
          </w:p>
          <w:p w14:paraId="239B2252" w14:textId="77777777" w:rsidR="006C229A" w:rsidRPr="00094231" w:rsidRDefault="006C229A" w:rsidP="006C229A">
            <w:pPr>
              <w:ind w:firstLine="306"/>
              <w:jc w:val="both"/>
              <w:rPr>
                <w:rFonts w:ascii="Times New Roman" w:hAnsi="Times New Roman" w:cs="Times New Roman"/>
                <w:b/>
                <w:sz w:val="24"/>
                <w:szCs w:val="24"/>
                <w:u w:val="single"/>
              </w:rPr>
            </w:pPr>
          </w:p>
          <w:p w14:paraId="118072CE" w14:textId="77777777" w:rsidR="00C56FD4" w:rsidRPr="00BD1919" w:rsidRDefault="006C229A" w:rsidP="006C229A">
            <w:pPr>
              <w:ind w:firstLine="306"/>
              <w:jc w:val="both"/>
              <w:rPr>
                <w:rFonts w:ascii="Times New Roman" w:hAnsi="Times New Roman" w:cs="Times New Roman"/>
                <w:sz w:val="24"/>
                <w:szCs w:val="24"/>
                <w:highlight w:val="yellow"/>
              </w:rPr>
            </w:pPr>
            <w:r w:rsidRPr="00094231">
              <w:rPr>
                <w:rFonts w:ascii="Times New Roman" w:hAnsi="Times New Roman" w:cs="Times New Roman"/>
                <w:b/>
                <w:sz w:val="24"/>
                <w:szCs w:val="24"/>
                <w:u w:val="single"/>
              </w:rPr>
              <w:t>Положення цього пункту не застосовуються до порушень, визначених підпунктом 2 пункту 2.2.9 цього Порядку.</w:t>
            </w:r>
          </w:p>
        </w:tc>
      </w:tr>
      <w:tr w:rsidR="00C56FD4" w:rsidRPr="00E43169" w14:paraId="5D1978E9" w14:textId="77777777" w:rsidTr="00596B46">
        <w:tc>
          <w:tcPr>
            <w:tcW w:w="2500" w:type="pct"/>
          </w:tcPr>
          <w:p w14:paraId="11D74816"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2.2.14. У разі наявності шкоди, завданої споживачам, ліцензіатам, або додаткової 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0AF53273" w14:textId="77777777" w:rsidR="00EE5935" w:rsidRDefault="00EE5935" w:rsidP="00EE5935">
            <w:pPr>
              <w:ind w:firstLine="306"/>
              <w:jc w:val="both"/>
              <w:rPr>
                <w:rFonts w:ascii="Times New Roman" w:hAnsi="Times New Roman" w:cs="Times New Roman"/>
                <w:sz w:val="24"/>
                <w:szCs w:val="24"/>
              </w:rPr>
            </w:pPr>
          </w:p>
          <w:p w14:paraId="7B9D1551" w14:textId="77777777" w:rsidR="00CF3090" w:rsidRPr="00EE5935" w:rsidRDefault="00CF3090" w:rsidP="00EE5935">
            <w:pPr>
              <w:ind w:firstLine="306"/>
              <w:jc w:val="both"/>
              <w:rPr>
                <w:rFonts w:ascii="Times New Roman" w:hAnsi="Times New Roman" w:cs="Times New Roman"/>
                <w:sz w:val="24"/>
                <w:szCs w:val="24"/>
              </w:rPr>
            </w:pPr>
          </w:p>
          <w:tbl>
            <w:tblPr>
              <w:tblStyle w:val="a3"/>
              <w:tblW w:w="5003" w:type="pct"/>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5137"/>
              <w:gridCol w:w="2204"/>
            </w:tblGrid>
            <w:tr w:rsidR="00EE5935" w:rsidRPr="00EE5935" w14:paraId="6B677F28" w14:textId="77777777" w:rsidTr="00FC6C8A">
              <w:trPr>
                <w:trHeight w:val="20"/>
                <w:tblHeader/>
              </w:trPr>
              <w:tc>
                <w:tcPr>
                  <w:tcW w:w="7047" w:type="dxa"/>
                  <w:tcBorders>
                    <w:top w:val="single" w:sz="4" w:space="0" w:color="auto"/>
                    <w:left w:val="single" w:sz="4" w:space="0" w:color="auto"/>
                    <w:bottom w:val="single" w:sz="4" w:space="0" w:color="auto"/>
                    <w:right w:val="single" w:sz="4" w:space="0" w:color="auto"/>
                  </w:tcBorders>
                </w:tcPr>
                <w:p w14:paraId="5447BB13" w14:textId="77777777" w:rsidR="00EE5935" w:rsidRPr="00EE5935" w:rsidRDefault="00EE5935" w:rsidP="00EE5935">
                  <w:pPr>
                    <w:ind w:firstLine="306"/>
                    <w:jc w:val="both"/>
                    <w:rPr>
                      <w:rFonts w:ascii="Times New Roman" w:hAnsi="Times New Roman" w:cs="Times New Roman"/>
                      <w:b/>
                      <w:bCs/>
                      <w:sz w:val="24"/>
                      <w:szCs w:val="24"/>
                    </w:rPr>
                  </w:pPr>
                  <w:bookmarkStart w:id="0" w:name="_III._Коригування_розміру"/>
                  <w:bookmarkEnd w:id="0"/>
                  <w:r w:rsidRPr="00EE5935">
                    <w:rPr>
                      <w:rFonts w:ascii="Times New Roman" w:hAnsi="Times New Roman" w:cs="Times New Roman"/>
                      <w:b/>
                      <w:bCs/>
                      <w:sz w:val="24"/>
                      <w:szCs w:val="24"/>
                    </w:rPr>
                    <w:t>Розмір завданої шкоди / отриманої додаткової вигоди</w:t>
                  </w:r>
                </w:p>
              </w:tc>
              <w:tc>
                <w:tcPr>
                  <w:tcW w:w="2587" w:type="dxa"/>
                  <w:tcBorders>
                    <w:top w:val="single" w:sz="4" w:space="0" w:color="auto"/>
                    <w:left w:val="single" w:sz="4" w:space="0" w:color="auto"/>
                    <w:bottom w:val="single" w:sz="4" w:space="0" w:color="auto"/>
                    <w:right w:val="single" w:sz="4" w:space="0" w:color="auto"/>
                  </w:tcBorders>
                </w:tcPr>
                <w:p w14:paraId="5EE0A6AF" w14:textId="77777777" w:rsidR="00EE5935" w:rsidRPr="00EE5935" w:rsidRDefault="00EE5935" w:rsidP="00EE5935">
                  <w:pPr>
                    <w:ind w:firstLine="306"/>
                    <w:jc w:val="both"/>
                    <w:rPr>
                      <w:rFonts w:ascii="Times New Roman" w:hAnsi="Times New Roman" w:cs="Times New Roman"/>
                      <w:b/>
                      <w:bCs/>
                      <w:sz w:val="24"/>
                      <w:szCs w:val="24"/>
                    </w:rPr>
                  </w:pPr>
                  <w:r w:rsidRPr="00EE5935">
                    <w:rPr>
                      <w:rFonts w:ascii="Times New Roman" w:hAnsi="Times New Roman" w:cs="Times New Roman"/>
                      <w:b/>
                      <w:bCs/>
                      <w:sz w:val="24"/>
                      <w:szCs w:val="24"/>
                    </w:rPr>
                    <w:t>Коефіцієнт</w:t>
                  </w:r>
                </w:p>
              </w:tc>
            </w:tr>
            <w:tr w:rsidR="00EE5935" w:rsidRPr="00EE5935" w14:paraId="1306331E" w14:textId="77777777" w:rsidTr="00EE5935">
              <w:trPr>
                <w:trHeight w:val="20"/>
              </w:trPr>
              <w:tc>
                <w:tcPr>
                  <w:tcW w:w="7047" w:type="dxa"/>
                  <w:tcBorders>
                    <w:top w:val="single" w:sz="4" w:space="0" w:color="auto"/>
                    <w:left w:val="single" w:sz="4" w:space="0" w:color="auto"/>
                    <w:right w:val="single" w:sz="4" w:space="0" w:color="auto"/>
                  </w:tcBorders>
                </w:tcPr>
                <w:p w14:paraId="7C861DD5"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Шкода/додаткова вигода відсутня (чи її розрахунок неможливий)</w:t>
                  </w:r>
                </w:p>
              </w:tc>
              <w:tc>
                <w:tcPr>
                  <w:tcW w:w="2587" w:type="dxa"/>
                  <w:tcBorders>
                    <w:top w:val="single" w:sz="4" w:space="0" w:color="auto"/>
                    <w:left w:val="single" w:sz="4" w:space="0" w:color="auto"/>
                    <w:right w:val="single" w:sz="4" w:space="0" w:color="auto"/>
                  </w:tcBorders>
                  <w:vAlign w:val="center"/>
                </w:tcPr>
                <w:p w14:paraId="403381C5"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w:t>
                  </w:r>
                </w:p>
              </w:tc>
            </w:tr>
            <w:tr w:rsidR="00EE5935" w:rsidRPr="00EE5935" w14:paraId="253ED091" w14:textId="77777777" w:rsidTr="00EE5935">
              <w:trPr>
                <w:trHeight w:val="20"/>
              </w:trPr>
              <w:tc>
                <w:tcPr>
                  <w:tcW w:w="7047" w:type="dxa"/>
                  <w:tcBorders>
                    <w:left w:val="single" w:sz="4" w:space="0" w:color="auto"/>
                    <w:right w:val="single" w:sz="4" w:space="0" w:color="auto"/>
                  </w:tcBorders>
                </w:tcPr>
                <w:p w14:paraId="6FE3C37D"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1 грн до 1 000 000 грн</w:t>
                  </w:r>
                </w:p>
              </w:tc>
              <w:tc>
                <w:tcPr>
                  <w:tcW w:w="2587" w:type="dxa"/>
                  <w:tcBorders>
                    <w:left w:val="single" w:sz="4" w:space="0" w:color="auto"/>
                    <w:right w:val="single" w:sz="4" w:space="0" w:color="auto"/>
                  </w:tcBorders>
                  <w:vAlign w:val="center"/>
                </w:tcPr>
                <w:p w14:paraId="0FCF7817"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1.1</w:t>
                  </w:r>
                </w:p>
              </w:tc>
            </w:tr>
            <w:tr w:rsidR="00EE5935" w:rsidRPr="00EE5935" w14:paraId="3FCAAB87" w14:textId="77777777" w:rsidTr="00EE5935">
              <w:trPr>
                <w:trHeight w:val="20"/>
              </w:trPr>
              <w:tc>
                <w:tcPr>
                  <w:tcW w:w="7047" w:type="dxa"/>
                  <w:tcBorders>
                    <w:left w:val="single" w:sz="4" w:space="0" w:color="auto"/>
                    <w:right w:val="single" w:sz="4" w:space="0" w:color="auto"/>
                  </w:tcBorders>
                </w:tcPr>
                <w:p w14:paraId="75D405B7"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1 000 001 грн до 5 000 000 грн</w:t>
                  </w:r>
                </w:p>
              </w:tc>
              <w:tc>
                <w:tcPr>
                  <w:tcW w:w="2587" w:type="dxa"/>
                  <w:tcBorders>
                    <w:left w:val="single" w:sz="4" w:space="0" w:color="auto"/>
                    <w:right w:val="single" w:sz="4" w:space="0" w:color="auto"/>
                  </w:tcBorders>
                  <w:vAlign w:val="center"/>
                </w:tcPr>
                <w:p w14:paraId="61EC42C7"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1.2</w:t>
                  </w:r>
                </w:p>
              </w:tc>
            </w:tr>
            <w:tr w:rsidR="00EE5935" w:rsidRPr="00EE5935" w14:paraId="5A6998DD" w14:textId="77777777" w:rsidTr="00EE5935">
              <w:trPr>
                <w:trHeight w:val="20"/>
              </w:trPr>
              <w:tc>
                <w:tcPr>
                  <w:tcW w:w="7047" w:type="dxa"/>
                  <w:tcBorders>
                    <w:left w:val="single" w:sz="4" w:space="0" w:color="auto"/>
                    <w:right w:val="single" w:sz="4" w:space="0" w:color="auto"/>
                  </w:tcBorders>
                </w:tcPr>
                <w:p w14:paraId="5D232EB6"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5 000 001 грн до 10 000 000 грн</w:t>
                  </w:r>
                </w:p>
              </w:tc>
              <w:tc>
                <w:tcPr>
                  <w:tcW w:w="2587" w:type="dxa"/>
                  <w:tcBorders>
                    <w:left w:val="single" w:sz="4" w:space="0" w:color="auto"/>
                    <w:right w:val="single" w:sz="4" w:space="0" w:color="auto"/>
                  </w:tcBorders>
                  <w:vAlign w:val="center"/>
                </w:tcPr>
                <w:p w14:paraId="29C3DFB3"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1.3</w:t>
                  </w:r>
                </w:p>
              </w:tc>
            </w:tr>
            <w:tr w:rsidR="00EE5935" w:rsidRPr="00EE5935" w14:paraId="1318ECB1" w14:textId="77777777" w:rsidTr="00EE5935">
              <w:trPr>
                <w:trHeight w:val="20"/>
              </w:trPr>
              <w:tc>
                <w:tcPr>
                  <w:tcW w:w="7047" w:type="dxa"/>
                  <w:tcBorders>
                    <w:left w:val="single" w:sz="4" w:space="0" w:color="auto"/>
                    <w:right w:val="single" w:sz="4" w:space="0" w:color="auto"/>
                  </w:tcBorders>
                </w:tcPr>
                <w:p w14:paraId="201A3107"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10 000 001 грн до 200 000 000 грн</w:t>
                  </w:r>
                </w:p>
              </w:tc>
              <w:tc>
                <w:tcPr>
                  <w:tcW w:w="2587" w:type="dxa"/>
                  <w:tcBorders>
                    <w:left w:val="single" w:sz="4" w:space="0" w:color="auto"/>
                    <w:right w:val="single" w:sz="4" w:space="0" w:color="auto"/>
                  </w:tcBorders>
                  <w:vAlign w:val="center"/>
                </w:tcPr>
                <w:p w14:paraId="27D78BBF"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1.4</w:t>
                  </w:r>
                </w:p>
              </w:tc>
            </w:tr>
            <w:tr w:rsidR="00EE5935" w:rsidRPr="00EE5935" w14:paraId="0B7D2583" w14:textId="77777777" w:rsidTr="00EE5935">
              <w:trPr>
                <w:trHeight w:val="20"/>
              </w:trPr>
              <w:tc>
                <w:tcPr>
                  <w:tcW w:w="7047" w:type="dxa"/>
                  <w:tcBorders>
                    <w:left w:val="single" w:sz="4" w:space="0" w:color="auto"/>
                    <w:right w:val="single" w:sz="4" w:space="0" w:color="auto"/>
                  </w:tcBorders>
                </w:tcPr>
                <w:p w14:paraId="3E3CEEA9"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200 000 001 грн до 400 000 000 грн</w:t>
                  </w:r>
                </w:p>
              </w:tc>
              <w:tc>
                <w:tcPr>
                  <w:tcW w:w="2587" w:type="dxa"/>
                  <w:tcBorders>
                    <w:left w:val="single" w:sz="4" w:space="0" w:color="auto"/>
                    <w:right w:val="single" w:sz="4" w:space="0" w:color="auto"/>
                  </w:tcBorders>
                  <w:vAlign w:val="center"/>
                </w:tcPr>
                <w:p w14:paraId="429C9140"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1.5</w:t>
                  </w:r>
                </w:p>
              </w:tc>
            </w:tr>
            <w:tr w:rsidR="00EE5935" w:rsidRPr="00EE5935" w14:paraId="7698CE1F" w14:textId="77777777" w:rsidTr="00EE5935">
              <w:trPr>
                <w:trHeight w:val="20"/>
              </w:trPr>
              <w:tc>
                <w:tcPr>
                  <w:tcW w:w="7047" w:type="dxa"/>
                  <w:tcBorders>
                    <w:left w:val="single" w:sz="4" w:space="0" w:color="auto"/>
                    <w:right w:val="single" w:sz="4" w:space="0" w:color="auto"/>
                  </w:tcBorders>
                </w:tcPr>
                <w:p w14:paraId="5B14BD39"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400 000 001 грн до 600 000 000 грн</w:t>
                  </w:r>
                </w:p>
              </w:tc>
              <w:tc>
                <w:tcPr>
                  <w:tcW w:w="2587" w:type="dxa"/>
                  <w:tcBorders>
                    <w:left w:val="single" w:sz="4" w:space="0" w:color="auto"/>
                    <w:right w:val="single" w:sz="4" w:space="0" w:color="auto"/>
                  </w:tcBorders>
                  <w:vAlign w:val="center"/>
                </w:tcPr>
                <w:p w14:paraId="45AC1B1C"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1.6</w:t>
                  </w:r>
                </w:p>
              </w:tc>
            </w:tr>
            <w:tr w:rsidR="00EE5935" w:rsidRPr="00EE5935" w14:paraId="027CB787" w14:textId="77777777" w:rsidTr="00EE5935">
              <w:trPr>
                <w:trHeight w:val="20"/>
              </w:trPr>
              <w:tc>
                <w:tcPr>
                  <w:tcW w:w="7047" w:type="dxa"/>
                  <w:tcBorders>
                    <w:left w:val="single" w:sz="4" w:space="0" w:color="auto"/>
                    <w:right w:val="single" w:sz="4" w:space="0" w:color="auto"/>
                  </w:tcBorders>
                </w:tcPr>
                <w:p w14:paraId="5F286A01"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600 000 001 грн до 1 000 000 000 грн</w:t>
                  </w:r>
                </w:p>
              </w:tc>
              <w:tc>
                <w:tcPr>
                  <w:tcW w:w="2587" w:type="dxa"/>
                  <w:tcBorders>
                    <w:left w:val="single" w:sz="4" w:space="0" w:color="auto"/>
                    <w:right w:val="single" w:sz="4" w:space="0" w:color="auto"/>
                  </w:tcBorders>
                  <w:vAlign w:val="center"/>
                </w:tcPr>
                <w:p w14:paraId="2C779430"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1.7</w:t>
                  </w:r>
                </w:p>
              </w:tc>
            </w:tr>
            <w:tr w:rsidR="00EE5935" w:rsidRPr="00EE5935" w14:paraId="7A9286B3" w14:textId="77777777" w:rsidTr="00EE5935">
              <w:trPr>
                <w:trHeight w:val="20"/>
              </w:trPr>
              <w:tc>
                <w:tcPr>
                  <w:tcW w:w="7047" w:type="dxa"/>
                  <w:tcBorders>
                    <w:left w:val="single" w:sz="4" w:space="0" w:color="auto"/>
                    <w:right w:val="single" w:sz="4" w:space="0" w:color="auto"/>
                  </w:tcBorders>
                </w:tcPr>
                <w:p w14:paraId="05997177"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1 000 000 001 грн до 5 000 000 000 грн</w:t>
                  </w:r>
                </w:p>
              </w:tc>
              <w:tc>
                <w:tcPr>
                  <w:tcW w:w="2587" w:type="dxa"/>
                  <w:tcBorders>
                    <w:left w:val="single" w:sz="4" w:space="0" w:color="auto"/>
                    <w:right w:val="single" w:sz="4" w:space="0" w:color="auto"/>
                  </w:tcBorders>
                  <w:vAlign w:val="center"/>
                </w:tcPr>
                <w:p w14:paraId="6AA29748"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1.8</w:t>
                  </w:r>
                </w:p>
              </w:tc>
            </w:tr>
            <w:tr w:rsidR="00EE5935" w:rsidRPr="00EE5935" w14:paraId="2861219B" w14:textId="77777777" w:rsidTr="00EE5935">
              <w:trPr>
                <w:trHeight w:val="20"/>
              </w:trPr>
              <w:tc>
                <w:tcPr>
                  <w:tcW w:w="7047" w:type="dxa"/>
                  <w:tcBorders>
                    <w:left w:val="single" w:sz="4" w:space="0" w:color="auto"/>
                    <w:bottom w:val="single" w:sz="4" w:space="0" w:color="auto"/>
                    <w:right w:val="single" w:sz="4" w:space="0" w:color="auto"/>
                  </w:tcBorders>
                </w:tcPr>
                <w:p w14:paraId="624684F9"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5 000 000 001 грн до 9 000 000 000 грн</w:t>
                  </w:r>
                </w:p>
              </w:tc>
              <w:tc>
                <w:tcPr>
                  <w:tcW w:w="2587" w:type="dxa"/>
                  <w:tcBorders>
                    <w:left w:val="single" w:sz="4" w:space="0" w:color="auto"/>
                    <w:bottom w:val="single" w:sz="4" w:space="0" w:color="auto"/>
                    <w:right w:val="single" w:sz="4" w:space="0" w:color="auto"/>
                  </w:tcBorders>
                  <w:vAlign w:val="center"/>
                </w:tcPr>
                <w:p w14:paraId="46683FB7"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1.9</w:t>
                  </w:r>
                </w:p>
              </w:tc>
            </w:tr>
            <w:tr w:rsidR="00EE5935" w:rsidRPr="00EE5935" w14:paraId="1B3CD552" w14:textId="77777777" w:rsidTr="00EE5935">
              <w:trPr>
                <w:trHeight w:val="20"/>
              </w:trPr>
              <w:tc>
                <w:tcPr>
                  <w:tcW w:w="7047" w:type="dxa"/>
                  <w:tcBorders>
                    <w:top w:val="single" w:sz="4" w:space="0" w:color="auto"/>
                    <w:left w:val="single" w:sz="4" w:space="0" w:color="auto"/>
                    <w:bottom w:val="single" w:sz="4" w:space="0" w:color="auto"/>
                    <w:right w:val="single" w:sz="4" w:space="0" w:color="auto"/>
                  </w:tcBorders>
                </w:tcPr>
                <w:p w14:paraId="3152EDC8"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понад 9 000 000 000 грн</w:t>
                  </w:r>
                </w:p>
              </w:tc>
              <w:tc>
                <w:tcPr>
                  <w:tcW w:w="2587" w:type="dxa"/>
                  <w:tcBorders>
                    <w:top w:val="single" w:sz="4" w:space="0" w:color="auto"/>
                    <w:left w:val="single" w:sz="4" w:space="0" w:color="auto"/>
                    <w:bottom w:val="single" w:sz="4" w:space="0" w:color="auto"/>
                    <w:right w:val="single" w:sz="4" w:space="0" w:color="auto"/>
                  </w:tcBorders>
                  <w:vAlign w:val="center"/>
                </w:tcPr>
                <w:p w14:paraId="5578ED84"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2</w:t>
                  </w:r>
                </w:p>
              </w:tc>
            </w:tr>
          </w:tbl>
          <w:p w14:paraId="07D061A4" w14:textId="77777777" w:rsidR="00EE5935" w:rsidRPr="00EE5935" w:rsidRDefault="00EE5935" w:rsidP="00EE5935">
            <w:pPr>
              <w:ind w:firstLine="306"/>
              <w:jc w:val="both"/>
              <w:rPr>
                <w:rFonts w:ascii="Times New Roman" w:hAnsi="Times New Roman" w:cs="Times New Roman"/>
                <w:b/>
                <w:bCs/>
                <w:sz w:val="24"/>
                <w:szCs w:val="24"/>
              </w:rPr>
            </w:pPr>
          </w:p>
          <w:p w14:paraId="603E828E" w14:textId="77777777" w:rsidR="00EE5935" w:rsidRPr="00EE5935" w:rsidRDefault="00EE5935" w:rsidP="00EE5935">
            <w:pPr>
              <w:ind w:firstLine="306"/>
              <w:jc w:val="both"/>
              <w:rPr>
                <w:rFonts w:ascii="Times New Roman" w:hAnsi="Times New Roman" w:cs="Times New Roman"/>
                <w:bCs/>
                <w:sz w:val="24"/>
                <w:szCs w:val="24"/>
              </w:rPr>
            </w:pPr>
            <w:r w:rsidRPr="00EE5935">
              <w:rPr>
                <w:rFonts w:ascii="Times New Roman" w:hAnsi="Times New Roman" w:cs="Times New Roman"/>
                <w:bCs/>
                <w:sz w:val="24"/>
                <w:szCs w:val="24"/>
              </w:rPr>
              <w:lastRenderedPageBreak/>
              <w:t>У разі відсутності шкоди/отриманої додаткової вигоди від заподіяного порушення або неможливості її обрахунку величина коефіцієнту дорівнює 1. Розрахунок шкоди чи додаткової вигоди здійснюється згідно з алгоритмом, наведеним у додатку 2 до цього Порядку.</w:t>
            </w:r>
          </w:p>
          <w:p w14:paraId="59236158"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до додатків 22 – 28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w:t>
            </w:r>
            <w:hyperlink r:id="rId7" w:tgtFrame="_blank" w:history="1">
              <w:r w:rsidRPr="00EE5935">
                <w:rPr>
                  <w:rStyle w:val="a4"/>
                  <w:rFonts w:ascii="Times New Roman" w:hAnsi="Times New Roman" w:cs="Times New Roman"/>
                  <w:sz w:val="24"/>
                  <w:szCs w:val="24"/>
                </w:rPr>
                <w:t>14 червня 2018 року № 428</w:t>
              </w:r>
            </w:hyperlink>
            <w:r w:rsidRPr="00EE5935">
              <w:rPr>
                <w:rFonts w:ascii="Times New Roman" w:hAnsi="Times New Roman" w:cs="Times New Roman"/>
                <w:sz w:val="24"/>
                <w:szCs w:val="24"/>
              </w:rPr>
              <w:t>,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3D5A4C0E" w14:textId="77777777" w:rsidR="00C56FD4" w:rsidRPr="006D5BE2"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Якщо порушення, що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tc>
        <w:tc>
          <w:tcPr>
            <w:tcW w:w="2500" w:type="pct"/>
          </w:tcPr>
          <w:p w14:paraId="4C247BD1"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lastRenderedPageBreak/>
              <w:t xml:space="preserve">2.2.14. </w:t>
            </w:r>
            <w:r w:rsidR="00CF3090" w:rsidRPr="00CF3090">
              <w:rPr>
                <w:rFonts w:ascii="Times New Roman" w:hAnsi="Times New Roman" w:cs="Times New Roman"/>
                <w:b/>
                <w:sz w:val="24"/>
                <w:szCs w:val="24"/>
                <w:u w:val="single"/>
              </w:rPr>
              <w:t>У разі наявності шкоди, завданої споживачам, замовникам послуг, ліцензіатам, державі та / або додаткової 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2EAEECC0" w14:textId="77777777" w:rsidR="00EE5935" w:rsidRPr="00EE5935" w:rsidRDefault="00EE5935" w:rsidP="00EE5935">
            <w:pPr>
              <w:ind w:firstLine="306"/>
              <w:jc w:val="both"/>
              <w:rPr>
                <w:rFonts w:ascii="Times New Roman" w:hAnsi="Times New Roman" w:cs="Times New Roman"/>
                <w:sz w:val="24"/>
                <w:szCs w:val="24"/>
              </w:rPr>
            </w:pPr>
          </w:p>
          <w:tbl>
            <w:tblPr>
              <w:tblStyle w:val="a3"/>
              <w:tblW w:w="5003" w:type="pct"/>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5137"/>
              <w:gridCol w:w="2204"/>
            </w:tblGrid>
            <w:tr w:rsidR="00EE5935" w:rsidRPr="00EE5935" w14:paraId="7197D217" w14:textId="77777777" w:rsidTr="00FC6C8A">
              <w:trPr>
                <w:trHeight w:val="20"/>
                <w:tblHeader/>
              </w:trPr>
              <w:tc>
                <w:tcPr>
                  <w:tcW w:w="7047" w:type="dxa"/>
                  <w:tcBorders>
                    <w:top w:val="single" w:sz="4" w:space="0" w:color="auto"/>
                    <w:left w:val="single" w:sz="4" w:space="0" w:color="auto"/>
                    <w:bottom w:val="single" w:sz="4" w:space="0" w:color="auto"/>
                    <w:right w:val="single" w:sz="4" w:space="0" w:color="auto"/>
                  </w:tcBorders>
                </w:tcPr>
                <w:p w14:paraId="07BD43D7" w14:textId="77777777" w:rsidR="00EE5935" w:rsidRPr="00EE5935" w:rsidRDefault="00EE5935" w:rsidP="00EE5935">
                  <w:pPr>
                    <w:ind w:firstLine="306"/>
                    <w:jc w:val="both"/>
                    <w:rPr>
                      <w:rFonts w:ascii="Times New Roman" w:hAnsi="Times New Roman" w:cs="Times New Roman"/>
                      <w:b/>
                      <w:bCs/>
                      <w:sz w:val="24"/>
                      <w:szCs w:val="24"/>
                    </w:rPr>
                  </w:pPr>
                  <w:r w:rsidRPr="00EE5935">
                    <w:rPr>
                      <w:rFonts w:ascii="Times New Roman" w:hAnsi="Times New Roman" w:cs="Times New Roman"/>
                      <w:b/>
                      <w:bCs/>
                      <w:sz w:val="24"/>
                      <w:szCs w:val="24"/>
                    </w:rPr>
                    <w:t>Розмір завданої шкоди / отриманої додаткової вигоди</w:t>
                  </w:r>
                </w:p>
              </w:tc>
              <w:tc>
                <w:tcPr>
                  <w:tcW w:w="2587" w:type="dxa"/>
                  <w:tcBorders>
                    <w:top w:val="single" w:sz="4" w:space="0" w:color="auto"/>
                    <w:left w:val="single" w:sz="4" w:space="0" w:color="auto"/>
                    <w:bottom w:val="single" w:sz="4" w:space="0" w:color="auto"/>
                    <w:right w:val="single" w:sz="4" w:space="0" w:color="auto"/>
                  </w:tcBorders>
                </w:tcPr>
                <w:p w14:paraId="02E04A87" w14:textId="77777777" w:rsidR="00EE5935" w:rsidRPr="00EE5935" w:rsidRDefault="00EE5935" w:rsidP="00EE5935">
                  <w:pPr>
                    <w:ind w:firstLine="306"/>
                    <w:jc w:val="both"/>
                    <w:rPr>
                      <w:rFonts w:ascii="Times New Roman" w:hAnsi="Times New Roman" w:cs="Times New Roman"/>
                      <w:b/>
                      <w:bCs/>
                      <w:sz w:val="24"/>
                      <w:szCs w:val="24"/>
                    </w:rPr>
                  </w:pPr>
                  <w:r w:rsidRPr="00EE5935">
                    <w:rPr>
                      <w:rFonts w:ascii="Times New Roman" w:hAnsi="Times New Roman" w:cs="Times New Roman"/>
                      <w:b/>
                      <w:bCs/>
                      <w:sz w:val="24"/>
                      <w:szCs w:val="24"/>
                    </w:rPr>
                    <w:t>Коефіцієнт</w:t>
                  </w:r>
                </w:p>
              </w:tc>
            </w:tr>
            <w:tr w:rsidR="00EE5935" w:rsidRPr="00EE5935" w14:paraId="0B6042C2" w14:textId="77777777" w:rsidTr="00EE5935">
              <w:trPr>
                <w:trHeight w:val="20"/>
              </w:trPr>
              <w:tc>
                <w:tcPr>
                  <w:tcW w:w="7047" w:type="dxa"/>
                  <w:tcBorders>
                    <w:top w:val="single" w:sz="4" w:space="0" w:color="auto"/>
                    <w:left w:val="single" w:sz="4" w:space="0" w:color="auto"/>
                    <w:right w:val="single" w:sz="4" w:space="0" w:color="auto"/>
                  </w:tcBorders>
                </w:tcPr>
                <w:p w14:paraId="6863AD46"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Шкода/додаткова вигода відсутня (чи її розрахунок неможливий)</w:t>
                  </w:r>
                </w:p>
              </w:tc>
              <w:tc>
                <w:tcPr>
                  <w:tcW w:w="2587" w:type="dxa"/>
                  <w:tcBorders>
                    <w:top w:val="single" w:sz="4" w:space="0" w:color="auto"/>
                    <w:left w:val="single" w:sz="4" w:space="0" w:color="auto"/>
                    <w:right w:val="single" w:sz="4" w:space="0" w:color="auto"/>
                  </w:tcBorders>
                  <w:vAlign w:val="center"/>
                </w:tcPr>
                <w:p w14:paraId="52FB3D01"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w:t>
                  </w:r>
                </w:p>
              </w:tc>
            </w:tr>
            <w:tr w:rsidR="00EE5935" w:rsidRPr="00EE5935" w14:paraId="79C17EC2" w14:textId="77777777" w:rsidTr="00EE5935">
              <w:trPr>
                <w:trHeight w:val="20"/>
              </w:trPr>
              <w:tc>
                <w:tcPr>
                  <w:tcW w:w="7047" w:type="dxa"/>
                  <w:tcBorders>
                    <w:left w:val="single" w:sz="4" w:space="0" w:color="auto"/>
                    <w:right w:val="single" w:sz="4" w:space="0" w:color="auto"/>
                  </w:tcBorders>
                </w:tcPr>
                <w:p w14:paraId="06EDB577"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1 грн до 1 000 000 грн</w:t>
                  </w:r>
                </w:p>
              </w:tc>
              <w:tc>
                <w:tcPr>
                  <w:tcW w:w="2587" w:type="dxa"/>
                  <w:tcBorders>
                    <w:left w:val="single" w:sz="4" w:space="0" w:color="auto"/>
                    <w:right w:val="single" w:sz="4" w:space="0" w:color="auto"/>
                  </w:tcBorders>
                  <w:vAlign w:val="center"/>
                </w:tcPr>
                <w:p w14:paraId="6857576A"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1.1</w:t>
                  </w:r>
                </w:p>
              </w:tc>
            </w:tr>
            <w:tr w:rsidR="00EE5935" w:rsidRPr="00EE5935" w14:paraId="345942FF" w14:textId="77777777" w:rsidTr="00EE5935">
              <w:trPr>
                <w:trHeight w:val="20"/>
              </w:trPr>
              <w:tc>
                <w:tcPr>
                  <w:tcW w:w="7047" w:type="dxa"/>
                  <w:tcBorders>
                    <w:left w:val="single" w:sz="4" w:space="0" w:color="auto"/>
                    <w:right w:val="single" w:sz="4" w:space="0" w:color="auto"/>
                  </w:tcBorders>
                </w:tcPr>
                <w:p w14:paraId="0F28BEFB"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1 000 001 грн до 5 000 000 грн</w:t>
                  </w:r>
                </w:p>
              </w:tc>
              <w:tc>
                <w:tcPr>
                  <w:tcW w:w="2587" w:type="dxa"/>
                  <w:tcBorders>
                    <w:left w:val="single" w:sz="4" w:space="0" w:color="auto"/>
                    <w:right w:val="single" w:sz="4" w:space="0" w:color="auto"/>
                  </w:tcBorders>
                  <w:vAlign w:val="center"/>
                </w:tcPr>
                <w:p w14:paraId="2933693E"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1.2</w:t>
                  </w:r>
                </w:p>
              </w:tc>
            </w:tr>
            <w:tr w:rsidR="00EE5935" w:rsidRPr="00EE5935" w14:paraId="588CB12E" w14:textId="77777777" w:rsidTr="00EE5935">
              <w:trPr>
                <w:trHeight w:val="20"/>
              </w:trPr>
              <w:tc>
                <w:tcPr>
                  <w:tcW w:w="7047" w:type="dxa"/>
                  <w:tcBorders>
                    <w:left w:val="single" w:sz="4" w:space="0" w:color="auto"/>
                    <w:right w:val="single" w:sz="4" w:space="0" w:color="auto"/>
                  </w:tcBorders>
                </w:tcPr>
                <w:p w14:paraId="5F6BF173"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5 000 001 грн до 10 000 000 грн</w:t>
                  </w:r>
                </w:p>
              </w:tc>
              <w:tc>
                <w:tcPr>
                  <w:tcW w:w="2587" w:type="dxa"/>
                  <w:tcBorders>
                    <w:left w:val="single" w:sz="4" w:space="0" w:color="auto"/>
                    <w:right w:val="single" w:sz="4" w:space="0" w:color="auto"/>
                  </w:tcBorders>
                  <w:vAlign w:val="center"/>
                </w:tcPr>
                <w:p w14:paraId="4B1AA730"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1.3</w:t>
                  </w:r>
                </w:p>
              </w:tc>
            </w:tr>
            <w:tr w:rsidR="00EE5935" w:rsidRPr="00EE5935" w14:paraId="2F93F533" w14:textId="77777777" w:rsidTr="00EE5935">
              <w:trPr>
                <w:trHeight w:val="20"/>
              </w:trPr>
              <w:tc>
                <w:tcPr>
                  <w:tcW w:w="7047" w:type="dxa"/>
                  <w:tcBorders>
                    <w:left w:val="single" w:sz="4" w:space="0" w:color="auto"/>
                    <w:right w:val="single" w:sz="4" w:space="0" w:color="auto"/>
                  </w:tcBorders>
                </w:tcPr>
                <w:p w14:paraId="28761C43"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10 000 001 грн до 200 000 000 грн</w:t>
                  </w:r>
                </w:p>
              </w:tc>
              <w:tc>
                <w:tcPr>
                  <w:tcW w:w="2587" w:type="dxa"/>
                  <w:tcBorders>
                    <w:left w:val="single" w:sz="4" w:space="0" w:color="auto"/>
                    <w:right w:val="single" w:sz="4" w:space="0" w:color="auto"/>
                  </w:tcBorders>
                  <w:vAlign w:val="center"/>
                </w:tcPr>
                <w:p w14:paraId="5626F50E"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1.4</w:t>
                  </w:r>
                </w:p>
              </w:tc>
            </w:tr>
            <w:tr w:rsidR="00EE5935" w:rsidRPr="00EE5935" w14:paraId="3B0A7AAD" w14:textId="77777777" w:rsidTr="00EE5935">
              <w:trPr>
                <w:trHeight w:val="20"/>
              </w:trPr>
              <w:tc>
                <w:tcPr>
                  <w:tcW w:w="7047" w:type="dxa"/>
                  <w:tcBorders>
                    <w:left w:val="single" w:sz="4" w:space="0" w:color="auto"/>
                    <w:right w:val="single" w:sz="4" w:space="0" w:color="auto"/>
                  </w:tcBorders>
                </w:tcPr>
                <w:p w14:paraId="5A327A92"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200 000 001 грн до 400 000 000 грн</w:t>
                  </w:r>
                </w:p>
              </w:tc>
              <w:tc>
                <w:tcPr>
                  <w:tcW w:w="2587" w:type="dxa"/>
                  <w:tcBorders>
                    <w:left w:val="single" w:sz="4" w:space="0" w:color="auto"/>
                    <w:right w:val="single" w:sz="4" w:space="0" w:color="auto"/>
                  </w:tcBorders>
                  <w:vAlign w:val="center"/>
                </w:tcPr>
                <w:p w14:paraId="5D951318"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1.5</w:t>
                  </w:r>
                </w:p>
              </w:tc>
            </w:tr>
            <w:tr w:rsidR="00EE5935" w:rsidRPr="00EE5935" w14:paraId="49F82D04" w14:textId="77777777" w:rsidTr="00EE5935">
              <w:trPr>
                <w:trHeight w:val="20"/>
              </w:trPr>
              <w:tc>
                <w:tcPr>
                  <w:tcW w:w="7047" w:type="dxa"/>
                  <w:tcBorders>
                    <w:left w:val="single" w:sz="4" w:space="0" w:color="auto"/>
                    <w:right w:val="single" w:sz="4" w:space="0" w:color="auto"/>
                  </w:tcBorders>
                </w:tcPr>
                <w:p w14:paraId="1C111B76"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400 000 001 грн до 600 000 000 грн</w:t>
                  </w:r>
                </w:p>
              </w:tc>
              <w:tc>
                <w:tcPr>
                  <w:tcW w:w="2587" w:type="dxa"/>
                  <w:tcBorders>
                    <w:left w:val="single" w:sz="4" w:space="0" w:color="auto"/>
                    <w:right w:val="single" w:sz="4" w:space="0" w:color="auto"/>
                  </w:tcBorders>
                  <w:vAlign w:val="center"/>
                </w:tcPr>
                <w:p w14:paraId="575744D3"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1.6</w:t>
                  </w:r>
                </w:p>
              </w:tc>
            </w:tr>
            <w:tr w:rsidR="00EE5935" w:rsidRPr="00EE5935" w14:paraId="55B8BB7B" w14:textId="77777777" w:rsidTr="00EE5935">
              <w:trPr>
                <w:trHeight w:val="20"/>
              </w:trPr>
              <w:tc>
                <w:tcPr>
                  <w:tcW w:w="7047" w:type="dxa"/>
                  <w:tcBorders>
                    <w:left w:val="single" w:sz="4" w:space="0" w:color="auto"/>
                    <w:right w:val="single" w:sz="4" w:space="0" w:color="auto"/>
                  </w:tcBorders>
                </w:tcPr>
                <w:p w14:paraId="50E3CE8A"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600 000 001 грн до 1 000 000 000 грн</w:t>
                  </w:r>
                </w:p>
              </w:tc>
              <w:tc>
                <w:tcPr>
                  <w:tcW w:w="2587" w:type="dxa"/>
                  <w:tcBorders>
                    <w:left w:val="single" w:sz="4" w:space="0" w:color="auto"/>
                    <w:right w:val="single" w:sz="4" w:space="0" w:color="auto"/>
                  </w:tcBorders>
                  <w:vAlign w:val="center"/>
                </w:tcPr>
                <w:p w14:paraId="4E77670A"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1.7</w:t>
                  </w:r>
                </w:p>
              </w:tc>
            </w:tr>
            <w:tr w:rsidR="00EE5935" w:rsidRPr="00EE5935" w14:paraId="6C3D01A1" w14:textId="77777777" w:rsidTr="00EE5935">
              <w:trPr>
                <w:trHeight w:val="20"/>
              </w:trPr>
              <w:tc>
                <w:tcPr>
                  <w:tcW w:w="7047" w:type="dxa"/>
                  <w:tcBorders>
                    <w:left w:val="single" w:sz="4" w:space="0" w:color="auto"/>
                    <w:right w:val="single" w:sz="4" w:space="0" w:color="auto"/>
                  </w:tcBorders>
                </w:tcPr>
                <w:p w14:paraId="2AFD3726"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1 000 000 001 грн до 5 000 000 000 грн</w:t>
                  </w:r>
                </w:p>
              </w:tc>
              <w:tc>
                <w:tcPr>
                  <w:tcW w:w="2587" w:type="dxa"/>
                  <w:tcBorders>
                    <w:left w:val="single" w:sz="4" w:space="0" w:color="auto"/>
                    <w:right w:val="single" w:sz="4" w:space="0" w:color="auto"/>
                  </w:tcBorders>
                  <w:vAlign w:val="center"/>
                </w:tcPr>
                <w:p w14:paraId="4F3981FF"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1.8</w:t>
                  </w:r>
                </w:p>
              </w:tc>
            </w:tr>
            <w:tr w:rsidR="00EE5935" w:rsidRPr="00EE5935" w14:paraId="77A65578" w14:textId="77777777" w:rsidTr="00EE5935">
              <w:trPr>
                <w:trHeight w:val="20"/>
              </w:trPr>
              <w:tc>
                <w:tcPr>
                  <w:tcW w:w="7047" w:type="dxa"/>
                  <w:tcBorders>
                    <w:left w:val="single" w:sz="4" w:space="0" w:color="auto"/>
                    <w:bottom w:val="single" w:sz="4" w:space="0" w:color="auto"/>
                    <w:right w:val="single" w:sz="4" w:space="0" w:color="auto"/>
                  </w:tcBorders>
                </w:tcPr>
                <w:p w14:paraId="7B747033"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від 5 000 000 001 грн до 9 000 000 000 грн</w:t>
                  </w:r>
                </w:p>
              </w:tc>
              <w:tc>
                <w:tcPr>
                  <w:tcW w:w="2587" w:type="dxa"/>
                  <w:tcBorders>
                    <w:left w:val="single" w:sz="4" w:space="0" w:color="auto"/>
                    <w:bottom w:val="single" w:sz="4" w:space="0" w:color="auto"/>
                    <w:right w:val="single" w:sz="4" w:space="0" w:color="auto"/>
                  </w:tcBorders>
                  <w:vAlign w:val="center"/>
                </w:tcPr>
                <w:p w14:paraId="3D015854"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1.9</w:t>
                  </w:r>
                </w:p>
              </w:tc>
            </w:tr>
            <w:tr w:rsidR="00EE5935" w:rsidRPr="00EE5935" w14:paraId="35DC2A06" w14:textId="77777777" w:rsidTr="00EE5935">
              <w:trPr>
                <w:trHeight w:val="20"/>
              </w:trPr>
              <w:tc>
                <w:tcPr>
                  <w:tcW w:w="7047" w:type="dxa"/>
                  <w:tcBorders>
                    <w:top w:val="single" w:sz="4" w:space="0" w:color="auto"/>
                    <w:left w:val="single" w:sz="4" w:space="0" w:color="auto"/>
                    <w:bottom w:val="single" w:sz="4" w:space="0" w:color="auto"/>
                    <w:right w:val="single" w:sz="4" w:space="0" w:color="auto"/>
                  </w:tcBorders>
                </w:tcPr>
                <w:p w14:paraId="4329DD52"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понад 9 000 000 000 грн</w:t>
                  </w:r>
                </w:p>
              </w:tc>
              <w:tc>
                <w:tcPr>
                  <w:tcW w:w="2587" w:type="dxa"/>
                  <w:tcBorders>
                    <w:top w:val="single" w:sz="4" w:space="0" w:color="auto"/>
                    <w:left w:val="single" w:sz="4" w:space="0" w:color="auto"/>
                    <w:bottom w:val="single" w:sz="4" w:space="0" w:color="auto"/>
                    <w:right w:val="single" w:sz="4" w:space="0" w:color="auto"/>
                  </w:tcBorders>
                  <w:vAlign w:val="center"/>
                </w:tcPr>
                <w:p w14:paraId="381C6F07" w14:textId="77777777" w:rsidR="00EE5935" w:rsidRPr="00EE5935" w:rsidRDefault="00EE5935" w:rsidP="00EE5935">
                  <w:pPr>
                    <w:ind w:firstLine="306"/>
                    <w:jc w:val="center"/>
                    <w:rPr>
                      <w:rFonts w:ascii="Times New Roman" w:hAnsi="Times New Roman" w:cs="Times New Roman"/>
                      <w:sz w:val="24"/>
                      <w:szCs w:val="24"/>
                    </w:rPr>
                  </w:pPr>
                  <w:r w:rsidRPr="00EE5935">
                    <w:rPr>
                      <w:rFonts w:ascii="Times New Roman" w:hAnsi="Times New Roman" w:cs="Times New Roman"/>
                      <w:sz w:val="24"/>
                      <w:szCs w:val="24"/>
                    </w:rPr>
                    <w:t>2</w:t>
                  </w:r>
                </w:p>
              </w:tc>
            </w:tr>
          </w:tbl>
          <w:p w14:paraId="5A44F0C9" w14:textId="77777777" w:rsidR="00EE5935" w:rsidRPr="00EE5935" w:rsidRDefault="00EE5935" w:rsidP="00EE5935">
            <w:pPr>
              <w:ind w:firstLine="306"/>
              <w:jc w:val="both"/>
              <w:rPr>
                <w:rFonts w:ascii="Times New Roman" w:hAnsi="Times New Roman" w:cs="Times New Roman"/>
                <w:b/>
                <w:bCs/>
                <w:sz w:val="24"/>
                <w:szCs w:val="24"/>
              </w:rPr>
            </w:pPr>
          </w:p>
          <w:p w14:paraId="21D6293C" w14:textId="77777777" w:rsidR="00EE5935" w:rsidRPr="00EE5935" w:rsidRDefault="00EE5935" w:rsidP="00EE5935">
            <w:pPr>
              <w:ind w:firstLine="306"/>
              <w:jc w:val="both"/>
              <w:rPr>
                <w:rFonts w:ascii="Times New Roman" w:hAnsi="Times New Roman" w:cs="Times New Roman"/>
                <w:bCs/>
                <w:sz w:val="24"/>
                <w:szCs w:val="24"/>
              </w:rPr>
            </w:pPr>
            <w:r w:rsidRPr="00EE5935">
              <w:rPr>
                <w:rFonts w:ascii="Times New Roman" w:hAnsi="Times New Roman" w:cs="Times New Roman"/>
                <w:bCs/>
                <w:sz w:val="24"/>
                <w:szCs w:val="24"/>
              </w:rPr>
              <w:lastRenderedPageBreak/>
              <w:t>У разі відсутності шкоди/отриманої додаткової вигоди від заподіяного порушення або неможливості її обрахунку величина коефіцієнту дорівнює 1. Розрахунок шкоди чи додаткової вигоди здійснюється згідно з алгоритмом, наведеним у додатку 2 до цього Порядку.</w:t>
            </w:r>
          </w:p>
          <w:p w14:paraId="2FF8B0F3"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w:t>
            </w:r>
            <w:r w:rsidRPr="00EE5935">
              <w:rPr>
                <w:rFonts w:ascii="Times New Roman" w:hAnsi="Times New Roman" w:cs="Times New Roman"/>
                <w:b/>
                <w:strike/>
                <w:sz w:val="24"/>
                <w:szCs w:val="24"/>
              </w:rPr>
              <w:t>до додатків 22 – 28</w:t>
            </w:r>
            <w:r w:rsidRPr="00EE5935">
              <w:rPr>
                <w:rFonts w:ascii="Times New Roman" w:hAnsi="Times New Roman" w:cs="Times New Roman"/>
                <w:sz w:val="24"/>
                <w:szCs w:val="24"/>
              </w:rPr>
              <w:t xml:space="preserve">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w:t>
            </w:r>
            <w:hyperlink r:id="rId8" w:tgtFrame="_blank" w:history="1">
              <w:r w:rsidRPr="00EE5935">
                <w:rPr>
                  <w:rStyle w:val="a4"/>
                  <w:rFonts w:ascii="Times New Roman" w:hAnsi="Times New Roman" w:cs="Times New Roman"/>
                  <w:sz w:val="24"/>
                  <w:szCs w:val="24"/>
                </w:rPr>
                <w:t>14 червня 2018 року № 428</w:t>
              </w:r>
            </w:hyperlink>
            <w:r w:rsidRPr="00EE5935">
              <w:rPr>
                <w:rFonts w:ascii="Times New Roman" w:hAnsi="Times New Roman" w:cs="Times New Roman"/>
                <w:sz w:val="24"/>
                <w:szCs w:val="24"/>
              </w:rPr>
              <w:t>,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72A91F0F" w14:textId="77777777" w:rsidR="00C56FD4" w:rsidRPr="006D5BE2"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Якщо порушення, що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tc>
      </w:tr>
      <w:tr w:rsidR="002D22C7" w:rsidRPr="00E43169" w14:paraId="4E882240" w14:textId="77777777" w:rsidTr="00596B46">
        <w:tc>
          <w:tcPr>
            <w:tcW w:w="2500" w:type="pct"/>
          </w:tcPr>
          <w:p w14:paraId="2E902C38" w14:textId="77777777" w:rsidR="002D22C7" w:rsidRPr="002D22C7" w:rsidRDefault="002D22C7" w:rsidP="00EE5935">
            <w:pPr>
              <w:ind w:firstLine="306"/>
              <w:jc w:val="both"/>
              <w:rPr>
                <w:rFonts w:ascii="Times New Roman" w:hAnsi="Times New Roman" w:cs="Times New Roman"/>
                <w:b/>
                <w:bCs/>
                <w:sz w:val="24"/>
                <w:szCs w:val="24"/>
              </w:rPr>
            </w:pPr>
            <w:r w:rsidRPr="002D22C7">
              <w:rPr>
                <w:rFonts w:ascii="Times New Roman" w:hAnsi="Times New Roman" w:cs="Times New Roman"/>
                <w:b/>
                <w:bCs/>
                <w:sz w:val="24"/>
                <w:szCs w:val="24"/>
              </w:rPr>
              <w:lastRenderedPageBreak/>
              <w:t xml:space="preserve">2.5.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w:t>
            </w:r>
          </w:p>
          <w:p w14:paraId="66B6D27F" w14:textId="77777777" w:rsidR="002D22C7" w:rsidRDefault="002D22C7" w:rsidP="00EE5935">
            <w:pPr>
              <w:ind w:firstLine="306"/>
              <w:jc w:val="both"/>
              <w:rPr>
                <w:rFonts w:ascii="Times New Roman" w:hAnsi="Times New Roman" w:cs="Times New Roman"/>
                <w:sz w:val="24"/>
                <w:szCs w:val="24"/>
              </w:rPr>
            </w:pPr>
            <w:r w:rsidRPr="002D22C7">
              <w:rPr>
                <w:rFonts w:ascii="Times New Roman" w:hAnsi="Times New Roman" w:cs="Times New Roman"/>
                <w:sz w:val="24"/>
                <w:szCs w:val="24"/>
              </w:rPr>
              <w:t xml:space="preserve">2.5.1. З метою дотримання принципу пропорційності під час визначення розміру штрафу за порушення НКРЕКП має право здійснити: </w:t>
            </w:r>
          </w:p>
          <w:p w14:paraId="7DE18611" w14:textId="77777777" w:rsidR="002D22C7" w:rsidRDefault="002D22C7" w:rsidP="00EE5935">
            <w:pPr>
              <w:ind w:firstLine="306"/>
              <w:jc w:val="both"/>
              <w:rPr>
                <w:rFonts w:ascii="Times New Roman" w:hAnsi="Times New Roman" w:cs="Times New Roman"/>
                <w:sz w:val="24"/>
                <w:szCs w:val="24"/>
              </w:rPr>
            </w:pPr>
            <w:r w:rsidRPr="002D22C7">
              <w:rPr>
                <w:rFonts w:ascii="Times New Roman" w:hAnsi="Times New Roman" w:cs="Times New Roman"/>
                <w:sz w:val="24"/>
                <w:szCs w:val="24"/>
              </w:rPr>
              <w:t xml:space="preserve">1) збільшення розміру штрафу, розрахованого та скоригованого відповідно до глав 2.2 – 2.4 цього розділу, до 100 % у разі його </w:t>
            </w:r>
            <w:proofErr w:type="spellStart"/>
            <w:r w:rsidRPr="002D22C7">
              <w:rPr>
                <w:rFonts w:ascii="Times New Roman" w:hAnsi="Times New Roman" w:cs="Times New Roman"/>
                <w:sz w:val="24"/>
                <w:szCs w:val="24"/>
              </w:rPr>
              <w:t>неспівмірності</w:t>
            </w:r>
            <w:proofErr w:type="spellEnd"/>
            <w:r w:rsidRPr="002D22C7">
              <w:rPr>
                <w:rFonts w:ascii="Times New Roman" w:hAnsi="Times New Roman" w:cs="Times New Roman"/>
                <w:sz w:val="24"/>
                <w:szCs w:val="24"/>
              </w:rPr>
              <w:t xml:space="preserve"> з вчиненим порушенням. </w:t>
            </w:r>
            <w:proofErr w:type="spellStart"/>
            <w:r w:rsidRPr="002D22C7">
              <w:rPr>
                <w:rFonts w:ascii="Times New Roman" w:hAnsi="Times New Roman" w:cs="Times New Roman"/>
                <w:sz w:val="24"/>
                <w:szCs w:val="24"/>
              </w:rPr>
              <w:t>Неспівмірність</w:t>
            </w:r>
            <w:proofErr w:type="spellEnd"/>
            <w:r w:rsidRPr="002D22C7">
              <w:rPr>
                <w:rFonts w:ascii="Times New Roman" w:hAnsi="Times New Roman" w:cs="Times New Roman"/>
                <w:sz w:val="24"/>
                <w:szCs w:val="24"/>
              </w:rPr>
              <w:t xml:space="preserve"> розрахованого розміру штрафу із вчиненим порушенням визначається в кожному окремому випадку правопорушення, що відповідає принципу </w:t>
            </w:r>
            <w:r w:rsidRPr="002D22C7">
              <w:rPr>
                <w:rFonts w:ascii="Times New Roman" w:hAnsi="Times New Roman" w:cs="Times New Roman"/>
                <w:sz w:val="24"/>
                <w:szCs w:val="24"/>
              </w:rPr>
              <w:lastRenderedPageBreak/>
              <w:t xml:space="preserve">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2D22C7">
              <w:rPr>
                <w:rFonts w:ascii="Times New Roman" w:hAnsi="Times New Roman" w:cs="Times New Roman"/>
                <w:sz w:val="24"/>
                <w:szCs w:val="24"/>
              </w:rPr>
              <w:t>неспівмірності</w:t>
            </w:r>
            <w:proofErr w:type="spellEnd"/>
            <w:r w:rsidRPr="002D22C7">
              <w:rPr>
                <w:rFonts w:ascii="Times New Roman" w:hAnsi="Times New Roman" w:cs="Times New Roman"/>
                <w:sz w:val="24"/>
                <w:szCs w:val="24"/>
              </w:rPr>
              <w:t xml:space="preserve">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2D22C7">
              <w:rPr>
                <w:rFonts w:ascii="Times New Roman" w:hAnsi="Times New Roman" w:cs="Times New Roman"/>
                <w:sz w:val="24"/>
                <w:szCs w:val="24"/>
              </w:rPr>
              <w:t>неспівмірності</w:t>
            </w:r>
            <w:proofErr w:type="spellEnd"/>
            <w:r w:rsidRPr="002D22C7">
              <w:rPr>
                <w:rFonts w:ascii="Times New Roman" w:hAnsi="Times New Roman" w:cs="Times New Roman"/>
                <w:sz w:val="24"/>
                <w:szCs w:val="24"/>
              </w:rPr>
              <w:t xml:space="preserve"> визначається на основі фактичних обставин кожного окремого порушення; </w:t>
            </w:r>
          </w:p>
          <w:p w14:paraId="266B1104" w14:textId="77777777" w:rsidR="002D22C7" w:rsidRDefault="002D22C7" w:rsidP="00EE5935">
            <w:pPr>
              <w:ind w:firstLine="306"/>
              <w:jc w:val="both"/>
              <w:rPr>
                <w:rFonts w:ascii="Times New Roman" w:hAnsi="Times New Roman" w:cs="Times New Roman"/>
                <w:sz w:val="24"/>
                <w:szCs w:val="24"/>
              </w:rPr>
            </w:pPr>
            <w:r w:rsidRPr="002D22C7">
              <w:rPr>
                <w:rFonts w:ascii="Times New Roman" w:hAnsi="Times New Roman" w:cs="Times New Roman"/>
                <w:sz w:val="24"/>
                <w:szCs w:val="24"/>
              </w:rPr>
              <w:t>2) зменшення (у виняткових випадках) розміру штрафу, розрахованого та скоригованого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5AE957EE" w14:textId="77777777" w:rsidR="00A160D6" w:rsidRDefault="00A160D6" w:rsidP="00A160D6">
            <w:pPr>
              <w:ind w:firstLine="306"/>
              <w:jc w:val="both"/>
              <w:rPr>
                <w:rFonts w:ascii="Times New Roman" w:hAnsi="Times New Roman" w:cs="Times New Roman"/>
                <w:sz w:val="24"/>
                <w:szCs w:val="24"/>
              </w:rPr>
            </w:pPr>
            <w:r>
              <w:rPr>
                <w:rFonts w:ascii="Times New Roman" w:hAnsi="Times New Roman" w:cs="Times New Roman"/>
                <w:sz w:val="24"/>
                <w:szCs w:val="24"/>
              </w:rPr>
              <w:t>Відсутній</w:t>
            </w:r>
          </w:p>
          <w:p w14:paraId="46F20C43" w14:textId="77777777" w:rsidR="00A160D6" w:rsidRDefault="00A160D6" w:rsidP="00A160D6">
            <w:pPr>
              <w:ind w:firstLine="306"/>
              <w:jc w:val="both"/>
              <w:rPr>
                <w:rFonts w:ascii="Times New Roman" w:hAnsi="Times New Roman" w:cs="Times New Roman"/>
                <w:sz w:val="24"/>
                <w:szCs w:val="24"/>
              </w:rPr>
            </w:pPr>
          </w:p>
          <w:p w14:paraId="44DF2CF0" w14:textId="77777777" w:rsidR="00A160D6" w:rsidRDefault="00A160D6" w:rsidP="00A160D6">
            <w:pPr>
              <w:ind w:firstLine="306"/>
              <w:jc w:val="both"/>
              <w:rPr>
                <w:rFonts w:ascii="Times New Roman" w:hAnsi="Times New Roman" w:cs="Times New Roman"/>
                <w:sz w:val="24"/>
                <w:szCs w:val="24"/>
              </w:rPr>
            </w:pPr>
            <w:r>
              <w:rPr>
                <w:rFonts w:ascii="Times New Roman" w:hAnsi="Times New Roman" w:cs="Times New Roman"/>
                <w:sz w:val="24"/>
                <w:szCs w:val="24"/>
              </w:rPr>
              <w:t>Відсутній</w:t>
            </w:r>
          </w:p>
          <w:p w14:paraId="338B71BA" w14:textId="77777777" w:rsidR="00A160D6" w:rsidRDefault="00A160D6" w:rsidP="00A160D6">
            <w:pPr>
              <w:ind w:firstLine="306"/>
              <w:jc w:val="both"/>
              <w:rPr>
                <w:rFonts w:ascii="Times New Roman" w:hAnsi="Times New Roman" w:cs="Times New Roman"/>
                <w:sz w:val="24"/>
                <w:szCs w:val="24"/>
              </w:rPr>
            </w:pPr>
          </w:p>
          <w:p w14:paraId="40CBC71C" w14:textId="77777777" w:rsidR="00A160D6" w:rsidRDefault="00A160D6" w:rsidP="00A160D6">
            <w:pPr>
              <w:ind w:firstLine="306"/>
              <w:jc w:val="both"/>
              <w:rPr>
                <w:rFonts w:ascii="Times New Roman" w:hAnsi="Times New Roman" w:cs="Times New Roman"/>
                <w:sz w:val="24"/>
                <w:szCs w:val="24"/>
              </w:rPr>
            </w:pPr>
            <w:r>
              <w:rPr>
                <w:rFonts w:ascii="Times New Roman" w:hAnsi="Times New Roman" w:cs="Times New Roman"/>
                <w:sz w:val="24"/>
                <w:szCs w:val="24"/>
              </w:rPr>
              <w:t>Відсутній</w:t>
            </w:r>
          </w:p>
          <w:p w14:paraId="3EF8B3CC" w14:textId="77777777" w:rsidR="00A160D6" w:rsidRDefault="00A160D6" w:rsidP="00A160D6">
            <w:pPr>
              <w:ind w:firstLine="306"/>
              <w:jc w:val="both"/>
              <w:rPr>
                <w:rFonts w:ascii="Times New Roman" w:hAnsi="Times New Roman" w:cs="Times New Roman"/>
                <w:sz w:val="24"/>
                <w:szCs w:val="24"/>
              </w:rPr>
            </w:pPr>
          </w:p>
          <w:p w14:paraId="67DCC801" w14:textId="6D7EA49D" w:rsidR="002D22C7" w:rsidRDefault="002D22C7" w:rsidP="002D22C7">
            <w:pPr>
              <w:ind w:firstLine="306"/>
              <w:jc w:val="both"/>
              <w:rPr>
                <w:rFonts w:ascii="Times New Roman" w:hAnsi="Times New Roman" w:cs="Times New Roman"/>
                <w:sz w:val="24"/>
                <w:szCs w:val="24"/>
              </w:rPr>
            </w:pPr>
            <w:r>
              <w:rPr>
                <w:rFonts w:ascii="Times New Roman" w:hAnsi="Times New Roman" w:cs="Times New Roman"/>
                <w:sz w:val="24"/>
                <w:szCs w:val="24"/>
              </w:rPr>
              <w:t>Відсутній</w:t>
            </w:r>
          </w:p>
          <w:p w14:paraId="143873E5" w14:textId="2A86006A" w:rsidR="002D22C7" w:rsidRPr="00EE5935" w:rsidRDefault="002D22C7" w:rsidP="002D22C7">
            <w:pPr>
              <w:ind w:firstLine="306"/>
              <w:jc w:val="both"/>
              <w:rPr>
                <w:rFonts w:ascii="Times New Roman" w:hAnsi="Times New Roman" w:cs="Times New Roman"/>
                <w:sz w:val="24"/>
                <w:szCs w:val="24"/>
              </w:rPr>
            </w:pPr>
          </w:p>
        </w:tc>
        <w:tc>
          <w:tcPr>
            <w:tcW w:w="2500" w:type="pct"/>
          </w:tcPr>
          <w:p w14:paraId="07205D12" w14:textId="77777777" w:rsidR="002D22C7" w:rsidRPr="002D22C7" w:rsidRDefault="002D22C7" w:rsidP="002D22C7">
            <w:pPr>
              <w:ind w:firstLine="306"/>
              <w:jc w:val="both"/>
              <w:rPr>
                <w:rFonts w:ascii="Times New Roman" w:hAnsi="Times New Roman" w:cs="Times New Roman"/>
                <w:b/>
                <w:bCs/>
                <w:sz w:val="24"/>
                <w:szCs w:val="24"/>
              </w:rPr>
            </w:pPr>
            <w:r w:rsidRPr="002D22C7">
              <w:rPr>
                <w:rFonts w:ascii="Times New Roman" w:hAnsi="Times New Roman" w:cs="Times New Roman"/>
                <w:b/>
                <w:bCs/>
                <w:sz w:val="24"/>
                <w:szCs w:val="24"/>
              </w:rPr>
              <w:lastRenderedPageBreak/>
              <w:t xml:space="preserve">2.5.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w:t>
            </w:r>
          </w:p>
          <w:p w14:paraId="7F9F3C80" w14:textId="77777777" w:rsidR="002D22C7" w:rsidRDefault="002D22C7" w:rsidP="002D22C7">
            <w:pPr>
              <w:ind w:firstLine="306"/>
              <w:jc w:val="both"/>
              <w:rPr>
                <w:rFonts w:ascii="Times New Roman" w:hAnsi="Times New Roman" w:cs="Times New Roman"/>
                <w:sz w:val="24"/>
                <w:szCs w:val="24"/>
              </w:rPr>
            </w:pPr>
            <w:r w:rsidRPr="002D22C7">
              <w:rPr>
                <w:rFonts w:ascii="Times New Roman" w:hAnsi="Times New Roman" w:cs="Times New Roman"/>
                <w:sz w:val="24"/>
                <w:szCs w:val="24"/>
              </w:rPr>
              <w:t xml:space="preserve">2.5.1. З метою дотримання принципу пропорційності під час визначення розміру штрафу за порушення НКРЕКП має право здійснити: </w:t>
            </w:r>
          </w:p>
          <w:p w14:paraId="1AE0E6D9" w14:textId="77777777" w:rsidR="002D22C7" w:rsidRDefault="002D22C7" w:rsidP="002D22C7">
            <w:pPr>
              <w:ind w:firstLine="306"/>
              <w:jc w:val="both"/>
              <w:rPr>
                <w:rFonts w:ascii="Times New Roman" w:hAnsi="Times New Roman" w:cs="Times New Roman"/>
                <w:sz w:val="24"/>
                <w:szCs w:val="24"/>
              </w:rPr>
            </w:pPr>
            <w:r w:rsidRPr="002D22C7">
              <w:rPr>
                <w:rFonts w:ascii="Times New Roman" w:hAnsi="Times New Roman" w:cs="Times New Roman"/>
                <w:sz w:val="24"/>
                <w:szCs w:val="24"/>
              </w:rPr>
              <w:t xml:space="preserve">1) збільшення розміру штрафу, розрахованого та скоригованого відповідно до глав 2.2 – 2.4 цього розділу, до 100 % у разі його </w:t>
            </w:r>
            <w:proofErr w:type="spellStart"/>
            <w:r w:rsidRPr="002D22C7">
              <w:rPr>
                <w:rFonts w:ascii="Times New Roman" w:hAnsi="Times New Roman" w:cs="Times New Roman"/>
                <w:sz w:val="24"/>
                <w:szCs w:val="24"/>
              </w:rPr>
              <w:t>неспівмірності</w:t>
            </w:r>
            <w:proofErr w:type="spellEnd"/>
            <w:r w:rsidRPr="002D22C7">
              <w:rPr>
                <w:rFonts w:ascii="Times New Roman" w:hAnsi="Times New Roman" w:cs="Times New Roman"/>
                <w:sz w:val="24"/>
                <w:szCs w:val="24"/>
              </w:rPr>
              <w:t xml:space="preserve"> з вчиненим порушенням. </w:t>
            </w:r>
            <w:proofErr w:type="spellStart"/>
            <w:r w:rsidRPr="002D22C7">
              <w:rPr>
                <w:rFonts w:ascii="Times New Roman" w:hAnsi="Times New Roman" w:cs="Times New Roman"/>
                <w:sz w:val="24"/>
                <w:szCs w:val="24"/>
              </w:rPr>
              <w:t>Неспівмірність</w:t>
            </w:r>
            <w:proofErr w:type="spellEnd"/>
            <w:r w:rsidRPr="002D22C7">
              <w:rPr>
                <w:rFonts w:ascii="Times New Roman" w:hAnsi="Times New Roman" w:cs="Times New Roman"/>
                <w:sz w:val="24"/>
                <w:szCs w:val="24"/>
              </w:rPr>
              <w:t xml:space="preserve"> розрахованого розміру штрафу із вчиненим порушенням визначається в кожному окремому випадку правопорушення, що відповідає принципу </w:t>
            </w:r>
            <w:r w:rsidRPr="002D22C7">
              <w:rPr>
                <w:rFonts w:ascii="Times New Roman" w:hAnsi="Times New Roman" w:cs="Times New Roman"/>
                <w:sz w:val="24"/>
                <w:szCs w:val="24"/>
              </w:rPr>
              <w:lastRenderedPageBreak/>
              <w:t xml:space="preserve">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2D22C7">
              <w:rPr>
                <w:rFonts w:ascii="Times New Roman" w:hAnsi="Times New Roman" w:cs="Times New Roman"/>
                <w:sz w:val="24"/>
                <w:szCs w:val="24"/>
              </w:rPr>
              <w:t>неспівмірності</w:t>
            </w:r>
            <w:proofErr w:type="spellEnd"/>
            <w:r w:rsidRPr="002D22C7">
              <w:rPr>
                <w:rFonts w:ascii="Times New Roman" w:hAnsi="Times New Roman" w:cs="Times New Roman"/>
                <w:sz w:val="24"/>
                <w:szCs w:val="24"/>
              </w:rPr>
              <w:t xml:space="preserve">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2D22C7">
              <w:rPr>
                <w:rFonts w:ascii="Times New Roman" w:hAnsi="Times New Roman" w:cs="Times New Roman"/>
                <w:sz w:val="24"/>
                <w:szCs w:val="24"/>
              </w:rPr>
              <w:t>неспівмірності</w:t>
            </w:r>
            <w:proofErr w:type="spellEnd"/>
            <w:r w:rsidRPr="002D22C7">
              <w:rPr>
                <w:rFonts w:ascii="Times New Roman" w:hAnsi="Times New Roman" w:cs="Times New Roman"/>
                <w:sz w:val="24"/>
                <w:szCs w:val="24"/>
              </w:rPr>
              <w:t xml:space="preserve"> визначається на основі фактичних обставин кожного окремого порушення; </w:t>
            </w:r>
          </w:p>
          <w:p w14:paraId="35D3A46F" w14:textId="77777777" w:rsidR="002D22C7" w:rsidRDefault="002D22C7" w:rsidP="002D22C7">
            <w:pPr>
              <w:ind w:firstLine="306"/>
              <w:jc w:val="both"/>
              <w:rPr>
                <w:rFonts w:ascii="Times New Roman" w:hAnsi="Times New Roman" w:cs="Times New Roman"/>
                <w:sz w:val="24"/>
                <w:szCs w:val="24"/>
              </w:rPr>
            </w:pPr>
            <w:r w:rsidRPr="002D22C7">
              <w:rPr>
                <w:rFonts w:ascii="Times New Roman" w:hAnsi="Times New Roman" w:cs="Times New Roman"/>
                <w:sz w:val="24"/>
                <w:szCs w:val="24"/>
              </w:rPr>
              <w:t>2) зменшення (у виняткових випадках) розміру штрафу, розрахованого та скоригованого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296740FF" w14:textId="77777777" w:rsidR="00BC3BE8" w:rsidRPr="00BC3BE8" w:rsidRDefault="00BC3BE8" w:rsidP="00BC3BE8">
            <w:pPr>
              <w:ind w:firstLine="306"/>
              <w:jc w:val="both"/>
              <w:rPr>
                <w:rFonts w:ascii="Times New Roman" w:hAnsi="Times New Roman" w:cs="Times New Roman"/>
                <w:b/>
                <w:bCs/>
                <w:sz w:val="24"/>
                <w:szCs w:val="24"/>
              </w:rPr>
            </w:pPr>
            <w:r w:rsidRPr="00BC3BE8">
              <w:rPr>
                <w:rFonts w:ascii="Times New Roman" w:hAnsi="Times New Roman" w:cs="Times New Roman"/>
                <w:b/>
                <w:bCs/>
                <w:sz w:val="24"/>
                <w:szCs w:val="24"/>
              </w:rPr>
              <w:t>Крім того, НКРЕКП застосовує зменшення розміру штрафу у разі якщо порушення та наслідки порушення були повністю усунуті порушником:</w:t>
            </w:r>
          </w:p>
          <w:p w14:paraId="793542B0" w14:textId="4FD7325C" w:rsidR="00BC3BE8" w:rsidRPr="00BC3BE8" w:rsidRDefault="00BC3BE8" w:rsidP="00BC3BE8">
            <w:pPr>
              <w:ind w:firstLine="306"/>
              <w:jc w:val="both"/>
              <w:rPr>
                <w:rFonts w:ascii="Times New Roman" w:hAnsi="Times New Roman" w:cs="Times New Roman"/>
                <w:b/>
                <w:bCs/>
                <w:sz w:val="24"/>
                <w:szCs w:val="24"/>
              </w:rPr>
            </w:pPr>
            <w:r w:rsidRPr="00BC3BE8">
              <w:rPr>
                <w:rFonts w:ascii="Times New Roman" w:hAnsi="Times New Roman" w:cs="Times New Roman"/>
                <w:b/>
                <w:bCs/>
                <w:sz w:val="24"/>
                <w:szCs w:val="24"/>
              </w:rPr>
              <w:t xml:space="preserve">до прийняття рішення про проведення відповідної перевірки </w:t>
            </w:r>
            <w:r>
              <w:rPr>
                <w:rFonts w:ascii="Times New Roman" w:hAnsi="Times New Roman" w:cs="Times New Roman"/>
                <w:b/>
                <w:bCs/>
                <w:sz w:val="24"/>
                <w:szCs w:val="24"/>
              </w:rPr>
              <w:br/>
            </w:r>
            <w:r w:rsidRPr="00BC3BE8">
              <w:rPr>
                <w:rFonts w:ascii="Times New Roman" w:hAnsi="Times New Roman" w:cs="Times New Roman"/>
                <w:b/>
                <w:bCs/>
                <w:sz w:val="24"/>
                <w:szCs w:val="24"/>
              </w:rPr>
              <w:t>(70 %);</w:t>
            </w:r>
          </w:p>
          <w:p w14:paraId="0B4C41CB" w14:textId="0DB3C120" w:rsidR="00BC3BE8" w:rsidRPr="00BC3BE8" w:rsidRDefault="00BC3BE8" w:rsidP="00BC3BE8">
            <w:pPr>
              <w:ind w:firstLine="306"/>
              <w:jc w:val="both"/>
              <w:rPr>
                <w:rFonts w:ascii="Times New Roman" w:hAnsi="Times New Roman" w:cs="Times New Roman"/>
                <w:b/>
                <w:bCs/>
                <w:sz w:val="24"/>
                <w:szCs w:val="24"/>
              </w:rPr>
            </w:pPr>
            <w:r w:rsidRPr="00BC3BE8">
              <w:rPr>
                <w:rFonts w:ascii="Times New Roman" w:hAnsi="Times New Roman" w:cs="Times New Roman"/>
                <w:b/>
                <w:bCs/>
                <w:sz w:val="24"/>
                <w:szCs w:val="24"/>
              </w:rPr>
              <w:t xml:space="preserve">до останнього дня строку проведення відповідної перевірки </w:t>
            </w:r>
            <w:r>
              <w:rPr>
                <w:rFonts w:ascii="Times New Roman" w:hAnsi="Times New Roman" w:cs="Times New Roman"/>
                <w:b/>
                <w:bCs/>
                <w:sz w:val="24"/>
                <w:szCs w:val="24"/>
              </w:rPr>
              <w:br/>
            </w:r>
            <w:r w:rsidRPr="00BC3BE8">
              <w:rPr>
                <w:rFonts w:ascii="Times New Roman" w:hAnsi="Times New Roman" w:cs="Times New Roman"/>
                <w:b/>
                <w:bCs/>
                <w:sz w:val="24"/>
                <w:szCs w:val="24"/>
              </w:rPr>
              <w:t>(50 %);</w:t>
            </w:r>
          </w:p>
          <w:p w14:paraId="06279C5B" w14:textId="0784B2EF" w:rsidR="00BC3BE8" w:rsidRPr="00BC3BE8" w:rsidRDefault="00BC3BE8" w:rsidP="00BC3BE8">
            <w:pPr>
              <w:ind w:firstLine="306"/>
              <w:jc w:val="both"/>
              <w:rPr>
                <w:rFonts w:ascii="Times New Roman" w:hAnsi="Times New Roman" w:cs="Times New Roman"/>
                <w:b/>
                <w:bCs/>
                <w:sz w:val="24"/>
                <w:szCs w:val="24"/>
              </w:rPr>
            </w:pPr>
            <w:r w:rsidRPr="00BC3BE8">
              <w:rPr>
                <w:rFonts w:ascii="Times New Roman" w:hAnsi="Times New Roman" w:cs="Times New Roman"/>
                <w:b/>
                <w:bCs/>
                <w:sz w:val="24"/>
                <w:szCs w:val="24"/>
              </w:rPr>
              <w:t>до початку розгляду питання щодо відповідальності ліцензіата на засіданні НКРЕКП (30 %).</w:t>
            </w:r>
          </w:p>
          <w:p w14:paraId="54C2C18D" w14:textId="4104DF7C" w:rsidR="002D22C7" w:rsidRPr="00EE5935" w:rsidRDefault="002D22C7" w:rsidP="002D22C7">
            <w:pPr>
              <w:ind w:firstLine="306"/>
              <w:jc w:val="both"/>
              <w:rPr>
                <w:rFonts w:ascii="Times New Roman" w:hAnsi="Times New Roman" w:cs="Times New Roman"/>
                <w:sz w:val="24"/>
                <w:szCs w:val="24"/>
              </w:rPr>
            </w:pPr>
          </w:p>
        </w:tc>
      </w:tr>
      <w:tr w:rsidR="00904E5E" w:rsidRPr="00E43169" w14:paraId="508933B3" w14:textId="77777777" w:rsidTr="00596B46">
        <w:tc>
          <w:tcPr>
            <w:tcW w:w="2500" w:type="pct"/>
          </w:tcPr>
          <w:p w14:paraId="3540633A" w14:textId="77777777" w:rsidR="00904E5E" w:rsidRPr="00904E5E" w:rsidRDefault="00904E5E" w:rsidP="00904E5E">
            <w:pPr>
              <w:ind w:firstLine="306"/>
              <w:jc w:val="center"/>
              <w:rPr>
                <w:rFonts w:ascii="Times New Roman" w:hAnsi="Times New Roman" w:cs="Times New Roman"/>
                <w:b/>
                <w:sz w:val="24"/>
                <w:szCs w:val="24"/>
              </w:rPr>
            </w:pPr>
            <w:r w:rsidRPr="00904E5E">
              <w:rPr>
                <w:rFonts w:ascii="Times New Roman" w:hAnsi="Times New Roman" w:cs="Times New Roman"/>
                <w:b/>
                <w:sz w:val="24"/>
                <w:szCs w:val="24"/>
              </w:rPr>
              <w:lastRenderedPageBreak/>
              <w:t>2.7. Застосування індивідуальних пом’якшень</w:t>
            </w:r>
          </w:p>
          <w:p w14:paraId="022B8715" w14:textId="77777777" w:rsidR="00904E5E" w:rsidRPr="00904E5E" w:rsidRDefault="00904E5E" w:rsidP="00904E5E">
            <w:pPr>
              <w:ind w:firstLine="306"/>
              <w:jc w:val="both"/>
              <w:rPr>
                <w:rFonts w:ascii="Times New Roman" w:hAnsi="Times New Roman" w:cs="Times New Roman"/>
                <w:sz w:val="24"/>
                <w:szCs w:val="24"/>
              </w:rPr>
            </w:pPr>
          </w:p>
          <w:p w14:paraId="5AE9F064" w14:textId="77777777" w:rsidR="00904E5E" w:rsidRPr="00904E5E" w:rsidRDefault="00904E5E" w:rsidP="00904E5E">
            <w:pPr>
              <w:ind w:firstLine="306"/>
              <w:jc w:val="both"/>
              <w:rPr>
                <w:rFonts w:ascii="Times New Roman" w:hAnsi="Times New Roman" w:cs="Times New Roman"/>
                <w:sz w:val="24"/>
                <w:szCs w:val="24"/>
              </w:rPr>
            </w:pPr>
            <w:r w:rsidRPr="00904E5E">
              <w:rPr>
                <w:rFonts w:ascii="Times New Roman" w:hAnsi="Times New Roman" w:cs="Times New Roman"/>
                <w:sz w:val="24"/>
                <w:szCs w:val="24"/>
              </w:rPr>
              <w:t>2.7.1. Якщо ліцензіат вчиняє дії, спрямовані на усунення порушення після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50 % від підсумкового розміру штрафу. Діями ліцензіата, що спрямовані на усунення порушення, можуть бути, зокрема:</w:t>
            </w:r>
          </w:p>
          <w:p w14:paraId="5BB81C46" w14:textId="77777777" w:rsidR="00904E5E" w:rsidRPr="00904E5E" w:rsidRDefault="00904E5E" w:rsidP="00904E5E">
            <w:pPr>
              <w:ind w:firstLine="306"/>
              <w:jc w:val="both"/>
              <w:rPr>
                <w:rFonts w:ascii="Times New Roman" w:hAnsi="Times New Roman" w:cs="Times New Roman"/>
                <w:sz w:val="24"/>
                <w:szCs w:val="24"/>
              </w:rPr>
            </w:pPr>
          </w:p>
          <w:p w14:paraId="41218225" w14:textId="77777777" w:rsidR="00904E5E" w:rsidRPr="00904E5E" w:rsidRDefault="00904E5E" w:rsidP="00904E5E">
            <w:pPr>
              <w:ind w:firstLine="306"/>
              <w:jc w:val="both"/>
              <w:rPr>
                <w:rFonts w:ascii="Times New Roman" w:hAnsi="Times New Roman" w:cs="Times New Roman"/>
                <w:sz w:val="24"/>
                <w:szCs w:val="24"/>
              </w:rPr>
            </w:pPr>
            <w:r w:rsidRPr="00904E5E">
              <w:rPr>
                <w:rFonts w:ascii="Times New Roman" w:hAnsi="Times New Roman" w:cs="Times New Roman"/>
                <w:sz w:val="24"/>
                <w:szCs w:val="24"/>
              </w:rPr>
              <w:lastRenderedPageBreak/>
              <w:t>1) надання НКРЕКП матеріалів та свідчень, що вказують про врегулювання вчиненого порушення або його усунення в найкоротші строки;</w:t>
            </w:r>
          </w:p>
          <w:p w14:paraId="3D8AA1AE" w14:textId="77777777" w:rsidR="00904E5E" w:rsidRPr="00904E5E" w:rsidRDefault="00904E5E" w:rsidP="00904E5E">
            <w:pPr>
              <w:ind w:firstLine="306"/>
              <w:jc w:val="both"/>
              <w:rPr>
                <w:rFonts w:ascii="Times New Roman" w:hAnsi="Times New Roman" w:cs="Times New Roman"/>
                <w:sz w:val="24"/>
                <w:szCs w:val="24"/>
              </w:rPr>
            </w:pPr>
          </w:p>
          <w:p w14:paraId="0A695AB1" w14:textId="77777777" w:rsidR="00904E5E" w:rsidRPr="00904E5E" w:rsidRDefault="00904E5E" w:rsidP="00904E5E">
            <w:pPr>
              <w:ind w:firstLine="306"/>
              <w:jc w:val="both"/>
              <w:rPr>
                <w:rFonts w:ascii="Times New Roman" w:hAnsi="Times New Roman" w:cs="Times New Roman"/>
                <w:sz w:val="24"/>
                <w:szCs w:val="24"/>
              </w:rPr>
            </w:pPr>
            <w:r w:rsidRPr="00904E5E">
              <w:rPr>
                <w:rFonts w:ascii="Times New Roman" w:hAnsi="Times New Roman" w:cs="Times New Roman"/>
                <w:sz w:val="24"/>
                <w:szCs w:val="24"/>
              </w:rPr>
              <w:t>2) самостійне відшкодування збитків постраждалим сторонам після виявлення вчиненого порушення, але до прийняття рішення НКРЕКП про застосування санкції у вигляді штрафу;</w:t>
            </w:r>
          </w:p>
          <w:p w14:paraId="06C900E9" w14:textId="77777777" w:rsidR="00904E5E" w:rsidRPr="00904E5E" w:rsidRDefault="00904E5E" w:rsidP="00904E5E">
            <w:pPr>
              <w:ind w:firstLine="306"/>
              <w:jc w:val="both"/>
              <w:rPr>
                <w:rFonts w:ascii="Times New Roman" w:hAnsi="Times New Roman" w:cs="Times New Roman"/>
                <w:sz w:val="24"/>
                <w:szCs w:val="24"/>
              </w:rPr>
            </w:pPr>
          </w:p>
          <w:p w14:paraId="68349E7E" w14:textId="77777777" w:rsidR="00904E5E" w:rsidRPr="00904E5E" w:rsidRDefault="00904E5E" w:rsidP="00904E5E">
            <w:pPr>
              <w:ind w:firstLine="306"/>
              <w:jc w:val="both"/>
              <w:rPr>
                <w:rFonts w:ascii="Times New Roman" w:hAnsi="Times New Roman" w:cs="Times New Roman"/>
                <w:sz w:val="24"/>
                <w:szCs w:val="24"/>
              </w:rPr>
            </w:pPr>
            <w:r w:rsidRPr="00904E5E">
              <w:rPr>
                <w:rFonts w:ascii="Times New Roman" w:hAnsi="Times New Roman" w:cs="Times New Roman"/>
                <w:sz w:val="24"/>
                <w:szCs w:val="24"/>
              </w:rPr>
              <w:t>3) добровільна відмова від додаткової вигоди, отриманої внаслідок порушення, та її повернення всім постраждалим сторонам;</w:t>
            </w:r>
          </w:p>
          <w:p w14:paraId="45B13C49" w14:textId="77777777" w:rsidR="00904E5E" w:rsidRPr="00904E5E" w:rsidRDefault="00904E5E" w:rsidP="00904E5E">
            <w:pPr>
              <w:ind w:firstLine="306"/>
              <w:jc w:val="both"/>
              <w:rPr>
                <w:rFonts w:ascii="Times New Roman" w:hAnsi="Times New Roman" w:cs="Times New Roman"/>
                <w:sz w:val="24"/>
                <w:szCs w:val="24"/>
              </w:rPr>
            </w:pPr>
          </w:p>
          <w:p w14:paraId="3B62A7AB" w14:textId="77777777" w:rsidR="00904E5E" w:rsidRDefault="00904E5E" w:rsidP="00904E5E">
            <w:pPr>
              <w:ind w:firstLine="306"/>
              <w:jc w:val="both"/>
              <w:rPr>
                <w:rFonts w:ascii="Times New Roman" w:hAnsi="Times New Roman" w:cs="Times New Roman"/>
                <w:sz w:val="24"/>
                <w:szCs w:val="24"/>
              </w:rPr>
            </w:pPr>
            <w:r w:rsidRPr="00904E5E">
              <w:rPr>
                <w:rFonts w:ascii="Times New Roman" w:hAnsi="Times New Roman" w:cs="Times New Roman"/>
                <w:sz w:val="24"/>
                <w:szCs w:val="24"/>
              </w:rPr>
              <w:t>4) активна співпраця порушника з НКРЕКП, зокрема, сприяння з’ясуванню всіх обставин та наслідків порушення.</w:t>
            </w:r>
          </w:p>
          <w:p w14:paraId="52C71B38" w14:textId="77777777" w:rsidR="00904E5E" w:rsidRDefault="00904E5E" w:rsidP="00904E5E">
            <w:pPr>
              <w:ind w:firstLine="306"/>
              <w:jc w:val="both"/>
              <w:rPr>
                <w:rFonts w:ascii="Times New Roman" w:hAnsi="Times New Roman" w:cs="Times New Roman"/>
                <w:sz w:val="24"/>
                <w:szCs w:val="24"/>
              </w:rPr>
            </w:pPr>
          </w:p>
          <w:p w14:paraId="3B6C13DA" w14:textId="77777777" w:rsidR="00904E5E" w:rsidRDefault="00904E5E" w:rsidP="00904E5E">
            <w:pPr>
              <w:ind w:firstLine="306"/>
              <w:jc w:val="both"/>
              <w:rPr>
                <w:rFonts w:ascii="Times New Roman" w:hAnsi="Times New Roman" w:cs="Times New Roman"/>
                <w:sz w:val="24"/>
                <w:szCs w:val="24"/>
              </w:rPr>
            </w:pPr>
            <w:r>
              <w:rPr>
                <w:rFonts w:ascii="Times New Roman" w:hAnsi="Times New Roman" w:cs="Times New Roman"/>
                <w:sz w:val="24"/>
                <w:szCs w:val="24"/>
              </w:rPr>
              <w:t>Відсутній</w:t>
            </w:r>
          </w:p>
          <w:p w14:paraId="3C426A3D" w14:textId="77777777" w:rsidR="00904E5E" w:rsidRDefault="00904E5E" w:rsidP="00904E5E">
            <w:pPr>
              <w:ind w:firstLine="306"/>
              <w:jc w:val="both"/>
              <w:rPr>
                <w:rFonts w:ascii="Times New Roman" w:hAnsi="Times New Roman" w:cs="Times New Roman"/>
                <w:sz w:val="24"/>
                <w:szCs w:val="24"/>
              </w:rPr>
            </w:pPr>
          </w:p>
          <w:p w14:paraId="5AF26A0B" w14:textId="77777777" w:rsidR="00904E5E" w:rsidRDefault="00904E5E" w:rsidP="00904E5E">
            <w:pPr>
              <w:ind w:firstLine="306"/>
              <w:jc w:val="both"/>
              <w:rPr>
                <w:rFonts w:ascii="Times New Roman" w:hAnsi="Times New Roman" w:cs="Times New Roman"/>
                <w:sz w:val="24"/>
                <w:szCs w:val="24"/>
              </w:rPr>
            </w:pPr>
          </w:p>
          <w:p w14:paraId="20DB1791" w14:textId="77777777" w:rsidR="00904E5E" w:rsidRDefault="00904E5E" w:rsidP="00904E5E">
            <w:pPr>
              <w:ind w:firstLine="306"/>
              <w:jc w:val="both"/>
              <w:rPr>
                <w:rFonts w:ascii="Times New Roman" w:hAnsi="Times New Roman" w:cs="Times New Roman"/>
                <w:sz w:val="24"/>
                <w:szCs w:val="24"/>
              </w:rPr>
            </w:pPr>
          </w:p>
          <w:p w14:paraId="1023DAEA" w14:textId="77777777" w:rsidR="00904E5E" w:rsidRDefault="00904E5E" w:rsidP="00904E5E">
            <w:pPr>
              <w:ind w:firstLine="306"/>
              <w:jc w:val="both"/>
              <w:rPr>
                <w:rFonts w:ascii="Times New Roman" w:hAnsi="Times New Roman" w:cs="Times New Roman"/>
                <w:sz w:val="24"/>
                <w:szCs w:val="24"/>
              </w:rPr>
            </w:pPr>
          </w:p>
          <w:p w14:paraId="4A91F030" w14:textId="77777777" w:rsidR="00904E5E" w:rsidRPr="00EE5935" w:rsidRDefault="00904E5E" w:rsidP="00904E5E">
            <w:pPr>
              <w:ind w:firstLine="306"/>
              <w:jc w:val="both"/>
              <w:rPr>
                <w:rFonts w:ascii="Times New Roman" w:hAnsi="Times New Roman" w:cs="Times New Roman"/>
                <w:sz w:val="24"/>
                <w:szCs w:val="24"/>
              </w:rPr>
            </w:pPr>
            <w:r>
              <w:rPr>
                <w:rFonts w:ascii="Times New Roman" w:hAnsi="Times New Roman" w:cs="Times New Roman"/>
                <w:sz w:val="24"/>
                <w:szCs w:val="24"/>
              </w:rPr>
              <w:t>Відсутній</w:t>
            </w:r>
          </w:p>
        </w:tc>
        <w:tc>
          <w:tcPr>
            <w:tcW w:w="2500" w:type="pct"/>
          </w:tcPr>
          <w:p w14:paraId="5BB84F95" w14:textId="77777777" w:rsidR="00904E5E" w:rsidRPr="00904E5E" w:rsidRDefault="00904E5E" w:rsidP="00904E5E">
            <w:pPr>
              <w:ind w:firstLine="306"/>
              <w:jc w:val="center"/>
              <w:rPr>
                <w:rFonts w:ascii="Times New Roman" w:hAnsi="Times New Roman" w:cs="Times New Roman"/>
                <w:b/>
                <w:sz w:val="24"/>
                <w:szCs w:val="24"/>
              </w:rPr>
            </w:pPr>
            <w:r w:rsidRPr="00904E5E">
              <w:rPr>
                <w:rFonts w:ascii="Times New Roman" w:hAnsi="Times New Roman" w:cs="Times New Roman"/>
                <w:b/>
                <w:sz w:val="24"/>
                <w:szCs w:val="24"/>
              </w:rPr>
              <w:lastRenderedPageBreak/>
              <w:t>2.7. Застосування індивідуальних пом’якшень</w:t>
            </w:r>
          </w:p>
          <w:p w14:paraId="48D1E16B" w14:textId="77777777" w:rsidR="00904E5E" w:rsidRPr="00904E5E" w:rsidRDefault="00904E5E" w:rsidP="00904E5E">
            <w:pPr>
              <w:ind w:firstLine="306"/>
              <w:jc w:val="both"/>
              <w:rPr>
                <w:rFonts w:ascii="Times New Roman" w:hAnsi="Times New Roman" w:cs="Times New Roman"/>
                <w:sz w:val="24"/>
                <w:szCs w:val="24"/>
              </w:rPr>
            </w:pPr>
          </w:p>
          <w:p w14:paraId="36C19AFE" w14:textId="7E68DDC0" w:rsidR="00904E5E" w:rsidRPr="00904E5E" w:rsidRDefault="00904E5E" w:rsidP="00904E5E">
            <w:pPr>
              <w:ind w:firstLine="306"/>
              <w:jc w:val="both"/>
              <w:rPr>
                <w:rFonts w:ascii="Times New Roman" w:hAnsi="Times New Roman" w:cs="Times New Roman"/>
                <w:sz w:val="24"/>
                <w:szCs w:val="24"/>
              </w:rPr>
            </w:pPr>
            <w:r w:rsidRPr="00904E5E">
              <w:rPr>
                <w:rFonts w:ascii="Times New Roman" w:hAnsi="Times New Roman" w:cs="Times New Roman"/>
                <w:sz w:val="24"/>
                <w:szCs w:val="24"/>
              </w:rPr>
              <w:t xml:space="preserve">2.7.1. Якщо ліцензіат вчиняє дії, спрямовані на усунення порушення після його виявлення, НКРЕКП </w:t>
            </w:r>
            <w:r w:rsidRPr="00BC3BE8">
              <w:rPr>
                <w:rFonts w:ascii="Times New Roman" w:hAnsi="Times New Roman" w:cs="Times New Roman"/>
                <w:strike/>
                <w:sz w:val="24"/>
                <w:szCs w:val="24"/>
              </w:rPr>
              <w:t>до початку розгляду питання щодо відповідальності порушника</w:t>
            </w:r>
            <w:r w:rsidRPr="00904E5E">
              <w:rPr>
                <w:rFonts w:ascii="Times New Roman" w:hAnsi="Times New Roman" w:cs="Times New Roman"/>
                <w:sz w:val="24"/>
                <w:szCs w:val="24"/>
              </w:rPr>
              <w:t xml:space="preserve"> має право застосувати індивідуальне пом’якшення та до</w:t>
            </w:r>
            <w:bookmarkStart w:id="1" w:name="_GoBack"/>
            <w:bookmarkEnd w:id="1"/>
            <w:r w:rsidRPr="00904E5E">
              <w:rPr>
                <w:rFonts w:ascii="Times New Roman" w:hAnsi="Times New Roman" w:cs="Times New Roman"/>
                <w:sz w:val="24"/>
                <w:szCs w:val="24"/>
              </w:rPr>
              <w:t>да</w:t>
            </w:r>
            <w:r w:rsidRPr="005A515B">
              <w:rPr>
                <w:rFonts w:ascii="Times New Roman" w:hAnsi="Times New Roman" w:cs="Times New Roman"/>
                <w:sz w:val="24"/>
                <w:szCs w:val="24"/>
              </w:rPr>
              <w:t xml:space="preserve">тково зменшити підсумковий розмір штрафу, але не більш ніж на </w:t>
            </w:r>
            <w:r w:rsidR="005A515B" w:rsidRPr="005A515B">
              <w:rPr>
                <w:rFonts w:ascii="Times New Roman" w:hAnsi="Times New Roman" w:cs="Times New Roman"/>
                <w:sz w:val="24"/>
                <w:szCs w:val="24"/>
              </w:rPr>
              <w:t>5</w:t>
            </w:r>
            <w:r w:rsidRPr="005A515B">
              <w:rPr>
                <w:rFonts w:ascii="Times New Roman" w:hAnsi="Times New Roman" w:cs="Times New Roman"/>
                <w:sz w:val="24"/>
                <w:szCs w:val="24"/>
              </w:rPr>
              <w:t>0 % від підсумкового розміру штрафу. Діями ліцензіата, що спрямовані на усунення порушення, можуть бути, зокрема:</w:t>
            </w:r>
          </w:p>
          <w:p w14:paraId="3C63C2F0" w14:textId="77777777" w:rsidR="00904E5E" w:rsidRPr="00904E5E" w:rsidRDefault="00904E5E" w:rsidP="00904E5E">
            <w:pPr>
              <w:ind w:firstLine="306"/>
              <w:jc w:val="both"/>
              <w:rPr>
                <w:rFonts w:ascii="Times New Roman" w:hAnsi="Times New Roman" w:cs="Times New Roman"/>
                <w:sz w:val="24"/>
                <w:szCs w:val="24"/>
              </w:rPr>
            </w:pPr>
          </w:p>
          <w:p w14:paraId="5A3A41A9" w14:textId="77777777" w:rsidR="00904E5E" w:rsidRPr="00904E5E" w:rsidRDefault="00904E5E" w:rsidP="00904E5E">
            <w:pPr>
              <w:ind w:firstLine="306"/>
              <w:jc w:val="both"/>
              <w:rPr>
                <w:rFonts w:ascii="Times New Roman" w:hAnsi="Times New Roman" w:cs="Times New Roman"/>
                <w:sz w:val="24"/>
                <w:szCs w:val="24"/>
              </w:rPr>
            </w:pPr>
            <w:r w:rsidRPr="00904E5E">
              <w:rPr>
                <w:rFonts w:ascii="Times New Roman" w:hAnsi="Times New Roman" w:cs="Times New Roman"/>
                <w:sz w:val="24"/>
                <w:szCs w:val="24"/>
              </w:rPr>
              <w:lastRenderedPageBreak/>
              <w:t>1) надання НКРЕКП матеріалів та свідчень, що вказують про врегулювання вчиненого порушення або його усунення в найкоротші строки;</w:t>
            </w:r>
          </w:p>
          <w:p w14:paraId="07F5CD62" w14:textId="77777777" w:rsidR="00904E5E" w:rsidRPr="00904E5E" w:rsidRDefault="00904E5E" w:rsidP="00904E5E">
            <w:pPr>
              <w:ind w:firstLine="306"/>
              <w:jc w:val="both"/>
              <w:rPr>
                <w:rFonts w:ascii="Times New Roman" w:hAnsi="Times New Roman" w:cs="Times New Roman"/>
                <w:sz w:val="24"/>
                <w:szCs w:val="24"/>
              </w:rPr>
            </w:pPr>
          </w:p>
          <w:p w14:paraId="7BD4EC09" w14:textId="77777777" w:rsidR="00904E5E" w:rsidRPr="00904E5E" w:rsidRDefault="00904E5E" w:rsidP="00904E5E">
            <w:pPr>
              <w:ind w:firstLine="306"/>
              <w:jc w:val="both"/>
              <w:rPr>
                <w:rFonts w:ascii="Times New Roman" w:hAnsi="Times New Roman" w:cs="Times New Roman"/>
                <w:sz w:val="24"/>
                <w:szCs w:val="24"/>
              </w:rPr>
            </w:pPr>
            <w:r w:rsidRPr="00904E5E">
              <w:rPr>
                <w:rFonts w:ascii="Times New Roman" w:hAnsi="Times New Roman" w:cs="Times New Roman"/>
                <w:sz w:val="24"/>
                <w:szCs w:val="24"/>
              </w:rPr>
              <w:t>2) самостійне відшкодування збитків постраждалим сторонам після виявлення вчиненого порушення, але до прийняття рішення НКРЕКП про застосування санкції у вигляді штрафу;</w:t>
            </w:r>
          </w:p>
          <w:p w14:paraId="32700164" w14:textId="77777777" w:rsidR="00904E5E" w:rsidRPr="00904E5E" w:rsidRDefault="00904E5E" w:rsidP="00904E5E">
            <w:pPr>
              <w:ind w:firstLine="306"/>
              <w:jc w:val="both"/>
              <w:rPr>
                <w:rFonts w:ascii="Times New Roman" w:hAnsi="Times New Roman" w:cs="Times New Roman"/>
                <w:sz w:val="24"/>
                <w:szCs w:val="24"/>
              </w:rPr>
            </w:pPr>
          </w:p>
          <w:p w14:paraId="0DF2375E" w14:textId="77777777" w:rsidR="00904E5E" w:rsidRPr="00904E5E" w:rsidRDefault="00904E5E" w:rsidP="00904E5E">
            <w:pPr>
              <w:ind w:firstLine="306"/>
              <w:jc w:val="both"/>
              <w:rPr>
                <w:rFonts w:ascii="Times New Roman" w:hAnsi="Times New Roman" w:cs="Times New Roman"/>
                <w:sz w:val="24"/>
                <w:szCs w:val="24"/>
              </w:rPr>
            </w:pPr>
            <w:r w:rsidRPr="00904E5E">
              <w:rPr>
                <w:rFonts w:ascii="Times New Roman" w:hAnsi="Times New Roman" w:cs="Times New Roman"/>
                <w:sz w:val="24"/>
                <w:szCs w:val="24"/>
              </w:rPr>
              <w:t>3) добровільна відмова від додаткової вигоди, отриманої внаслідок порушення, та її повернення всім постраждалим сторонам;</w:t>
            </w:r>
          </w:p>
          <w:p w14:paraId="2042C30E" w14:textId="77777777" w:rsidR="00904E5E" w:rsidRPr="00904E5E" w:rsidRDefault="00904E5E" w:rsidP="00904E5E">
            <w:pPr>
              <w:ind w:firstLine="306"/>
              <w:jc w:val="both"/>
              <w:rPr>
                <w:rFonts w:ascii="Times New Roman" w:hAnsi="Times New Roman" w:cs="Times New Roman"/>
                <w:sz w:val="24"/>
                <w:szCs w:val="24"/>
              </w:rPr>
            </w:pPr>
          </w:p>
          <w:p w14:paraId="3C41A283" w14:textId="77777777" w:rsidR="00904E5E" w:rsidRDefault="00904E5E" w:rsidP="00904E5E">
            <w:pPr>
              <w:ind w:firstLine="306"/>
              <w:jc w:val="both"/>
              <w:rPr>
                <w:rFonts w:ascii="Times New Roman" w:hAnsi="Times New Roman" w:cs="Times New Roman"/>
                <w:sz w:val="24"/>
                <w:szCs w:val="24"/>
              </w:rPr>
            </w:pPr>
            <w:r w:rsidRPr="00904E5E">
              <w:rPr>
                <w:rFonts w:ascii="Times New Roman" w:hAnsi="Times New Roman" w:cs="Times New Roman"/>
                <w:sz w:val="24"/>
                <w:szCs w:val="24"/>
              </w:rPr>
              <w:t>4) активна співпраця порушника з НКРЕКП, зокрема, сприяння з’ясуванню всіх обставин та наслідків порушення.</w:t>
            </w:r>
          </w:p>
          <w:p w14:paraId="3D045ECC" w14:textId="77777777" w:rsidR="00904E5E" w:rsidRDefault="00904E5E" w:rsidP="00904E5E">
            <w:pPr>
              <w:ind w:firstLine="306"/>
              <w:jc w:val="both"/>
              <w:rPr>
                <w:rFonts w:ascii="Times New Roman" w:hAnsi="Times New Roman" w:cs="Times New Roman"/>
                <w:sz w:val="24"/>
                <w:szCs w:val="24"/>
              </w:rPr>
            </w:pPr>
          </w:p>
          <w:p w14:paraId="3E5B52ED" w14:textId="5B40CC63" w:rsidR="00904E5E" w:rsidRPr="00D130F5" w:rsidRDefault="00D130F5" w:rsidP="00904E5E">
            <w:pPr>
              <w:ind w:firstLine="306"/>
              <w:jc w:val="both"/>
              <w:rPr>
                <w:rFonts w:ascii="Times New Roman" w:hAnsi="Times New Roman" w:cs="Times New Roman"/>
                <w:b/>
                <w:sz w:val="24"/>
                <w:szCs w:val="24"/>
              </w:rPr>
            </w:pPr>
            <w:r w:rsidRPr="00D130F5">
              <w:rPr>
                <w:rFonts w:ascii="Times New Roman" w:hAnsi="Times New Roman" w:cs="Times New Roman"/>
                <w:b/>
                <w:sz w:val="24"/>
                <w:szCs w:val="24"/>
                <w:u w:val="single"/>
              </w:rPr>
              <w:t>5</w:t>
            </w:r>
            <w:r w:rsidR="00904E5E" w:rsidRPr="00D130F5">
              <w:rPr>
                <w:rFonts w:ascii="Times New Roman" w:hAnsi="Times New Roman" w:cs="Times New Roman"/>
                <w:b/>
                <w:sz w:val="24"/>
                <w:szCs w:val="24"/>
                <w:u w:val="single"/>
              </w:rPr>
              <w:t>) надання НКРЕКП матеріалів та свідчень, що вказують на зміни в роботі ліцензіата, спрямовані на недопущення подібних порушень в майбутньому (збільшення кількості працівників, оптимізація процесів та інше) та підтвердження ефективності запроваджених змін.</w:t>
            </w:r>
          </w:p>
        </w:tc>
      </w:tr>
      <w:tr w:rsidR="00904E5E" w:rsidRPr="00E43169" w14:paraId="40ABB31F" w14:textId="77777777" w:rsidTr="00596B46">
        <w:tc>
          <w:tcPr>
            <w:tcW w:w="2500" w:type="pct"/>
          </w:tcPr>
          <w:p w14:paraId="3A913F8E" w14:textId="77777777" w:rsidR="00904E5E" w:rsidRPr="00904E5E" w:rsidRDefault="00904E5E" w:rsidP="00904E5E">
            <w:pPr>
              <w:ind w:firstLine="306"/>
              <w:rPr>
                <w:rFonts w:ascii="Times New Roman" w:hAnsi="Times New Roman" w:cs="Times New Roman"/>
                <w:b/>
                <w:sz w:val="24"/>
                <w:szCs w:val="24"/>
              </w:rPr>
            </w:pPr>
            <w:r>
              <w:rPr>
                <w:rFonts w:ascii="Times New Roman" w:hAnsi="Times New Roman" w:cs="Times New Roman"/>
                <w:sz w:val="24"/>
                <w:szCs w:val="24"/>
              </w:rPr>
              <w:lastRenderedPageBreak/>
              <w:t>Відсутній</w:t>
            </w:r>
          </w:p>
        </w:tc>
        <w:tc>
          <w:tcPr>
            <w:tcW w:w="2500" w:type="pct"/>
          </w:tcPr>
          <w:p w14:paraId="71400925" w14:textId="77777777" w:rsidR="00904E5E" w:rsidRPr="00904E5E" w:rsidRDefault="00904E5E" w:rsidP="00904E5E">
            <w:pPr>
              <w:ind w:firstLine="306"/>
              <w:jc w:val="both"/>
              <w:rPr>
                <w:rFonts w:ascii="Times New Roman" w:hAnsi="Times New Roman" w:cs="Times New Roman"/>
                <w:b/>
                <w:sz w:val="24"/>
                <w:szCs w:val="24"/>
                <w:u w:val="single"/>
              </w:rPr>
            </w:pPr>
            <w:r w:rsidRPr="00904E5E">
              <w:rPr>
                <w:rFonts w:ascii="Times New Roman" w:hAnsi="Times New Roman" w:cs="Times New Roman"/>
                <w:b/>
                <w:sz w:val="24"/>
                <w:szCs w:val="24"/>
                <w:u w:val="single"/>
              </w:rPr>
              <w:t>2.7.2. У випадку, якщо після застосування індивідуальних пом’якшень, сума штрафу за порушення є нижчою за мінімальний розмір штрафу, передбачений законодавством, НКРЕКП не накладає штраф, а застосовує інші санкції.</w:t>
            </w:r>
          </w:p>
        </w:tc>
      </w:tr>
      <w:tr w:rsidR="00EE5935" w:rsidRPr="00E43169" w14:paraId="3C6CE139" w14:textId="77777777" w:rsidTr="00EE5935">
        <w:tc>
          <w:tcPr>
            <w:tcW w:w="5000" w:type="pct"/>
            <w:gridSpan w:val="2"/>
          </w:tcPr>
          <w:p w14:paraId="16038EA5" w14:textId="77777777" w:rsidR="00BD1919" w:rsidRDefault="00BD1919" w:rsidP="00EE5935">
            <w:pPr>
              <w:ind w:firstLine="306"/>
              <w:jc w:val="center"/>
              <w:rPr>
                <w:rFonts w:ascii="Times New Roman" w:hAnsi="Times New Roman" w:cs="Times New Roman"/>
                <w:b/>
                <w:sz w:val="24"/>
                <w:szCs w:val="24"/>
              </w:rPr>
            </w:pPr>
          </w:p>
          <w:p w14:paraId="21841660" w14:textId="77777777" w:rsidR="00EE5935" w:rsidRDefault="00EE5935" w:rsidP="00EE5935">
            <w:pPr>
              <w:ind w:firstLine="306"/>
              <w:jc w:val="center"/>
              <w:rPr>
                <w:rFonts w:ascii="Times New Roman" w:hAnsi="Times New Roman" w:cs="Times New Roman"/>
                <w:b/>
                <w:sz w:val="24"/>
                <w:szCs w:val="24"/>
              </w:rPr>
            </w:pPr>
            <w:r w:rsidRPr="00EE5935">
              <w:rPr>
                <w:rFonts w:ascii="Times New Roman" w:hAnsi="Times New Roman" w:cs="Times New Roman"/>
                <w:b/>
                <w:sz w:val="24"/>
                <w:szCs w:val="24"/>
              </w:rPr>
              <w:t>Додаток 1 до Порядку</w:t>
            </w:r>
          </w:p>
          <w:p w14:paraId="635B30D2" w14:textId="77777777" w:rsidR="00BD1919" w:rsidRPr="00EE5935" w:rsidRDefault="00BD1919" w:rsidP="00EE5935">
            <w:pPr>
              <w:ind w:firstLine="306"/>
              <w:jc w:val="center"/>
              <w:rPr>
                <w:rFonts w:ascii="Times New Roman" w:hAnsi="Times New Roman" w:cs="Times New Roman"/>
                <w:b/>
                <w:sz w:val="24"/>
                <w:szCs w:val="24"/>
              </w:rPr>
            </w:pPr>
          </w:p>
        </w:tc>
      </w:tr>
      <w:tr w:rsidR="00C56FD4" w:rsidRPr="00E43169" w14:paraId="6FE39D61" w14:textId="77777777" w:rsidTr="00596B46">
        <w:tc>
          <w:tcPr>
            <w:tcW w:w="2500" w:type="pct"/>
          </w:tcPr>
          <w:p w14:paraId="380927FE"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1. Для ліцензіатів, які здійснюють господарську діяльність з виробництва електричної енергії:</w:t>
            </w:r>
          </w:p>
          <w:p w14:paraId="524FFE69" w14:textId="77777777" w:rsidR="00EE5935" w:rsidRPr="00EE5935" w:rsidRDefault="00EE5935" w:rsidP="00EE5935">
            <w:pPr>
              <w:ind w:firstLine="306"/>
              <w:jc w:val="both"/>
              <w:rPr>
                <w:rFonts w:ascii="Times New Roman" w:hAnsi="Times New Roman" w:cs="Times New Roman"/>
                <w:sz w:val="24"/>
                <w:szCs w:val="24"/>
              </w:rPr>
            </w:pPr>
          </w:p>
          <w:p w14:paraId="61DFD264"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1) великі ліцензіати – ліцензіати, що підпадають щонайменше під один з таких параметрів:</w:t>
            </w:r>
          </w:p>
          <w:p w14:paraId="629734C5"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мають встановлену потужність електроустановок 100 МВт та більше станом на момент порушення та здійснили виробництво електричної енергії 500 млн </w:t>
            </w:r>
            <w:proofErr w:type="spellStart"/>
            <w:r w:rsidRPr="00EE5935">
              <w:rPr>
                <w:rFonts w:ascii="Times New Roman" w:hAnsi="Times New Roman" w:cs="Times New Roman"/>
                <w:sz w:val="24"/>
                <w:szCs w:val="24"/>
              </w:rPr>
              <w:t>кВт·год</w:t>
            </w:r>
            <w:proofErr w:type="spellEnd"/>
            <w:r w:rsidRPr="00EE5935">
              <w:rPr>
                <w:rFonts w:ascii="Times New Roman" w:hAnsi="Times New Roman" w:cs="Times New Roman"/>
                <w:sz w:val="24"/>
                <w:szCs w:val="24"/>
              </w:rPr>
              <w:t xml:space="preserve"> та більше за попередній рік; </w:t>
            </w:r>
          </w:p>
          <w:p w14:paraId="5DD05FBA"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lastRenderedPageBreak/>
              <w:t xml:space="preserve">мають встановлену потужність електроустановок 100 МВт та більше станом на момент порушення та мають дохід (виручку) за рік 500 млн грн та більше; </w:t>
            </w:r>
          </w:p>
          <w:p w14:paraId="1DF54D92"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здійснили виробництво електричної енергії 500 млн </w:t>
            </w:r>
            <w:proofErr w:type="spellStart"/>
            <w:r w:rsidRPr="00EE5935">
              <w:rPr>
                <w:rFonts w:ascii="Times New Roman" w:hAnsi="Times New Roman" w:cs="Times New Roman"/>
                <w:sz w:val="24"/>
                <w:szCs w:val="24"/>
              </w:rPr>
              <w:t>кВт·год</w:t>
            </w:r>
            <w:proofErr w:type="spellEnd"/>
            <w:r w:rsidRPr="00EE5935">
              <w:rPr>
                <w:rFonts w:ascii="Times New Roman" w:hAnsi="Times New Roman" w:cs="Times New Roman"/>
                <w:sz w:val="24"/>
                <w:szCs w:val="24"/>
              </w:rPr>
              <w:t xml:space="preserve"> та більше за попередній рік та мають дохід (виручка) за рік 500 млн грн та більше;</w:t>
            </w:r>
          </w:p>
          <w:p w14:paraId="66AD9C33" w14:textId="77777777" w:rsidR="00EE5935" w:rsidRPr="00EE5935" w:rsidRDefault="00EE5935" w:rsidP="00EE5935">
            <w:pPr>
              <w:ind w:firstLine="306"/>
              <w:jc w:val="both"/>
              <w:rPr>
                <w:rFonts w:ascii="Times New Roman" w:hAnsi="Times New Roman" w:cs="Times New Roman"/>
                <w:sz w:val="24"/>
                <w:szCs w:val="24"/>
              </w:rPr>
            </w:pPr>
          </w:p>
          <w:p w14:paraId="2D4E3947"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2) середні ліцензіати – ліцензіати, що підпадають щонайменше під один з таких параметрів:</w:t>
            </w:r>
          </w:p>
          <w:p w14:paraId="2CF83016"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мають встановлену потужність електроустановок від 20 (включно) до 100 МВт станом на момент порушення та здійснили виробництво електричної енергії від 100 млн (включно) до 500 млн </w:t>
            </w:r>
            <w:proofErr w:type="spellStart"/>
            <w:r w:rsidRPr="00EE5935">
              <w:rPr>
                <w:rFonts w:ascii="Times New Roman" w:hAnsi="Times New Roman" w:cs="Times New Roman"/>
                <w:sz w:val="24"/>
                <w:szCs w:val="24"/>
              </w:rPr>
              <w:t>кВт·год</w:t>
            </w:r>
            <w:proofErr w:type="spellEnd"/>
            <w:r w:rsidRPr="00EE5935">
              <w:rPr>
                <w:rFonts w:ascii="Times New Roman" w:hAnsi="Times New Roman" w:cs="Times New Roman"/>
                <w:sz w:val="24"/>
                <w:szCs w:val="24"/>
              </w:rPr>
              <w:t xml:space="preserve"> за попередній рік; </w:t>
            </w:r>
          </w:p>
          <w:p w14:paraId="485986EC"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мають встановлену потужність електроустановок від 20 (включно) до 100 МВт станом на момент порушення та дохід (виручку) за попередній фінансовий рік від 20 млн (включно) до 500 млн грн; </w:t>
            </w:r>
          </w:p>
          <w:p w14:paraId="2D99D7CA"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здійснили виробництво електричної енергії від 100 млн (включно) до 500 млн </w:t>
            </w:r>
            <w:proofErr w:type="spellStart"/>
            <w:r w:rsidRPr="00EE5935">
              <w:rPr>
                <w:rFonts w:ascii="Times New Roman" w:hAnsi="Times New Roman" w:cs="Times New Roman"/>
                <w:sz w:val="24"/>
                <w:szCs w:val="24"/>
              </w:rPr>
              <w:t>кВт·год</w:t>
            </w:r>
            <w:proofErr w:type="spellEnd"/>
            <w:r w:rsidRPr="00EE5935">
              <w:rPr>
                <w:rFonts w:ascii="Times New Roman" w:hAnsi="Times New Roman" w:cs="Times New Roman"/>
                <w:sz w:val="24"/>
                <w:szCs w:val="24"/>
              </w:rPr>
              <w:t xml:space="preserve"> за попередній рік та мають дохід (виручку) за попередній фінансовий рік від 20 млн (включно) до 500 млн грн;</w:t>
            </w:r>
          </w:p>
          <w:p w14:paraId="01F821E0" w14:textId="77777777" w:rsidR="00EE5935" w:rsidRPr="00EE5935" w:rsidRDefault="00EE5935" w:rsidP="00EE5935">
            <w:pPr>
              <w:ind w:firstLine="306"/>
              <w:jc w:val="both"/>
              <w:rPr>
                <w:rFonts w:ascii="Times New Roman" w:hAnsi="Times New Roman" w:cs="Times New Roman"/>
                <w:sz w:val="24"/>
                <w:szCs w:val="24"/>
              </w:rPr>
            </w:pPr>
          </w:p>
          <w:p w14:paraId="27383869"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3) малі ліцензіати – ліцензіати, що підпадають щонайменше під один з таких параметрів: </w:t>
            </w:r>
          </w:p>
          <w:p w14:paraId="32D8EA2A"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мають встановлену потужність електроустановок до 20 МВт станом на момент порушення та здійснили виробництво електричної енергії до 100 млн </w:t>
            </w:r>
            <w:proofErr w:type="spellStart"/>
            <w:r w:rsidRPr="00EE5935">
              <w:rPr>
                <w:rFonts w:ascii="Times New Roman" w:hAnsi="Times New Roman" w:cs="Times New Roman"/>
                <w:sz w:val="24"/>
                <w:szCs w:val="24"/>
              </w:rPr>
              <w:t>кВт·год</w:t>
            </w:r>
            <w:proofErr w:type="spellEnd"/>
            <w:r w:rsidRPr="00EE5935">
              <w:rPr>
                <w:rFonts w:ascii="Times New Roman" w:hAnsi="Times New Roman" w:cs="Times New Roman"/>
                <w:sz w:val="24"/>
                <w:szCs w:val="24"/>
              </w:rPr>
              <w:t xml:space="preserve"> за попередній рік; </w:t>
            </w:r>
          </w:p>
          <w:p w14:paraId="469C2BD1" w14:textId="77777777" w:rsidR="00EE5935" w:rsidRPr="00EE5935"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мають встановлену потужність електроустановок до 20 МВт станом на момент порушення та дохід (виручку) за попередній фінансовий рік до 20 млн грн; </w:t>
            </w:r>
          </w:p>
          <w:p w14:paraId="7049D39B" w14:textId="77777777" w:rsidR="00C56FD4" w:rsidRPr="006D5BE2"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sz w:val="24"/>
                <w:szCs w:val="24"/>
              </w:rPr>
              <w:t xml:space="preserve">здійснили виробництво електричної енергії до 100 млн </w:t>
            </w:r>
            <w:proofErr w:type="spellStart"/>
            <w:r w:rsidRPr="00EE5935">
              <w:rPr>
                <w:rFonts w:ascii="Times New Roman" w:hAnsi="Times New Roman" w:cs="Times New Roman"/>
                <w:sz w:val="24"/>
                <w:szCs w:val="24"/>
              </w:rPr>
              <w:t>кВт·год</w:t>
            </w:r>
            <w:proofErr w:type="spellEnd"/>
            <w:r w:rsidRPr="00EE5935">
              <w:rPr>
                <w:rFonts w:ascii="Times New Roman" w:hAnsi="Times New Roman" w:cs="Times New Roman"/>
                <w:sz w:val="24"/>
                <w:szCs w:val="24"/>
              </w:rPr>
              <w:t xml:space="preserve"> за попередній рік та мають дохід (виручку) за попередній фінансовий рік до 20 млн грн.</w:t>
            </w:r>
          </w:p>
        </w:tc>
        <w:tc>
          <w:tcPr>
            <w:tcW w:w="2500" w:type="pct"/>
          </w:tcPr>
          <w:p w14:paraId="5B47C39D" w14:textId="77777777" w:rsidR="00EE5935" w:rsidRPr="00EE5935" w:rsidRDefault="00EE5935" w:rsidP="00EE5935">
            <w:pPr>
              <w:ind w:firstLine="306"/>
              <w:jc w:val="both"/>
              <w:rPr>
                <w:rFonts w:ascii="Times New Roman" w:hAnsi="Times New Roman" w:cs="Times New Roman"/>
                <w:b/>
                <w:sz w:val="24"/>
                <w:szCs w:val="24"/>
                <w:u w:val="single"/>
              </w:rPr>
            </w:pPr>
            <w:r w:rsidRPr="00EE5935">
              <w:rPr>
                <w:rFonts w:ascii="Times New Roman" w:hAnsi="Times New Roman" w:cs="Times New Roman"/>
                <w:b/>
                <w:sz w:val="24"/>
                <w:szCs w:val="24"/>
                <w:u w:val="single"/>
              </w:rPr>
              <w:lastRenderedPageBreak/>
              <w:t>1. Для ліцензіатів, які здійснюють господарську діяльність з виробництва електричної енергії:</w:t>
            </w:r>
          </w:p>
          <w:p w14:paraId="6B2843DC" w14:textId="77777777" w:rsidR="00EE5935" w:rsidRPr="00EE5935" w:rsidRDefault="00EE5935" w:rsidP="00EE5935">
            <w:pPr>
              <w:ind w:firstLine="306"/>
              <w:jc w:val="both"/>
              <w:rPr>
                <w:rFonts w:ascii="Times New Roman" w:hAnsi="Times New Roman" w:cs="Times New Roman"/>
                <w:b/>
                <w:sz w:val="24"/>
                <w:szCs w:val="24"/>
                <w:u w:val="single"/>
              </w:rPr>
            </w:pPr>
          </w:p>
          <w:p w14:paraId="02C0495C" w14:textId="77777777" w:rsidR="00EE5935" w:rsidRPr="00EE5935" w:rsidRDefault="00EE5935" w:rsidP="00EE5935">
            <w:pPr>
              <w:ind w:firstLine="306"/>
              <w:jc w:val="both"/>
              <w:rPr>
                <w:rFonts w:ascii="Times New Roman" w:hAnsi="Times New Roman" w:cs="Times New Roman"/>
                <w:b/>
                <w:sz w:val="24"/>
                <w:szCs w:val="24"/>
                <w:u w:val="single"/>
              </w:rPr>
            </w:pPr>
            <w:r w:rsidRPr="00EE5935">
              <w:rPr>
                <w:rFonts w:ascii="Times New Roman" w:hAnsi="Times New Roman" w:cs="Times New Roman"/>
                <w:b/>
                <w:sz w:val="24"/>
                <w:szCs w:val="24"/>
                <w:u w:val="single"/>
              </w:rPr>
              <w:t>1) великі ліцензіати – ліцензіати, що підпадають щонайменше під один з таких параметрів:</w:t>
            </w:r>
          </w:p>
          <w:p w14:paraId="34B9A48E" w14:textId="77777777" w:rsidR="00D130F5" w:rsidRPr="00D130F5" w:rsidRDefault="00D130F5" w:rsidP="00D130F5">
            <w:pPr>
              <w:ind w:firstLine="306"/>
              <w:jc w:val="both"/>
              <w:rPr>
                <w:rFonts w:ascii="Times New Roman" w:hAnsi="Times New Roman" w:cs="Times New Roman"/>
                <w:b/>
                <w:sz w:val="24"/>
                <w:szCs w:val="24"/>
                <w:u w:val="single"/>
              </w:rPr>
            </w:pPr>
            <w:r w:rsidRPr="00D130F5">
              <w:rPr>
                <w:rFonts w:ascii="Times New Roman" w:hAnsi="Times New Roman" w:cs="Times New Roman"/>
                <w:b/>
                <w:sz w:val="24"/>
                <w:szCs w:val="24"/>
                <w:u w:val="single"/>
              </w:rPr>
              <w:t xml:space="preserve">мають встановлену потужність електроустановок 100 МВт та більше станом на кінець періоду, що перевіряється, та здійснили </w:t>
            </w:r>
            <w:r w:rsidRPr="00D130F5">
              <w:rPr>
                <w:rFonts w:ascii="Times New Roman" w:hAnsi="Times New Roman" w:cs="Times New Roman"/>
                <w:b/>
                <w:sz w:val="24"/>
                <w:szCs w:val="24"/>
                <w:u w:val="single"/>
              </w:rPr>
              <w:lastRenderedPageBreak/>
              <w:t xml:space="preserve">виробництво електричної енергії 500 млн </w:t>
            </w:r>
            <w:proofErr w:type="spellStart"/>
            <w:r w:rsidRPr="00D130F5">
              <w:rPr>
                <w:rFonts w:ascii="Times New Roman" w:hAnsi="Times New Roman" w:cs="Times New Roman"/>
                <w:b/>
                <w:sz w:val="24"/>
                <w:szCs w:val="24"/>
                <w:u w:val="single"/>
              </w:rPr>
              <w:t>кВт·год</w:t>
            </w:r>
            <w:proofErr w:type="spellEnd"/>
            <w:r w:rsidRPr="00D130F5">
              <w:rPr>
                <w:rFonts w:ascii="Times New Roman" w:hAnsi="Times New Roman" w:cs="Times New Roman"/>
                <w:b/>
                <w:sz w:val="24"/>
                <w:szCs w:val="24"/>
                <w:u w:val="single"/>
              </w:rPr>
              <w:t xml:space="preserve"> та більше за рік, що передує року, в якому здійснюється перевірка;</w:t>
            </w:r>
          </w:p>
          <w:p w14:paraId="50EAAA2F" w14:textId="77777777" w:rsidR="00D130F5" w:rsidRPr="00D130F5" w:rsidRDefault="00D130F5" w:rsidP="00D130F5">
            <w:pPr>
              <w:ind w:firstLine="306"/>
              <w:jc w:val="both"/>
              <w:rPr>
                <w:rFonts w:ascii="Times New Roman" w:hAnsi="Times New Roman" w:cs="Times New Roman"/>
                <w:b/>
                <w:sz w:val="24"/>
                <w:szCs w:val="24"/>
                <w:u w:val="single"/>
              </w:rPr>
            </w:pPr>
            <w:r w:rsidRPr="00D130F5">
              <w:rPr>
                <w:rFonts w:ascii="Times New Roman" w:hAnsi="Times New Roman" w:cs="Times New Roman"/>
                <w:b/>
                <w:sz w:val="24"/>
                <w:szCs w:val="24"/>
                <w:u w:val="single"/>
              </w:rPr>
              <w:t>мають встановлену потужність електроустановок 100 МВт та більше станом на кінець періоду, що перевіряється, та мають дохід (виручку) за рік, що передує року, в якому здійснюється перевірка, 500 млн грн та більше;</w:t>
            </w:r>
          </w:p>
          <w:p w14:paraId="558FBBAB" w14:textId="77777777" w:rsidR="00D130F5" w:rsidRPr="00D130F5" w:rsidRDefault="00D130F5" w:rsidP="00D130F5">
            <w:pPr>
              <w:ind w:firstLine="306"/>
              <w:jc w:val="both"/>
              <w:rPr>
                <w:rFonts w:ascii="Times New Roman" w:hAnsi="Times New Roman" w:cs="Times New Roman"/>
                <w:b/>
                <w:sz w:val="24"/>
                <w:szCs w:val="24"/>
                <w:u w:val="single"/>
              </w:rPr>
            </w:pPr>
            <w:r w:rsidRPr="00D130F5">
              <w:rPr>
                <w:rFonts w:ascii="Times New Roman" w:hAnsi="Times New Roman" w:cs="Times New Roman"/>
                <w:b/>
                <w:sz w:val="24"/>
                <w:szCs w:val="24"/>
                <w:u w:val="single"/>
              </w:rPr>
              <w:t xml:space="preserve">здійснили виробництво електричної енергії 500 млн </w:t>
            </w:r>
            <w:proofErr w:type="spellStart"/>
            <w:r w:rsidRPr="00D130F5">
              <w:rPr>
                <w:rFonts w:ascii="Times New Roman" w:hAnsi="Times New Roman" w:cs="Times New Roman"/>
                <w:b/>
                <w:sz w:val="24"/>
                <w:szCs w:val="24"/>
                <w:u w:val="single"/>
              </w:rPr>
              <w:t>кВт·год</w:t>
            </w:r>
            <w:proofErr w:type="spellEnd"/>
            <w:r w:rsidRPr="00D130F5">
              <w:rPr>
                <w:rFonts w:ascii="Times New Roman" w:hAnsi="Times New Roman" w:cs="Times New Roman"/>
                <w:b/>
                <w:sz w:val="24"/>
                <w:szCs w:val="24"/>
                <w:u w:val="single"/>
              </w:rPr>
              <w:t xml:space="preserve"> та більше та мають дохід (виручку) 500 млн грн та більше за рік, що передує року, в якому здійснюється перевірка;</w:t>
            </w:r>
          </w:p>
          <w:p w14:paraId="3ED5191D" w14:textId="77777777" w:rsidR="00EE5935" w:rsidRPr="00EE5935" w:rsidRDefault="00EE5935" w:rsidP="00EE5935">
            <w:pPr>
              <w:ind w:firstLine="306"/>
              <w:jc w:val="both"/>
              <w:rPr>
                <w:rFonts w:ascii="Times New Roman" w:hAnsi="Times New Roman" w:cs="Times New Roman"/>
                <w:b/>
                <w:sz w:val="24"/>
                <w:szCs w:val="24"/>
                <w:u w:val="single"/>
              </w:rPr>
            </w:pPr>
          </w:p>
          <w:p w14:paraId="10314102" w14:textId="77777777" w:rsidR="00EE5935" w:rsidRPr="00EE5935" w:rsidRDefault="00EE5935" w:rsidP="00EE5935">
            <w:pPr>
              <w:ind w:firstLine="306"/>
              <w:jc w:val="both"/>
              <w:rPr>
                <w:rFonts w:ascii="Times New Roman" w:hAnsi="Times New Roman" w:cs="Times New Roman"/>
                <w:b/>
                <w:sz w:val="24"/>
                <w:szCs w:val="24"/>
                <w:u w:val="single"/>
              </w:rPr>
            </w:pPr>
            <w:r w:rsidRPr="00EE5935">
              <w:rPr>
                <w:rFonts w:ascii="Times New Roman" w:hAnsi="Times New Roman" w:cs="Times New Roman"/>
                <w:b/>
                <w:sz w:val="24"/>
                <w:szCs w:val="24"/>
                <w:u w:val="single"/>
              </w:rPr>
              <w:t>2) малі ліцензіати – ліцензіати, що підпадають щонайменше під один з таких параметрів:</w:t>
            </w:r>
          </w:p>
          <w:p w14:paraId="29768940" w14:textId="77777777" w:rsidR="00D130F5" w:rsidRPr="00D130F5" w:rsidRDefault="00D130F5" w:rsidP="00D130F5">
            <w:pPr>
              <w:ind w:firstLine="306"/>
              <w:jc w:val="both"/>
              <w:rPr>
                <w:rFonts w:ascii="Times New Roman" w:hAnsi="Times New Roman" w:cs="Times New Roman"/>
                <w:b/>
                <w:sz w:val="24"/>
                <w:szCs w:val="24"/>
                <w:u w:val="single"/>
              </w:rPr>
            </w:pPr>
            <w:r w:rsidRPr="00D130F5">
              <w:rPr>
                <w:rFonts w:ascii="Times New Roman" w:hAnsi="Times New Roman" w:cs="Times New Roman"/>
                <w:b/>
                <w:sz w:val="24"/>
                <w:szCs w:val="24"/>
                <w:u w:val="single"/>
              </w:rPr>
              <w:t xml:space="preserve">мають встановлену потужність електроустановок до 20 МВт станом на кінець періоду, що перевіряється, та здійснили виробництво електричної енергії до 100 млн </w:t>
            </w:r>
            <w:proofErr w:type="spellStart"/>
            <w:r w:rsidRPr="00D130F5">
              <w:rPr>
                <w:rFonts w:ascii="Times New Roman" w:hAnsi="Times New Roman" w:cs="Times New Roman"/>
                <w:b/>
                <w:sz w:val="24"/>
                <w:szCs w:val="24"/>
                <w:u w:val="single"/>
              </w:rPr>
              <w:t>кВт·год</w:t>
            </w:r>
            <w:proofErr w:type="spellEnd"/>
            <w:r w:rsidRPr="00D130F5">
              <w:rPr>
                <w:rFonts w:ascii="Times New Roman" w:hAnsi="Times New Roman" w:cs="Times New Roman"/>
                <w:b/>
                <w:sz w:val="24"/>
                <w:szCs w:val="24"/>
                <w:u w:val="single"/>
              </w:rPr>
              <w:t xml:space="preserve"> за рік, що передує року, в якому здійснюється перевірка;</w:t>
            </w:r>
          </w:p>
          <w:p w14:paraId="437C1E69" w14:textId="77777777" w:rsidR="00D130F5" w:rsidRPr="00D130F5" w:rsidRDefault="00D130F5" w:rsidP="00D130F5">
            <w:pPr>
              <w:ind w:firstLine="306"/>
              <w:jc w:val="both"/>
              <w:rPr>
                <w:rFonts w:ascii="Times New Roman" w:hAnsi="Times New Roman" w:cs="Times New Roman"/>
                <w:b/>
                <w:sz w:val="24"/>
                <w:szCs w:val="24"/>
                <w:u w:val="single"/>
              </w:rPr>
            </w:pPr>
            <w:r w:rsidRPr="00D130F5">
              <w:rPr>
                <w:rFonts w:ascii="Times New Roman" w:hAnsi="Times New Roman" w:cs="Times New Roman"/>
                <w:b/>
                <w:sz w:val="24"/>
                <w:szCs w:val="24"/>
                <w:u w:val="single"/>
              </w:rPr>
              <w:t>мають встановлену потужність електроустановок до 20 МВт станом на кінець періоду, що перевіряється, та дохід (виручку) до 20 млн грн за рік, що передує року, в якому здійснюється перевірка;</w:t>
            </w:r>
          </w:p>
          <w:p w14:paraId="14DFB1C9" w14:textId="0BA78AE6" w:rsidR="00EE5935" w:rsidRDefault="00D130F5" w:rsidP="00D130F5">
            <w:pPr>
              <w:ind w:firstLine="306"/>
              <w:jc w:val="both"/>
              <w:rPr>
                <w:rFonts w:ascii="Times New Roman" w:hAnsi="Times New Roman" w:cs="Times New Roman"/>
                <w:b/>
                <w:sz w:val="24"/>
                <w:szCs w:val="24"/>
                <w:u w:val="single"/>
              </w:rPr>
            </w:pPr>
            <w:r w:rsidRPr="00D130F5">
              <w:rPr>
                <w:rFonts w:ascii="Times New Roman" w:hAnsi="Times New Roman" w:cs="Times New Roman"/>
                <w:b/>
                <w:sz w:val="24"/>
                <w:szCs w:val="24"/>
                <w:u w:val="single"/>
              </w:rPr>
              <w:t xml:space="preserve">здійснили виробництво електричної енергії до 100 млн </w:t>
            </w:r>
            <w:proofErr w:type="spellStart"/>
            <w:r w:rsidRPr="00D130F5">
              <w:rPr>
                <w:rFonts w:ascii="Times New Roman" w:hAnsi="Times New Roman" w:cs="Times New Roman"/>
                <w:b/>
                <w:sz w:val="24"/>
                <w:szCs w:val="24"/>
                <w:u w:val="single"/>
              </w:rPr>
              <w:t>кВт·год</w:t>
            </w:r>
            <w:proofErr w:type="spellEnd"/>
            <w:r w:rsidRPr="00D130F5">
              <w:rPr>
                <w:rFonts w:ascii="Times New Roman" w:hAnsi="Times New Roman" w:cs="Times New Roman"/>
                <w:b/>
                <w:sz w:val="24"/>
                <w:szCs w:val="24"/>
                <w:u w:val="single"/>
              </w:rPr>
              <w:t xml:space="preserve"> та мають дохід (виручку) до 20 млн грн за рік, що передує року, в якому здійснюється перевірка;</w:t>
            </w:r>
          </w:p>
          <w:p w14:paraId="489E41FA" w14:textId="77777777" w:rsidR="00D130F5" w:rsidRPr="00EE5935" w:rsidRDefault="00D130F5" w:rsidP="00D130F5">
            <w:pPr>
              <w:ind w:firstLine="306"/>
              <w:jc w:val="both"/>
              <w:rPr>
                <w:rFonts w:ascii="Times New Roman" w:hAnsi="Times New Roman" w:cs="Times New Roman"/>
                <w:b/>
                <w:sz w:val="24"/>
                <w:szCs w:val="24"/>
                <w:u w:val="single"/>
              </w:rPr>
            </w:pPr>
          </w:p>
          <w:p w14:paraId="64B431B3" w14:textId="77777777" w:rsidR="00C56FD4" w:rsidRPr="006D5BE2" w:rsidRDefault="00EE5935" w:rsidP="00EE5935">
            <w:pPr>
              <w:ind w:firstLine="306"/>
              <w:jc w:val="both"/>
              <w:rPr>
                <w:rFonts w:ascii="Times New Roman" w:hAnsi="Times New Roman" w:cs="Times New Roman"/>
                <w:sz w:val="24"/>
                <w:szCs w:val="24"/>
              </w:rPr>
            </w:pPr>
            <w:r w:rsidRPr="00EE5935">
              <w:rPr>
                <w:rFonts w:ascii="Times New Roman" w:hAnsi="Times New Roman" w:cs="Times New Roman"/>
                <w:b/>
                <w:sz w:val="24"/>
                <w:szCs w:val="24"/>
                <w:u w:val="single"/>
              </w:rPr>
              <w:t>3) інші ліцензіати належать до середніх ліцензіатів.</w:t>
            </w:r>
          </w:p>
        </w:tc>
      </w:tr>
      <w:tr w:rsidR="00C56FD4" w:rsidRPr="00E43169" w14:paraId="06E34A49" w14:textId="77777777" w:rsidTr="00596B46">
        <w:tc>
          <w:tcPr>
            <w:tcW w:w="2500" w:type="pct"/>
          </w:tcPr>
          <w:p w14:paraId="0A198E06" w14:textId="77777777" w:rsidR="00314942" w:rsidRPr="00314942" w:rsidRDefault="00314942" w:rsidP="00314942">
            <w:pPr>
              <w:ind w:firstLine="306"/>
              <w:jc w:val="both"/>
              <w:rPr>
                <w:rFonts w:ascii="Times New Roman" w:hAnsi="Times New Roman" w:cs="Times New Roman"/>
                <w:sz w:val="24"/>
                <w:szCs w:val="24"/>
              </w:rPr>
            </w:pPr>
            <w:r w:rsidRPr="00314942">
              <w:rPr>
                <w:rFonts w:ascii="Times New Roman" w:hAnsi="Times New Roman" w:cs="Times New Roman"/>
                <w:sz w:val="24"/>
                <w:szCs w:val="24"/>
              </w:rPr>
              <w:lastRenderedPageBreak/>
              <w:t>2. Для ліцензіатів, які провадять господарську діяльність зі зберігання енергії та ліцензіатів, які здійснюють господарську діяльність з агрегації:</w:t>
            </w:r>
          </w:p>
          <w:p w14:paraId="116A325B" w14:textId="77777777" w:rsidR="00314942" w:rsidRPr="00314942" w:rsidRDefault="00314942" w:rsidP="00314942">
            <w:pPr>
              <w:ind w:firstLine="306"/>
              <w:jc w:val="both"/>
              <w:rPr>
                <w:rFonts w:ascii="Times New Roman" w:hAnsi="Times New Roman" w:cs="Times New Roman"/>
                <w:sz w:val="24"/>
                <w:szCs w:val="24"/>
              </w:rPr>
            </w:pPr>
          </w:p>
          <w:p w14:paraId="321A8D0C" w14:textId="77777777" w:rsidR="00314942" w:rsidRPr="00314942" w:rsidRDefault="00314942" w:rsidP="00314942">
            <w:pPr>
              <w:ind w:firstLine="306"/>
              <w:jc w:val="both"/>
              <w:rPr>
                <w:rFonts w:ascii="Times New Roman" w:hAnsi="Times New Roman" w:cs="Times New Roman"/>
                <w:sz w:val="24"/>
                <w:szCs w:val="24"/>
              </w:rPr>
            </w:pPr>
            <w:r w:rsidRPr="00314942">
              <w:rPr>
                <w:rFonts w:ascii="Times New Roman" w:hAnsi="Times New Roman" w:cs="Times New Roman"/>
                <w:sz w:val="24"/>
                <w:szCs w:val="24"/>
              </w:rPr>
              <w:lastRenderedPageBreak/>
              <w:t>1) великі ліцензіати – ліцензіати, що мають встановлену потужність електроустановок 20 МВт та більше станом на момент порушення;</w:t>
            </w:r>
          </w:p>
          <w:p w14:paraId="3FA1E3D8" w14:textId="77777777" w:rsidR="00314942" w:rsidRPr="00314942" w:rsidRDefault="00314942" w:rsidP="00314942">
            <w:pPr>
              <w:ind w:firstLine="306"/>
              <w:jc w:val="both"/>
              <w:rPr>
                <w:rFonts w:ascii="Times New Roman" w:hAnsi="Times New Roman" w:cs="Times New Roman"/>
                <w:sz w:val="24"/>
                <w:szCs w:val="24"/>
              </w:rPr>
            </w:pPr>
          </w:p>
          <w:p w14:paraId="40AEB12E" w14:textId="77777777" w:rsidR="00314942" w:rsidRPr="00314942" w:rsidRDefault="00314942" w:rsidP="00314942">
            <w:pPr>
              <w:ind w:firstLine="306"/>
              <w:jc w:val="both"/>
              <w:rPr>
                <w:rFonts w:ascii="Times New Roman" w:hAnsi="Times New Roman" w:cs="Times New Roman"/>
                <w:sz w:val="24"/>
                <w:szCs w:val="24"/>
              </w:rPr>
            </w:pPr>
            <w:r w:rsidRPr="00314942">
              <w:rPr>
                <w:rFonts w:ascii="Times New Roman" w:hAnsi="Times New Roman" w:cs="Times New Roman"/>
                <w:sz w:val="24"/>
                <w:szCs w:val="24"/>
              </w:rPr>
              <w:t>2) середні ліцензіати – ліцензіати, що мають встановлену потужність установок від 5 (включно) до 20 МВт станом на момент порушення;</w:t>
            </w:r>
          </w:p>
          <w:p w14:paraId="08D01824" w14:textId="77777777" w:rsidR="00314942" w:rsidRPr="00314942" w:rsidRDefault="00314942" w:rsidP="00314942">
            <w:pPr>
              <w:ind w:firstLine="306"/>
              <w:jc w:val="both"/>
              <w:rPr>
                <w:rFonts w:ascii="Times New Roman" w:hAnsi="Times New Roman" w:cs="Times New Roman"/>
                <w:sz w:val="24"/>
                <w:szCs w:val="24"/>
              </w:rPr>
            </w:pPr>
          </w:p>
          <w:p w14:paraId="323ADC2B" w14:textId="77777777" w:rsidR="00C56FD4" w:rsidRPr="006D5BE2" w:rsidRDefault="00314942" w:rsidP="00314942">
            <w:pPr>
              <w:ind w:firstLine="306"/>
              <w:jc w:val="both"/>
              <w:rPr>
                <w:rFonts w:ascii="Times New Roman" w:hAnsi="Times New Roman" w:cs="Times New Roman"/>
                <w:sz w:val="24"/>
                <w:szCs w:val="24"/>
              </w:rPr>
            </w:pPr>
            <w:r w:rsidRPr="00314942">
              <w:rPr>
                <w:rFonts w:ascii="Times New Roman" w:hAnsi="Times New Roman" w:cs="Times New Roman"/>
                <w:sz w:val="24"/>
                <w:szCs w:val="24"/>
              </w:rPr>
              <w:t>3) малі ліцензіати – ліцензіати, що мають встановлену потужність установок від 150 кВт до 5 МВт станом на момент порушення.</w:t>
            </w:r>
          </w:p>
        </w:tc>
        <w:tc>
          <w:tcPr>
            <w:tcW w:w="2500" w:type="pct"/>
          </w:tcPr>
          <w:p w14:paraId="171D3537" w14:textId="77777777" w:rsidR="00314942" w:rsidRPr="00314942" w:rsidRDefault="00314942" w:rsidP="00314942">
            <w:pPr>
              <w:ind w:firstLine="306"/>
              <w:jc w:val="both"/>
              <w:rPr>
                <w:rFonts w:ascii="Times New Roman" w:hAnsi="Times New Roman" w:cs="Times New Roman"/>
                <w:sz w:val="24"/>
                <w:szCs w:val="24"/>
              </w:rPr>
            </w:pPr>
            <w:r w:rsidRPr="00314942">
              <w:rPr>
                <w:rFonts w:ascii="Times New Roman" w:hAnsi="Times New Roman" w:cs="Times New Roman"/>
                <w:sz w:val="24"/>
                <w:szCs w:val="24"/>
              </w:rPr>
              <w:lastRenderedPageBreak/>
              <w:t>2. Для ліцензіатів, які провадять господарську діяльність зі зберігання енергії та ліцензіатів, які здійснюють господарську діяльність з агрегації:</w:t>
            </w:r>
          </w:p>
          <w:p w14:paraId="568F3F6B" w14:textId="77777777" w:rsidR="00314942" w:rsidRPr="00314942" w:rsidRDefault="00314942" w:rsidP="00314942">
            <w:pPr>
              <w:ind w:firstLine="306"/>
              <w:jc w:val="both"/>
              <w:rPr>
                <w:rFonts w:ascii="Times New Roman" w:hAnsi="Times New Roman" w:cs="Times New Roman"/>
                <w:sz w:val="24"/>
                <w:szCs w:val="24"/>
              </w:rPr>
            </w:pPr>
          </w:p>
          <w:p w14:paraId="5080CDCD" w14:textId="77777777" w:rsidR="00314942" w:rsidRPr="00314942" w:rsidRDefault="00314942" w:rsidP="00314942">
            <w:pPr>
              <w:ind w:firstLine="306"/>
              <w:jc w:val="both"/>
              <w:rPr>
                <w:rFonts w:ascii="Times New Roman" w:hAnsi="Times New Roman" w:cs="Times New Roman"/>
                <w:sz w:val="24"/>
                <w:szCs w:val="24"/>
              </w:rPr>
            </w:pPr>
            <w:r w:rsidRPr="00314942">
              <w:rPr>
                <w:rFonts w:ascii="Times New Roman" w:hAnsi="Times New Roman" w:cs="Times New Roman"/>
                <w:sz w:val="24"/>
                <w:szCs w:val="24"/>
              </w:rPr>
              <w:lastRenderedPageBreak/>
              <w:t xml:space="preserve">1) великі ліцензіати – ліцензіати, що мають встановлену потужність електроустановок 20 МВт та більше станом на </w:t>
            </w:r>
            <w:r w:rsidR="002C51F7" w:rsidRPr="002C51F7">
              <w:rPr>
                <w:rFonts w:ascii="Times New Roman" w:hAnsi="Times New Roman" w:cs="Times New Roman"/>
                <w:b/>
                <w:sz w:val="24"/>
                <w:szCs w:val="24"/>
                <w:u w:val="single"/>
              </w:rPr>
              <w:t>кінець періоду, що перевіряється</w:t>
            </w:r>
            <w:r w:rsidRPr="00314942">
              <w:rPr>
                <w:rFonts w:ascii="Times New Roman" w:hAnsi="Times New Roman" w:cs="Times New Roman"/>
                <w:sz w:val="24"/>
                <w:szCs w:val="24"/>
              </w:rPr>
              <w:t>;</w:t>
            </w:r>
          </w:p>
          <w:p w14:paraId="78641AD2" w14:textId="77777777" w:rsidR="00314942" w:rsidRPr="00314942" w:rsidRDefault="00314942" w:rsidP="00314942">
            <w:pPr>
              <w:ind w:firstLine="306"/>
              <w:jc w:val="both"/>
              <w:rPr>
                <w:rFonts w:ascii="Times New Roman" w:hAnsi="Times New Roman" w:cs="Times New Roman"/>
                <w:sz w:val="24"/>
                <w:szCs w:val="24"/>
              </w:rPr>
            </w:pPr>
          </w:p>
          <w:p w14:paraId="3365D2F7" w14:textId="77777777" w:rsidR="00314942" w:rsidRPr="00314942" w:rsidRDefault="00314942" w:rsidP="00314942">
            <w:pPr>
              <w:ind w:firstLine="306"/>
              <w:jc w:val="both"/>
              <w:rPr>
                <w:rFonts w:ascii="Times New Roman" w:hAnsi="Times New Roman" w:cs="Times New Roman"/>
                <w:sz w:val="24"/>
                <w:szCs w:val="24"/>
              </w:rPr>
            </w:pPr>
            <w:r w:rsidRPr="00314942">
              <w:rPr>
                <w:rFonts w:ascii="Times New Roman" w:hAnsi="Times New Roman" w:cs="Times New Roman"/>
                <w:sz w:val="24"/>
                <w:szCs w:val="24"/>
              </w:rPr>
              <w:t xml:space="preserve">2) середні ліцензіати – ліцензіати, що мають встановлену потужність установок від 5 (включно) до 20 МВт станом на </w:t>
            </w:r>
            <w:r w:rsidR="002C51F7" w:rsidRPr="002C51F7">
              <w:rPr>
                <w:rFonts w:ascii="Times New Roman" w:hAnsi="Times New Roman" w:cs="Times New Roman"/>
                <w:b/>
                <w:sz w:val="24"/>
                <w:szCs w:val="24"/>
                <w:u w:val="single"/>
              </w:rPr>
              <w:t>кінець періоду, що перевіряється</w:t>
            </w:r>
            <w:r w:rsidRPr="00314942">
              <w:rPr>
                <w:rFonts w:ascii="Times New Roman" w:hAnsi="Times New Roman" w:cs="Times New Roman"/>
                <w:sz w:val="24"/>
                <w:szCs w:val="24"/>
              </w:rPr>
              <w:t>;</w:t>
            </w:r>
          </w:p>
          <w:p w14:paraId="645B1E20" w14:textId="77777777" w:rsidR="00314942" w:rsidRPr="00314942" w:rsidRDefault="00314942" w:rsidP="00314942">
            <w:pPr>
              <w:ind w:firstLine="306"/>
              <w:jc w:val="both"/>
              <w:rPr>
                <w:rFonts w:ascii="Times New Roman" w:hAnsi="Times New Roman" w:cs="Times New Roman"/>
                <w:sz w:val="24"/>
                <w:szCs w:val="24"/>
              </w:rPr>
            </w:pPr>
          </w:p>
          <w:p w14:paraId="169FAE02" w14:textId="77777777" w:rsidR="00C56FD4" w:rsidRPr="006D5BE2" w:rsidRDefault="00314942" w:rsidP="00314942">
            <w:pPr>
              <w:ind w:firstLine="306"/>
              <w:jc w:val="both"/>
              <w:rPr>
                <w:rFonts w:ascii="Times New Roman" w:hAnsi="Times New Roman" w:cs="Times New Roman"/>
                <w:sz w:val="24"/>
                <w:szCs w:val="24"/>
              </w:rPr>
            </w:pPr>
            <w:r w:rsidRPr="00314942">
              <w:rPr>
                <w:rFonts w:ascii="Times New Roman" w:hAnsi="Times New Roman" w:cs="Times New Roman"/>
                <w:sz w:val="24"/>
                <w:szCs w:val="24"/>
              </w:rPr>
              <w:t xml:space="preserve">3) малі ліцензіати – ліцензіати, що мають встановлену потужність установок </w:t>
            </w:r>
            <w:r w:rsidRPr="00695015">
              <w:rPr>
                <w:rFonts w:ascii="Times New Roman" w:hAnsi="Times New Roman" w:cs="Times New Roman"/>
                <w:b/>
                <w:strike/>
                <w:sz w:val="24"/>
                <w:szCs w:val="24"/>
              </w:rPr>
              <w:t>від 150 кВт</w:t>
            </w:r>
            <w:r w:rsidRPr="00314942">
              <w:rPr>
                <w:rFonts w:ascii="Times New Roman" w:hAnsi="Times New Roman" w:cs="Times New Roman"/>
                <w:sz w:val="24"/>
                <w:szCs w:val="24"/>
              </w:rPr>
              <w:t xml:space="preserve"> до 5 МВт станом на </w:t>
            </w:r>
            <w:r w:rsidR="002C51F7" w:rsidRPr="002C51F7">
              <w:rPr>
                <w:rFonts w:ascii="Times New Roman" w:hAnsi="Times New Roman" w:cs="Times New Roman"/>
                <w:b/>
                <w:sz w:val="24"/>
                <w:szCs w:val="24"/>
                <w:u w:val="single"/>
              </w:rPr>
              <w:t>кінець періоду, що перевіряється</w:t>
            </w:r>
            <w:r w:rsidRPr="00314942">
              <w:rPr>
                <w:rFonts w:ascii="Times New Roman" w:hAnsi="Times New Roman" w:cs="Times New Roman"/>
                <w:sz w:val="24"/>
                <w:szCs w:val="24"/>
              </w:rPr>
              <w:t>.</w:t>
            </w:r>
          </w:p>
        </w:tc>
      </w:tr>
      <w:tr w:rsidR="00C56FD4" w:rsidRPr="00E43169" w14:paraId="2D65E837" w14:textId="77777777" w:rsidTr="00596B46">
        <w:tc>
          <w:tcPr>
            <w:tcW w:w="2500" w:type="pct"/>
          </w:tcPr>
          <w:p w14:paraId="58A597E7"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lastRenderedPageBreak/>
              <w:t>3. Для ліцензіатів, які провадять господарську діяльність з розподілу електричної енергії та розподілу електричної енергії малими системами розподілу:</w:t>
            </w:r>
          </w:p>
          <w:p w14:paraId="63C15A66" w14:textId="77777777" w:rsidR="00357467" w:rsidRPr="00357467" w:rsidRDefault="00357467" w:rsidP="00357467">
            <w:pPr>
              <w:ind w:firstLine="306"/>
              <w:jc w:val="both"/>
              <w:rPr>
                <w:rFonts w:ascii="Times New Roman" w:hAnsi="Times New Roman" w:cs="Times New Roman"/>
                <w:sz w:val="24"/>
                <w:szCs w:val="24"/>
              </w:rPr>
            </w:pPr>
          </w:p>
          <w:p w14:paraId="0BB5E0F6"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1) великі ліцензіати – ліцензіати, що підпадають щонайменше під один з таких параметрів: </w:t>
            </w:r>
          </w:p>
          <w:p w14:paraId="5B83F20A"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мають кількість приєднаних споживачів понад 1 млн (включно) станом на момент порушення та обсяг розподілу електричної енергії – понад 400 млн </w:t>
            </w:r>
            <w:proofErr w:type="spellStart"/>
            <w:r w:rsidRPr="00357467">
              <w:rPr>
                <w:rFonts w:ascii="Times New Roman" w:hAnsi="Times New Roman" w:cs="Times New Roman"/>
                <w:sz w:val="24"/>
                <w:szCs w:val="24"/>
              </w:rPr>
              <w:t>кВт·год</w:t>
            </w:r>
            <w:proofErr w:type="spellEnd"/>
            <w:r w:rsidRPr="00357467">
              <w:rPr>
                <w:rFonts w:ascii="Times New Roman" w:hAnsi="Times New Roman" w:cs="Times New Roman"/>
                <w:sz w:val="24"/>
                <w:szCs w:val="24"/>
              </w:rPr>
              <w:t xml:space="preserve"> (включно) на місяць;</w:t>
            </w:r>
          </w:p>
          <w:p w14:paraId="6FE95E12"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мають кількість приєднаних споживачів понад 1 млн (включно) станом на момент порушення та дохід (виручку) за попередній фінансовий рік або станом на момент порушення – понад 2000000 тис. грн (включно);</w:t>
            </w:r>
          </w:p>
          <w:p w14:paraId="66CABCB7"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мають обсяг розподілу електричної енергії – понад 400 млн </w:t>
            </w:r>
            <w:proofErr w:type="spellStart"/>
            <w:r w:rsidRPr="00357467">
              <w:rPr>
                <w:rFonts w:ascii="Times New Roman" w:hAnsi="Times New Roman" w:cs="Times New Roman"/>
                <w:sz w:val="24"/>
                <w:szCs w:val="24"/>
              </w:rPr>
              <w:t>кВт·год</w:t>
            </w:r>
            <w:proofErr w:type="spellEnd"/>
            <w:r w:rsidRPr="00357467">
              <w:rPr>
                <w:rFonts w:ascii="Times New Roman" w:hAnsi="Times New Roman" w:cs="Times New Roman"/>
                <w:sz w:val="24"/>
                <w:szCs w:val="24"/>
              </w:rPr>
              <w:t xml:space="preserve"> (включно) на місяць та дохід (виручку) за попередній фінансовий рік або станом на момент порушення – понад 2000000 тис. грн (включно);</w:t>
            </w:r>
          </w:p>
          <w:p w14:paraId="0AB6B324" w14:textId="77777777" w:rsidR="00357467" w:rsidRPr="00357467" w:rsidRDefault="00357467" w:rsidP="00357467">
            <w:pPr>
              <w:ind w:firstLine="306"/>
              <w:jc w:val="both"/>
              <w:rPr>
                <w:rFonts w:ascii="Times New Roman" w:hAnsi="Times New Roman" w:cs="Times New Roman"/>
                <w:sz w:val="24"/>
                <w:szCs w:val="24"/>
              </w:rPr>
            </w:pPr>
          </w:p>
          <w:p w14:paraId="1E032CD2"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2) середні ліцензіати – ліцензіати, що підпадають щонайменше під один з таких параметрів:</w:t>
            </w:r>
          </w:p>
          <w:p w14:paraId="7ADB255D"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мають кількість приєднаних споживачів від 100 тисяч (включно) до 1 млн станом на момент порушення та обсяг розподілу електричної енергії – від 100 млн </w:t>
            </w:r>
            <w:proofErr w:type="spellStart"/>
            <w:r w:rsidRPr="00357467">
              <w:rPr>
                <w:rFonts w:ascii="Times New Roman" w:hAnsi="Times New Roman" w:cs="Times New Roman"/>
                <w:sz w:val="24"/>
                <w:szCs w:val="24"/>
              </w:rPr>
              <w:t>кВт·год</w:t>
            </w:r>
            <w:proofErr w:type="spellEnd"/>
            <w:r w:rsidRPr="00357467">
              <w:rPr>
                <w:rFonts w:ascii="Times New Roman" w:hAnsi="Times New Roman" w:cs="Times New Roman"/>
                <w:sz w:val="24"/>
                <w:szCs w:val="24"/>
              </w:rPr>
              <w:t xml:space="preserve"> на місяць до 400 млн </w:t>
            </w:r>
            <w:proofErr w:type="spellStart"/>
            <w:r w:rsidRPr="00357467">
              <w:rPr>
                <w:rFonts w:ascii="Times New Roman" w:hAnsi="Times New Roman" w:cs="Times New Roman"/>
                <w:sz w:val="24"/>
                <w:szCs w:val="24"/>
              </w:rPr>
              <w:t>кВт·год</w:t>
            </w:r>
            <w:proofErr w:type="spellEnd"/>
            <w:r w:rsidRPr="00357467">
              <w:rPr>
                <w:rFonts w:ascii="Times New Roman" w:hAnsi="Times New Roman" w:cs="Times New Roman"/>
                <w:sz w:val="24"/>
                <w:szCs w:val="24"/>
              </w:rPr>
              <w:t xml:space="preserve"> на місяць; </w:t>
            </w:r>
          </w:p>
          <w:p w14:paraId="44356003"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мають кількість приєднаних споживачів від 100 тисяч (включно) до 1 млн станом на момент порушення та дохід (виручку) за попередній </w:t>
            </w:r>
            <w:r w:rsidRPr="00357467">
              <w:rPr>
                <w:rFonts w:ascii="Times New Roman" w:hAnsi="Times New Roman" w:cs="Times New Roman"/>
                <w:sz w:val="24"/>
                <w:szCs w:val="24"/>
              </w:rPr>
              <w:lastRenderedPageBreak/>
              <w:t xml:space="preserve">фінансовий рік або станом на момент порушення – від 500 тис. грн (включно) до 2000000 тис. грн; </w:t>
            </w:r>
          </w:p>
          <w:p w14:paraId="4EB13D6A"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мають обсяг розподілу електричної енергії – від 100 млн </w:t>
            </w:r>
            <w:proofErr w:type="spellStart"/>
            <w:r w:rsidRPr="00357467">
              <w:rPr>
                <w:rFonts w:ascii="Times New Roman" w:hAnsi="Times New Roman" w:cs="Times New Roman"/>
                <w:sz w:val="24"/>
                <w:szCs w:val="24"/>
              </w:rPr>
              <w:t>кВт·год</w:t>
            </w:r>
            <w:proofErr w:type="spellEnd"/>
            <w:r w:rsidRPr="00357467">
              <w:rPr>
                <w:rFonts w:ascii="Times New Roman" w:hAnsi="Times New Roman" w:cs="Times New Roman"/>
                <w:sz w:val="24"/>
                <w:szCs w:val="24"/>
              </w:rPr>
              <w:t xml:space="preserve"> на місяць (включно) до 400 млн </w:t>
            </w:r>
            <w:proofErr w:type="spellStart"/>
            <w:r w:rsidRPr="00357467">
              <w:rPr>
                <w:rFonts w:ascii="Times New Roman" w:hAnsi="Times New Roman" w:cs="Times New Roman"/>
                <w:sz w:val="24"/>
                <w:szCs w:val="24"/>
              </w:rPr>
              <w:t>кВт·год</w:t>
            </w:r>
            <w:proofErr w:type="spellEnd"/>
            <w:r w:rsidRPr="00357467">
              <w:rPr>
                <w:rFonts w:ascii="Times New Roman" w:hAnsi="Times New Roman" w:cs="Times New Roman"/>
                <w:sz w:val="24"/>
                <w:szCs w:val="24"/>
              </w:rPr>
              <w:t xml:space="preserve"> на місяць та дохід (виручку) за попередній фінансовий за рік або станом на момент порушення – від 500 тис. грн (включно) до 2000000 тис. грн;</w:t>
            </w:r>
          </w:p>
          <w:p w14:paraId="008DDBAF" w14:textId="77777777" w:rsidR="00357467" w:rsidRPr="00357467" w:rsidRDefault="00357467" w:rsidP="00357467">
            <w:pPr>
              <w:ind w:firstLine="306"/>
              <w:jc w:val="both"/>
              <w:rPr>
                <w:rFonts w:ascii="Times New Roman" w:hAnsi="Times New Roman" w:cs="Times New Roman"/>
                <w:sz w:val="24"/>
                <w:szCs w:val="24"/>
              </w:rPr>
            </w:pPr>
          </w:p>
          <w:p w14:paraId="5D3189AF"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3) малі ліцензіати – ліцензіати, що підпадають щонайменше під один з таких параметрів: </w:t>
            </w:r>
          </w:p>
          <w:p w14:paraId="507BF8DC"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мають кількість приєднаних споживачів менше 100 тисяч станом на момент порушення та обсяг розподілу електричної енергії – до 100 млн </w:t>
            </w:r>
            <w:proofErr w:type="spellStart"/>
            <w:r w:rsidRPr="00357467">
              <w:rPr>
                <w:rFonts w:ascii="Times New Roman" w:hAnsi="Times New Roman" w:cs="Times New Roman"/>
                <w:sz w:val="24"/>
                <w:szCs w:val="24"/>
              </w:rPr>
              <w:t>кВт·год</w:t>
            </w:r>
            <w:proofErr w:type="spellEnd"/>
            <w:r w:rsidRPr="00357467">
              <w:rPr>
                <w:rFonts w:ascii="Times New Roman" w:hAnsi="Times New Roman" w:cs="Times New Roman"/>
                <w:sz w:val="24"/>
                <w:szCs w:val="24"/>
              </w:rPr>
              <w:t xml:space="preserve"> на місяць;</w:t>
            </w:r>
          </w:p>
          <w:p w14:paraId="3F06DFA5"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мають кількість приєднаних споживачів менше 100 тисяч та дохід (виручку) за попередній фінансовий рік або станом на момент порушення – до 500 тис. грн; </w:t>
            </w:r>
          </w:p>
          <w:p w14:paraId="05BEA0F9" w14:textId="77777777" w:rsidR="00C56FD4" w:rsidRPr="006D5BE2"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мають обсяг розподілу електричної енергії – до 100 млн кВт·год на місяць та дохід (виручку) за попередній фінансовий рік або станом на момент порушення – до 500 тис. грн</w:t>
            </w:r>
          </w:p>
        </w:tc>
        <w:tc>
          <w:tcPr>
            <w:tcW w:w="2500" w:type="pct"/>
          </w:tcPr>
          <w:p w14:paraId="7D3236BD" w14:textId="77777777" w:rsidR="00357467" w:rsidRPr="00357467" w:rsidRDefault="00357467" w:rsidP="00357467">
            <w:pPr>
              <w:ind w:firstLine="306"/>
              <w:jc w:val="both"/>
              <w:rPr>
                <w:rFonts w:ascii="Times New Roman" w:hAnsi="Times New Roman" w:cs="Times New Roman"/>
                <w:b/>
                <w:sz w:val="24"/>
                <w:szCs w:val="24"/>
                <w:u w:val="single"/>
              </w:rPr>
            </w:pPr>
            <w:r w:rsidRPr="00357467">
              <w:rPr>
                <w:rFonts w:ascii="Times New Roman" w:hAnsi="Times New Roman" w:cs="Times New Roman"/>
                <w:b/>
                <w:sz w:val="24"/>
                <w:szCs w:val="24"/>
                <w:u w:val="single"/>
              </w:rPr>
              <w:lastRenderedPageBreak/>
              <w:t>3. Для ліцензіатів, які провадять господарську діяльність з розподілу електричної енергії та розподілу електричної енергії малою системою розподілу:</w:t>
            </w:r>
          </w:p>
          <w:p w14:paraId="0A6AD90A" w14:textId="77777777" w:rsidR="00357467" w:rsidRPr="00357467" w:rsidRDefault="00357467" w:rsidP="00357467">
            <w:pPr>
              <w:ind w:firstLine="306"/>
              <w:jc w:val="both"/>
              <w:rPr>
                <w:rFonts w:ascii="Times New Roman" w:hAnsi="Times New Roman" w:cs="Times New Roman"/>
                <w:b/>
                <w:sz w:val="24"/>
                <w:szCs w:val="24"/>
                <w:u w:val="single"/>
              </w:rPr>
            </w:pPr>
          </w:p>
          <w:p w14:paraId="40150928" w14:textId="77777777" w:rsidR="00357467" w:rsidRPr="00357467" w:rsidRDefault="00357467" w:rsidP="00357467">
            <w:pPr>
              <w:ind w:firstLine="306"/>
              <w:jc w:val="both"/>
              <w:rPr>
                <w:rFonts w:ascii="Times New Roman" w:hAnsi="Times New Roman" w:cs="Times New Roman"/>
                <w:b/>
                <w:sz w:val="24"/>
                <w:szCs w:val="24"/>
                <w:u w:val="single"/>
              </w:rPr>
            </w:pPr>
            <w:r w:rsidRPr="00357467">
              <w:rPr>
                <w:rFonts w:ascii="Times New Roman" w:hAnsi="Times New Roman" w:cs="Times New Roman"/>
                <w:b/>
                <w:sz w:val="24"/>
                <w:szCs w:val="24"/>
                <w:u w:val="single"/>
              </w:rPr>
              <w:t>1) великі ліцензіати – ліцензіати, що підпадають щонайменше під один з таких параметрів:</w:t>
            </w:r>
          </w:p>
          <w:p w14:paraId="020D2A0A" w14:textId="77777777" w:rsidR="00357467" w:rsidRPr="00357467" w:rsidRDefault="00357467" w:rsidP="00357467">
            <w:pPr>
              <w:ind w:firstLine="306"/>
              <w:jc w:val="both"/>
              <w:rPr>
                <w:rFonts w:ascii="Times New Roman" w:hAnsi="Times New Roman" w:cs="Times New Roman"/>
                <w:b/>
                <w:sz w:val="24"/>
                <w:szCs w:val="24"/>
                <w:u w:val="single"/>
              </w:rPr>
            </w:pPr>
            <w:r w:rsidRPr="00357467">
              <w:rPr>
                <w:rFonts w:ascii="Times New Roman" w:hAnsi="Times New Roman" w:cs="Times New Roman"/>
                <w:b/>
                <w:sz w:val="24"/>
                <w:szCs w:val="24"/>
                <w:u w:val="single"/>
              </w:rPr>
              <w:t>мають кількість приєднаних споживачів понад 750 тисяч (включно) та обсяг розподілу електричної енергії – понад 2 000 млн кВт·год (включно) за попередній рік, відносно року, в якому здійснюється перевірка;</w:t>
            </w:r>
          </w:p>
          <w:p w14:paraId="4E126154" w14:textId="77777777" w:rsidR="00357467" w:rsidRPr="00357467" w:rsidRDefault="00357467" w:rsidP="00357467">
            <w:pPr>
              <w:ind w:firstLine="306"/>
              <w:jc w:val="both"/>
              <w:rPr>
                <w:rFonts w:ascii="Times New Roman" w:hAnsi="Times New Roman" w:cs="Times New Roman"/>
                <w:b/>
                <w:sz w:val="24"/>
                <w:szCs w:val="24"/>
                <w:u w:val="single"/>
              </w:rPr>
            </w:pPr>
            <w:r w:rsidRPr="00357467">
              <w:rPr>
                <w:rFonts w:ascii="Times New Roman" w:hAnsi="Times New Roman" w:cs="Times New Roman"/>
                <w:b/>
                <w:sz w:val="24"/>
                <w:szCs w:val="24"/>
                <w:u w:val="single"/>
              </w:rPr>
              <w:t>мають кількість приєднаних споживачів понад 750 тисяч (включно) та дохід (виручку) – понад 1 500 млн грн (включно) за попередній рік, відносно року, в якому здійснюється перевірка;</w:t>
            </w:r>
          </w:p>
          <w:p w14:paraId="322CA6FD" w14:textId="77777777" w:rsidR="00357467" w:rsidRPr="00357467" w:rsidRDefault="00357467" w:rsidP="00357467">
            <w:pPr>
              <w:ind w:firstLine="306"/>
              <w:jc w:val="both"/>
              <w:rPr>
                <w:rFonts w:ascii="Times New Roman" w:hAnsi="Times New Roman" w:cs="Times New Roman"/>
                <w:b/>
                <w:sz w:val="24"/>
                <w:szCs w:val="24"/>
                <w:u w:val="single"/>
              </w:rPr>
            </w:pPr>
            <w:r w:rsidRPr="00357467">
              <w:rPr>
                <w:rFonts w:ascii="Times New Roman" w:hAnsi="Times New Roman" w:cs="Times New Roman"/>
                <w:b/>
                <w:sz w:val="24"/>
                <w:szCs w:val="24"/>
                <w:u w:val="single"/>
              </w:rPr>
              <w:t>мають обсяг розподілу електричної енергії – понад 2 000 млн кВт·год (включно) та дохід (виручку) – понад 1 500 млн грн (включно) за попередній рік, відносно року, в якому здійснюється перевірка;</w:t>
            </w:r>
          </w:p>
          <w:p w14:paraId="3ADB27EA" w14:textId="77777777" w:rsidR="00357467" w:rsidRPr="00357467" w:rsidRDefault="00357467" w:rsidP="00357467">
            <w:pPr>
              <w:ind w:firstLine="306"/>
              <w:jc w:val="both"/>
              <w:rPr>
                <w:rFonts w:ascii="Times New Roman" w:hAnsi="Times New Roman" w:cs="Times New Roman"/>
                <w:b/>
                <w:sz w:val="24"/>
                <w:szCs w:val="24"/>
                <w:u w:val="single"/>
              </w:rPr>
            </w:pPr>
            <w:r w:rsidRPr="00357467">
              <w:rPr>
                <w:rFonts w:ascii="Times New Roman" w:hAnsi="Times New Roman" w:cs="Times New Roman"/>
                <w:b/>
                <w:sz w:val="24"/>
                <w:szCs w:val="24"/>
                <w:u w:val="single"/>
              </w:rPr>
              <w:t>2) малі ліцензіати – ліцензіати, що підпадають щонайменше під один з таких параметрів:</w:t>
            </w:r>
          </w:p>
          <w:p w14:paraId="049711A8" w14:textId="77777777" w:rsidR="00357467" w:rsidRPr="00357467" w:rsidRDefault="00357467" w:rsidP="00357467">
            <w:pPr>
              <w:ind w:firstLine="306"/>
              <w:jc w:val="both"/>
              <w:rPr>
                <w:rFonts w:ascii="Times New Roman" w:hAnsi="Times New Roman" w:cs="Times New Roman"/>
                <w:b/>
                <w:sz w:val="24"/>
                <w:szCs w:val="24"/>
                <w:u w:val="single"/>
              </w:rPr>
            </w:pPr>
            <w:r w:rsidRPr="00357467">
              <w:rPr>
                <w:rFonts w:ascii="Times New Roman" w:hAnsi="Times New Roman" w:cs="Times New Roman"/>
                <w:b/>
                <w:sz w:val="24"/>
                <w:szCs w:val="24"/>
                <w:u w:val="single"/>
              </w:rPr>
              <w:t>мають кількість приєднаних споживачів менше 75 тисяч та обсяг розподілу електричної енергії – до 500 млн кВт·год за попередній рік, відносно року, в якому здійснюється перевірка;</w:t>
            </w:r>
          </w:p>
          <w:p w14:paraId="328CFEBF" w14:textId="77777777" w:rsidR="00357467" w:rsidRPr="00357467" w:rsidRDefault="00357467" w:rsidP="00357467">
            <w:pPr>
              <w:ind w:firstLine="306"/>
              <w:jc w:val="both"/>
              <w:rPr>
                <w:rFonts w:ascii="Times New Roman" w:hAnsi="Times New Roman" w:cs="Times New Roman"/>
                <w:b/>
                <w:sz w:val="24"/>
                <w:szCs w:val="24"/>
                <w:u w:val="single"/>
              </w:rPr>
            </w:pPr>
            <w:r w:rsidRPr="00357467">
              <w:rPr>
                <w:rFonts w:ascii="Times New Roman" w:hAnsi="Times New Roman" w:cs="Times New Roman"/>
                <w:b/>
                <w:sz w:val="24"/>
                <w:szCs w:val="24"/>
                <w:u w:val="single"/>
              </w:rPr>
              <w:lastRenderedPageBreak/>
              <w:t>мають кількість приєднаних споживачів менше 75 тисяч та дохід (виручку) – до 500 тис. грн за попередній рік, відносно року, в якому здійснюється перевірка;</w:t>
            </w:r>
          </w:p>
          <w:p w14:paraId="6615BF60" w14:textId="77777777" w:rsidR="00357467" w:rsidRPr="00357467" w:rsidRDefault="00357467" w:rsidP="00357467">
            <w:pPr>
              <w:ind w:firstLine="306"/>
              <w:jc w:val="both"/>
              <w:rPr>
                <w:rFonts w:ascii="Times New Roman" w:hAnsi="Times New Roman" w:cs="Times New Roman"/>
                <w:b/>
                <w:sz w:val="24"/>
                <w:szCs w:val="24"/>
                <w:u w:val="single"/>
              </w:rPr>
            </w:pPr>
            <w:r w:rsidRPr="00357467">
              <w:rPr>
                <w:rFonts w:ascii="Times New Roman" w:hAnsi="Times New Roman" w:cs="Times New Roman"/>
                <w:b/>
                <w:sz w:val="24"/>
                <w:szCs w:val="24"/>
                <w:u w:val="single"/>
              </w:rPr>
              <w:t>мають обсяг розподілу електричної енергії – до 500 млн кВт·год та дохід (виручку) – до 500 тис. грн за попередній рік, відносно року, в якому здійснюється перевірка;</w:t>
            </w:r>
          </w:p>
          <w:p w14:paraId="6B5BA57B" w14:textId="77777777" w:rsidR="00357467" w:rsidRPr="00357467" w:rsidRDefault="00357467" w:rsidP="00357467">
            <w:pPr>
              <w:ind w:firstLine="306"/>
              <w:jc w:val="both"/>
              <w:rPr>
                <w:rFonts w:ascii="Times New Roman" w:hAnsi="Times New Roman" w:cs="Times New Roman"/>
                <w:b/>
                <w:sz w:val="24"/>
                <w:szCs w:val="24"/>
                <w:u w:val="single"/>
              </w:rPr>
            </w:pPr>
          </w:p>
          <w:p w14:paraId="35E85732" w14:textId="77777777" w:rsidR="00C56FD4" w:rsidRPr="006D5BE2"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b/>
                <w:sz w:val="24"/>
                <w:szCs w:val="24"/>
                <w:u w:val="single"/>
              </w:rPr>
              <w:t>3) інші ліцензіати належать до середніх ліцензіатів.</w:t>
            </w:r>
          </w:p>
        </w:tc>
      </w:tr>
      <w:tr w:rsidR="00695015" w:rsidRPr="00E43169" w14:paraId="5C03EBE9" w14:textId="77777777" w:rsidTr="00596B46">
        <w:tc>
          <w:tcPr>
            <w:tcW w:w="2500" w:type="pct"/>
          </w:tcPr>
          <w:p w14:paraId="398A51A9"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lastRenderedPageBreak/>
              <w:t>4. Для ліцензіатів, які здійснюють господарську діяльність з постачання або перепродажу електричної енергії (трейдерську діяльність):</w:t>
            </w:r>
          </w:p>
          <w:p w14:paraId="0A6B8568" w14:textId="77777777" w:rsidR="00357467" w:rsidRPr="00357467" w:rsidRDefault="00357467" w:rsidP="00357467">
            <w:pPr>
              <w:ind w:firstLine="306"/>
              <w:jc w:val="both"/>
              <w:rPr>
                <w:rFonts w:ascii="Times New Roman" w:hAnsi="Times New Roman" w:cs="Times New Roman"/>
                <w:sz w:val="24"/>
                <w:szCs w:val="24"/>
              </w:rPr>
            </w:pPr>
          </w:p>
          <w:p w14:paraId="59E9A56C"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1) великі ліцензіати – ліцензіати, що мають обсяг постачання або перепродажу електричної енергії 1000 млн кВт·год або більше за попередній фінансовий рік або станом на момент порушення;</w:t>
            </w:r>
          </w:p>
          <w:p w14:paraId="737BF460" w14:textId="77777777" w:rsidR="00357467" w:rsidRPr="00357467" w:rsidRDefault="00357467" w:rsidP="00357467">
            <w:pPr>
              <w:ind w:firstLine="306"/>
              <w:jc w:val="both"/>
              <w:rPr>
                <w:rFonts w:ascii="Times New Roman" w:hAnsi="Times New Roman" w:cs="Times New Roman"/>
                <w:sz w:val="24"/>
                <w:szCs w:val="24"/>
              </w:rPr>
            </w:pPr>
          </w:p>
          <w:p w14:paraId="755B0666"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2) середні ліцензіати – ліцензіати, що мають обсяг постачання або перепродажу електричної енергії 100 млн – 1000 млн кВт·год за попередній фінансовий рік або станом на момент порушення;</w:t>
            </w:r>
          </w:p>
          <w:p w14:paraId="40117D40" w14:textId="77777777" w:rsidR="00357467" w:rsidRPr="00357467" w:rsidRDefault="00357467" w:rsidP="00357467">
            <w:pPr>
              <w:ind w:firstLine="306"/>
              <w:jc w:val="both"/>
              <w:rPr>
                <w:rFonts w:ascii="Times New Roman" w:hAnsi="Times New Roman" w:cs="Times New Roman"/>
                <w:sz w:val="24"/>
                <w:szCs w:val="24"/>
              </w:rPr>
            </w:pPr>
          </w:p>
          <w:p w14:paraId="79FEE660" w14:textId="77777777" w:rsidR="00695015" w:rsidRPr="006D5BE2"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3) малі ліцензіати – ліцензіати, що мають обсяг постачання або перепродажу електричної енергії менше 100 млн кВт·год за попередній фінансовий рік або станом на момент порушення.</w:t>
            </w:r>
          </w:p>
        </w:tc>
        <w:tc>
          <w:tcPr>
            <w:tcW w:w="2500" w:type="pct"/>
          </w:tcPr>
          <w:p w14:paraId="42D8E0D1" w14:textId="77777777"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4. Для ліцензіатів, які здійснюють господарську діяльність з постачання або перепродажу електричної енергії (трейдерську діяльність):</w:t>
            </w:r>
          </w:p>
          <w:p w14:paraId="15359A27" w14:textId="77777777" w:rsidR="00357467" w:rsidRPr="00357467" w:rsidRDefault="00357467" w:rsidP="00357467">
            <w:pPr>
              <w:ind w:firstLine="306"/>
              <w:jc w:val="both"/>
              <w:rPr>
                <w:rFonts w:ascii="Times New Roman" w:hAnsi="Times New Roman" w:cs="Times New Roman"/>
                <w:sz w:val="24"/>
                <w:szCs w:val="24"/>
              </w:rPr>
            </w:pPr>
          </w:p>
          <w:p w14:paraId="4467970B" w14:textId="3D151F4C"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1) великі ліцензіати – ліцензіати, що мають обсяг постачання або перепродажу електричної енергії 1000 млн кВт·год або більше за попередній </w:t>
            </w:r>
            <w:r w:rsidRPr="00357467">
              <w:rPr>
                <w:rFonts w:ascii="Times New Roman" w:hAnsi="Times New Roman" w:cs="Times New Roman"/>
                <w:b/>
                <w:strike/>
                <w:sz w:val="24"/>
                <w:szCs w:val="24"/>
              </w:rPr>
              <w:t>фінансовий рік або станом на момент порушення</w:t>
            </w:r>
            <w:r>
              <w:rPr>
                <w:rFonts w:ascii="Times New Roman" w:hAnsi="Times New Roman" w:cs="Times New Roman"/>
                <w:sz w:val="24"/>
                <w:szCs w:val="24"/>
              </w:rPr>
              <w:t xml:space="preserve"> </w:t>
            </w:r>
            <w:r w:rsidRPr="00357467">
              <w:rPr>
                <w:rFonts w:ascii="Times New Roman" w:hAnsi="Times New Roman" w:cs="Times New Roman"/>
                <w:b/>
                <w:sz w:val="24"/>
                <w:szCs w:val="24"/>
                <w:u w:val="single"/>
              </w:rPr>
              <w:t xml:space="preserve">рік, </w:t>
            </w:r>
            <w:r w:rsidR="000372D1">
              <w:rPr>
                <w:rFonts w:ascii="Times New Roman" w:hAnsi="Times New Roman" w:cs="Times New Roman"/>
                <w:b/>
                <w:sz w:val="24"/>
                <w:szCs w:val="24"/>
                <w:u w:val="single"/>
              </w:rPr>
              <w:t>що передує року</w:t>
            </w:r>
            <w:r w:rsidRPr="00357467">
              <w:rPr>
                <w:rFonts w:ascii="Times New Roman" w:hAnsi="Times New Roman" w:cs="Times New Roman"/>
                <w:b/>
                <w:sz w:val="24"/>
                <w:szCs w:val="24"/>
                <w:u w:val="single"/>
              </w:rPr>
              <w:t>, в якому здійснюється перевірка</w:t>
            </w:r>
            <w:r w:rsidRPr="00357467">
              <w:rPr>
                <w:rFonts w:ascii="Times New Roman" w:hAnsi="Times New Roman" w:cs="Times New Roman"/>
                <w:sz w:val="24"/>
                <w:szCs w:val="24"/>
              </w:rPr>
              <w:t>;</w:t>
            </w:r>
          </w:p>
          <w:p w14:paraId="551A68C5" w14:textId="77777777" w:rsidR="00357467" w:rsidRPr="00357467" w:rsidRDefault="00357467" w:rsidP="00357467">
            <w:pPr>
              <w:ind w:firstLine="306"/>
              <w:jc w:val="both"/>
              <w:rPr>
                <w:rFonts w:ascii="Times New Roman" w:hAnsi="Times New Roman" w:cs="Times New Roman"/>
                <w:sz w:val="24"/>
                <w:szCs w:val="24"/>
              </w:rPr>
            </w:pPr>
          </w:p>
          <w:p w14:paraId="71323D5B" w14:textId="677F8D4F" w:rsidR="00357467" w:rsidRPr="00357467"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2) середні ліцензіати – ліцензіати, що мають обсяг постачання або перепродажу електричної енергії 100 млн – 1000 млн кВт·год за попередній </w:t>
            </w:r>
            <w:r w:rsidRPr="00357467">
              <w:rPr>
                <w:rFonts w:ascii="Times New Roman" w:hAnsi="Times New Roman" w:cs="Times New Roman"/>
                <w:b/>
                <w:strike/>
                <w:sz w:val="24"/>
                <w:szCs w:val="24"/>
              </w:rPr>
              <w:t>фінансовий рік або станом на момент порушення</w:t>
            </w:r>
            <w:r>
              <w:rPr>
                <w:rFonts w:ascii="Times New Roman" w:hAnsi="Times New Roman" w:cs="Times New Roman"/>
                <w:sz w:val="24"/>
                <w:szCs w:val="24"/>
              </w:rPr>
              <w:t xml:space="preserve"> </w:t>
            </w:r>
            <w:r w:rsidRPr="00357467">
              <w:rPr>
                <w:rFonts w:ascii="Times New Roman" w:hAnsi="Times New Roman" w:cs="Times New Roman"/>
                <w:b/>
                <w:sz w:val="24"/>
                <w:szCs w:val="24"/>
                <w:u w:val="single"/>
              </w:rPr>
              <w:t xml:space="preserve">рік, </w:t>
            </w:r>
            <w:r w:rsidR="000372D1">
              <w:rPr>
                <w:rFonts w:ascii="Times New Roman" w:hAnsi="Times New Roman" w:cs="Times New Roman"/>
                <w:b/>
                <w:sz w:val="24"/>
                <w:szCs w:val="24"/>
                <w:u w:val="single"/>
              </w:rPr>
              <w:t>що передує</w:t>
            </w:r>
            <w:r w:rsidRPr="00357467">
              <w:rPr>
                <w:rFonts w:ascii="Times New Roman" w:hAnsi="Times New Roman" w:cs="Times New Roman"/>
                <w:b/>
                <w:sz w:val="24"/>
                <w:szCs w:val="24"/>
                <w:u w:val="single"/>
              </w:rPr>
              <w:t xml:space="preserve"> року, в якому здійснюється перевірка</w:t>
            </w:r>
            <w:r w:rsidRPr="00357467">
              <w:rPr>
                <w:rFonts w:ascii="Times New Roman" w:hAnsi="Times New Roman" w:cs="Times New Roman"/>
                <w:sz w:val="24"/>
                <w:szCs w:val="24"/>
              </w:rPr>
              <w:t>;</w:t>
            </w:r>
          </w:p>
          <w:p w14:paraId="2F68CC90" w14:textId="77777777" w:rsidR="00357467" w:rsidRPr="00357467" w:rsidRDefault="00357467" w:rsidP="00357467">
            <w:pPr>
              <w:ind w:firstLine="306"/>
              <w:jc w:val="both"/>
              <w:rPr>
                <w:rFonts w:ascii="Times New Roman" w:hAnsi="Times New Roman" w:cs="Times New Roman"/>
                <w:sz w:val="24"/>
                <w:szCs w:val="24"/>
              </w:rPr>
            </w:pPr>
          </w:p>
          <w:p w14:paraId="627C7791" w14:textId="77744739" w:rsidR="00695015" w:rsidRPr="006D5BE2" w:rsidRDefault="00357467" w:rsidP="00357467">
            <w:pPr>
              <w:ind w:firstLine="306"/>
              <w:jc w:val="both"/>
              <w:rPr>
                <w:rFonts w:ascii="Times New Roman" w:hAnsi="Times New Roman" w:cs="Times New Roman"/>
                <w:sz w:val="24"/>
                <w:szCs w:val="24"/>
              </w:rPr>
            </w:pPr>
            <w:r w:rsidRPr="00357467">
              <w:rPr>
                <w:rFonts w:ascii="Times New Roman" w:hAnsi="Times New Roman" w:cs="Times New Roman"/>
                <w:sz w:val="24"/>
                <w:szCs w:val="24"/>
              </w:rPr>
              <w:t xml:space="preserve">3) малі ліцензіати – ліцензіати, що мають обсяг постачання або перепродажу електричної енергії менше 100 млн кВт·год за попередній </w:t>
            </w:r>
            <w:r w:rsidRPr="00357467">
              <w:rPr>
                <w:rFonts w:ascii="Times New Roman" w:hAnsi="Times New Roman" w:cs="Times New Roman"/>
                <w:b/>
                <w:strike/>
                <w:sz w:val="24"/>
                <w:szCs w:val="24"/>
              </w:rPr>
              <w:lastRenderedPageBreak/>
              <w:t>фінансовий рік або станом на момент порушення</w:t>
            </w:r>
            <w:r>
              <w:rPr>
                <w:rFonts w:ascii="Times New Roman" w:hAnsi="Times New Roman" w:cs="Times New Roman"/>
                <w:sz w:val="24"/>
                <w:szCs w:val="24"/>
              </w:rPr>
              <w:t xml:space="preserve"> </w:t>
            </w:r>
            <w:r w:rsidRPr="00357467">
              <w:rPr>
                <w:rFonts w:ascii="Times New Roman" w:hAnsi="Times New Roman" w:cs="Times New Roman"/>
                <w:b/>
                <w:sz w:val="24"/>
                <w:szCs w:val="24"/>
                <w:u w:val="single"/>
              </w:rPr>
              <w:t xml:space="preserve">рік, </w:t>
            </w:r>
            <w:r w:rsidR="000372D1">
              <w:rPr>
                <w:rFonts w:ascii="Times New Roman" w:hAnsi="Times New Roman" w:cs="Times New Roman"/>
                <w:b/>
                <w:sz w:val="24"/>
                <w:szCs w:val="24"/>
                <w:u w:val="single"/>
              </w:rPr>
              <w:t xml:space="preserve">що передує </w:t>
            </w:r>
            <w:r w:rsidRPr="00357467">
              <w:rPr>
                <w:rFonts w:ascii="Times New Roman" w:hAnsi="Times New Roman" w:cs="Times New Roman"/>
                <w:b/>
                <w:sz w:val="24"/>
                <w:szCs w:val="24"/>
                <w:u w:val="single"/>
              </w:rPr>
              <w:t>року, в якому здійснюється перевірка</w:t>
            </w:r>
            <w:r w:rsidRPr="00357467">
              <w:rPr>
                <w:rFonts w:ascii="Times New Roman" w:hAnsi="Times New Roman" w:cs="Times New Roman"/>
                <w:sz w:val="24"/>
                <w:szCs w:val="24"/>
              </w:rPr>
              <w:t>.</w:t>
            </w:r>
          </w:p>
        </w:tc>
      </w:tr>
      <w:tr w:rsidR="00695015" w:rsidRPr="00E43169" w14:paraId="302BBDBE" w14:textId="77777777" w:rsidTr="00596B46">
        <w:tc>
          <w:tcPr>
            <w:tcW w:w="2500" w:type="pct"/>
          </w:tcPr>
          <w:p w14:paraId="1D7E3B9D" w14:textId="77777777" w:rsidR="00E90646" w:rsidRPr="00E90646" w:rsidRDefault="00E90646" w:rsidP="00E90646">
            <w:pPr>
              <w:ind w:firstLine="306"/>
              <w:jc w:val="both"/>
              <w:rPr>
                <w:rFonts w:ascii="Times New Roman" w:hAnsi="Times New Roman" w:cs="Times New Roman"/>
                <w:sz w:val="24"/>
                <w:szCs w:val="24"/>
              </w:rPr>
            </w:pPr>
            <w:r w:rsidRPr="00E90646">
              <w:rPr>
                <w:rFonts w:ascii="Times New Roman" w:hAnsi="Times New Roman" w:cs="Times New Roman"/>
                <w:sz w:val="24"/>
                <w:szCs w:val="24"/>
              </w:rPr>
              <w:lastRenderedPageBreak/>
              <w:t>5. Для ліцензіатів, які провадять господарську діяльність з розподілу природного газу:</w:t>
            </w:r>
          </w:p>
          <w:p w14:paraId="0EC1B414" w14:textId="77777777" w:rsidR="00E90646" w:rsidRPr="00E90646" w:rsidRDefault="00E90646" w:rsidP="00E90646">
            <w:pPr>
              <w:ind w:firstLine="306"/>
              <w:jc w:val="both"/>
              <w:rPr>
                <w:rFonts w:ascii="Times New Roman" w:hAnsi="Times New Roman" w:cs="Times New Roman"/>
                <w:sz w:val="24"/>
                <w:szCs w:val="24"/>
              </w:rPr>
            </w:pPr>
          </w:p>
          <w:p w14:paraId="38262607" w14:textId="77777777" w:rsidR="00E90646" w:rsidRPr="00E90646" w:rsidRDefault="00E90646" w:rsidP="00E90646">
            <w:pPr>
              <w:ind w:firstLine="306"/>
              <w:jc w:val="both"/>
              <w:rPr>
                <w:rFonts w:ascii="Times New Roman" w:hAnsi="Times New Roman" w:cs="Times New Roman"/>
                <w:sz w:val="24"/>
                <w:szCs w:val="24"/>
              </w:rPr>
            </w:pPr>
            <w:r w:rsidRPr="00E90646">
              <w:rPr>
                <w:rFonts w:ascii="Times New Roman" w:hAnsi="Times New Roman" w:cs="Times New Roman"/>
                <w:sz w:val="24"/>
                <w:szCs w:val="24"/>
              </w:rPr>
              <w:t>1) великі ліцензіати – ліцензіати, що мають кількість підключених споживачів понад 800 тисяч та обсяг розподілу природного газу – понад 200 млн куб. метрів або еквівалентний обсяг, визначений в одиницях енергії за коефіцієнтом, відповідно до законодавства, за попередній фінансовий рік або станом на момент порушення;</w:t>
            </w:r>
          </w:p>
          <w:p w14:paraId="2A8DAE50" w14:textId="77777777" w:rsidR="00E90646" w:rsidRPr="00E90646" w:rsidRDefault="00E90646" w:rsidP="00E90646">
            <w:pPr>
              <w:ind w:firstLine="306"/>
              <w:jc w:val="both"/>
              <w:rPr>
                <w:rFonts w:ascii="Times New Roman" w:hAnsi="Times New Roman" w:cs="Times New Roman"/>
                <w:sz w:val="24"/>
                <w:szCs w:val="24"/>
              </w:rPr>
            </w:pPr>
          </w:p>
          <w:p w14:paraId="18650FC0" w14:textId="77777777" w:rsidR="00E90646" w:rsidRPr="00E90646" w:rsidRDefault="00E90646" w:rsidP="00E90646">
            <w:pPr>
              <w:ind w:firstLine="306"/>
              <w:jc w:val="both"/>
              <w:rPr>
                <w:rFonts w:ascii="Times New Roman" w:hAnsi="Times New Roman" w:cs="Times New Roman"/>
                <w:sz w:val="24"/>
                <w:szCs w:val="24"/>
              </w:rPr>
            </w:pPr>
            <w:r w:rsidRPr="00E90646">
              <w:rPr>
                <w:rFonts w:ascii="Times New Roman" w:hAnsi="Times New Roman" w:cs="Times New Roman"/>
                <w:sz w:val="24"/>
                <w:szCs w:val="24"/>
              </w:rPr>
              <w:t>2) середні ліцензіати – ліцензіати, що мають кількість підключених споживачів від 100 тисяч до 800 тисяч та обсяг розподілу природного газу – від 20 млн (включно) до 200 млн куб. метрів або еквівалентний обсяг, визначений в одиницях енергії за коефіцієнтом, відповідно до законодавства за попередній фінансовий рік або станом на момент порушення;</w:t>
            </w:r>
          </w:p>
          <w:p w14:paraId="781A06AC" w14:textId="77777777" w:rsidR="00E90646" w:rsidRPr="00E90646" w:rsidRDefault="00E90646" w:rsidP="00E90646">
            <w:pPr>
              <w:ind w:firstLine="306"/>
              <w:jc w:val="both"/>
              <w:rPr>
                <w:rFonts w:ascii="Times New Roman" w:hAnsi="Times New Roman" w:cs="Times New Roman"/>
                <w:sz w:val="24"/>
                <w:szCs w:val="24"/>
              </w:rPr>
            </w:pPr>
          </w:p>
          <w:p w14:paraId="197EF118" w14:textId="77777777" w:rsidR="00695015" w:rsidRPr="006D5BE2" w:rsidRDefault="00E90646" w:rsidP="00E90646">
            <w:pPr>
              <w:ind w:firstLine="306"/>
              <w:jc w:val="both"/>
              <w:rPr>
                <w:rFonts w:ascii="Times New Roman" w:hAnsi="Times New Roman" w:cs="Times New Roman"/>
                <w:sz w:val="24"/>
                <w:szCs w:val="24"/>
              </w:rPr>
            </w:pPr>
            <w:r w:rsidRPr="00E90646">
              <w:rPr>
                <w:rFonts w:ascii="Times New Roman" w:hAnsi="Times New Roman" w:cs="Times New Roman"/>
                <w:sz w:val="24"/>
                <w:szCs w:val="24"/>
              </w:rPr>
              <w:t>3) малі ліцензіати – ліцензіати, що мають кількість підключених споживачів менше 100 тисяч та обсяг розподілу природного газу – до 20 млн куб. метрів або еквівалентний обсяг, визначений в одиницях енергії за коефіцієнтом, відповідно до законодавства за попередній фінансовий рік або станом на момент порушення.</w:t>
            </w:r>
          </w:p>
        </w:tc>
        <w:tc>
          <w:tcPr>
            <w:tcW w:w="2500" w:type="pct"/>
          </w:tcPr>
          <w:p w14:paraId="35F3DBE5" w14:textId="77777777" w:rsidR="00E90646" w:rsidRPr="00E90646" w:rsidRDefault="00E90646" w:rsidP="00E90646">
            <w:pPr>
              <w:ind w:firstLine="306"/>
              <w:jc w:val="both"/>
              <w:rPr>
                <w:rFonts w:ascii="Times New Roman" w:hAnsi="Times New Roman" w:cs="Times New Roman"/>
                <w:b/>
                <w:sz w:val="24"/>
                <w:szCs w:val="24"/>
                <w:u w:val="single"/>
              </w:rPr>
            </w:pPr>
            <w:r w:rsidRPr="00E90646">
              <w:rPr>
                <w:rFonts w:ascii="Times New Roman" w:hAnsi="Times New Roman" w:cs="Times New Roman"/>
                <w:b/>
                <w:sz w:val="24"/>
                <w:szCs w:val="24"/>
                <w:u w:val="single"/>
              </w:rPr>
              <w:t>5. Для ліцензіатів, які провадять господарську діяльність з розподілу природного газу:</w:t>
            </w:r>
          </w:p>
          <w:p w14:paraId="6747A02E" w14:textId="77777777" w:rsidR="00E90646" w:rsidRDefault="00E90646" w:rsidP="00E90646">
            <w:pPr>
              <w:ind w:firstLine="306"/>
              <w:jc w:val="both"/>
              <w:rPr>
                <w:rFonts w:ascii="Times New Roman" w:hAnsi="Times New Roman" w:cs="Times New Roman"/>
                <w:b/>
                <w:sz w:val="24"/>
                <w:szCs w:val="24"/>
                <w:u w:val="single"/>
              </w:rPr>
            </w:pPr>
          </w:p>
          <w:p w14:paraId="5F1C99A5" w14:textId="77777777" w:rsidR="000372D1" w:rsidRPr="000372D1" w:rsidRDefault="000372D1" w:rsidP="000372D1">
            <w:pPr>
              <w:ind w:firstLine="306"/>
              <w:jc w:val="both"/>
              <w:rPr>
                <w:rFonts w:ascii="Times New Roman" w:hAnsi="Times New Roman" w:cs="Times New Roman"/>
                <w:b/>
                <w:sz w:val="24"/>
                <w:szCs w:val="24"/>
                <w:u w:val="single"/>
              </w:rPr>
            </w:pPr>
            <w:r w:rsidRPr="000372D1">
              <w:rPr>
                <w:rFonts w:ascii="Times New Roman" w:hAnsi="Times New Roman" w:cs="Times New Roman"/>
                <w:b/>
                <w:sz w:val="24"/>
                <w:szCs w:val="24"/>
                <w:u w:val="single"/>
              </w:rPr>
              <w:t>1) великі ліцензіати – ліцензіати, що мають кількість підключених споживачів понад 400 тисяч та обсяг розподілу природного газу – понад 200 млн куб. метрів або еквівалентний обсяг, визначений в одиницях енергії за коефіцієнтом, відповідно до законодавства, за рік, що передує року, в якому здійснюється перевірка;</w:t>
            </w:r>
          </w:p>
          <w:p w14:paraId="673F37EA" w14:textId="77777777" w:rsidR="000372D1" w:rsidRPr="000372D1" w:rsidRDefault="000372D1" w:rsidP="000372D1">
            <w:pPr>
              <w:ind w:firstLine="306"/>
              <w:jc w:val="both"/>
              <w:rPr>
                <w:rFonts w:ascii="Times New Roman" w:hAnsi="Times New Roman" w:cs="Times New Roman"/>
                <w:b/>
                <w:sz w:val="24"/>
                <w:szCs w:val="24"/>
                <w:u w:val="single"/>
              </w:rPr>
            </w:pPr>
          </w:p>
          <w:p w14:paraId="7F50F833" w14:textId="77777777" w:rsidR="000372D1" w:rsidRPr="000372D1" w:rsidRDefault="000372D1" w:rsidP="000372D1">
            <w:pPr>
              <w:ind w:firstLine="306"/>
              <w:jc w:val="both"/>
              <w:rPr>
                <w:rFonts w:ascii="Times New Roman" w:hAnsi="Times New Roman" w:cs="Times New Roman"/>
                <w:b/>
                <w:sz w:val="24"/>
                <w:szCs w:val="24"/>
                <w:u w:val="single"/>
              </w:rPr>
            </w:pPr>
            <w:r w:rsidRPr="000372D1">
              <w:rPr>
                <w:rFonts w:ascii="Times New Roman" w:hAnsi="Times New Roman" w:cs="Times New Roman"/>
                <w:b/>
                <w:sz w:val="24"/>
                <w:szCs w:val="24"/>
                <w:u w:val="single"/>
              </w:rPr>
              <w:t>2) малі ліцензіати – ліцензіати, що мають кількість підключених споживачів менше 50 тисяч та обсяг розподілу природного газу – до 20 млн куб. метрів або еквівалентний обсяг, визначений в одиницях енергії за коефіцієнтом, відповідно до законодавства за рік, що передує року, в якому здійснюється перевірка;</w:t>
            </w:r>
          </w:p>
          <w:p w14:paraId="604EC7D1" w14:textId="77777777" w:rsidR="000372D1" w:rsidRPr="000372D1" w:rsidRDefault="000372D1" w:rsidP="000372D1">
            <w:pPr>
              <w:ind w:firstLine="306"/>
              <w:jc w:val="both"/>
              <w:rPr>
                <w:rFonts w:ascii="Times New Roman" w:hAnsi="Times New Roman" w:cs="Times New Roman"/>
                <w:b/>
                <w:sz w:val="24"/>
                <w:szCs w:val="24"/>
                <w:u w:val="single"/>
              </w:rPr>
            </w:pPr>
          </w:p>
          <w:p w14:paraId="5CAB6653" w14:textId="4954908A" w:rsidR="000372D1" w:rsidRPr="00E90646" w:rsidRDefault="000372D1" w:rsidP="000372D1">
            <w:pPr>
              <w:ind w:firstLine="306"/>
              <w:jc w:val="both"/>
              <w:rPr>
                <w:rFonts w:ascii="Times New Roman" w:hAnsi="Times New Roman" w:cs="Times New Roman"/>
                <w:b/>
                <w:sz w:val="24"/>
                <w:szCs w:val="24"/>
                <w:u w:val="single"/>
              </w:rPr>
            </w:pPr>
            <w:r w:rsidRPr="000372D1">
              <w:rPr>
                <w:rFonts w:ascii="Times New Roman" w:hAnsi="Times New Roman" w:cs="Times New Roman"/>
                <w:b/>
                <w:sz w:val="24"/>
                <w:szCs w:val="24"/>
                <w:u w:val="single"/>
              </w:rPr>
              <w:t>3) інші ліцензіати належать до середніх ліцензіатів.</w:t>
            </w:r>
          </w:p>
          <w:p w14:paraId="0F00E3B1" w14:textId="2A401654" w:rsidR="00695015" w:rsidRPr="006D5BE2" w:rsidRDefault="00695015" w:rsidP="00E90646">
            <w:pPr>
              <w:ind w:firstLine="306"/>
              <w:jc w:val="both"/>
              <w:rPr>
                <w:rFonts w:ascii="Times New Roman" w:hAnsi="Times New Roman" w:cs="Times New Roman"/>
                <w:sz w:val="24"/>
                <w:szCs w:val="24"/>
              </w:rPr>
            </w:pPr>
          </w:p>
        </w:tc>
      </w:tr>
      <w:tr w:rsidR="00695015" w:rsidRPr="00E43169" w14:paraId="04A08FF4" w14:textId="77777777" w:rsidTr="00596B46">
        <w:tc>
          <w:tcPr>
            <w:tcW w:w="2500" w:type="pct"/>
          </w:tcPr>
          <w:p w14:paraId="191ADD98" w14:textId="77777777" w:rsidR="00B966E4" w:rsidRPr="00B966E4" w:rsidRDefault="00B966E4" w:rsidP="00B966E4">
            <w:pPr>
              <w:ind w:firstLine="306"/>
              <w:jc w:val="both"/>
              <w:rPr>
                <w:rFonts w:ascii="Times New Roman" w:hAnsi="Times New Roman" w:cs="Times New Roman"/>
                <w:sz w:val="24"/>
                <w:szCs w:val="24"/>
              </w:rPr>
            </w:pPr>
            <w:r w:rsidRPr="00B966E4">
              <w:rPr>
                <w:rFonts w:ascii="Times New Roman" w:hAnsi="Times New Roman" w:cs="Times New Roman"/>
                <w:sz w:val="24"/>
                <w:szCs w:val="24"/>
              </w:rPr>
              <w:t>6. Для ліцензіатів, які провадять господарську діяльність з постачання природного газу:</w:t>
            </w:r>
          </w:p>
          <w:p w14:paraId="36B3D335" w14:textId="77777777" w:rsidR="00B966E4" w:rsidRPr="00B966E4" w:rsidRDefault="00B966E4" w:rsidP="00B966E4">
            <w:pPr>
              <w:ind w:firstLine="306"/>
              <w:jc w:val="both"/>
              <w:rPr>
                <w:rFonts w:ascii="Times New Roman" w:hAnsi="Times New Roman" w:cs="Times New Roman"/>
                <w:sz w:val="24"/>
                <w:szCs w:val="24"/>
              </w:rPr>
            </w:pPr>
          </w:p>
          <w:p w14:paraId="2BBA5A91" w14:textId="77777777" w:rsidR="00B966E4" w:rsidRPr="00B966E4" w:rsidRDefault="00B966E4" w:rsidP="00B966E4">
            <w:pPr>
              <w:ind w:firstLine="306"/>
              <w:jc w:val="both"/>
              <w:rPr>
                <w:rFonts w:ascii="Times New Roman" w:hAnsi="Times New Roman" w:cs="Times New Roman"/>
                <w:sz w:val="24"/>
                <w:szCs w:val="24"/>
              </w:rPr>
            </w:pPr>
            <w:r w:rsidRPr="00B966E4">
              <w:rPr>
                <w:rFonts w:ascii="Times New Roman" w:hAnsi="Times New Roman" w:cs="Times New Roman"/>
                <w:sz w:val="24"/>
                <w:szCs w:val="24"/>
              </w:rPr>
              <w:t>1) великі ліцензіати – ліцензіати, що мають обсяг постачання природного газу 100 млн куб. метрів та більше або еквівалентний обсяг, визначений в одиницях енергії за коефіцієнтом, відповідно до законодавства за попередній фінансовий рік або станом на момент порушення;</w:t>
            </w:r>
          </w:p>
          <w:p w14:paraId="27313D00" w14:textId="77777777" w:rsidR="00B966E4" w:rsidRPr="00B966E4" w:rsidRDefault="00B966E4" w:rsidP="00B966E4">
            <w:pPr>
              <w:ind w:firstLine="306"/>
              <w:jc w:val="both"/>
              <w:rPr>
                <w:rFonts w:ascii="Times New Roman" w:hAnsi="Times New Roman" w:cs="Times New Roman"/>
                <w:sz w:val="24"/>
                <w:szCs w:val="24"/>
              </w:rPr>
            </w:pPr>
          </w:p>
          <w:p w14:paraId="26FDF80D" w14:textId="77777777" w:rsidR="00B966E4" w:rsidRPr="00B966E4" w:rsidRDefault="00B966E4" w:rsidP="00B966E4">
            <w:pPr>
              <w:ind w:firstLine="306"/>
              <w:jc w:val="both"/>
              <w:rPr>
                <w:rFonts w:ascii="Times New Roman" w:hAnsi="Times New Roman" w:cs="Times New Roman"/>
                <w:sz w:val="24"/>
                <w:szCs w:val="24"/>
              </w:rPr>
            </w:pPr>
            <w:r w:rsidRPr="00B966E4">
              <w:rPr>
                <w:rFonts w:ascii="Times New Roman" w:hAnsi="Times New Roman" w:cs="Times New Roman"/>
                <w:sz w:val="24"/>
                <w:szCs w:val="24"/>
              </w:rPr>
              <w:t xml:space="preserve">2) середні ліцензіати – ліцензіати, що мають обсяг постачання природного газу від 20 млн (включно) до 100 млн куб. метрів або еквівалентний обсяг, визначений в одиницях енергії за коефіцієнтом, </w:t>
            </w:r>
            <w:r w:rsidRPr="00B966E4">
              <w:rPr>
                <w:rFonts w:ascii="Times New Roman" w:hAnsi="Times New Roman" w:cs="Times New Roman"/>
                <w:sz w:val="24"/>
                <w:szCs w:val="24"/>
              </w:rPr>
              <w:lastRenderedPageBreak/>
              <w:t>відповідно до законодавства за попередній фінансовий рік або станом на момент порушення;</w:t>
            </w:r>
          </w:p>
          <w:p w14:paraId="7821D666" w14:textId="77777777" w:rsidR="00B966E4" w:rsidRPr="00B966E4" w:rsidRDefault="00B966E4" w:rsidP="00B966E4">
            <w:pPr>
              <w:ind w:firstLine="306"/>
              <w:jc w:val="both"/>
              <w:rPr>
                <w:rFonts w:ascii="Times New Roman" w:hAnsi="Times New Roman" w:cs="Times New Roman"/>
                <w:sz w:val="24"/>
                <w:szCs w:val="24"/>
              </w:rPr>
            </w:pPr>
          </w:p>
          <w:p w14:paraId="452AF26D" w14:textId="77777777" w:rsidR="00695015" w:rsidRPr="006D5BE2" w:rsidRDefault="00B966E4" w:rsidP="00B966E4">
            <w:pPr>
              <w:ind w:firstLine="306"/>
              <w:jc w:val="both"/>
              <w:rPr>
                <w:rFonts w:ascii="Times New Roman" w:hAnsi="Times New Roman" w:cs="Times New Roman"/>
                <w:sz w:val="24"/>
                <w:szCs w:val="24"/>
              </w:rPr>
            </w:pPr>
            <w:r w:rsidRPr="00B966E4">
              <w:rPr>
                <w:rFonts w:ascii="Times New Roman" w:hAnsi="Times New Roman" w:cs="Times New Roman"/>
                <w:sz w:val="24"/>
                <w:szCs w:val="24"/>
              </w:rPr>
              <w:t>3) малі ліцензіати – ліцензіати, що мають обсяг постачання природного газу до 20 млн куб. метрів або еквівалентний обсяг, визначений в одиницях енергії за коефіцієнтом, відповідно до законодавства за попередній фінансовий рік або станом на момент порушення.</w:t>
            </w:r>
          </w:p>
        </w:tc>
        <w:tc>
          <w:tcPr>
            <w:tcW w:w="2500" w:type="pct"/>
          </w:tcPr>
          <w:p w14:paraId="1BA324AE" w14:textId="77777777" w:rsidR="00B966E4" w:rsidRPr="00B966E4" w:rsidRDefault="00B966E4" w:rsidP="00B966E4">
            <w:pPr>
              <w:ind w:firstLine="306"/>
              <w:jc w:val="both"/>
              <w:rPr>
                <w:rFonts w:ascii="Times New Roman" w:hAnsi="Times New Roman" w:cs="Times New Roman"/>
                <w:sz w:val="24"/>
                <w:szCs w:val="24"/>
              </w:rPr>
            </w:pPr>
            <w:r w:rsidRPr="00B966E4">
              <w:rPr>
                <w:rFonts w:ascii="Times New Roman" w:hAnsi="Times New Roman" w:cs="Times New Roman"/>
                <w:sz w:val="24"/>
                <w:szCs w:val="24"/>
              </w:rPr>
              <w:lastRenderedPageBreak/>
              <w:t>6. Для ліцензіатів, які провадять господарську діяльність з постачання природного газу:</w:t>
            </w:r>
          </w:p>
          <w:p w14:paraId="5CC2DBF6" w14:textId="77777777" w:rsidR="00B966E4" w:rsidRPr="00B966E4" w:rsidRDefault="00B966E4" w:rsidP="00B966E4">
            <w:pPr>
              <w:ind w:firstLine="306"/>
              <w:jc w:val="both"/>
              <w:rPr>
                <w:rFonts w:ascii="Times New Roman" w:hAnsi="Times New Roman" w:cs="Times New Roman"/>
                <w:sz w:val="24"/>
                <w:szCs w:val="24"/>
              </w:rPr>
            </w:pPr>
          </w:p>
          <w:p w14:paraId="3A7D4169" w14:textId="08749FAA" w:rsidR="00B966E4" w:rsidRPr="00B966E4" w:rsidRDefault="00B966E4" w:rsidP="00B966E4">
            <w:pPr>
              <w:ind w:firstLine="306"/>
              <w:jc w:val="both"/>
              <w:rPr>
                <w:rFonts w:ascii="Times New Roman" w:hAnsi="Times New Roman" w:cs="Times New Roman"/>
                <w:sz w:val="24"/>
                <w:szCs w:val="24"/>
              </w:rPr>
            </w:pPr>
            <w:r w:rsidRPr="00B966E4">
              <w:rPr>
                <w:rFonts w:ascii="Times New Roman" w:hAnsi="Times New Roman" w:cs="Times New Roman"/>
                <w:sz w:val="24"/>
                <w:szCs w:val="24"/>
              </w:rPr>
              <w:t xml:space="preserve">1) великі ліцензіати – ліцензіати, що мають обсяг постачання природного газу 100 млн куб. метрів та більше або еквівалентний обсяг, визначений в одиницях енергії за коефіцієнтом, відповідно до законодавства </w:t>
            </w:r>
            <w:r w:rsidRPr="00B5356A">
              <w:rPr>
                <w:rFonts w:ascii="Times New Roman" w:hAnsi="Times New Roman" w:cs="Times New Roman"/>
                <w:sz w:val="24"/>
                <w:szCs w:val="24"/>
              </w:rPr>
              <w:t>за</w:t>
            </w:r>
            <w:r w:rsidRPr="00B5356A">
              <w:rPr>
                <w:rFonts w:ascii="Times New Roman" w:hAnsi="Times New Roman" w:cs="Times New Roman"/>
                <w:b/>
                <w:bCs/>
                <w:strike/>
                <w:sz w:val="24"/>
                <w:szCs w:val="24"/>
              </w:rPr>
              <w:t xml:space="preserve"> попередній фінансовий</w:t>
            </w:r>
            <w:r w:rsidRPr="00BE7D5E">
              <w:rPr>
                <w:rFonts w:ascii="Times New Roman" w:hAnsi="Times New Roman" w:cs="Times New Roman"/>
                <w:b/>
                <w:strike/>
                <w:sz w:val="24"/>
                <w:szCs w:val="24"/>
              </w:rPr>
              <w:t xml:space="preserve"> рік або станом на момент порушення</w:t>
            </w:r>
            <w:r w:rsidR="00BE7D5E">
              <w:rPr>
                <w:rFonts w:ascii="Times New Roman" w:hAnsi="Times New Roman" w:cs="Times New Roman"/>
                <w:sz w:val="24"/>
                <w:szCs w:val="24"/>
              </w:rPr>
              <w:t xml:space="preserve"> </w:t>
            </w:r>
            <w:r w:rsidR="00BE7D5E" w:rsidRPr="00BE7D5E">
              <w:rPr>
                <w:rFonts w:ascii="Times New Roman" w:hAnsi="Times New Roman" w:cs="Times New Roman"/>
                <w:b/>
                <w:sz w:val="24"/>
                <w:szCs w:val="24"/>
                <w:u w:val="single"/>
              </w:rPr>
              <w:t xml:space="preserve">рік, </w:t>
            </w:r>
            <w:r w:rsidR="000372D1">
              <w:rPr>
                <w:rFonts w:ascii="Times New Roman" w:hAnsi="Times New Roman" w:cs="Times New Roman"/>
                <w:b/>
                <w:sz w:val="24"/>
                <w:szCs w:val="24"/>
                <w:u w:val="single"/>
              </w:rPr>
              <w:t xml:space="preserve">що передує </w:t>
            </w:r>
            <w:r w:rsidR="00BE7D5E" w:rsidRPr="00BE7D5E">
              <w:rPr>
                <w:rFonts w:ascii="Times New Roman" w:hAnsi="Times New Roman" w:cs="Times New Roman"/>
                <w:b/>
                <w:sz w:val="24"/>
                <w:szCs w:val="24"/>
                <w:u w:val="single"/>
              </w:rPr>
              <w:t>року, в якому здійснюється перевірка</w:t>
            </w:r>
            <w:r w:rsidRPr="00B966E4">
              <w:rPr>
                <w:rFonts w:ascii="Times New Roman" w:hAnsi="Times New Roman" w:cs="Times New Roman"/>
                <w:sz w:val="24"/>
                <w:szCs w:val="24"/>
              </w:rPr>
              <w:t>;</w:t>
            </w:r>
          </w:p>
          <w:p w14:paraId="72433933" w14:textId="77777777" w:rsidR="00B966E4" w:rsidRPr="00B966E4" w:rsidRDefault="00B966E4" w:rsidP="00B966E4">
            <w:pPr>
              <w:ind w:firstLine="306"/>
              <w:jc w:val="both"/>
              <w:rPr>
                <w:rFonts w:ascii="Times New Roman" w:hAnsi="Times New Roman" w:cs="Times New Roman"/>
                <w:sz w:val="24"/>
                <w:szCs w:val="24"/>
              </w:rPr>
            </w:pPr>
          </w:p>
          <w:p w14:paraId="17F6547D" w14:textId="7994674A" w:rsidR="00B966E4" w:rsidRPr="00B966E4" w:rsidRDefault="00B966E4" w:rsidP="00B966E4">
            <w:pPr>
              <w:ind w:firstLine="306"/>
              <w:jc w:val="both"/>
              <w:rPr>
                <w:rFonts w:ascii="Times New Roman" w:hAnsi="Times New Roman" w:cs="Times New Roman"/>
                <w:sz w:val="24"/>
                <w:szCs w:val="24"/>
              </w:rPr>
            </w:pPr>
            <w:r w:rsidRPr="00B966E4">
              <w:rPr>
                <w:rFonts w:ascii="Times New Roman" w:hAnsi="Times New Roman" w:cs="Times New Roman"/>
                <w:sz w:val="24"/>
                <w:szCs w:val="24"/>
              </w:rPr>
              <w:t xml:space="preserve">2) середні ліцензіати – ліцензіати, що мають обсяг постачання природного газу від 20 млн (включно) до 100 млн куб. метрів або еквівалентний обсяг, визначений в одиницях енергії за коефіцієнтом, </w:t>
            </w:r>
            <w:r w:rsidRPr="00B966E4">
              <w:rPr>
                <w:rFonts w:ascii="Times New Roman" w:hAnsi="Times New Roman" w:cs="Times New Roman"/>
                <w:sz w:val="24"/>
                <w:szCs w:val="24"/>
              </w:rPr>
              <w:lastRenderedPageBreak/>
              <w:t xml:space="preserve">відповідно до законодавства </w:t>
            </w:r>
            <w:r w:rsidRPr="00B5356A">
              <w:rPr>
                <w:rFonts w:ascii="Times New Roman" w:hAnsi="Times New Roman" w:cs="Times New Roman"/>
                <w:sz w:val="24"/>
                <w:szCs w:val="24"/>
              </w:rPr>
              <w:t>за</w:t>
            </w:r>
            <w:r w:rsidRPr="00B5356A">
              <w:rPr>
                <w:rFonts w:ascii="Times New Roman" w:hAnsi="Times New Roman" w:cs="Times New Roman"/>
                <w:b/>
                <w:bCs/>
                <w:strike/>
                <w:sz w:val="24"/>
                <w:szCs w:val="24"/>
              </w:rPr>
              <w:t xml:space="preserve"> попередній </w:t>
            </w:r>
            <w:r w:rsidR="00BE7D5E" w:rsidRPr="00B5356A">
              <w:rPr>
                <w:rFonts w:ascii="Times New Roman" w:hAnsi="Times New Roman" w:cs="Times New Roman"/>
                <w:b/>
                <w:bCs/>
                <w:strike/>
                <w:sz w:val="24"/>
                <w:szCs w:val="24"/>
              </w:rPr>
              <w:t>фінансовий</w:t>
            </w:r>
            <w:r w:rsidR="00BE7D5E" w:rsidRPr="00BE7D5E">
              <w:rPr>
                <w:rFonts w:ascii="Times New Roman" w:hAnsi="Times New Roman" w:cs="Times New Roman"/>
                <w:b/>
                <w:strike/>
                <w:sz w:val="24"/>
                <w:szCs w:val="24"/>
              </w:rPr>
              <w:t xml:space="preserve"> рік або станом на момент порушення</w:t>
            </w:r>
            <w:r w:rsidR="000372D1">
              <w:rPr>
                <w:rFonts w:ascii="Times New Roman" w:hAnsi="Times New Roman" w:cs="Times New Roman"/>
                <w:b/>
                <w:sz w:val="24"/>
                <w:szCs w:val="24"/>
                <w:u w:val="single"/>
              </w:rPr>
              <w:t xml:space="preserve"> </w:t>
            </w:r>
            <w:r w:rsidR="000372D1" w:rsidRPr="00BE7D5E">
              <w:rPr>
                <w:rFonts w:ascii="Times New Roman" w:hAnsi="Times New Roman" w:cs="Times New Roman"/>
                <w:b/>
                <w:sz w:val="24"/>
                <w:szCs w:val="24"/>
                <w:u w:val="single"/>
              </w:rPr>
              <w:t xml:space="preserve">рік, </w:t>
            </w:r>
            <w:r w:rsidR="000372D1">
              <w:rPr>
                <w:rFonts w:ascii="Times New Roman" w:hAnsi="Times New Roman" w:cs="Times New Roman"/>
                <w:b/>
                <w:sz w:val="24"/>
                <w:szCs w:val="24"/>
                <w:u w:val="single"/>
              </w:rPr>
              <w:t xml:space="preserve">що передує </w:t>
            </w:r>
            <w:r w:rsidR="000372D1" w:rsidRPr="00BE7D5E">
              <w:rPr>
                <w:rFonts w:ascii="Times New Roman" w:hAnsi="Times New Roman" w:cs="Times New Roman"/>
                <w:b/>
                <w:sz w:val="24"/>
                <w:szCs w:val="24"/>
                <w:u w:val="single"/>
              </w:rPr>
              <w:t>року, в якому здійснюється перевірка</w:t>
            </w:r>
            <w:r w:rsidRPr="00B966E4">
              <w:rPr>
                <w:rFonts w:ascii="Times New Roman" w:hAnsi="Times New Roman" w:cs="Times New Roman"/>
                <w:sz w:val="24"/>
                <w:szCs w:val="24"/>
              </w:rPr>
              <w:t>;</w:t>
            </w:r>
          </w:p>
          <w:p w14:paraId="6013F5BB" w14:textId="77777777" w:rsidR="00B966E4" w:rsidRPr="00B966E4" w:rsidRDefault="00B966E4" w:rsidP="00B966E4">
            <w:pPr>
              <w:ind w:firstLine="306"/>
              <w:jc w:val="both"/>
              <w:rPr>
                <w:rFonts w:ascii="Times New Roman" w:hAnsi="Times New Roman" w:cs="Times New Roman"/>
                <w:sz w:val="24"/>
                <w:szCs w:val="24"/>
              </w:rPr>
            </w:pPr>
          </w:p>
          <w:p w14:paraId="78C6FB38" w14:textId="1647D755" w:rsidR="00695015" w:rsidRPr="006D5BE2" w:rsidRDefault="00B966E4" w:rsidP="00B966E4">
            <w:pPr>
              <w:ind w:firstLine="306"/>
              <w:jc w:val="both"/>
              <w:rPr>
                <w:rFonts w:ascii="Times New Roman" w:hAnsi="Times New Roman" w:cs="Times New Roman"/>
                <w:sz w:val="24"/>
                <w:szCs w:val="24"/>
              </w:rPr>
            </w:pPr>
            <w:r w:rsidRPr="00B966E4">
              <w:rPr>
                <w:rFonts w:ascii="Times New Roman" w:hAnsi="Times New Roman" w:cs="Times New Roman"/>
                <w:sz w:val="24"/>
                <w:szCs w:val="24"/>
              </w:rPr>
              <w:t xml:space="preserve">3) малі ліцензіати – ліцензіати, що мають обсяг постачання природного газу до 20 млн куб. метрів або еквівалентний обсяг, визначений в одиницях енергії за коефіцієнтом, відповідно до законодавства за </w:t>
            </w:r>
            <w:r w:rsidRPr="00B5356A">
              <w:rPr>
                <w:rFonts w:ascii="Times New Roman" w:hAnsi="Times New Roman" w:cs="Times New Roman"/>
                <w:b/>
                <w:bCs/>
                <w:strike/>
                <w:sz w:val="24"/>
                <w:szCs w:val="24"/>
              </w:rPr>
              <w:t xml:space="preserve">попередній </w:t>
            </w:r>
            <w:r w:rsidR="00BE7D5E" w:rsidRPr="00BE7D5E">
              <w:rPr>
                <w:rFonts w:ascii="Times New Roman" w:hAnsi="Times New Roman" w:cs="Times New Roman"/>
                <w:b/>
                <w:strike/>
                <w:sz w:val="24"/>
                <w:szCs w:val="24"/>
              </w:rPr>
              <w:t>фінансовий рік або станом на момент порушення</w:t>
            </w:r>
            <w:r w:rsidR="000372D1">
              <w:rPr>
                <w:rFonts w:ascii="Times New Roman" w:hAnsi="Times New Roman" w:cs="Times New Roman"/>
                <w:b/>
                <w:sz w:val="24"/>
                <w:szCs w:val="24"/>
                <w:u w:val="single"/>
              </w:rPr>
              <w:t xml:space="preserve"> </w:t>
            </w:r>
            <w:r w:rsidR="000372D1" w:rsidRPr="00BE7D5E">
              <w:rPr>
                <w:rFonts w:ascii="Times New Roman" w:hAnsi="Times New Roman" w:cs="Times New Roman"/>
                <w:b/>
                <w:sz w:val="24"/>
                <w:szCs w:val="24"/>
                <w:u w:val="single"/>
              </w:rPr>
              <w:t xml:space="preserve">рік, </w:t>
            </w:r>
            <w:r w:rsidR="000372D1">
              <w:rPr>
                <w:rFonts w:ascii="Times New Roman" w:hAnsi="Times New Roman" w:cs="Times New Roman"/>
                <w:b/>
                <w:sz w:val="24"/>
                <w:szCs w:val="24"/>
                <w:u w:val="single"/>
              </w:rPr>
              <w:t xml:space="preserve">що передує </w:t>
            </w:r>
            <w:r w:rsidR="000372D1" w:rsidRPr="00BE7D5E">
              <w:rPr>
                <w:rFonts w:ascii="Times New Roman" w:hAnsi="Times New Roman" w:cs="Times New Roman"/>
                <w:b/>
                <w:sz w:val="24"/>
                <w:szCs w:val="24"/>
                <w:u w:val="single"/>
              </w:rPr>
              <w:t>року, в якому здійснюється перевірка</w:t>
            </w:r>
            <w:r w:rsidRPr="00B966E4">
              <w:rPr>
                <w:rFonts w:ascii="Times New Roman" w:hAnsi="Times New Roman" w:cs="Times New Roman"/>
                <w:sz w:val="24"/>
                <w:szCs w:val="24"/>
              </w:rPr>
              <w:t>.</w:t>
            </w:r>
          </w:p>
        </w:tc>
      </w:tr>
      <w:tr w:rsidR="00695015" w:rsidRPr="00E43169" w14:paraId="293C8620" w14:textId="77777777" w:rsidTr="00596B46">
        <w:tc>
          <w:tcPr>
            <w:tcW w:w="2500" w:type="pct"/>
          </w:tcPr>
          <w:p w14:paraId="1EBF39D1" w14:textId="77777777" w:rsidR="00B710E1" w:rsidRPr="00B710E1" w:rsidRDefault="00B710E1" w:rsidP="00B710E1">
            <w:pPr>
              <w:ind w:firstLine="306"/>
              <w:jc w:val="both"/>
              <w:rPr>
                <w:rFonts w:ascii="Times New Roman" w:hAnsi="Times New Roman" w:cs="Times New Roman"/>
                <w:sz w:val="24"/>
                <w:szCs w:val="24"/>
              </w:rPr>
            </w:pPr>
            <w:r w:rsidRPr="00B710E1">
              <w:rPr>
                <w:rFonts w:ascii="Times New Roman" w:hAnsi="Times New Roman" w:cs="Times New Roman"/>
                <w:sz w:val="24"/>
                <w:szCs w:val="24"/>
              </w:rPr>
              <w:lastRenderedPageBreak/>
              <w:t>7. Для ліцензіатів, які провадять господарську діяльність з централізованого водопостачання:</w:t>
            </w:r>
          </w:p>
          <w:p w14:paraId="2919C6EB" w14:textId="77777777" w:rsidR="00B710E1" w:rsidRPr="00B710E1" w:rsidRDefault="00B710E1" w:rsidP="00B710E1">
            <w:pPr>
              <w:ind w:firstLine="306"/>
              <w:jc w:val="both"/>
              <w:rPr>
                <w:rFonts w:ascii="Times New Roman" w:hAnsi="Times New Roman" w:cs="Times New Roman"/>
                <w:sz w:val="24"/>
                <w:szCs w:val="24"/>
              </w:rPr>
            </w:pPr>
          </w:p>
          <w:p w14:paraId="5CF0DD7E" w14:textId="77777777" w:rsidR="00B710E1" w:rsidRPr="00B710E1" w:rsidRDefault="00B710E1" w:rsidP="00B710E1">
            <w:pPr>
              <w:ind w:firstLine="306"/>
              <w:jc w:val="both"/>
              <w:rPr>
                <w:rFonts w:ascii="Times New Roman" w:hAnsi="Times New Roman" w:cs="Times New Roman"/>
                <w:sz w:val="24"/>
                <w:szCs w:val="24"/>
              </w:rPr>
            </w:pPr>
            <w:r w:rsidRPr="00B710E1">
              <w:rPr>
                <w:rFonts w:ascii="Times New Roman" w:hAnsi="Times New Roman" w:cs="Times New Roman"/>
                <w:sz w:val="24"/>
                <w:szCs w:val="24"/>
              </w:rPr>
              <w:t xml:space="preserve">1) великі ліцензіати – ліцензіати, що мають обсяг надання послуг з централізованого водопостачання більш як 40000 тис. куб. метрів за попередній фінансовий рік або станом на момент порушення; </w:t>
            </w:r>
          </w:p>
          <w:p w14:paraId="1F6E067D" w14:textId="77777777" w:rsidR="00B710E1" w:rsidRPr="00B710E1" w:rsidRDefault="00B710E1" w:rsidP="00B710E1">
            <w:pPr>
              <w:ind w:firstLine="306"/>
              <w:jc w:val="both"/>
              <w:rPr>
                <w:rFonts w:ascii="Times New Roman" w:hAnsi="Times New Roman" w:cs="Times New Roman"/>
                <w:sz w:val="24"/>
                <w:szCs w:val="24"/>
              </w:rPr>
            </w:pPr>
          </w:p>
          <w:p w14:paraId="5AFBA979" w14:textId="77777777" w:rsidR="00B710E1" w:rsidRPr="00B710E1" w:rsidRDefault="00B710E1" w:rsidP="00B710E1">
            <w:pPr>
              <w:ind w:firstLine="306"/>
              <w:jc w:val="both"/>
              <w:rPr>
                <w:rFonts w:ascii="Times New Roman" w:hAnsi="Times New Roman" w:cs="Times New Roman"/>
                <w:sz w:val="24"/>
                <w:szCs w:val="24"/>
              </w:rPr>
            </w:pPr>
            <w:r w:rsidRPr="00B710E1">
              <w:rPr>
                <w:rFonts w:ascii="Times New Roman" w:hAnsi="Times New Roman" w:cs="Times New Roman"/>
                <w:sz w:val="24"/>
                <w:szCs w:val="24"/>
              </w:rPr>
              <w:t>2) середні ліцензіати – ліцензіати, що мають обсяг надання послуг з централізованого водопостачання від 9000 тис. до 40000 тис. куб. метрів (включно) за попередній фінансовий рік або станом на момент порушення;</w:t>
            </w:r>
          </w:p>
          <w:p w14:paraId="03A16C6A" w14:textId="77777777" w:rsidR="00B710E1" w:rsidRPr="00B710E1" w:rsidRDefault="00B710E1" w:rsidP="00B710E1">
            <w:pPr>
              <w:ind w:firstLine="306"/>
              <w:jc w:val="both"/>
              <w:rPr>
                <w:rFonts w:ascii="Times New Roman" w:hAnsi="Times New Roman" w:cs="Times New Roman"/>
                <w:sz w:val="24"/>
                <w:szCs w:val="24"/>
              </w:rPr>
            </w:pPr>
          </w:p>
          <w:p w14:paraId="62C8CFBC" w14:textId="77777777" w:rsidR="00695015" w:rsidRPr="006D5BE2" w:rsidRDefault="00B710E1" w:rsidP="00B710E1">
            <w:pPr>
              <w:ind w:firstLine="306"/>
              <w:jc w:val="both"/>
              <w:rPr>
                <w:rFonts w:ascii="Times New Roman" w:hAnsi="Times New Roman" w:cs="Times New Roman"/>
                <w:sz w:val="24"/>
                <w:szCs w:val="24"/>
              </w:rPr>
            </w:pPr>
            <w:r w:rsidRPr="00B710E1">
              <w:rPr>
                <w:rFonts w:ascii="Times New Roman" w:hAnsi="Times New Roman" w:cs="Times New Roman"/>
                <w:sz w:val="24"/>
                <w:szCs w:val="24"/>
              </w:rPr>
              <w:t>3) малі ліцензіати – ліцензіати, що мають обсяг надання послуг з централізованого водопостачання від 300 тис. до 9000 тис. куб. метрів (включно) за попередній фінансовий рік або станом на момент порушення.</w:t>
            </w:r>
          </w:p>
        </w:tc>
        <w:tc>
          <w:tcPr>
            <w:tcW w:w="2500" w:type="pct"/>
          </w:tcPr>
          <w:p w14:paraId="4CD64619" w14:textId="77777777" w:rsidR="00B710E1" w:rsidRPr="00B710E1" w:rsidRDefault="00B710E1" w:rsidP="00B710E1">
            <w:pPr>
              <w:ind w:firstLine="306"/>
              <w:jc w:val="both"/>
              <w:rPr>
                <w:rFonts w:ascii="Times New Roman" w:hAnsi="Times New Roman" w:cs="Times New Roman"/>
                <w:b/>
                <w:sz w:val="24"/>
                <w:szCs w:val="24"/>
                <w:u w:val="single"/>
              </w:rPr>
            </w:pPr>
            <w:r w:rsidRPr="00B710E1">
              <w:rPr>
                <w:rFonts w:ascii="Times New Roman" w:hAnsi="Times New Roman" w:cs="Times New Roman"/>
                <w:b/>
                <w:sz w:val="24"/>
                <w:szCs w:val="24"/>
                <w:u w:val="single"/>
              </w:rPr>
              <w:t>7. Для ліцензіатів, які провадять господарську діяльність з централізованого водопостачання та централізованого водовідведення:</w:t>
            </w:r>
          </w:p>
          <w:p w14:paraId="534C0F03" w14:textId="77777777" w:rsidR="00B710E1" w:rsidRPr="00B710E1" w:rsidRDefault="00B710E1" w:rsidP="00B710E1">
            <w:pPr>
              <w:ind w:firstLine="306"/>
              <w:jc w:val="both"/>
              <w:rPr>
                <w:rFonts w:ascii="Times New Roman" w:hAnsi="Times New Roman" w:cs="Times New Roman"/>
                <w:b/>
                <w:sz w:val="24"/>
                <w:szCs w:val="24"/>
                <w:u w:val="single"/>
              </w:rPr>
            </w:pPr>
          </w:p>
          <w:p w14:paraId="3FB7F058" w14:textId="77777777" w:rsidR="000372D1" w:rsidRPr="000372D1" w:rsidRDefault="000372D1" w:rsidP="000372D1">
            <w:pPr>
              <w:ind w:firstLine="306"/>
              <w:jc w:val="both"/>
              <w:rPr>
                <w:rFonts w:ascii="Times New Roman" w:hAnsi="Times New Roman" w:cs="Times New Roman"/>
                <w:b/>
                <w:bCs/>
                <w:sz w:val="24"/>
                <w:szCs w:val="24"/>
              </w:rPr>
            </w:pPr>
            <w:r w:rsidRPr="000372D1">
              <w:rPr>
                <w:rFonts w:ascii="Times New Roman" w:hAnsi="Times New Roman" w:cs="Times New Roman"/>
                <w:b/>
                <w:bCs/>
                <w:sz w:val="24"/>
                <w:szCs w:val="24"/>
              </w:rPr>
              <w:t>1) великі ліцензіати – ліцензіати, що мають обсяг надання послуг з централізованого водопостачання та централізованого водовідведення більш як 50 000 тис. куб. метрів за рік, що передує року, в якому здійснюється перевірка;</w:t>
            </w:r>
          </w:p>
          <w:p w14:paraId="0E8C23A2" w14:textId="77777777" w:rsidR="000372D1" w:rsidRPr="000372D1" w:rsidRDefault="000372D1" w:rsidP="000372D1">
            <w:pPr>
              <w:ind w:firstLine="306"/>
              <w:jc w:val="both"/>
              <w:rPr>
                <w:rFonts w:ascii="Times New Roman" w:hAnsi="Times New Roman" w:cs="Times New Roman"/>
                <w:b/>
                <w:bCs/>
                <w:sz w:val="24"/>
                <w:szCs w:val="24"/>
              </w:rPr>
            </w:pPr>
          </w:p>
          <w:p w14:paraId="313FB227" w14:textId="77777777" w:rsidR="000372D1" w:rsidRPr="000372D1" w:rsidRDefault="000372D1" w:rsidP="000372D1">
            <w:pPr>
              <w:ind w:firstLine="306"/>
              <w:jc w:val="both"/>
              <w:rPr>
                <w:rFonts w:ascii="Times New Roman" w:hAnsi="Times New Roman" w:cs="Times New Roman"/>
                <w:b/>
                <w:bCs/>
                <w:sz w:val="24"/>
                <w:szCs w:val="24"/>
              </w:rPr>
            </w:pPr>
            <w:r w:rsidRPr="000372D1">
              <w:rPr>
                <w:rFonts w:ascii="Times New Roman" w:hAnsi="Times New Roman" w:cs="Times New Roman"/>
                <w:b/>
                <w:bCs/>
                <w:sz w:val="24"/>
                <w:szCs w:val="24"/>
              </w:rPr>
              <w:t>2) середні ліцензіати – ліцензіати, що мають обсяг надання послуг з централізованого водопостачання та централізованого водовідведення від 10 000 тис. до 50 000 тис. куб. метрів (включно) за рік, що передує року, в якому здійснюється перевірка;</w:t>
            </w:r>
          </w:p>
          <w:p w14:paraId="73A253C3" w14:textId="77777777" w:rsidR="000372D1" w:rsidRPr="000372D1" w:rsidRDefault="000372D1" w:rsidP="000372D1">
            <w:pPr>
              <w:ind w:firstLine="306"/>
              <w:jc w:val="both"/>
              <w:rPr>
                <w:rFonts w:ascii="Times New Roman" w:hAnsi="Times New Roman" w:cs="Times New Roman"/>
                <w:b/>
                <w:bCs/>
                <w:sz w:val="24"/>
                <w:szCs w:val="24"/>
              </w:rPr>
            </w:pPr>
          </w:p>
          <w:p w14:paraId="7B5FE762" w14:textId="73162155" w:rsidR="00695015" w:rsidRPr="006D5BE2" w:rsidRDefault="000372D1" w:rsidP="000372D1">
            <w:pPr>
              <w:ind w:firstLine="306"/>
              <w:jc w:val="both"/>
              <w:rPr>
                <w:rFonts w:ascii="Times New Roman" w:hAnsi="Times New Roman" w:cs="Times New Roman"/>
                <w:sz w:val="24"/>
                <w:szCs w:val="24"/>
              </w:rPr>
            </w:pPr>
            <w:r w:rsidRPr="000372D1">
              <w:rPr>
                <w:rFonts w:ascii="Times New Roman" w:hAnsi="Times New Roman" w:cs="Times New Roman"/>
                <w:b/>
                <w:bCs/>
                <w:sz w:val="24"/>
                <w:szCs w:val="24"/>
              </w:rPr>
              <w:t>3) малі ліцензіати – ліцензіати, що мають обсяг надання послуг з централізованого водопостачання та централізованого водовідведення до 10 000 тис. куб. метрів (включно) за рік, що передує року, в якому здійснюється перевірка.</w:t>
            </w:r>
          </w:p>
        </w:tc>
      </w:tr>
      <w:tr w:rsidR="00695015" w:rsidRPr="00E43169" w14:paraId="664C812C" w14:textId="77777777" w:rsidTr="00596B46">
        <w:tc>
          <w:tcPr>
            <w:tcW w:w="2500" w:type="pct"/>
          </w:tcPr>
          <w:p w14:paraId="11F24648" w14:textId="77777777" w:rsidR="00B710E1" w:rsidRPr="00B710E1" w:rsidRDefault="00B710E1" w:rsidP="00B710E1">
            <w:pPr>
              <w:ind w:firstLine="306"/>
              <w:jc w:val="both"/>
              <w:rPr>
                <w:rFonts w:ascii="Times New Roman" w:hAnsi="Times New Roman" w:cs="Times New Roman"/>
                <w:sz w:val="24"/>
                <w:szCs w:val="24"/>
              </w:rPr>
            </w:pPr>
            <w:r w:rsidRPr="00B710E1">
              <w:rPr>
                <w:rFonts w:ascii="Times New Roman" w:hAnsi="Times New Roman" w:cs="Times New Roman"/>
                <w:sz w:val="24"/>
                <w:szCs w:val="24"/>
              </w:rPr>
              <w:t>8. Для ліцензіатів, які провадять господарську діяльність з централізованого водовідведення:</w:t>
            </w:r>
          </w:p>
          <w:p w14:paraId="167EE4AB" w14:textId="77777777" w:rsidR="00B710E1" w:rsidRPr="00B710E1" w:rsidRDefault="00B710E1" w:rsidP="00B710E1">
            <w:pPr>
              <w:ind w:firstLine="306"/>
              <w:jc w:val="both"/>
              <w:rPr>
                <w:rFonts w:ascii="Times New Roman" w:hAnsi="Times New Roman" w:cs="Times New Roman"/>
                <w:sz w:val="24"/>
                <w:szCs w:val="24"/>
              </w:rPr>
            </w:pPr>
          </w:p>
          <w:p w14:paraId="1D17238E" w14:textId="77777777" w:rsidR="00B710E1" w:rsidRPr="00B710E1" w:rsidRDefault="00B710E1" w:rsidP="00B710E1">
            <w:pPr>
              <w:ind w:firstLine="306"/>
              <w:jc w:val="both"/>
              <w:rPr>
                <w:rFonts w:ascii="Times New Roman" w:hAnsi="Times New Roman" w:cs="Times New Roman"/>
                <w:sz w:val="24"/>
                <w:szCs w:val="24"/>
              </w:rPr>
            </w:pPr>
            <w:r w:rsidRPr="00B710E1">
              <w:rPr>
                <w:rFonts w:ascii="Times New Roman" w:hAnsi="Times New Roman" w:cs="Times New Roman"/>
                <w:sz w:val="24"/>
                <w:szCs w:val="24"/>
              </w:rPr>
              <w:t>1) великі ліцензіати – ліцензіати, що мають обсяг надання послуг з централізованого водовідведення більш як 20000 тис. куб. метрів за попередній фінансовий рік або станом на момент порушення;</w:t>
            </w:r>
          </w:p>
          <w:p w14:paraId="1BBBB13D" w14:textId="77777777" w:rsidR="00B710E1" w:rsidRPr="00B710E1" w:rsidRDefault="00B710E1" w:rsidP="00B710E1">
            <w:pPr>
              <w:ind w:firstLine="306"/>
              <w:jc w:val="both"/>
              <w:rPr>
                <w:rFonts w:ascii="Times New Roman" w:hAnsi="Times New Roman" w:cs="Times New Roman"/>
                <w:sz w:val="24"/>
                <w:szCs w:val="24"/>
              </w:rPr>
            </w:pPr>
          </w:p>
          <w:p w14:paraId="0A8B42E9" w14:textId="77777777" w:rsidR="00B710E1" w:rsidRPr="00B710E1" w:rsidRDefault="00B710E1" w:rsidP="00B710E1">
            <w:pPr>
              <w:ind w:firstLine="306"/>
              <w:jc w:val="both"/>
              <w:rPr>
                <w:rFonts w:ascii="Times New Roman" w:hAnsi="Times New Roman" w:cs="Times New Roman"/>
                <w:sz w:val="24"/>
                <w:szCs w:val="24"/>
              </w:rPr>
            </w:pPr>
            <w:r w:rsidRPr="00B710E1">
              <w:rPr>
                <w:rFonts w:ascii="Times New Roman" w:hAnsi="Times New Roman" w:cs="Times New Roman"/>
                <w:sz w:val="24"/>
                <w:szCs w:val="24"/>
              </w:rPr>
              <w:lastRenderedPageBreak/>
              <w:t>2) середні ліцензіати – ліцензіати, що мають обсяг надання послуг з централізованого водовідведення від 9000 тис. до 20000 тис. куб метрів (включно) за попередній фінансовий рік або станом на момент порушення;</w:t>
            </w:r>
          </w:p>
          <w:p w14:paraId="1B929EA4" w14:textId="77777777" w:rsidR="00B710E1" w:rsidRPr="00B710E1" w:rsidRDefault="00B710E1" w:rsidP="00B710E1">
            <w:pPr>
              <w:ind w:firstLine="306"/>
              <w:jc w:val="both"/>
              <w:rPr>
                <w:rFonts w:ascii="Times New Roman" w:hAnsi="Times New Roman" w:cs="Times New Roman"/>
                <w:sz w:val="24"/>
                <w:szCs w:val="24"/>
              </w:rPr>
            </w:pPr>
          </w:p>
          <w:p w14:paraId="62DCC3AE" w14:textId="77777777" w:rsidR="00695015" w:rsidRPr="006D5BE2" w:rsidRDefault="00B710E1" w:rsidP="00B710E1">
            <w:pPr>
              <w:ind w:firstLine="306"/>
              <w:jc w:val="both"/>
              <w:rPr>
                <w:rFonts w:ascii="Times New Roman" w:hAnsi="Times New Roman" w:cs="Times New Roman"/>
                <w:sz w:val="24"/>
                <w:szCs w:val="24"/>
              </w:rPr>
            </w:pPr>
            <w:r w:rsidRPr="00B710E1">
              <w:rPr>
                <w:rFonts w:ascii="Times New Roman" w:hAnsi="Times New Roman" w:cs="Times New Roman"/>
                <w:sz w:val="24"/>
                <w:szCs w:val="24"/>
              </w:rPr>
              <w:t>3) малі ліцензіати – ліцензіати, що мають обсяг надання послуг з централізованого водовідведення від 200 тис. до 9000 тис. куб метрів (включно) за попередній фінансовий рік або станом на момент порушення.</w:t>
            </w:r>
          </w:p>
        </w:tc>
        <w:tc>
          <w:tcPr>
            <w:tcW w:w="2500" w:type="pct"/>
          </w:tcPr>
          <w:p w14:paraId="4A4BDCB3" w14:textId="77777777" w:rsidR="00B710E1" w:rsidRPr="00B710E1" w:rsidRDefault="00B710E1" w:rsidP="00B710E1">
            <w:pPr>
              <w:ind w:firstLine="306"/>
              <w:jc w:val="both"/>
              <w:rPr>
                <w:rFonts w:ascii="Times New Roman" w:hAnsi="Times New Roman" w:cs="Times New Roman"/>
                <w:b/>
                <w:strike/>
                <w:sz w:val="24"/>
                <w:szCs w:val="24"/>
              </w:rPr>
            </w:pPr>
            <w:r w:rsidRPr="00B710E1">
              <w:rPr>
                <w:rFonts w:ascii="Times New Roman" w:hAnsi="Times New Roman" w:cs="Times New Roman"/>
                <w:b/>
                <w:strike/>
                <w:sz w:val="24"/>
                <w:szCs w:val="24"/>
              </w:rPr>
              <w:lastRenderedPageBreak/>
              <w:t>8. Для ліцензіатів, які провадять господарську діяльність з централізованого водовідведення:</w:t>
            </w:r>
          </w:p>
          <w:p w14:paraId="5B5EADD8" w14:textId="77777777" w:rsidR="00B710E1" w:rsidRPr="00B710E1" w:rsidRDefault="00B710E1" w:rsidP="00B710E1">
            <w:pPr>
              <w:ind w:firstLine="306"/>
              <w:jc w:val="both"/>
              <w:rPr>
                <w:rFonts w:ascii="Times New Roman" w:hAnsi="Times New Roman" w:cs="Times New Roman"/>
                <w:b/>
                <w:strike/>
                <w:sz w:val="24"/>
                <w:szCs w:val="24"/>
              </w:rPr>
            </w:pPr>
          </w:p>
          <w:p w14:paraId="5A402A1C" w14:textId="77777777" w:rsidR="00B710E1" w:rsidRPr="00B710E1" w:rsidRDefault="00B710E1" w:rsidP="00B710E1">
            <w:pPr>
              <w:ind w:firstLine="306"/>
              <w:jc w:val="both"/>
              <w:rPr>
                <w:rFonts w:ascii="Times New Roman" w:hAnsi="Times New Roman" w:cs="Times New Roman"/>
                <w:b/>
                <w:strike/>
                <w:sz w:val="24"/>
                <w:szCs w:val="24"/>
              </w:rPr>
            </w:pPr>
            <w:r w:rsidRPr="00B710E1">
              <w:rPr>
                <w:rFonts w:ascii="Times New Roman" w:hAnsi="Times New Roman" w:cs="Times New Roman"/>
                <w:b/>
                <w:strike/>
                <w:sz w:val="24"/>
                <w:szCs w:val="24"/>
              </w:rPr>
              <w:t>1) великі ліцензіати – ліцензіати, що мають обсяг надання послуг з централізованого водовідведення більш як 20000 тис. куб. метрів за попередній фінансовий рік або станом на момент порушення;</w:t>
            </w:r>
          </w:p>
          <w:p w14:paraId="6A9C4A90" w14:textId="77777777" w:rsidR="00B710E1" w:rsidRPr="00B710E1" w:rsidRDefault="00B710E1" w:rsidP="00B710E1">
            <w:pPr>
              <w:ind w:firstLine="306"/>
              <w:jc w:val="both"/>
              <w:rPr>
                <w:rFonts w:ascii="Times New Roman" w:hAnsi="Times New Roman" w:cs="Times New Roman"/>
                <w:b/>
                <w:strike/>
                <w:sz w:val="24"/>
                <w:szCs w:val="24"/>
              </w:rPr>
            </w:pPr>
          </w:p>
          <w:p w14:paraId="08E560B7" w14:textId="77777777" w:rsidR="00B710E1" w:rsidRPr="00B710E1" w:rsidRDefault="00B710E1" w:rsidP="00B710E1">
            <w:pPr>
              <w:ind w:firstLine="306"/>
              <w:jc w:val="both"/>
              <w:rPr>
                <w:rFonts w:ascii="Times New Roman" w:hAnsi="Times New Roman" w:cs="Times New Roman"/>
                <w:b/>
                <w:strike/>
                <w:sz w:val="24"/>
                <w:szCs w:val="24"/>
              </w:rPr>
            </w:pPr>
            <w:r w:rsidRPr="00B710E1">
              <w:rPr>
                <w:rFonts w:ascii="Times New Roman" w:hAnsi="Times New Roman" w:cs="Times New Roman"/>
                <w:b/>
                <w:strike/>
                <w:sz w:val="24"/>
                <w:szCs w:val="24"/>
              </w:rPr>
              <w:lastRenderedPageBreak/>
              <w:t>2) середні ліцензіати – ліцензіати, що мають обсяг надання послуг з централізованого водовідведення від 9000 тис. до 20000 тис. куб метрів (включно) за попередній фінансовий рік або станом на момент порушення;</w:t>
            </w:r>
          </w:p>
          <w:p w14:paraId="62BBFD42" w14:textId="77777777" w:rsidR="00B710E1" w:rsidRPr="00B710E1" w:rsidRDefault="00B710E1" w:rsidP="00B710E1">
            <w:pPr>
              <w:ind w:firstLine="306"/>
              <w:jc w:val="both"/>
              <w:rPr>
                <w:rFonts w:ascii="Times New Roman" w:hAnsi="Times New Roman" w:cs="Times New Roman"/>
                <w:b/>
                <w:strike/>
                <w:sz w:val="24"/>
                <w:szCs w:val="24"/>
              </w:rPr>
            </w:pPr>
          </w:p>
          <w:p w14:paraId="60EFB054" w14:textId="77777777" w:rsidR="00695015" w:rsidRPr="006D5BE2" w:rsidRDefault="00B710E1" w:rsidP="00B710E1">
            <w:pPr>
              <w:ind w:firstLine="306"/>
              <w:jc w:val="both"/>
              <w:rPr>
                <w:rFonts w:ascii="Times New Roman" w:hAnsi="Times New Roman" w:cs="Times New Roman"/>
                <w:sz w:val="24"/>
                <w:szCs w:val="24"/>
              </w:rPr>
            </w:pPr>
            <w:r w:rsidRPr="00B710E1">
              <w:rPr>
                <w:rFonts w:ascii="Times New Roman" w:hAnsi="Times New Roman" w:cs="Times New Roman"/>
                <w:b/>
                <w:strike/>
                <w:sz w:val="24"/>
                <w:szCs w:val="24"/>
              </w:rPr>
              <w:t>3) малі ліцензіати – ліцензіати, що мають обсяг надання послуг з централізованого водовідведення від 200 тис. до 9000 тис. куб метрів (включно) за попередній фінансовий рік або станом на момент порушення.</w:t>
            </w:r>
          </w:p>
        </w:tc>
      </w:tr>
      <w:tr w:rsidR="00695015" w:rsidRPr="00E43169" w14:paraId="54846E30" w14:textId="77777777" w:rsidTr="00596B46">
        <w:tc>
          <w:tcPr>
            <w:tcW w:w="2500" w:type="pct"/>
          </w:tcPr>
          <w:p w14:paraId="20045C17" w14:textId="77777777" w:rsidR="00695015" w:rsidRPr="006D5BE2" w:rsidRDefault="00B710E1" w:rsidP="006D5BE2">
            <w:pPr>
              <w:ind w:firstLine="306"/>
              <w:jc w:val="both"/>
              <w:rPr>
                <w:rFonts w:ascii="Times New Roman" w:hAnsi="Times New Roman" w:cs="Times New Roman"/>
                <w:sz w:val="24"/>
                <w:szCs w:val="24"/>
              </w:rPr>
            </w:pPr>
            <w:r w:rsidRPr="00B710E1">
              <w:rPr>
                <w:rFonts w:ascii="Times New Roman" w:hAnsi="Times New Roman" w:cs="Times New Roman"/>
                <w:sz w:val="24"/>
                <w:szCs w:val="24"/>
              </w:rPr>
              <w:lastRenderedPageBreak/>
              <w:t>9. Ліцензіати, що провадять господарську діяльність з передачі електричної енергії, зі здійснення функцій гарантованого покупця, зі здійснення функцій оператора ринку, що здійснюють господарську діяльність з транспортування та зберігання природного газу, зі здійснення господарської діяльності з виробництва теплової енергії на теплоелектроцентралях, теплоелектростанціях, атомних електростанціях і когенераційних установках, належать до категорії великих ліцензіатів НКРЕКП.</w:t>
            </w:r>
          </w:p>
        </w:tc>
        <w:tc>
          <w:tcPr>
            <w:tcW w:w="2500" w:type="pct"/>
          </w:tcPr>
          <w:p w14:paraId="624D8F6F" w14:textId="77777777" w:rsidR="00695015" w:rsidRPr="006B78A5" w:rsidRDefault="00B710E1" w:rsidP="006D5BE2">
            <w:pPr>
              <w:ind w:firstLine="306"/>
              <w:jc w:val="both"/>
              <w:rPr>
                <w:rFonts w:ascii="Times New Roman" w:hAnsi="Times New Roman" w:cs="Times New Roman"/>
                <w:sz w:val="24"/>
                <w:szCs w:val="24"/>
              </w:rPr>
            </w:pPr>
            <w:r w:rsidRPr="006B78A5">
              <w:rPr>
                <w:rFonts w:ascii="Times New Roman" w:hAnsi="Times New Roman" w:cs="Times New Roman"/>
                <w:b/>
                <w:strike/>
                <w:sz w:val="24"/>
                <w:szCs w:val="24"/>
              </w:rPr>
              <w:t>9</w:t>
            </w:r>
            <w:r w:rsidRPr="006B78A5">
              <w:rPr>
                <w:rFonts w:ascii="Times New Roman" w:hAnsi="Times New Roman" w:cs="Times New Roman"/>
                <w:sz w:val="24"/>
                <w:szCs w:val="24"/>
              </w:rPr>
              <w:t xml:space="preserve"> </w:t>
            </w:r>
            <w:r w:rsidRPr="006B78A5">
              <w:rPr>
                <w:rFonts w:ascii="Times New Roman" w:hAnsi="Times New Roman" w:cs="Times New Roman"/>
                <w:b/>
                <w:sz w:val="24"/>
                <w:szCs w:val="24"/>
                <w:u w:val="single"/>
              </w:rPr>
              <w:t>8</w:t>
            </w:r>
            <w:r w:rsidRPr="006B78A5">
              <w:rPr>
                <w:rFonts w:ascii="Times New Roman" w:hAnsi="Times New Roman" w:cs="Times New Roman"/>
                <w:sz w:val="24"/>
                <w:szCs w:val="24"/>
              </w:rPr>
              <w:t xml:space="preserve">. </w:t>
            </w:r>
            <w:r w:rsidR="006B78A5" w:rsidRPr="006B78A5">
              <w:rPr>
                <w:rFonts w:ascii="Times New Roman" w:hAnsi="Times New Roman" w:cs="Times New Roman"/>
                <w:sz w:val="24"/>
                <w:szCs w:val="24"/>
              </w:rPr>
              <w:t xml:space="preserve">Ліцензіати, що провадять господарську діяльність з передачі електричної енергії, зі здійснення функцій гарантованого покупця, зі здійснення функцій оператора ринку, що здійснюють господарську діяльність з транспортування </w:t>
            </w:r>
            <w:r w:rsidR="006B78A5" w:rsidRPr="006B78A5">
              <w:rPr>
                <w:rFonts w:ascii="Times New Roman" w:hAnsi="Times New Roman" w:cs="Times New Roman"/>
                <w:b/>
                <w:sz w:val="24"/>
                <w:szCs w:val="24"/>
                <w:u w:val="single"/>
              </w:rPr>
              <w:t>природного газу,</w:t>
            </w:r>
            <w:r w:rsidR="006B78A5" w:rsidRPr="006B78A5">
              <w:rPr>
                <w:rFonts w:ascii="Times New Roman" w:hAnsi="Times New Roman" w:cs="Times New Roman"/>
                <w:sz w:val="24"/>
                <w:szCs w:val="24"/>
              </w:rPr>
              <w:t xml:space="preserve"> зберігання природного газу, зі здійснення господарської діяльності з виробництва теплової енергії на теплоелектроцентралях, теплоелектростанціях, атомних електростанціях і когенераційних установках, </w:t>
            </w:r>
            <w:r w:rsidR="006B78A5" w:rsidRPr="006B78A5">
              <w:rPr>
                <w:rFonts w:ascii="Times New Roman" w:hAnsi="Times New Roman" w:cs="Times New Roman"/>
                <w:b/>
                <w:sz w:val="24"/>
                <w:szCs w:val="24"/>
                <w:u w:val="single"/>
              </w:rPr>
              <w:t>діяльності з транспортування нафти, нафтопродуктів та інших речовин трубопровідним транспортом</w:t>
            </w:r>
            <w:r w:rsidR="006B78A5" w:rsidRPr="006B78A5">
              <w:rPr>
                <w:rFonts w:ascii="Times New Roman" w:hAnsi="Times New Roman" w:cs="Times New Roman"/>
                <w:sz w:val="24"/>
                <w:szCs w:val="24"/>
              </w:rPr>
              <w:t xml:space="preserve"> належать до категорії великих ліцензіатів НКРЕКП</w:t>
            </w:r>
            <w:r w:rsidRPr="006B78A5">
              <w:rPr>
                <w:rFonts w:ascii="Times New Roman" w:hAnsi="Times New Roman" w:cs="Times New Roman"/>
                <w:sz w:val="24"/>
                <w:szCs w:val="24"/>
              </w:rPr>
              <w:t>.</w:t>
            </w:r>
          </w:p>
        </w:tc>
      </w:tr>
      <w:tr w:rsidR="00695015" w:rsidRPr="00E43169" w14:paraId="605A24C8" w14:textId="77777777" w:rsidTr="00596B46">
        <w:tc>
          <w:tcPr>
            <w:tcW w:w="2500" w:type="pct"/>
          </w:tcPr>
          <w:p w14:paraId="7784119C" w14:textId="77777777" w:rsidR="00695015" w:rsidRPr="003E48AF" w:rsidRDefault="003E48AF" w:rsidP="006D5BE2">
            <w:pPr>
              <w:ind w:firstLine="306"/>
              <w:jc w:val="both"/>
              <w:rPr>
                <w:rFonts w:ascii="Times New Roman" w:hAnsi="Times New Roman" w:cs="Times New Roman"/>
                <w:b/>
                <w:sz w:val="24"/>
                <w:szCs w:val="24"/>
                <w:u w:val="single"/>
              </w:rPr>
            </w:pPr>
            <w:r w:rsidRPr="003E48AF">
              <w:rPr>
                <w:rFonts w:ascii="Times New Roman" w:hAnsi="Times New Roman" w:cs="Times New Roman"/>
                <w:b/>
                <w:sz w:val="24"/>
                <w:szCs w:val="24"/>
                <w:u w:val="single"/>
              </w:rPr>
              <w:t>Відсутній.</w:t>
            </w:r>
          </w:p>
        </w:tc>
        <w:tc>
          <w:tcPr>
            <w:tcW w:w="2500" w:type="pct"/>
          </w:tcPr>
          <w:p w14:paraId="20A47646" w14:textId="77777777" w:rsidR="00695015" w:rsidRPr="006B78A5" w:rsidRDefault="003E48AF" w:rsidP="006D5BE2">
            <w:pPr>
              <w:ind w:firstLine="306"/>
              <w:jc w:val="both"/>
              <w:rPr>
                <w:rFonts w:ascii="Times New Roman" w:hAnsi="Times New Roman" w:cs="Times New Roman"/>
                <w:b/>
                <w:sz w:val="24"/>
                <w:szCs w:val="24"/>
                <w:u w:val="single"/>
              </w:rPr>
            </w:pPr>
            <w:r w:rsidRPr="006B78A5">
              <w:rPr>
                <w:rFonts w:ascii="Times New Roman" w:hAnsi="Times New Roman" w:cs="Times New Roman"/>
                <w:b/>
                <w:sz w:val="24"/>
                <w:szCs w:val="24"/>
                <w:u w:val="single"/>
              </w:rPr>
              <w:t>9. У разі неможливості здійснення НКРЕКП поділу ліцензіатів за критерієм «величина ліцензіата» через ненадання ліцензіатом звітних документів, обов’язковість подання яких встановлена нормативно-правовими актами, такі ліцензіати відносяться до категорії великих ліцензіатів.</w:t>
            </w:r>
          </w:p>
        </w:tc>
      </w:tr>
    </w:tbl>
    <w:p w14:paraId="7D420630" w14:textId="77777777" w:rsidR="00E17B43" w:rsidRPr="00E43169" w:rsidRDefault="00E17B43"/>
    <w:sectPr w:rsidR="00E17B43" w:rsidRPr="00E43169" w:rsidSect="0033484F">
      <w:headerReference w:type="default" r:id="rId9"/>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89C7F" w14:textId="77777777" w:rsidR="00A5039D" w:rsidRDefault="00A5039D" w:rsidP="0033484F">
      <w:pPr>
        <w:spacing w:after="0" w:line="240" w:lineRule="auto"/>
      </w:pPr>
      <w:r>
        <w:separator/>
      </w:r>
    </w:p>
  </w:endnote>
  <w:endnote w:type="continuationSeparator" w:id="0">
    <w:p w14:paraId="2489038A" w14:textId="77777777" w:rsidR="00A5039D" w:rsidRDefault="00A5039D" w:rsidP="00334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F1384" w14:textId="77777777" w:rsidR="00A5039D" w:rsidRDefault="00A5039D" w:rsidP="0033484F">
      <w:pPr>
        <w:spacing w:after="0" w:line="240" w:lineRule="auto"/>
      </w:pPr>
      <w:r>
        <w:separator/>
      </w:r>
    </w:p>
  </w:footnote>
  <w:footnote w:type="continuationSeparator" w:id="0">
    <w:p w14:paraId="1231708B" w14:textId="77777777" w:rsidR="00A5039D" w:rsidRDefault="00A5039D" w:rsidP="003348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178425028"/>
      <w:docPartObj>
        <w:docPartGallery w:val="Page Numbers (Top of Page)"/>
        <w:docPartUnique/>
      </w:docPartObj>
    </w:sdtPr>
    <w:sdtEndPr/>
    <w:sdtContent>
      <w:p w14:paraId="4D125952" w14:textId="77777777" w:rsidR="0033484F" w:rsidRPr="0033484F" w:rsidRDefault="0033484F">
        <w:pPr>
          <w:pStyle w:val="a6"/>
          <w:jc w:val="center"/>
          <w:rPr>
            <w:rFonts w:ascii="Times New Roman" w:hAnsi="Times New Roman" w:cs="Times New Roman"/>
          </w:rPr>
        </w:pPr>
        <w:r w:rsidRPr="0033484F">
          <w:rPr>
            <w:rFonts w:ascii="Times New Roman" w:hAnsi="Times New Roman" w:cs="Times New Roman"/>
          </w:rPr>
          <w:fldChar w:fldCharType="begin"/>
        </w:r>
        <w:r w:rsidRPr="0033484F">
          <w:rPr>
            <w:rFonts w:ascii="Times New Roman" w:hAnsi="Times New Roman" w:cs="Times New Roman"/>
          </w:rPr>
          <w:instrText>PAGE   \* MERGEFORMAT</w:instrText>
        </w:r>
        <w:r w:rsidRPr="0033484F">
          <w:rPr>
            <w:rFonts w:ascii="Times New Roman" w:hAnsi="Times New Roman" w:cs="Times New Roman"/>
          </w:rPr>
          <w:fldChar w:fldCharType="separate"/>
        </w:r>
        <w:r w:rsidRPr="0033484F">
          <w:rPr>
            <w:rFonts w:ascii="Times New Roman" w:hAnsi="Times New Roman" w:cs="Times New Roman"/>
          </w:rPr>
          <w:t>2</w:t>
        </w:r>
        <w:r w:rsidRPr="0033484F">
          <w:rPr>
            <w:rFonts w:ascii="Times New Roman" w:hAnsi="Times New Roman" w:cs="Times New Roman"/>
          </w:rPr>
          <w:fldChar w:fldCharType="end"/>
        </w:r>
      </w:p>
    </w:sdtContent>
  </w:sdt>
  <w:p w14:paraId="53F98A63" w14:textId="77777777" w:rsidR="0033484F" w:rsidRPr="0033484F" w:rsidRDefault="0033484F">
    <w:pPr>
      <w:pStyle w:val="a6"/>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5AE"/>
    <w:rsid w:val="000114AB"/>
    <w:rsid w:val="000372D1"/>
    <w:rsid w:val="00094231"/>
    <w:rsid w:val="0015250B"/>
    <w:rsid w:val="002C51F7"/>
    <w:rsid w:val="002D22C7"/>
    <w:rsid w:val="00314942"/>
    <w:rsid w:val="00314AD3"/>
    <w:rsid w:val="0033484F"/>
    <w:rsid w:val="00346163"/>
    <w:rsid w:val="00357467"/>
    <w:rsid w:val="003E48AF"/>
    <w:rsid w:val="00596B46"/>
    <w:rsid w:val="005A515B"/>
    <w:rsid w:val="005B5072"/>
    <w:rsid w:val="005F04D6"/>
    <w:rsid w:val="00684B1E"/>
    <w:rsid w:val="00695015"/>
    <w:rsid w:val="006B78A5"/>
    <w:rsid w:val="006C229A"/>
    <w:rsid w:val="006D5BE2"/>
    <w:rsid w:val="006F1BCF"/>
    <w:rsid w:val="00797CFF"/>
    <w:rsid w:val="00853E90"/>
    <w:rsid w:val="008B7B9A"/>
    <w:rsid w:val="00904E5E"/>
    <w:rsid w:val="00906035"/>
    <w:rsid w:val="00970373"/>
    <w:rsid w:val="009A2A1C"/>
    <w:rsid w:val="00A160D6"/>
    <w:rsid w:val="00A45CEE"/>
    <w:rsid w:val="00A5039D"/>
    <w:rsid w:val="00A675AE"/>
    <w:rsid w:val="00AC025F"/>
    <w:rsid w:val="00B5356A"/>
    <w:rsid w:val="00B710E1"/>
    <w:rsid w:val="00B966E4"/>
    <w:rsid w:val="00BC3BE8"/>
    <w:rsid w:val="00BD1919"/>
    <w:rsid w:val="00BE7D5E"/>
    <w:rsid w:val="00C56FD4"/>
    <w:rsid w:val="00CF3090"/>
    <w:rsid w:val="00D130F5"/>
    <w:rsid w:val="00D7231B"/>
    <w:rsid w:val="00DB1B49"/>
    <w:rsid w:val="00DF3F03"/>
    <w:rsid w:val="00E17B43"/>
    <w:rsid w:val="00E43169"/>
    <w:rsid w:val="00E90646"/>
    <w:rsid w:val="00EE5935"/>
    <w:rsid w:val="00F9499F"/>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FF398"/>
  <w15:chartTrackingRefBased/>
  <w15:docId w15:val="{70ECFD1D-AE13-4709-837E-901BD2772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75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EE5935"/>
    <w:rPr>
      <w:color w:val="0563C1" w:themeColor="hyperlink"/>
      <w:u w:val="single"/>
    </w:rPr>
  </w:style>
  <w:style w:type="character" w:styleId="a5">
    <w:name w:val="Unresolved Mention"/>
    <w:basedOn w:val="a0"/>
    <w:uiPriority w:val="99"/>
    <w:semiHidden/>
    <w:unhideWhenUsed/>
    <w:rsid w:val="00EE5935"/>
    <w:rPr>
      <w:color w:val="605E5C"/>
      <w:shd w:val="clear" w:color="auto" w:fill="E1DFDD"/>
    </w:rPr>
  </w:style>
  <w:style w:type="paragraph" w:styleId="a6">
    <w:name w:val="header"/>
    <w:basedOn w:val="a"/>
    <w:link w:val="a7"/>
    <w:uiPriority w:val="99"/>
    <w:unhideWhenUsed/>
    <w:rsid w:val="0033484F"/>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33484F"/>
  </w:style>
  <w:style w:type="paragraph" w:styleId="a8">
    <w:name w:val="footer"/>
    <w:basedOn w:val="a"/>
    <w:link w:val="a9"/>
    <w:uiPriority w:val="99"/>
    <w:unhideWhenUsed/>
    <w:rsid w:val="0033484F"/>
    <w:pPr>
      <w:tabs>
        <w:tab w:val="center" w:pos="4819"/>
        <w:tab w:val="right" w:pos="9639"/>
      </w:tabs>
      <w:spacing w:after="0" w:line="240" w:lineRule="auto"/>
    </w:pPr>
  </w:style>
  <w:style w:type="character" w:customStyle="1" w:styleId="a9">
    <w:name w:val="Нижній колонтитул Знак"/>
    <w:basedOn w:val="a0"/>
    <w:link w:val="a8"/>
    <w:uiPriority w:val="99"/>
    <w:rsid w:val="00334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48890?ed=2021_06_09&amp;an=18" TargetMode="External"/><Relationship Id="rId3" Type="http://schemas.openxmlformats.org/officeDocument/2006/relationships/settings" Target="settings.xml"/><Relationship Id="rId7" Type="http://schemas.openxmlformats.org/officeDocument/2006/relationships/hyperlink" Target="https://ips.ligazakon.net/document/view/gk48890?ed=2021_06_09&amp;an=1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9C414-3AF4-4894-B391-65B0F6F0F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26050</Words>
  <Characters>14849</Characters>
  <Application>Microsoft Office Word</Application>
  <DocSecurity>0</DocSecurity>
  <Lines>123</Lines>
  <Paragraphs>81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Григорій Туленко</cp:lastModifiedBy>
  <cp:revision>17</cp:revision>
  <dcterms:created xsi:type="dcterms:W3CDTF">2023-12-11T14:18:00Z</dcterms:created>
  <dcterms:modified xsi:type="dcterms:W3CDTF">2023-12-12T12:03:00Z</dcterms:modified>
</cp:coreProperties>
</file>