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FEB1" w14:textId="77777777" w:rsidR="002C1C79" w:rsidRPr="00DB77F2" w:rsidRDefault="002C1C79" w:rsidP="002C1C79">
      <w:pPr>
        <w:jc w:val="center"/>
        <w:rPr>
          <w:b/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14:paraId="76C4B400" w14:textId="77777777" w:rsidR="002C1C79" w:rsidRPr="00DB77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733A4CD2" w14:textId="77777777" w:rsidR="002C1C79" w:rsidRPr="00DB77F2" w:rsidRDefault="002C1C79" w:rsidP="00DB77F2">
      <w:pPr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 xml:space="preserve">Аналіз впливу проєкту постанови Національної комісії, що здійснює державне регулювання у сферах енергетики та комунальних послуг </w:t>
      </w:r>
      <w:r w:rsidR="00BD2FE5" w:rsidRPr="00DB77F2">
        <w:rPr>
          <w:b/>
          <w:sz w:val="28"/>
          <w:szCs w:val="28"/>
          <w:lang w:val="uk-UA"/>
        </w:rPr>
        <w:t>«</w:t>
      </w:r>
      <w:bookmarkStart w:id="0" w:name="_Hlk150938338"/>
      <w:r w:rsidR="007B413E" w:rsidRPr="007B413E">
        <w:rPr>
          <w:b/>
          <w:sz w:val="28"/>
          <w:szCs w:val="28"/>
          <w:lang w:val="uk-UA"/>
        </w:rPr>
        <w:t>Про затвердження Вимог щодо забезпечення доброчесності та прозорості на оптовому енергетичному ринку</w:t>
      </w:r>
      <w:bookmarkEnd w:id="0"/>
      <w:r w:rsidR="00BD2FE5" w:rsidRPr="00DB77F2">
        <w:rPr>
          <w:b/>
          <w:sz w:val="28"/>
          <w:szCs w:val="28"/>
          <w:lang w:val="uk-UA"/>
        </w:rPr>
        <w:t>»</w:t>
      </w:r>
      <w:r w:rsidRPr="00DB77F2">
        <w:rPr>
          <w:b/>
          <w:sz w:val="28"/>
          <w:szCs w:val="28"/>
          <w:lang w:val="uk-UA"/>
        </w:rPr>
        <w:t>, що має ознаки регуляторного акта</w:t>
      </w:r>
    </w:p>
    <w:p w14:paraId="1EA218FD" w14:textId="77777777" w:rsidR="002C1C79" w:rsidRPr="00DB77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4BA56FC3" w14:textId="77777777" w:rsidR="002C1C79" w:rsidRPr="00DB77F2" w:rsidRDefault="00C2656F" w:rsidP="00C2656F">
      <w:pPr>
        <w:ind w:left="107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</w:t>
      </w:r>
      <w:r w:rsidRPr="00786057">
        <w:rPr>
          <w:b/>
          <w:sz w:val="28"/>
          <w:szCs w:val="28"/>
          <w:lang w:val="uk-UA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Визначення проблеми</w:t>
      </w:r>
    </w:p>
    <w:p w14:paraId="24BD5B1E" w14:textId="77777777"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0F5D481F" w14:textId="77777777"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3141-IX, яким внесено зміни до Закону України </w:t>
      </w:r>
      <w:r w:rsidR="00E9207E">
        <w:rPr>
          <w:sz w:val="28"/>
          <w:szCs w:val="28"/>
          <w:lang w:val="uk-UA"/>
        </w:rPr>
        <w:t>«</w:t>
      </w:r>
      <w:r w:rsidRPr="00DB77F2">
        <w:rPr>
          <w:sz w:val="28"/>
          <w:szCs w:val="28"/>
          <w:lang w:val="uk-UA"/>
        </w:rPr>
        <w:t xml:space="preserve">Про Національну комісію, що здійснює державне регулювання у сферах енергетики та комунальних послуг» (далі – Закон). </w:t>
      </w:r>
    </w:p>
    <w:p w14:paraId="08A485E9" w14:textId="77777777" w:rsidR="00DB77F2" w:rsidRDefault="00034755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Національн</w:t>
      </w:r>
      <w:r>
        <w:rPr>
          <w:sz w:val="28"/>
          <w:szCs w:val="28"/>
          <w:lang w:val="uk-UA"/>
        </w:rPr>
        <w:t>а</w:t>
      </w:r>
      <w:r w:rsidRPr="00DB77F2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DB77F2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 (далі – НКРЕКП, Регулятор)</w:t>
      </w:r>
      <w:r>
        <w:rPr>
          <w:sz w:val="28"/>
          <w:szCs w:val="28"/>
          <w:lang w:val="uk-UA"/>
        </w:rPr>
        <w:t>, в</w:t>
      </w:r>
      <w:r w:rsidR="00DB77F2" w:rsidRPr="00DB77F2">
        <w:rPr>
          <w:sz w:val="28"/>
          <w:szCs w:val="28"/>
          <w:lang w:val="uk-UA"/>
        </w:rPr>
        <w:t>ідповідно до пункт</w:t>
      </w:r>
      <w:r>
        <w:rPr>
          <w:sz w:val="28"/>
          <w:szCs w:val="28"/>
          <w:lang w:val="uk-UA"/>
        </w:rPr>
        <w:t>у 9</w:t>
      </w:r>
      <w:r>
        <w:rPr>
          <w:sz w:val="28"/>
          <w:szCs w:val="28"/>
          <w:vertAlign w:val="superscript"/>
          <w:lang w:val="uk-UA"/>
        </w:rPr>
        <w:t>1</w:t>
      </w:r>
      <w:r w:rsidR="00DB77F2" w:rsidRPr="00DB77F2">
        <w:rPr>
          <w:sz w:val="28"/>
          <w:szCs w:val="28"/>
          <w:lang w:val="uk-UA"/>
        </w:rPr>
        <w:t xml:space="preserve"> частини першої статі 17 Закону </w:t>
      </w:r>
      <w:r w:rsidRPr="00034755">
        <w:rPr>
          <w:sz w:val="28"/>
          <w:szCs w:val="28"/>
          <w:lang w:val="uk-UA"/>
        </w:rPr>
        <w:t>визначає вимоги щодо забезпечення доброчесності та прозорості на оптовому енергетичному ринку відповідно до вимог нормативно-правових актів Енергетичного Співтовариства та рекомендацій Агентства з питань співробітництва енергетичних регуляторів</w:t>
      </w:r>
      <w:r w:rsidR="00DB77F2" w:rsidRPr="00DB77F2">
        <w:rPr>
          <w:sz w:val="28"/>
          <w:szCs w:val="28"/>
          <w:lang w:val="uk-UA"/>
        </w:rPr>
        <w:t xml:space="preserve">. </w:t>
      </w:r>
    </w:p>
    <w:p w14:paraId="2AB1FB69" w14:textId="77777777" w:rsidR="00786057" w:rsidRPr="00DB77F2" w:rsidRDefault="00786057" w:rsidP="00786057">
      <w:pPr>
        <w:ind w:firstLine="708"/>
        <w:jc w:val="both"/>
        <w:rPr>
          <w:sz w:val="28"/>
          <w:szCs w:val="28"/>
          <w:lang w:val="uk-UA"/>
        </w:rPr>
      </w:pPr>
      <w:r w:rsidRPr="00786057">
        <w:rPr>
          <w:sz w:val="28"/>
          <w:szCs w:val="28"/>
          <w:lang w:val="uk-UA"/>
        </w:rPr>
        <w:t>Положеннями частини четвертої статті 11</w:t>
      </w:r>
      <w:r w:rsidR="00E9207E">
        <w:rPr>
          <w:sz w:val="28"/>
          <w:szCs w:val="28"/>
          <w:vertAlign w:val="superscript"/>
          <w:lang w:val="uk-UA"/>
        </w:rPr>
        <w:t>1</w:t>
      </w:r>
      <w:r w:rsidRPr="00786057">
        <w:rPr>
          <w:sz w:val="28"/>
          <w:szCs w:val="28"/>
          <w:lang w:val="uk-UA"/>
        </w:rPr>
        <w:t xml:space="preserve"> Закону України «Про ринок електричної енергії» та частини четвертої статті 57</w:t>
      </w:r>
      <w:r w:rsidR="00E9207E">
        <w:rPr>
          <w:sz w:val="28"/>
          <w:szCs w:val="28"/>
          <w:vertAlign w:val="superscript"/>
          <w:lang w:val="uk-UA"/>
        </w:rPr>
        <w:t>1</w:t>
      </w:r>
      <w:r w:rsidRPr="00786057">
        <w:rPr>
          <w:sz w:val="28"/>
          <w:szCs w:val="28"/>
          <w:lang w:val="uk-UA"/>
        </w:rPr>
        <w:t xml:space="preserve"> Закону України «Про ринок</w:t>
      </w:r>
      <w:r>
        <w:rPr>
          <w:sz w:val="28"/>
          <w:szCs w:val="28"/>
          <w:lang w:val="uk-UA"/>
        </w:rPr>
        <w:t xml:space="preserve"> </w:t>
      </w:r>
      <w:r w:rsidRPr="00786057">
        <w:rPr>
          <w:sz w:val="28"/>
          <w:szCs w:val="28"/>
          <w:lang w:val="uk-UA"/>
        </w:rPr>
        <w:t>природного газу» передбачено визначення НКРЕКП вимог до оприлюднення (розкриття) інсайдерської інформації. Крім цього положеннями пункту 15</w:t>
      </w:r>
      <w:r w:rsidR="00E9207E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786057">
        <w:rPr>
          <w:sz w:val="28"/>
          <w:szCs w:val="28"/>
          <w:lang w:val="uk-UA"/>
        </w:rPr>
        <w:t>частини першої статті 17 Закону, частини четвертої статті 11</w:t>
      </w:r>
      <w:r w:rsidR="00E9207E">
        <w:rPr>
          <w:sz w:val="28"/>
          <w:szCs w:val="28"/>
          <w:vertAlign w:val="superscript"/>
          <w:lang w:val="uk-UA"/>
        </w:rPr>
        <w:t>2</w:t>
      </w:r>
      <w:r w:rsidRPr="00786057">
        <w:rPr>
          <w:sz w:val="28"/>
          <w:szCs w:val="28"/>
          <w:lang w:val="uk-UA"/>
        </w:rPr>
        <w:t xml:space="preserve"> Закону України «Про ринок електричної енергії» та частини четвертої статті </w:t>
      </w:r>
      <w:r>
        <w:rPr>
          <w:sz w:val="28"/>
          <w:szCs w:val="28"/>
          <w:lang w:val="uk-UA"/>
        </w:rPr>
        <w:br/>
      </w:r>
      <w:r w:rsidRPr="00786057">
        <w:rPr>
          <w:sz w:val="28"/>
          <w:szCs w:val="28"/>
          <w:lang w:val="uk-UA"/>
        </w:rPr>
        <w:t>57</w:t>
      </w:r>
      <w:r w:rsidR="00E9207E">
        <w:rPr>
          <w:sz w:val="28"/>
          <w:szCs w:val="28"/>
          <w:vertAlign w:val="superscript"/>
          <w:lang w:val="uk-UA"/>
        </w:rPr>
        <w:t>2</w:t>
      </w:r>
      <w:r w:rsidRPr="00786057">
        <w:rPr>
          <w:sz w:val="28"/>
          <w:szCs w:val="28"/>
          <w:lang w:val="uk-UA"/>
        </w:rPr>
        <w:t xml:space="preserve"> Закону України «Про ринок природного газу» передбачено затвердження НКРЕКП невичерпного переліку практик, які можуть бути маніпулюванням чи спробою маніпулювання на оптовому енергетичному ринку.</w:t>
      </w:r>
    </w:p>
    <w:p w14:paraId="0906B4BA" w14:textId="77777777"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bookmarkStart w:id="1" w:name="_Hlk152663115"/>
      <w:r w:rsidRPr="00DB77F2">
        <w:rPr>
          <w:sz w:val="28"/>
          <w:szCs w:val="28"/>
          <w:lang w:val="uk-UA"/>
        </w:rPr>
        <w:t xml:space="preserve">На виконання вимог </w:t>
      </w:r>
      <w:r w:rsidR="00E9207E">
        <w:rPr>
          <w:sz w:val="28"/>
          <w:szCs w:val="28"/>
          <w:lang w:val="uk-UA"/>
        </w:rPr>
        <w:t>законів України</w:t>
      </w:r>
      <w:r w:rsidRPr="00DB77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НКРЕКП розроблено</w:t>
      </w:r>
      <w:r w:rsidRPr="00DB77F2">
        <w:rPr>
          <w:sz w:val="28"/>
          <w:szCs w:val="28"/>
          <w:lang w:val="uk-UA"/>
        </w:rPr>
        <w:t xml:space="preserve"> проєкт постанови «</w:t>
      </w:r>
      <w:r w:rsidR="00034755" w:rsidRPr="00034755">
        <w:rPr>
          <w:sz w:val="28"/>
          <w:szCs w:val="28"/>
          <w:lang w:val="uk-UA"/>
        </w:rPr>
        <w:t>Про затвердження Вимог щодо забезпечення доброчесності та прозорості на оптовому енергетичному ринку</w:t>
      </w:r>
      <w:r w:rsidRPr="00DB77F2">
        <w:rPr>
          <w:sz w:val="28"/>
          <w:szCs w:val="28"/>
          <w:lang w:val="uk-UA"/>
        </w:rPr>
        <w:t>»</w:t>
      </w:r>
      <w:r w:rsidR="0065215D">
        <w:rPr>
          <w:sz w:val="28"/>
          <w:szCs w:val="28"/>
          <w:lang w:val="uk-UA"/>
        </w:rPr>
        <w:t xml:space="preserve"> (далі – проєкт Постанови)</w:t>
      </w:r>
      <w:r w:rsidRPr="00DB77F2">
        <w:rPr>
          <w:sz w:val="28"/>
          <w:szCs w:val="28"/>
          <w:lang w:val="uk-UA"/>
        </w:rPr>
        <w:t xml:space="preserve">. </w:t>
      </w:r>
      <w:r w:rsidR="00034755">
        <w:rPr>
          <w:sz w:val="28"/>
          <w:szCs w:val="28"/>
          <w:lang w:val="uk-UA"/>
        </w:rPr>
        <w:t xml:space="preserve"> </w:t>
      </w:r>
    </w:p>
    <w:p w14:paraId="61500548" w14:textId="77777777" w:rsidR="007A0B42" w:rsidRDefault="00DB77F2" w:rsidP="00034755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Зазначеним проєктом Постанови визнач</w:t>
      </w:r>
      <w:r w:rsidR="007A0B42">
        <w:rPr>
          <w:sz w:val="28"/>
          <w:szCs w:val="28"/>
          <w:lang w:val="uk-UA"/>
        </w:rPr>
        <w:t>ено</w:t>
      </w:r>
      <w:r w:rsidR="00786057">
        <w:rPr>
          <w:sz w:val="28"/>
          <w:szCs w:val="28"/>
          <w:lang w:val="uk-UA"/>
        </w:rPr>
        <w:t>:</w:t>
      </w:r>
    </w:p>
    <w:p w14:paraId="55E78075" w14:textId="77777777" w:rsidR="00034755" w:rsidRPr="00034755" w:rsidRDefault="007A0B42" w:rsidP="000347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034755" w:rsidRPr="00034755">
        <w:rPr>
          <w:sz w:val="28"/>
          <w:szCs w:val="28"/>
          <w:lang w:val="uk-UA"/>
        </w:rPr>
        <w:t>невичерпний перелік практик, які можуть бути маніпулюванням чи спробою маніпулювання на оптовому енергетичному ринку;</w:t>
      </w:r>
    </w:p>
    <w:p w14:paraId="2D37F886" w14:textId="77777777" w:rsidR="00034755" w:rsidRPr="00034755" w:rsidRDefault="00034755" w:rsidP="00034755">
      <w:pPr>
        <w:ind w:firstLine="708"/>
        <w:jc w:val="both"/>
        <w:rPr>
          <w:sz w:val="28"/>
          <w:szCs w:val="28"/>
          <w:lang w:val="uk-UA"/>
        </w:rPr>
      </w:pPr>
      <w:r w:rsidRPr="00034755">
        <w:rPr>
          <w:sz w:val="28"/>
          <w:szCs w:val="28"/>
          <w:lang w:val="uk-UA"/>
        </w:rPr>
        <w:t>2) обмеження щодо поводження з інсайдерською інформацією на оптовому енергетичному ринку;</w:t>
      </w:r>
    </w:p>
    <w:p w14:paraId="5745F55C" w14:textId="77777777" w:rsidR="00034755" w:rsidRPr="00034755" w:rsidRDefault="00034755" w:rsidP="00034755">
      <w:pPr>
        <w:ind w:firstLine="708"/>
        <w:jc w:val="both"/>
        <w:rPr>
          <w:sz w:val="28"/>
          <w:szCs w:val="28"/>
          <w:lang w:val="uk-UA"/>
        </w:rPr>
      </w:pPr>
      <w:r w:rsidRPr="00034755">
        <w:rPr>
          <w:sz w:val="28"/>
          <w:szCs w:val="28"/>
          <w:lang w:val="uk-UA"/>
        </w:rPr>
        <w:t xml:space="preserve">3) </w:t>
      </w:r>
      <w:r w:rsidR="00786057" w:rsidRPr="00034755">
        <w:rPr>
          <w:sz w:val="28"/>
          <w:szCs w:val="28"/>
          <w:lang w:val="uk-UA"/>
        </w:rPr>
        <w:t>вимоги до учасників оптового енергетичного ринку в частині дотримання зобов’язань щодо оприлюднення інсайдерської інформації</w:t>
      </w:r>
      <w:r w:rsidR="00786057">
        <w:rPr>
          <w:sz w:val="28"/>
          <w:szCs w:val="28"/>
          <w:lang w:val="uk-UA"/>
        </w:rPr>
        <w:t>;</w:t>
      </w:r>
    </w:p>
    <w:p w14:paraId="31E2AB9B" w14:textId="77777777" w:rsidR="00034755" w:rsidRPr="00034755" w:rsidRDefault="00034755" w:rsidP="00034755">
      <w:pPr>
        <w:ind w:firstLine="708"/>
        <w:jc w:val="both"/>
        <w:rPr>
          <w:sz w:val="28"/>
          <w:szCs w:val="28"/>
          <w:lang w:val="uk-UA"/>
        </w:rPr>
      </w:pPr>
      <w:r w:rsidRPr="00034755">
        <w:rPr>
          <w:sz w:val="28"/>
          <w:szCs w:val="28"/>
          <w:lang w:val="uk-UA"/>
        </w:rPr>
        <w:t>4)</w:t>
      </w:r>
      <w:r w:rsidR="00786057">
        <w:rPr>
          <w:sz w:val="28"/>
          <w:szCs w:val="28"/>
          <w:lang w:val="uk-UA"/>
        </w:rPr>
        <w:t xml:space="preserve"> </w:t>
      </w:r>
      <w:r w:rsidR="00786057" w:rsidRPr="00034755">
        <w:rPr>
          <w:sz w:val="28"/>
          <w:szCs w:val="28"/>
          <w:lang w:val="uk-UA"/>
        </w:rPr>
        <w:t>вимоги до осіб, які професійно організовують операції з оптовими енергетичними продуктами;</w:t>
      </w:r>
    </w:p>
    <w:p w14:paraId="5FDE2356" w14:textId="77777777" w:rsidR="00034755" w:rsidRPr="00034755" w:rsidRDefault="00034755" w:rsidP="00034755">
      <w:pPr>
        <w:ind w:firstLine="708"/>
        <w:jc w:val="both"/>
        <w:rPr>
          <w:sz w:val="28"/>
          <w:szCs w:val="28"/>
          <w:lang w:val="uk-UA"/>
        </w:rPr>
      </w:pPr>
      <w:r w:rsidRPr="00034755">
        <w:rPr>
          <w:sz w:val="28"/>
          <w:szCs w:val="28"/>
          <w:lang w:val="uk-UA"/>
        </w:rPr>
        <w:t>5) вимоги до осіб, які професійно організовують операції з оптовими енергетичними продуктами;</w:t>
      </w:r>
    </w:p>
    <w:p w14:paraId="67FE85C3" w14:textId="77777777" w:rsidR="00034755" w:rsidRPr="00034755" w:rsidRDefault="00034755" w:rsidP="00034755">
      <w:pPr>
        <w:ind w:firstLine="708"/>
        <w:jc w:val="both"/>
        <w:rPr>
          <w:sz w:val="28"/>
          <w:szCs w:val="28"/>
          <w:lang w:val="uk-UA"/>
        </w:rPr>
      </w:pPr>
      <w:r w:rsidRPr="00034755">
        <w:rPr>
          <w:sz w:val="28"/>
          <w:szCs w:val="28"/>
          <w:lang w:val="uk-UA"/>
        </w:rPr>
        <w:t>6) сигнали</w:t>
      </w:r>
      <w:r w:rsidR="00786057">
        <w:rPr>
          <w:sz w:val="28"/>
          <w:szCs w:val="28"/>
          <w:lang w:val="uk-UA"/>
        </w:rPr>
        <w:t>,</w:t>
      </w:r>
      <w:r w:rsidRPr="00034755">
        <w:rPr>
          <w:sz w:val="28"/>
          <w:szCs w:val="28"/>
          <w:lang w:val="uk-UA"/>
        </w:rPr>
        <w:t xml:space="preserve"> що можуть вказувати на ознаки зловживання на оптовому енергетичному ринку;</w:t>
      </w:r>
    </w:p>
    <w:p w14:paraId="2A5E7CC8" w14:textId="77777777" w:rsidR="00D073EA" w:rsidRPr="00DB77F2" w:rsidRDefault="00034755" w:rsidP="00034755">
      <w:pPr>
        <w:ind w:firstLine="708"/>
        <w:jc w:val="both"/>
        <w:rPr>
          <w:rFonts w:eastAsia="Calibri"/>
          <w:sz w:val="28"/>
          <w:szCs w:val="28"/>
        </w:rPr>
      </w:pPr>
      <w:r w:rsidRPr="00034755">
        <w:rPr>
          <w:sz w:val="28"/>
          <w:szCs w:val="28"/>
          <w:lang w:val="uk-UA"/>
        </w:rPr>
        <w:t>7) п</w:t>
      </w:r>
      <w:r w:rsidR="00786057">
        <w:rPr>
          <w:sz w:val="28"/>
          <w:szCs w:val="28"/>
          <w:lang w:val="uk-UA"/>
        </w:rPr>
        <w:t>оложення щодо</w:t>
      </w:r>
      <w:r w:rsidRPr="00034755">
        <w:rPr>
          <w:sz w:val="28"/>
          <w:szCs w:val="28"/>
          <w:lang w:val="uk-UA"/>
        </w:rPr>
        <w:t xml:space="preserve"> співпраці з Радою регуляторних органів</w:t>
      </w:r>
      <w:bookmarkEnd w:id="1"/>
      <w:r w:rsidR="00DB77F2" w:rsidRPr="00DB77F2">
        <w:rPr>
          <w:sz w:val="28"/>
          <w:szCs w:val="28"/>
        </w:rPr>
        <w:t>.</w:t>
      </w:r>
    </w:p>
    <w:p w14:paraId="05E5D090" w14:textId="77777777" w:rsidR="005E78D5" w:rsidRPr="00DB77F2" w:rsidRDefault="005E78D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sz w:val="28"/>
          <w:szCs w:val="28"/>
        </w:rPr>
      </w:pPr>
    </w:p>
    <w:p w14:paraId="5C7ED7DD" w14:textId="77777777" w:rsidR="002C1C79" w:rsidRPr="00DB77F2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DB77F2">
        <w:rPr>
          <w:bCs/>
          <w:sz w:val="28"/>
          <w:szCs w:val="28"/>
          <w:lang w:val="uk-UA"/>
        </w:rPr>
        <w:lastRenderedPageBreak/>
        <w:t>Визначення основних груп (підгруп), на які проблема справляє вплив:</w:t>
      </w:r>
    </w:p>
    <w:p w14:paraId="092C11EE" w14:textId="77777777" w:rsidR="002C1C79" w:rsidRPr="00DB77F2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DB77F2" w14:paraId="62F735CA" w14:textId="77777777" w:rsidTr="00C03ED3">
        <w:tc>
          <w:tcPr>
            <w:tcW w:w="4361" w:type="dxa"/>
            <w:shd w:val="clear" w:color="auto" w:fill="auto"/>
          </w:tcPr>
          <w:p w14:paraId="7AB8865D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14:paraId="140792C0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0195980F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DB77F2" w14:paraId="13B2FAF7" w14:textId="77777777" w:rsidTr="00C03ED3">
        <w:tc>
          <w:tcPr>
            <w:tcW w:w="4361" w:type="dxa"/>
            <w:shd w:val="clear" w:color="auto" w:fill="auto"/>
          </w:tcPr>
          <w:p w14:paraId="40D76505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14:paraId="224B3F91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3BD273D8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C79" w:rsidRPr="00DB77F2" w14:paraId="331EBBF1" w14:textId="77777777" w:rsidTr="00C03ED3">
        <w:tc>
          <w:tcPr>
            <w:tcW w:w="4361" w:type="dxa"/>
            <w:shd w:val="clear" w:color="auto" w:fill="auto"/>
          </w:tcPr>
          <w:p w14:paraId="545292DF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14:paraId="7ED9573D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2F4C461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DB77F2" w14:paraId="3800EBC6" w14:textId="77777777" w:rsidTr="00C03ED3">
        <w:tc>
          <w:tcPr>
            <w:tcW w:w="4361" w:type="dxa"/>
            <w:shd w:val="clear" w:color="auto" w:fill="auto"/>
          </w:tcPr>
          <w:p w14:paraId="3D1CEC62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14:paraId="19A551A8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63A5CA4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661EFDC" w14:textId="77777777" w:rsidR="002C1C79" w:rsidRPr="00DB77F2" w:rsidRDefault="002C1C79" w:rsidP="002C1C79">
      <w:pPr>
        <w:ind w:left="-142"/>
        <w:jc w:val="both"/>
        <w:rPr>
          <w:lang w:val="uk-UA"/>
        </w:rPr>
      </w:pPr>
    </w:p>
    <w:p w14:paraId="463B9819" w14:textId="77777777" w:rsidR="002C1C79" w:rsidRPr="00DB77F2" w:rsidRDefault="002C1C79" w:rsidP="002C1C79">
      <w:pPr>
        <w:ind w:left="720"/>
        <w:jc w:val="both"/>
        <w:rPr>
          <w:sz w:val="20"/>
          <w:szCs w:val="20"/>
          <w:lang w:val="uk-UA"/>
        </w:rPr>
      </w:pPr>
    </w:p>
    <w:p w14:paraId="7746D45D" w14:textId="77777777" w:rsidR="002C1C79" w:rsidRPr="00DB77F2" w:rsidRDefault="00C2656F" w:rsidP="00C2656F">
      <w:pPr>
        <w:ind w:left="107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II. </w:t>
      </w:r>
      <w:r w:rsidR="002C1C79" w:rsidRPr="00DB77F2">
        <w:rPr>
          <w:b/>
          <w:sz w:val="28"/>
          <w:szCs w:val="28"/>
          <w:lang w:val="uk-UA"/>
        </w:rPr>
        <w:t>Цілі державного регулювання</w:t>
      </w:r>
    </w:p>
    <w:p w14:paraId="734DF974" w14:textId="77777777"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1167D925" w14:textId="77777777" w:rsidR="002C1C79" w:rsidRPr="00DB77F2" w:rsidRDefault="002C1C79" w:rsidP="002C1C79">
      <w:pPr>
        <w:ind w:firstLine="357"/>
        <w:jc w:val="both"/>
        <w:rPr>
          <w:bCs/>
          <w:sz w:val="28"/>
          <w:szCs w:val="28"/>
          <w:lang w:val="uk-UA"/>
        </w:rPr>
      </w:pPr>
      <w:r w:rsidRPr="00DB77F2">
        <w:rPr>
          <w:bCs/>
          <w:sz w:val="28"/>
          <w:szCs w:val="28"/>
          <w:lang w:val="uk-UA"/>
        </w:rPr>
        <w:t>Основною метою прийняття проєкту Постанови є:</w:t>
      </w:r>
    </w:p>
    <w:p w14:paraId="5802199C" w14:textId="77777777" w:rsidR="00BD2FE5" w:rsidRPr="00DB77F2" w:rsidRDefault="007A0B42" w:rsidP="00DB77F2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A0B42">
        <w:rPr>
          <w:bCs/>
          <w:sz w:val="28"/>
          <w:szCs w:val="28"/>
          <w:lang w:val="uk-UA"/>
        </w:rPr>
        <w:t>сприяння відкритості  оптових енергетичних ринків,</w:t>
      </w:r>
      <w:r>
        <w:rPr>
          <w:bCs/>
          <w:sz w:val="28"/>
          <w:szCs w:val="28"/>
          <w:lang w:val="uk-UA"/>
        </w:rPr>
        <w:t xml:space="preserve"> а також</w:t>
      </w:r>
      <w:r w:rsidRPr="007A0B42">
        <w:rPr>
          <w:bCs/>
          <w:sz w:val="28"/>
          <w:szCs w:val="28"/>
          <w:lang w:val="uk-UA"/>
        </w:rPr>
        <w:t xml:space="preserve"> розвит</w:t>
      </w:r>
      <w:r>
        <w:rPr>
          <w:bCs/>
          <w:sz w:val="28"/>
          <w:szCs w:val="28"/>
          <w:lang w:val="uk-UA"/>
        </w:rPr>
        <w:t>ок</w:t>
      </w:r>
      <w:r w:rsidRPr="007A0B42">
        <w:rPr>
          <w:bCs/>
          <w:sz w:val="28"/>
          <w:szCs w:val="28"/>
          <w:lang w:val="uk-UA"/>
        </w:rPr>
        <w:t xml:space="preserve"> добросовісної конкуренції на них</w:t>
      </w:r>
      <w:r w:rsidR="00BD2FE5" w:rsidRPr="00DB77F2">
        <w:rPr>
          <w:bCs/>
          <w:sz w:val="28"/>
          <w:szCs w:val="28"/>
          <w:lang w:val="uk-UA"/>
        </w:rPr>
        <w:t xml:space="preserve">. </w:t>
      </w:r>
    </w:p>
    <w:p w14:paraId="639D6636" w14:textId="77777777" w:rsidR="002C1C79" w:rsidRPr="00DB77F2" w:rsidRDefault="002C1C79" w:rsidP="002C1C79">
      <w:pPr>
        <w:ind w:firstLine="709"/>
        <w:jc w:val="both"/>
        <w:rPr>
          <w:bCs/>
          <w:sz w:val="20"/>
          <w:szCs w:val="20"/>
          <w:lang w:val="uk-UA"/>
        </w:rPr>
      </w:pPr>
    </w:p>
    <w:p w14:paraId="28671F14" w14:textId="77777777" w:rsidR="002C1C79" w:rsidRPr="00DB77F2" w:rsidRDefault="00C2656F" w:rsidP="00C2656F">
      <w:pPr>
        <w:pStyle w:val="2"/>
        <w:spacing w:after="0" w:line="240" w:lineRule="auto"/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III</w:t>
      </w:r>
      <w:r w:rsidRPr="00C2656F">
        <w:rPr>
          <w:b/>
          <w:sz w:val="28"/>
          <w:szCs w:val="28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14:paraId="1720069A" w14:textId="77777777" w:rsidR="002C1C79" w:rsidRPr="00DB77F2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lang w:val="uk-UA"/>
        </w:rPr>
      </w:pPr>
    </w:p>
    <w:p w14:paraId="42AA0E99" w14:textId="77777777" w:rsidR="002C1C79" w:rsidRPr="00DB77F2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Визначення альтернативних способів:</w:t>
      </w:r>
    </w:p>
    <w:p w14:paraId="10FED675" w14:textId="77777777" w:rsidR="002C1C79" w:rsidRPr="00DB77F2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77F2" w14:paraId="256ECBDB" w14:textId="77777777" w:rsidTr="00BD2FE5">
        <w:tc>
          <w:tcPr>
            <w:tcW w:w="2972" w:type="dxa"/>
            <w:shd w:val="clear" w:color="auto" w:fill="auto"/>
          </w:tcPr>
          <w:p w14:paraId="1B75F5F0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14:paraId="1768AAD8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7B413E" w14:paraId="227AD96B" w14:textId="77777777" w:rsidTr="00BD2FE5">
        <w:tc>
          <w:tcPr>
            <w:tcW w:w="2972" w:type="dxa"/>
            <w:shd w:val="clear" w:color="auto" w:fill="auto"/>
          </w:tcPr>
          <w:p w14:paraId="268F4A8E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622BF3B0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14:paraId="4B30996D" w14:textId="77777777" w:rsidR="002C1C79" w:rsidRPr="00DB77F2" w:rsidRDefault="00A0075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У випадку збереження чинного регулювання </w:t>
            </w:r>
            <w:r w:rsidR="000F23C1" w:rsidRPr="000F23C1">
              <w:rPr>
                <w:sz w:val="26"/>
                <w:szCs w:val="26"/>
                <w:lang w:val="uk-UA"/>
              </w:rPr>
              <w:t>мет</w:t>
            </w:r>
            <w:r w:rsidR="000F23C1">
              <w:rPr>
                <w:sz w:val="26"/>
                <w:szCs w:val="26"/>
                <w:lang w:val="uk-UA"/>
              </w:rPr>
              <w:t>а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 державного регулювання</w:t>
            </w:r>
            <w:r w:rsidR="000F23C1">
              <w:rPr>
                <w:sz w:val="26"/>
                <w:szCs w:val="26"/>
                <w:lang w:val="uk-UA"/>
              </w:rPr>
              <w:t xml:space="preserve"> не буде досягнута</w:t>
            </w:r>
          </w:p>
        </w:tc>
      </w:tr>
      <w:tr w:rsidR="002C1C79" w:rsidRPr="00DB77F2" w14:paraId="31834D75" w14:textId="77777777" w:rsidTr="00BD2FE5">
        <w:tc>
          <w:tcPr>
            <w:tcW w:w="2972" w:type="dxa"/>
            <w:shd w:val="clear" w:color="auto" w:fill="auto"/>
          </w:tcPr>
          <w:p w14:paraId="5DF3AA2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67D34A32" w14:textId="77777777" w:rsidR="002C1C79" w:rsidRPr="00DB77F2" w:rsidRDefault="00BD2FE5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6656" w:type="dxa"/>
            <w:shd w:val="clear" w:color="auto" w:fill="auto"/>
          </w:tcPr>
          <w:p w14:paraId="2FD24A90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регуляторного акта сприятиме реалізації положень </w:t>
            </w:r>
            <w:r w:rsidR="00461B21">
              <w:rPr>
                <w:sz w:val="26"/>
                <w:szCs w:val="26"/>
                <w:lang w:val="uk-UA"/>
              </w:rPr>
              <w:t>З</w:t>
            </w:r>
            <w:r w:rsidRPr="00DB77F2">
              <w:rPr>
                <w:sz w:val="26"/>
                <w:szCs w:val="26"/>
                <w:lang w:val="uk-UA"/>
              </w:rPr>
              <w:t>акон</w:t>
            </w:r>
            <w:r w:rsidR="00461B21">
              <w:rPr>
                <w:sz w:val="26"/>
                <w:szCs w:val="26"/>
                <w:lang w:val="uk-UA"/>
              </w:rPr>
              <w:t>у</w:t>
            </w:r>
            <w:r w:rsidRPr="00DB77F2">
              <w:rPr>
                <w:sz w:val="26"/>
                <w:szCs w:val="26"/>
                <w:lang w:val="uk-UA"/>
              </w:rPr>
              <w:t xml:space="preserve"> України «Про Національну комісію, що здійснює державне регулювання у сферах енергетики та комунальних послуг»</w:t>
            </w:r>
          </w:p>
        </w:tc>
      </w:tr>
    </w:tbl>
    <w:p w14:paraId="153F3E80" w14:textId="77777777" w:rsidR="002C1C79" w:rsidRPr="00DB77F2" w:rsidRDefault="002C1C79" w:rsidP="002C1C79">
      <w:pPr>
        <w:pStyle w:val="2"/>
        <w:spacing w:after="0" w:line="240" w:lineRule="auto"/>
        <w:jc w:val="both"/>
        <w:rPr>
          <w:b/>
          <w:sz w:val="20"/>
          <w:lang w:val="uk-UA"/>
        </w:rPr>
      </w:pPr>
    </w:p>
    <w:p w14:paraId="364D626F" w14:textId="77777777" w:rsidR="002C1C79" w:rsidRPr="00DB77F2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51C5FD10" w14:textId="77777777"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lang w:val="uk-UA"/>
        </w:rPr>
      </w:pPr>
    </w:p>
    <w:p w14:paraId="338A2641" w14:textId="77777777"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1) Оцінка впливу на сферу інтересів держави</w:t>
      </w:r>
    </w:p>
    <w:p w14:paraId="55EA647A" w14:textId="77777777"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057"/>
        <w:gridCol w:w="3416"/>
      </w:tblGrid>
      <w:tr w:rsidR="002C1C79" w:rsidRPr="00DB77F2" w14:paraId="05D7DE9C" w14:textId="77777777" w:rsidTr="00C03ED3">
        <w:tc>
          <w:tcPr>
            <w:tcW w:w="3261" w:type="dxa"/>
            <w:shd w:val="clear" w:color="auto" w:fill="auto"/>
          </w:tcPr>
          <w:p w14:paraId="1C1D867F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33BD7860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14:paraId="06BFC43C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14:paraId="42A15C23" w14:textId="77777777" w:rsidTr="00C03ED3">
        <w:tc>
          <w:tcPr>
            <w:tcW w:w="3261" w:type="dxa"/>
            <w:shd w:val="clear" w:color="auto" w:fill="auto"/>
          </w:tcPr>
          <w:p w14:paraId="4583AB9D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675B6E90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39AD83EC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14:paraId="50AAC701" w14:textId="77777777" w:rsidR="002C1C79" w:rsidRPr="00DB77F2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</w:t>
            </w:r>
          </w:p>
        </w:tc>
      </w:tr>
      <w:tr w:rsidR="002C1C79" w:rsidRPr="00DB77F2" w14:paraId="3B87D514" w14:textId="77777777" w:rsidTr="00C03ED3">
        <w:tc>
          <w:tcPr>
            <w:tcW w:w="3261" w:type="dxa"/>
            <w:shd w:val="clear" w:color="auto" w:fill="auto"/>
          </w:tcPr>
          <w:p w14:paraId="43587E5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34F377FE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118" w:type="dxa"/>
            <w:shd w:val="clear" w:color="auto" w:fill="auto"/>
          </w:tcPr>
          <w:p w14:paraId="7B4F2170" w14:textId="77777777" w:rsidR="002C1C79" w:rsidRPr="00DB77F2" w:rsidRDefault="00BD2FE5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Реалізація функцій НКРЕКП, що передбачені законодавством</w:t>
            </w:r>
          </w:p>
        </w:tc>
        <w:tc>
          <w:tcPr>
            <w:tcW w:w="3509" w:type="dxa"/>
            <w:shd w:val="clear" w:color="auto" w:fill="auto"/>
          </w:tcPr>
          <w:p w14:paraId="25C2C18C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6506231A" w14:textId="77777777" w:rsidR="00BD2FE5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377D772F" w14:textId="77777777" w:rsidR="0065215D" w:rsidRDefault="0065215D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63521EA3" w14:textId="77777777" w:rsidR="0065215D" w:rsidRDefault="0065215D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606E47E0" w14:textId="77777777" w:rsidR="0065215D" w:rsidRPr="00DB77F2" w:rsidRDefault="0065215D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01C85577" w14:textId="77777777" w:rsidR="002C1C79" w:rsidRPr="00DB77F2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lastRenderedPageBreak/>
        <w:t>2) Оцінка впливу на сферу інтересів громадян</w:t>
      </w:r>
    </w:p>
    <w:p w14:paraId="7D8357B8" w14:textId="77777777"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DB77F2" w14:paraId="7732EC3B" w14:textId="77777777" w:rsidTr="00C03ED3">
        <w:tc>
          <w:tcPr>
            <w:tcW w:w="3227" w:type="dxa"/>
            <w:shd w:val="clear" w:color="auto" w:fill="auto"/>
          </w:tcPr>
          <w:p w14:paraId="32C93578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6C14FE4E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7C6CDBA3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14:paraId="4696359B" w14:textId="77777777" w:rsidTr="00C03ED3">
        <w:tc>
          <w:tcPr>
            <w:tcW w:w="3227" w:type="dxa"/>
            <w:shd w:val="clear" w:color="auto" w:fill="auto"/>
          </w:tcPr>
          <w:p w14:paraId="779D828D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70A64372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35765FBB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19435164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</w:t>
            </w:r>
          </w:p>
        </w:tc>
      </w:tr>
      <w:tr w:rsidR="002C1C79" w:rsidRPr="00DB77F2" w14:paraId="71B869BF" w14:textId="77777777" w:rsidTr="00C03ED3">
        <w:trPr>
          <w:trHeight w:val="825"/>
        </w:trPr>
        <w:tc>
          <w:tcPr>
            <w:tcW w:w="3227" w:type="dxa"/>
            <w:shd w:val="clear" w:color="auto" w:fill="auto"/>
          </w:tcPr>
          <w:p w14:paraId="0B9351B4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2DB22A6D" w14:textId="77777777" w:rsidR="002C1C79" w:rsidRPr="00DB77F2" w:rsidRDefault="001D390B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Прийняття нового</w:t>
            </w:r>
            <w:r w:rsidR="0065215D">
              <w:rPr>
                <w:sz w:val="26"/>
                <w:szCs w:val="26"/>
                <w:lang w:val="uk-UA"/>
              </w:rPr>
              <w:t xml:space="preserve"> акта</w:t>
            </w: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118" w:type="dxa"/>
            <w:shd w:val="clear" w:color="auto" w:fill="auto"/>
          </w:tcPr>
          <w:p w14:paraId="27126EBE" w14:textId="77777777" w:rsidR="002C1C79" w:rsidRPr="00DB77F2" w:rsidRDefault="000F23C1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0F23C1">
              <w:rPr>
                <w:sz w:val="26"/>
                <w:szCs w:val="26"/>
                <w:lang w:val="uk-UA"/>
              </w:rPr>
              <w:t>абезпечення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F23C1">
              <w:rPr>
                <w:sz w:val="26"/>
                <w:szCs w:val="26"/>
                <w:lang w:val="uk-UA"/>
              </w:rPr>
              <w:t>доброчесності та прозорості на оптовому енергетичному ринку</w:t>
            </w:r>
          </w:p>
        </w:tc>
        <w:tc>
          <w:tcPr>
            <w:tcW w:w="3508" w:type="dxa"/>
            <w:shd w:val="clear" w:color="auto" w:fill="auto"/>
          </w:tcPr>
          <w:p w14:paraId="092F2C05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4ABDAB7D" w14:textId="77777777" w:rsidR="00D073EA" w:rsidRPr="00DB77F2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6968B1D9" w14:textId="77777777" w:rsidR="002C1C79" w:rsidRPr="00DB77F2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14:paraId="707BD10F" w14:textId="77777777"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DB77F2" w14:paraId="7CA7E123" w14:textId="77777777" w:rsidTr="00BD2FE5">
        <w:tc>
          <w:tcPr>
            <w:tcW w:w="3397" w:type="dxa"/>
            <w:shd w:val="clear" w:color="auto" w:fill="auto"/>
          </w:tcPr>
          <w:p w14:paraId="5910169F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14:paraId="5940BA6F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233D2B03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14:paraId="2CEB2638" w14:textId="77777777" w:rsidTr="00BD2FE5">
        <w:tc>
          <w:tcPr>
            <w:tcW w:w="3397" w:type="dxa"/>
            <w:shd w:val="clear" w:color="auto" w:fill="auto"/>
          </w:tcPr>
          <w:p w14:paraId="4F74EDC1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53D1F0A2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14:paraId="380969CB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5C2C5CA6" w14:textId="77777777" w:rsidR="002C1C79" w:rsidRPr="00DB77F2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 у сфер</w:t>
            </w:r>
            <w:r w:rsidR="00120DAA">
              <w:rPr>
                <w:sz w:val="26"/>
                <w:szCs w:val="26"/>
                <w:lang w:val="uk-UA"/>
              </w:rPr>
              <w:t>ах</w:t>
            </w: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BD2FE5" w:rsidRPr="00DB77F2">
              <w:rPr>
                <w:sz w:val="26"/>
                <w:szCs w:val="26"/>
                <w:lang w:val="uk-UA"/>
              </w:rPr>
              <w:t>енергетики</w:t>
            </w:r>
            <w:r w:rsidR="00120DAA">
              <w:rPr>
                <w:sz w:val="26"/>
                <w:szCs w:val="26"/>
                <w:lang w:val="uk-UA"/>
              </w:rPr>
              <w:t xml:space="preserve"> та комунальних послуг</w:t>
            </w:r>
          </w:p>
        </w:tc>
      </w:tr>
      <w:tr w:rsidR="002C1C79" w:rsidRPr="00DB77F2" w14:paraId="3D9DB42A" w14:textId="77777777" w:rsidTr="00BD2FE5">
        <w:tc>
          <w:tcPr>
            <w:tcW w:w="3397" w:type="dxa"/>
            <w:shd w:val="clear" w:color="auto" w:fill="auto"/>
          </w:tcPr>
          <w:p w14:paraId="54260AFC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52803AD1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2948" w:type="dxa"/>
            <w:shd w:val="clear" w:color="auto" w:fill="auto"/>
          </w:tcPr>
          <w:p w14:paraId="1C5D3287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Враховує зміни в законодавстві, </w:t>
            </w:r>
            <w:bookmarkStart w:id="2" w:name="_Hlk150938453"/>
            <w:r w:rsidR="000F23C1" w:rsidRPr="000F23C1">
              <w:rPr>
                <w:sz w:val="26"/>
                <w:szCs w:val="26"/>
                <w:lang w:val="uk-UA"/>
              </w:rPr>
              <w:t>сприя</w:t>
            </w:r>
            <w:r w:rsidR="000F23C1">
              <w:rPr>
                <w:sz w:val="26"/>
                <w:szCs w:val="26"/>
                <w:lang w:val="uk-UA"/>
              </w:rPr>
              <w:t>є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 відкритості  оптових енергетичних ринків, а також розвит</w:t>
            </w:r>
            <w:r w:rsidR="007A5217">
              <w:rPr>
                <w:sz w:val="26"/>
                <w:szCs w:val="26"/>
                <w:lang w:val="uk-UA"/>
              </w:rPr>
              <w:t>ку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 добросовісної конкуренції на них</w:t>
            </w:r>
            <w:bookmarkEnd w:id="2"/>
          </w:p>
        </w:tc>
        <w:tc>
          <w:tcPr>
            <w:tcW w:w="3508" w:type="dxa"/>
            <w:shd w:val="clear" w:color="auto" w:fill="auto"/>
          </w:tcPr>
          <w:p w14:paraId="3E682D4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66159203" w14:textId="77777777" w:rsidR="00C2656F" w:rsidRDefault="00C2656F" w:rsidP="00C2656F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en-US"/>
        </w:rPr>
      </w:pPr>
    </w:p>
    <w:p w14:paraId="648F665D" w14:textId="77777777" w:rsidR="002C1C79" w:rsidRPr="00DB77F2" w:rsidRDefault="00C2656F" w:rsidP="00C2656F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 w:rsidRPr="00C2656F">
        <w:rPr>
          <w:b/>
          <w:sz w:val="28"/>
          <w:szCs w:val="28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14:paraId="6C56DF7D" w14:textId="77777777" w:rsidR="00862DA9" w:rsidRPr="00DB77F2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002"/>
        <w:gridCol w:w="3408"/>
      </w:tblGrid>
      <w:tr w:rsidR="002C1C79" w:rsidRPr="00DB77F2" w14:paraId="6E3A77F5" w14:textId="77777777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C8B937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E766818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F8436E2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Коментарі щодо присвоєння відповідного бала</w:t>
            </w:r>
          </w:p>
        </w:tc>
      </w:tr>
      <w:tr w:rsidR="002C1C79" w:rsidRPr="00DB77F2" w14:paraId="40A328A4" w14:textId="77777777" w:rsidTr="00C03ED3">
        <w:tc>
          <w:tcPr>
            <w:tcW w:w="3284" w:type="dxa"/>
            <w:shd w:val="clear" w:color="auto" w:fill="auto"/>
          </w:tcPr>
          <w:p w14:paraId="5418D582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57C3BE75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14:paraId="0B6E6D5E" w14:textId="77777777" w:rsidR="002C1C79" w:rsidRPr="00DB77F2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266660FA" w14:textId="77777777" w:rsidR="002C1C79" w:rsidRPr="00DB77F2" w:rsidRDefault="001D390B" w:rsidP="00580D24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Відсутність </w:t>
            </w:r>
            <w:r w:rsidR="007A5217">
              <w:rPr>
                <w:sz w:val="26"/>
                <w:szCs w:val="26"/>
                <w:lang w:val="uk-UA"/>
              </w:rPr>
              <w:t>з</w:t>
            </w:r>
            <w:r w:rsidR="007A5217" w:rsidRPr="007A5217">
              <w:rPr>
                <w:sz w:val="26"/>
                <w:szCs w:val="26"/>
                <w:lang w:val="uk-UA"/>
              </w:rPr>
              <w:t>абезпечення доброчесності та прозорості на оптовому енергетичному ринку</w:t>
            </w:r>
            <w:r w:rsidR="007A5217">
              <w:rPr>
                <w:sz w:val="26"/>
                <w:szCs w:val="26"/>
                <w:lang w:val="uk-UA"/>
              </w:rPr>
              <w:t xml:space="preserve">, що не </w:t>
            </w:r>
            <w:r w:rsidR="007A5217" w:rsidRPr="000F23C1">
              <w:rPr>
                <w:sz w:val="26"/>
                <w:szCs w:val="26"/>
                <w:lang w:val="uk-UA"/>
              </w:rPr>
              <w:t>сприя</w:t>
            </w:r>
            <w:r w:rsidR="007A5217">
              <w:rPr>
                <w:sz w:val="26"/>
                <w:szCs w:val="26"/>
                <w:lang w:val="uk-UA"/>
              </w:rPr>
              <w:t>є</w:t>
            </w:r>
            <w:r w:rsidR="007A5217" w:rsidRPr="000F23C1">
              <w:rPr>
                <w:sz w:val="26"/>
                <w:szCs w:val="26"/>
                <w:lang w:val="uk-UA"/>
              </w:rPr>
              <w:t xml:space="preserve"> відкритості  оптових енергетичних ринків, а також розвит</w:t>
            </w:r>
            <w:r w:rsidR="007A5217">
              <w:rPr>
                <w:sz w:val="26"/>
                <w:szCs w:val="26"/>
                <w:lang w:val="uk-UA"/>
              </w:rPr>
              <w:t>ку</w:t>
            </w:r>
            <w:r w:rsidR="007A5217" w:rsidRPr="000F23C1">
              <w:rPr>
                <w:sz w:val="26"/>
                <w:szCs w:val="26"/>
                <w:lang w:val="uk-UA"/>
              </w:rPr>
              <w:t xml:space="preserve"> добросовісної конкуренції на них</w:t>
            </w:r>
          </w:p>
        </w:tc>
      </w:tr>
      <w:tr w:rsidR="002C1C79" w:rsidRPr="00DB77F2" w14:paraId="156CC83A" w14:textId="77777777" w:rsidTr="00C03ED3">
        <w:tc>
          <w:tcPr>
            <w:tcW w:w="3284" w:type="dxa"/>
            <w:shd w:val="clear" w:color="auto" w:fill="auto"/>
          </w:tcPr>
          <w:p w14:paraId="4E5B02E7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48B4444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1D390B"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ро затвердження Вимог  щодо забезпечення доброчесності та </w:t>
            </w:r>
            <w:r w:rsidR="000F23C1" w:rsidRPr="000F23C1">
              <w:rPr>
                <w:sz w:val="26"/>
                <w:szCs w:val="26"/>
                <w:lang w:val="uk-UA"/>
              </w:rPr>
              <w:lastRenderedPageBreak/>
              <w:t>прозорості на оптовому енергетичному ринку</w:t>
            </w:r>
          </w:p>
        </w:tc>
        <w:tc>
          <w:tcPr>
            <w:tcW w:w="3061" w:type="dxa"/>
            <w:shd w:val="clear" w:color="auto" w:fill="auto"/>
          </w:tcPr>
          <w:p w14:paraId="3DC6B135" w14:textId="77777777" w:rsidR="002C1C79" w:rsidRPr="00DB77F2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3509" w:type="dxa"/>
            <w:shd w:val="clear" w:color="auto" w:fill="auto"/>
          </w:tcPr>
          <w:p w14:paraId="0A890331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Дозволяє вирішити проблему найбільш ефективним шляхом. Забезпечує виконання вимог чинного законодавства. </w:t>
            </w:r>
          </w:p>
          <w:p w14:paraId="454C2679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094A0B80" w14:textId="77777777" w:rsidR="002C1C79" w:rsidRPr="00DB77F2" w:rsidRDefault="002C1C79" w:rsidP="002C1C79">
      <w:pPr>
        <w:rPr>
          <w:sz w:val="12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182"/>
        <w:gridCol w:w="2136"/>
        <w:gridCol w:w="3062"/>
      </w:tblGrid>
      <w:tr w:rsidR="002C1C79" w:rsidRPr="00DB77F2" w14:paraId="63F723D0" w14:textId="77777777" w:rsidTr="00C03ED3">
        <w:tc>
          <w:tcPr>
            <w:tcW w:w="2261" w:type="dxa"/>
            <w:shd w:val="clear" w:color="auto" w:fill="auto"/>
          </w:tcPr>
          <w:p w14:paraId="78A7EA57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14:paraId="5CD5F853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14:paraId="17A47793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14:paraId="1B8BF9B4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DB77F2" w14:paraId="3AEB3AF1" w14:textId="77777777" w:rsidTr="00C03ED3">
        <w:tc>
          <w:tcPr>
            <w:tcW w:w="2261" w:type="dxa"/>
            <w:shd w:val="clear" w:color="auto" w:fill="auto"/>
          </w:tcPr>
          <w:p w14:paraId="1B25CFF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14A7CB57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14:paraId="04307A36" w14:textId="77777777" w:rsidR="002C1C79" w:rsidRPr="00DB77F2" w:rsidRDefault="002C1C79" w:rsidP="00C03ED3">
            <w:pPr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14:paraId="52CD2688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Невиконання вимог чинного законодавства</w:t>
            </w:r>
          </w:p>
        </w:tc>
        <w:tc>
          <w:tcPr>
            <w:tcW w:w="3184" w:type="dxa"/>
            <w:shd w:val="clear" w:color="auto" w:fill="auto"/>
          </w:tcPr>
          <w:p w14:paraId="234C2319" w14:textId="77777777" w:rsidR="002C1C79" w:rsidRPr="00DB77F2" w:rsidRDefault="001D390B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DB77F2" w14:paraId="063A2524" w14:textId="77777777" w:rsidTr="00C03ED3">
        <w:tc>
          <w:tcPr>
            <w:tcW w:w="2261" w:type="dxa"/>
            <w:shd w:val="clear" w:color="auto" w:fill="auto"/>
          </w:tcPr>
          <w:p w14:paraId="6D41069D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72A7B7C8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1D390B"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2237" w:type="dxa"/>
            <w:shd w:val="clear" w:color="auto" w:fill="auto"/>
          </w:tcPr>
          <w:p w14:paraId="27427283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Забезпечує досягнення цілей державного регулювання</w:t>
            </w:r>
          </w:p>
        </w:tc>
        <w:tc>
          <w:tcPr>
            <w:tcW w:w="2172" w:type="dxa"/>
            <w:shd w:val="clear" w:color="auto" w:fill="auto"/>
          </w:tcPr>
          <w:p w14:paraId="3B2FD2FF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34BE5E73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Дозволяє вирішити проблему найбільш ефективним шляхом. Забезпечує виконання вимог чинного законодавства</w:t>
            </w:r>
          </w:p>
        </w:tc>
      </w:tr>
    </w:tbl>
    <w:p w14:paraId="7FAF94DD" w14:textId="77777777" w:rsidR="002C1C79" w:rsidRPr="00DB77F2" w:rsidRDefault="002C1C79" w:rsidP="002C1C79">
      <w:pPr>
        <w:jc w:val="both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DB77F2" w14:paraId="1EE1303D" w14:textId="77777777" w:rsidTr="001D390B">
        <w:tc>
          <w:tcPr>
            <w:tcW w:w="3009" w:type="dxa"/>
            <w:shd w:val="clear" w:color="auto" w:fill="auto"/>
          </w:tcPr>
          <w:p w14:paraId="0DEEEABC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14:paraId="21AFD8EF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14:paraId="722209DC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1D390B" w:rsidRPr="00DB77F2" w14:paraId="6A710616" w14:textId="77777777" w:rsidTr="001D390B">
        <w:tc>
          <w:tcPr>
            <w:tcW w:w="3009" w:type="dxa"/>
            <w:shd w:val="clear" w:color="auto" w:fill="auto"/>
          </w:tcPr>
          <w:p w14:paraId="40045C9E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261E5AE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14:paraId="00B4F43F" w14:textId="77777777" w:rsidR="001D390B" w:rsidRPr="00DB77F2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14:paraId="390AB290" w14:textId="77777777" w:rsidR="001D390B" w:rsidRPr="00DB77F2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1D390B" w:rsidRPr="00DB77F2" w14:paraId="4323B4A4" w14:textId="77777777" w:rsidTr="001D390B">
        <w:tc>
          <w:tcPr>
            <w:tcW w:w="3009" w:type="dxa"/>
            <w:shd w:val="clear" w:color="auto" w:fill="auto"/>
          </w:tcPr>
          <w:p w14:paraId="0D03678A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14:paraId="56A7E209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863" w:type="dxa"/>
            <w:shd w:val="clear" w:color="auto" w:fill="auto"/>
          </w:tcPr>
          <w:p w14:paraId="0197695C" w14:textId="77777777" w:rsidR="001D390B" w:rsidRPr="00DB77F2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Дозволяє вирішити проблему найбільш ефективним способом з найменшими витратами ресурсів, забезпечує досягнення цілей державного регулювання у сфер</w:t>
            </w:r>
            <w:r w:rsidR="00120DAA">
              <w:rPr>
                <w:sz w:val="26"/>
                <w:szCs w:val="26"/>
                <w:lang w:val="uk-UA"/>
              </w:rPr>
              <w:t>ах</w:t>
            </w:r>
            <w:r w:rsidRPr="00DB77F2">
              <w:rPr>
                <w:sz w:val="26"/>
                <w:szCs w:val="26"/>
                <w:lang w:val="uk-UA"/>
              </w:rPr>
              <w:t xml:space="preserve"> енергетики</w:t>
            </w:r>
            <w:r w:rsidR="00120DAA">
              <w:rPr>
                <w:sz w:val="26"/>
                <w:szCs w:val="26"/>
                <w:lang w:val="uk-UA"/>
              </w:rPr>
              <w:t xml:space="preserve"> та комунальних послуг</w:t>
            </w:r>
          </w:p>
        </w:tc>
        <w:tc>
          <w:tcPr>
            <w:tcW w:w="2756" w:type="dxa"/>
            <w:shd w:val="clear" w:color="auto" w:fill="auto"/>
          </w:tcPr>
          <w:p w14:paraId="28B1AC17" w14:textId="77777777" w:rsidR="001D390B" w:rsidRPr="00DB77F2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4BD5C517" w14:textId="77777777"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62F6ECDA" w14:textId="77777777" w:rsidR="002C1C79" w:rsidRPr="00DB77F2" w:rsidRDefault="00C2656F" w:rsidP="00C2656F">
      <w:pPr>
        <w:jc w:val="center"/>
        <w:rPr>
          <w:b/>
          <w:sz w:val="28"/>
          <w:szCs w:val="28"/>
          <w:lang w:val="uk-UA"/>
        </w:rPr>
      </w:pPr>
      <w:r w:rsidRPr="00786057"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V</w:t>
      </w:r>
      <w:r w:rsidRPr="00C2656F">
        <w:rPr>
          <w:b/>
          <w:sz w:val="28"/>
          <w:szCs w:val="28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14:paraId="35E95DCF" w14:textId="77777777" w:rsidR="000421A0" w:rsidRPr="00DB77F2" w:rsidRDefault="000421A0" w:rsidP="000421A0">
      <w:pPr>
        <w:rPr>
          <w:b/>
          <w:sz w:val="28"/>
          <w:szCs w:val="28"/>
          <w:lang w:val="uk-UA"/>
        </w:rPr>
      </w:pPr>
    </w:p>
    <w:p w14:paraId="54C09647" w14:textId="77777777" w:rsidR="002C1C79" w:rsidRPr="00DB77F2" w:rsidRDefault="002C1C79" w:rsidP="00253B6F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DB77F2">
        <w:rPr>
          <w:sz w:val="28"/>
          <w:szCs w:val="28"/>
          <w:lang w:val="uk-UA"/>
        </w:rPr>
        <w:t xml:space="preserve">постанову </w:t>
      </w:r>
      <w:r w:rsidR="00BD2FE5" w:rsidRPr="00DB77F2">
        <w:rPr>
          <w:sz w:val="28"/>
          <w:szCs w:val="28"/>
          <w:lang w:val="uk-UA"/>
        </w:rPr>
        <w:t>НКРЕКП «</w:t>
      </w:r>
      <w:r w:rsidR="007A5217" w:rsidRPr="007A5217">
        <w:rPr>
          <w:sz w:val="28"/>
          <w:szCs w:val="28"/>
          <w:lang w:val="uk-UA"/>
        </w:rPr>
        <w:t>Про затвердження Вимог  щодо забезпечення доброчесності та прозорості на оптовому енергетичному ринку</w:t>
      </w:r>
      <w:r w:rsidR="00BD2FE5" w:rsidRPr="00DB77F2">
        <w:rPr>
          <w:sz w:val="28"/>
          <w:szCs w:val="28"/>
          <w:lang w:val="uk-UA"/>
        </w:rPr>
        <w:t>»</w:t>
      </w:r>
      <w:r w:rsidR="007429F4" w:rsidRPr="00DB77F2">
        <w:rPr>
          <w:sz w:val="28"/>
          <w:szCs w:val="28"/>
          <w:lang w:val="uk-UA"/>
        </w:rPr>
        <w:t>, що забезпечить виконання вимог Закону</w:t>
      </w:r>
      <w:r w:rsidR="006670A1" w:rsidRPr="00DB77F2">
        <w:rPr>
          <w:sz w:val="28"/>
          <w:szCs w:val="28"/>
          <w:lang w:val="uk-UA"/>
        </w:rPr>
        <w:t>.</w:t>
      </w:r>
    </w:p>
    <w:p w14:paraId="7B5217F4" w14:textId="77777777" w:rsidR="002C1C79" w:rsidRPr="00DB77F2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176DD6A4" w14:textId="77777777" w:rsidR="002C1C79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14:paraId="6BD013BD" w14:textId="77777777" w:rsidR="0065215D" w:rsidRDefault="0065215D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14:paraId="28922269" w14:textId="77777777" w:rsidR="0065215D" w:rsidRDefault="0065215D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14:paraId="093EED97" w14:textId="77777777" w:rsidR="0065215D" w:rsidRPr="00DB77F2" w:rsidRDefault="0065215D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14:paraId="4E2D6C5B" w14:textId="77777777"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lastRenderedPageBreak/>
        <w:t>VI. Обґрунтування запропонованого строку дії регуляторного акта</w:t>
      </w:r>
    </w:p>
    <w:p w14:paraId="3FA2C93B" w14:textId="77777777" w:rsidR="002C1C79" w:rsidRPr="00DB77F2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630EC508" w14:textId="77777777" w:rsidR="002C1C79" w:rsidRPr="00DB77F2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Строк дії акта необмежений та може бути змінений у разі внесення відповідних змін до чинного законодавства.</w:t>
      </w:r>
    </w:p>
    <w:p w14:paraId="48A9B3A0" w14:textId="77777777" w:rsidR="00122D12" w:rsidRPr="00DB77F2" w:rsidRDefault="00122D12" w:rsidP="002C1C79">
      <w:pPr>
        <w:ind w:firstLine="709"/>
        <w:jc w:val="both"/>
        <w:rPr>
          <w:b/>
          <w:sz w:val="28"/>
          <w:szCs w:val="28"/>
          <w:lang w:val="uk-UA"/>
        </w:rPr>
      </w:pPr>
    </w:p>
    <w:p w14:paraId="315CD44C" w14:textId="77777777"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14:paraId="514932E9" w14:textId="77777777" w:rsidR="002C1C79" w:rsidRPr="00DB77F2" w:rsidRDefault="002C1C79" w:rsidP="002C1C79">
      <w:pPr>
        <w:ind w:firstLine="709"/>
        <w:jc w:val="both"/>
        <w:rPr>
          <w:sz w:val="18"/>
          <w:szCs w:val="18"/>
          <w:lang w:val="uk-UA"/>
        </w:rPr>
      </w:pPr>
    </w:p>
    <w:p w14:paraId="0033038B" w14:textId="77777777" w:rsidR="002C1C79" w:rsidRPr="00DB77F2" w:rsidRDefault="002C1C79" w:rsidP="00253B6F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 «</w:t>
      </w:r>
      <w:r w:rsidR="007A5217" w:rsidRPr="007A5217">
        <w:rPr>
          <w:sz w:val="28"/>
          <w:szCs w:val="28"/>
          <w:lang w:val="uk-UA"/>
        </w:rPr>
        <w:t>Про затвердження Вимог щодо забезпечення доброчесності та прозорості на оптовому енергетичному ринку</w:t>
      </w:r>
      <w:r w:rsidRPr="00DB77F2">
        <w:rPr>
          <w:sz w:val="28"/>
          <w:szCs w:val="28"/>
          <w:lang w:val="uk-UA"/>
        </w:rPr>
        <w:t>», її результативність визначатиметься такими показниками:</w:t>
      </w:r>
    </w:p>
    <w:p w14:paraId="401B9861" w14:textId="77777777" w:rsidR="002C1C79" w:rsidRPr="00DB77F2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реалізація проекту регуляторного акта не потребує додаткових витрат із Державного бюджету України</w:t>
      </w:r>
      <w:r w:rsidR="00862DA9" w:rsidRPr="00DB77F2">
        <w:rPr>
          <w:sz w:val="28"/>
          <w:szCs w:val="28"/>
          <w:lang w:val="uk-UA"/>
        </w:rPr>
        <w:t>;</w:t>
      </w:r>
      <w:r w:rsidRPr="00DB77F2" w:rsidDel="00D77F58">
        <w:rPr>
          <w:sz w:val="28"/>
          <w:szCs w:val="28"/>
          <w:lang w:val="uk-UA"/>
        </w:rPr>
        <w:t xml:space="preserve"> </w:t>
      </w:r>
    </w:p>
    <w:p w14:paraId="7DB19382" w14:textId="77777777" w:rsidR="002C1C79" w:rsidRPr="00DB77F2" w:rsidRDefault="007429F4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2</w:t>
      </w:r>
      <w:r w:rsidR="002C1C79" w:rsidRPr="00DB77F2">
        <w:rPr>
          <w:sz w:val="28"/>
          <w:szCs w:val="28"/>
          <w:lang w:val="uk-UA"/>
        </w:rPr>
        <w:t>)</w:t>
      </w:r>
      <w:r w:rsidR="0065215D">
        <w:rPr>
          <w:sz w:val="28"/>
          <w:szCs w:val="28"/>
          <w:lang w:val="uk-UA"/>
        </w:rPr>
        <w:tab/>
      </w:r>
      <w:r w:rsidR="002C1C79" w:rsidRPr="00DB77F2">
        <w:rPr>
          <w:sz w:val="28"/>
          <w:szCs w:val="28"/>
          <w:lang w:val="uk-UA"/>
        </w:rPr>
        <w:t>рівень поінформованості суб’єктів господарювання та фізичних осіб з основних положень акта – середній.</w:t>
      </w:r>
    </w:p>
    <w:p w14:paraId="2074DB63" w14:textId="77777777" w:rsidR="008E64F2" w:rsidRPr="00DB77F2" w:rsidRDefault="008E64F2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3)</w:t>
      </w:r>
      <w:r w:rsidR="0065215D">
        <w:rPr>
          <w:sz w:val="28"/>
          <w:szCs w:val="28"/>
          <w:lang w:val="uk-UA"/>
        </w:rPr>
        <w:tab/>
      </w:r>
      <w:r w:rsidRPr="00DB77F2">
        <w:rPr>
          <w:sz w:val="28"/>
          <w:szCs w:val="28"/>
          <w:lang w:val="uk-UA"/>
        </w:rPr>
        <w:t xml:space="preserve">кількість суб’єктів господарювання та/або фізичних осіб на яких поширюватиметься дія акта – </w:t>
      </w:r>
      <w:r w:rsidR="00862DA9" w:rsidRPr="00DB77F2">
        <w:rPr>
          <w:sz w:val="28"/>
          <w:szCs w:val="28"/>
          <w:lang w:val="uk-UA"/>
        </w:rPr>
        <w:t>суб’єкти господарювання, на яких поширюється дія</w:t>
      </w:r>
      <w:r w:rsidR="0065215D">
        <w:rPr>
          <w:sz w:val="28"/>
          <w:szCs w:val="28"/>
          <w:lang w:val="uk-UA"/>
        </w:rPr>
        <w:t xml:space="preserve"> Закону та</w:t>
      </w:r>
      <w:r w:rsidR="00862DA9" w:rsidRPr="00DB77F2">
        <w:rPr>
          <w:sz w:val="28"/>
          <w:szCs w:val="28"/>
          <w:lang w:val="uk-UA"/>
        </w:rPr>
        <w:t xml:space="preserve"> законів України</w:t>
      </w:r>
      <w:r w:rsidR="00253B6F">
        <w:rPr>
          <w:sz w:val="28"/>
          <w:szCs w:val="28"/>
          <w:lang w:val="uk-UA"/>
        </w:rPr>
        <w:t xml:space="preserve"> </w:t>
      </w:r>
      <w:r w:rsidR="00862DA9" w:rsidRPr="00DB77F2">
        <w:rPr>
          <w:sz w:val="28"/>
          <w:szCs w:val="28"/>
          <w:lang w:val="uk-UA"/>
        </w:rPr>
        <w:t>«Про ринок електричної енергії», «Про ринок природного газу».</w:t>
      </w:r>
      <w:r w:rsidRPr="00DB77F2">
        <w:rPr>
          <w:sz w:val="28"/>
          <w:szCs w:val="28"/>
          <w:lang w:val="uk-UA"/>
        </w:rPr>
        <w:t xml:space="preserve">  </w:t>
      </w:r>
    </w:p>
    <w:p w14:paraId="3E1133DD" w14:textId="77777777" w:rsidR="002C1C79" w:rsidRPr="00DB77F2" w:rsidRDefault="002C1C79" w:rsidP="00253B6F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Відповідно до вимог статті 15 Закону проєкт </w:t>
      </w:r>
      <w:r w:rsidR="0065215D">
        <w:rPr>
          <w:sz w:val="28"/>
          <w:szCs w:val="28"/>
          <w:lang w:val="uk-UA"/>
        </w:rPr>
        <w:t>П</w:t>
      </w:r>
      <w:r w:rsidRPr="00DB77F2">
        <w:rPr>
          <w:sz w:val="28"/>
          <w:szCs w:val="28"/>
          <w:lang w:val="uk-UA"/>
        </w:rPr>
        <w:t xml:space="preserve">останови, що має ознаки регуляторного акта,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</w:t>
      </w:r>
      <w:hyperlink r:id="rId8" w:history="1">
        <w:r w:rsidRPr="00461B21">
          <w:rPr>
            <w:sz w:val="28"/>
            <w:szCs w:val="28"/>
          </w:rPr>
          <w:t>www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nerc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gov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ua</w:t>
        </w:r>
      </w:hyperlink>
      <w:r w:rsidR="00461B21">
        <w:rPr>
          <w:sz w:val="28"/>
          <w:szCs w:val="28"/>
          <w:lang w:val="uk-UA"/>
        </w:rPr>
        <w:t xml:space="preserve"> </w:t>
      </w:r>
      <w:r w:rsidRPr="00DB77F2">
        <w:rPr>
          <w:sz w:val="28"/>
          <w:szCs w:val="28"/>
          <w:lang w:val="uk-UA"/>
        </w:rPr>
        <w:t xml:space="preserve">з метою одержання зауважень та пропозицій. </w:t>
      </w:r>
    </w:p>
    <w:p w14:paraId="34FF8964" w14:textId="77777777" w:rsidR="002C1C79" w:rsidRPr="00DB77F2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НКРЕКП у межах компетенції надає необхідні роз’яснення щодо норм проекту регуляторного акта і надаватиме роз’яснення щодо застосування акта, який буде оприлюднено на офіційному вебсайті НКРЕКП після його прийняття.</w:t>
      </w:r>
    </w:p>
    <w:p w14:paraId="4A468E94" w14:textId="77777777" w:rsidR="002C1C79" w:rsidRPr="00DB77F2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0FD8A806" w14:textId="77777777"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14:paraId="05B2A302" w14:textId="77777777" w:rsidR="002C1C79" w:rsidRPr="00DB77F2" w:rsidRDefault="002C1C79" w:rsidP="002C1C79">
      <w:pPr>
        <w:ind w:firstLine="709"/>
        <w:jc w:val="both"/>
        <w:rPr>
          <w:b/>
          <w:sz w:val="20"/>
          <w:szCs w:val="20"/>
          <w:lang w:val="uk-UA"/>
        </w:rPr>
      </w:pPr>
    </w:p>
    <w:p w14:paraId="31243960" w14:textId="77777777" w:rsidR="002C1C79" w:rsidRPr="00253B6F" w:rsidRDefault="002C1C79" w:rsidP="00253B6F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Очікуваним результатом прийняття постанови НКРЕКП </w:t>
      </w:r>
      <w:r w:rsidR="00BD2FE5" w:rsidRPr="00DB77F2">
        <w:rPr>
          <w:sz w:val="28"/>
          <w:szCs w:val="28"/>
          <w:lang w:val="uk-UA"/>
        </w:rPr>
        <w:t>«</w:t>
      </w:r>
      <w:r w:rsidR="007A5217" w:rsidRPr="007A5217">
        <w:rPr>
          <w:sz w:val="28"/>
          <w:szCs w:val="28"/>
          <w:lang w:val="uk-UA"/>
        </w:rPr>
        <w:t>Про затвердження Вимог  щодо забезпечення доброчесності та прозорості на оптовому енергетичному ринку</w:t>
      </w:r>
      <w:r w:rsidR="00BD2FE5" w:rsidRPr="00DB77F2">
        <w:rPr>
          <w:sz w:val="28"/>
          <w:szCs w:val="28"/>
          <w:lang w:val="uk-UA"/>
        </w:rPr>
        <w:t>»</w:t>
      </w:r>
      <w:r w:rsidRPr="00DB77F2">
        <w:rPr>
          <w:sz w:val="28"/>
          <w:szCs w:val="28"/>
          <w:lang w:val="uk-UA"/>
        </w:rPr>
        <w:t xml:space="preserve"> є виконання вимог </w:t>
      </w:r>
      <w:r w:rsidR="00253B6F">
        <w:rPr>
          <w:sz w:val="28"/>
          <w:szCs w:val="28"/>
          <w:lang w:val="uk-UA"/>
        </w:rPr>
        <w:t>Закону</w:t>
      </w:r>
      <w:r w:rsidRPr="00DB77F2">
        <w:rPr>
          <w:sz w:val="28"/>
          <w:szCs w:val="28"/>
          <w:lang w:val="uk-UA"/>
        </w:rPr>
        <w:t xml:space="preserve"> в частині </w:t>
      </w:r>
      <w:r w:rsidR="007A5217" w:rsidRPr="007A5217">
        <w:rPr>
          <w:sz w:val="28"/>
          <w:szCs w:val="28"/>
          <w:lang w:val="uk-UA"/>
        </w:rPr>
        <w:t>доброчесності та прозорості на оптовому енергетичному ринку</w:t>
      </w:r>
      <w:r w:rsidR="00253B6F">
        <w:rPr>
          <w:sz w:val="28"/>
          <w:szCs w:val="28"/>
          <w:lang w:val="uk-UA"/>
        </w:rPr>
        <w:t xml:space="preserve">, що </w:t>
      </w:r>
      <w:r w:rsidR="00461B21">
        <w:rPr>
          <w:sz w:val="28"/>
          <w:szCs w:val="28"/>
          <w:lang w:val="uk-UA"/>
        </w:rPr>
        <w:t>дасть змогу</w:t>
      </w:r>
      <w:r w:rsidR="00253B6F">
        <w:rPr>
          <w:sz w:val="28"/>
          <w:szCs w:val="28"/>
          <w:lang w:val="uk-UA"/>
        </w:rPr>
        <w:t xml:space="preserve"> НКРЕКП </w:t>
      </w:r>
      <w:r w:rsidR="007A5217" w:rsidRPr="007A5217">
        <w:rPr>
          <w:sz w:val="28"/>
          <w:szCs w:val="28"/>
          <w:lang w:val="uk-UA"/>
        </w:rPr>
        <w:t>сприя</w:t>
      </w:r>
      <w:r w:rsidR="007A5217">
        <w:rPr>
          <w:sz w:val="28"/>
          <w:szCs w:val="28"/>
          <w:lang w:val="uk-UA"/>
        </w:rPr>
        <w:t>ти</w:t>
      </w:r>
      <w:r w:rsidR="007A5217" w:rsidRPr="007A5217">
        <w:rPr>
          <w:sz w:val="28"/>
          <w:szCs w:val="28"/>
          <w:lang w:val="uk-UA"/>
        </w:rPr>
        <w:t xml:space="preserve"> відкритості  оптових енергетичних ринків, а також розвитку добросовісної конкуренції на них</w:t>
      </w:r>
      <w:r w:rsidR="00A66861" w:rsidRPr="00DB77F2">
        <w:rPr>
          <w:sz w:val="28"/>
          <w:szCs w:val="28"/>
          <w:lang w:val="uk-UA"/>
        </w:rPr>
        <w:t>.</w:t>
      </w:r>
    </w:p>
    <w:p w14:paraId="55B9F3D0" w14:textId="77777777" w:rsidR="00D8508B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14:paraId="59CB4788" w14:textId="77777777" w:rsidR="00D8508B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14:paraId="6684057E" w14:textId="77777777" w:rsidR="002C1C79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Г</w:t>
      </w:r>
      <w:r w:rsidR="002C1C79" w:rsidRPr="00DB77F2">
        <w:rPr>
          <w:sz w:val="28"/>
          <w:szCs w:val="28"/>
          <w:lang w:val="uk-UA"/>
        </w:rPr>
        <w:t>олова НКРЕКП</w:t>
      </w:r>
      <w:r w:rsidR="002C1C79" w:rsidRPr="00DB77F2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  <w:t xml:space="preserve">    </w:t>
      </w:r>
      <w:r w:rsidR="006331DB" w:rsidRPr="00DB77F2">
        <w:rPr>
          <w:sz w:val="28"/>
          <w:szCs w:val="28"/>
          <w:lang w:val="uk-UA"/>
        </w:rPr>
        <w:t>К</w:t>
      </w:r>
      <w:r w:rsidR="00D74274" w:rsidRPr="00DB77F2">
        <w:rPr>
          <w:sz w:val="28"/>
          <w:szCs w:val="28"/>
          <w:lang w:val="uk-UA"/>
        </w:rPr>
        <w:t>остянтин</w:t>
      </w:r>
      <w:r w:rsidR="002C1C79" w:rsidRPr="00DB77F2">
        <w:rPr>
          <w:sz w:val="28"/>
          <w:szCs w:val="28"/>
          <w:lang w:val="uk-UA"/>
        </w:rPr>
        <w:t xml:space="preserve"> </w:t>
      </w:r>
      <w:r w:rsidR="00D74274" w:rsidRPr="00DB77F2">
        <w:rPr>
          <w:sz w:val="28"/>
          <w:szCs w:val="28"/>
          <w:lang w:val="uk-UA"/>
        </w:rPr>
        <w:t>УЩАПОВСЬКИЙ</w:t>
      </w:r>
    </w:p>
    <w:p w14:paraId="71D3B1D9" w14:textId="77777777" w:rsidR="002C1C79" w:rsidRPr="00DB77F2" w:rsidRDefault="002C1C79">
      <w:pPr>
        <w:rPr>
          <w:lang w:val="uk-UA"/>
        </w:rPr>
      </w:pPr>
    </w:p>
    <w:sectPr w:rsidR="002C1C79" w:rsidRPr="00DB77F2" w:rsidSect="00122D12">
      <w:headerReference w:type="default" r:id="rId9"/>
      <w:pgSz w:w="11906" w:h="16838" w:code="9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E09F" w14:textId="77777777" w:rsidR="00FF3BD4" w:rsidRDefault="00FF3BD4">
      <w:r>
        <w:separator/>
      </w:r>
    </w:p>
  </w:endnote>
  <w:endnote w:type="continuationSeparator" w:id="0">
    <w:p w14:paraId="199251E4" w14:textId="77777777" w:rsidR="00FF3BD4" w:rsidRDefault="00FF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9E4F2" w14:textId="77777777" w:rsidR="00FF3BD4" w:rsidRDefault="00FF3BD4">
      <w:r>
        <w:separator/>
      </w:r>
    </w:p>
  </w:footnote>
  <w:footnote w:type="continuationSeparator" w:id="0">
    <w:p w14:paraId="30CCFA0D" w14:textId="77777777" w:rsidR="00FF3BD4" w:rsidRDefault="00FF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734D" w14:textId="77777777"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22D12" w:rsidRPr="00122D12">
      <w:rPr>
        <w:noProof/>
        <w:lang w:val="uk-UA"/>
      </w:rPr>
      <w:t>2</w:t>
    </w:r>
    <w:r>
      <w:fldChar w:fldCharType="end"/>
    </w:r>
  </w:p>
  <w:p w14:paraId="40150233" w14:textId="77777777"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941644867">
    <w:abstractNumId w:val="0"/>
  </w:num>
  <w:num w:numId="2" w16cid:durableId="1740244715">
    <w:abstractNumId w:val="2"/>
  </w:num>
  <w:num w:numId="3" w16cid:durableId="119985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1600B"/>
    <w:rsid w:val="00034755"/>
    <w:rsid w:val="000421A0"/>
    <w:rsid w:val="000868F7"/>
    <w:rsid w:val="000A3B21"/>
    <w:rsid w:val="000F23C1"/>
    <w:rsid w:val="00120DAA"/>
    <w:rsid w:val="00122D12"/>
    <w:rsid w:val="001D390B"/>
    <w:rsid w:val="001E4038"/>
    <w:rsid w:val="00201353"/>
    <w:rsid w:val="00236888"/>
    <w:rsid w:val="00253B6F"/>
    <w:rsid w:val="002B1AB4"/>
    <w:rsid w:val="002C1C79"/>
    <w:rsid w:val="00335D73"/>
    <w:rsid w:val="00417BCE"/>
    <w:rsid w:val="00460B61"/>
    <w:rsid w:val="00461B21"/>
    <w:rsid w:val="0047329E"/>
    <w:rsid w:val="004920E0"/>
    <w:rsid w:val="00505FD6"/>
    <w:rsid w:val="00546856"/>
    <w:rsid w:val="00580D24"/>
    <w:rsid w:val="005A7210"/>
    <w:rsid w:val="005B710A"/>
    <w:rsid w:val="005E5EE5"/>
    <w:rsid w:val="005E78D5"/>
    <w:rsid w:val="005F7C09"/>
    <w:rsid w:val="006331DB"/>
    <w:rsid w:val="0065215D"/>
    <w:rsid w:val="006670A1"/>
    <w:rsid w:val="006A41A7"/>
    <w:rsid w:val="006F0E66"/>
    <w:rsid w:val="007429F4"/>
    <w:rsid w:val="007440D8"/>
    <w:rsid w:val="007575AF"/>
    <w:rsid w:val="00786057"/>
    <w:rsid w:val="00796170"/>
    <w:rsid w:val="007A0B42"/>
    <w:rsid w:val="007A5217"/>
    <w:rsid w:val="007B413E"/>
    <w:rsid w:val="00845AF6"/>
    <w:rsid w:val="00862DA9"/>
    <w:rsid w:val="00896D60"/>
    <w:rsid w:val="008E64F2"/>
    <w:rsid w:val="00932541"/>
    <w:rsid w:val="00982C47"/>
    <w:rsid w:val="009E3230"/>
    <w:rsid w:val="00A00759"/>
    <w:rsid w:val="00A47486"/>
    <w:rsid w:val="00A66861"/>
    <w:rsid w:val="00B76B69"/>
    <w:rsid w:val="00BD2FE5"/>
    <w:rsid w:val="00C03ED3"/>
    <w:rsid w:val="00C2656F"/>
    <w:rsid w:val="00C27883"/>
    <w:rsid w:val="00C317D8"/>
    <w:rsid w:val="00D073EA"/>
    <w:rsid w:val="00D40DDD"/>
    <w:rsid w:val="00D74274"/>
    <w:rsid w:val="00D8508B"/>
    <w:rsid w:val="00DB77F2"/>
    <w:rsid w:val="00DD55EE"/>
    <w:rsid w:val="00DF3BD9"/>
    <w:rsid w:val="00E27F3E"/>
    <w:rsid w:val="00E9207E"/>
    <w:rsid w:val="00ED3C33"/>
    <w:rsid w:val="00FD1862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03FB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63941-648E-4A95-B41D-C382D947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5928</Words>
  <Characters>3380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Дмитро Заграничний</cp:lastModifiedBy>
  <cp:revision>2</cp:revision>
  <dcterms:created xsi:type="dcterms:W3CDTF">2023-12-05T14:08:00Z</dcterms:created>
  <dcterms:modified xsi:type="dcterms:W3CDTF">2023-12-05T14:08:00Z</dcterms:modified>
</cp:coreProperties>
</file>