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F48F9" w14:textId="77777777" w:rsidR="00B879E0" w:rsidRPr="00FF73E9" w:rsidRDefault="00B879E0" w:rsidP="00B647BB">
      <w:pPr>
        <w:jc w:val="center"/>
        <w:rPr>
          <w:b/>
          <w:sz w:val="27"/>
          <w:szCs w:val="27"/>
        </w:rPr>
      </w:pPr>
    </w:p>
    <w:p w14:paraId="6A97EACE" w14:textId="5B7E04E9" w:rsidR="00516968" w:rsidRPr="004E31AA" w:rsidRDefault="006B60F3" w:rsidP="00B647BB">
      <w:pPr>
        <w:jc w:val="center"/>
        <w:rPr>
          <w:b/>
          <w:sz w:val="27"/>
          <w:szCs w:val="27"/>
        </w:rPr>
      </w:pPr>
      <w:r w:rsidRPr="004E31AA">
        <w:rPr>
          <w:b/>
          <w:sz w:val="27"/>
          <w:szCs w:val="27"/>
        </w:rPr>
        <w:t>ПОРІВНЯЛЬНА ТАБЛИЦЯ</w:t>
      </w:r>
    </w:p>
    <w:p w14:paraId="6117C038" w14:textId="77777777" w:rsidR="00E96D08" w:rsidRPr="004E31AA" w:rsidRDefault="00E96D08" w:rsidP="00E96D08">
      <w:pPr>
        <w:jc w:val="center"/>
        <w:rPr>
          <w:b/>
          <w:sz w:val="27"/>
          <w:szCs w:val="27"/>
        </w:rPr>
      </w:pPr>
      <w:r w:rsidRPr="004E31AA">
        <w:rPr>
          <w:b/>
          <w:sz w:val="27"/>
          <w:szCs w:val="27"/>
        </w:rPr>
        <w:t>чинної редакції постанови НКРЕКП від 14.03.2018 № 3</w:t>
      </w:r>
      <w:r w:rsidR="0044125B">
        <w:rPr>
          <w:b/>
          <w:sz w:val="27"/>
          <w:szCs w:val="27"/>
        </w:rPr>
        <w:t>11</w:t>
      </w:r>
      <w:r w:rsidRPr="004E31AA">
        <w:rPr>
          <w:b/>
          <w:sz w:val="27"/>
          <w:szCs w:val="27"/>
        </w:rPr>
        <w:t xml:space="preserve"> «Про затвердження Кодексу </w:t>
      </w:r>
      <w:r w:rsidR="008819B1">
        <w:rPr>
          <w:b/>
          <w:sz w:val="27"/>
          <w:szCs w:val="27"/>
        </w:rPr>
        <w:t>комерційного обліку електричної енергії</w:t>
      </w:r>
      <w:r w:rsidRPr="004E31AA">
        <w:rPr>
          <w:b/>
          <w:sz w:val="27"/>
          <w:szCs w:val="27"/>
        </w:rPr>
        <w:t>» та нової редакції із змінами</w:t>
      </w:r>
    </w:p>
    <w:p w14:paraId="673606F3" w14:textId="77777777" w:rsidR="00E96D08" w:rsidRPr="004E31AA" w:rsidRDefault="00E96D08" w:rsidP="00E96D08">
      <w:pPr>
        <w:jc w:val="center"/>
        <w:rPr>
          <w:b/>
          <w:sz w:val="22"/>
          <w:szCs w:val="22"/>
        </w:rPr>
      </w:pPr>
    </w:p>
    <w:p w14:paraId="1EB5739E" w14:textId="77777777" w:rsidR="00E96D08" w:rsidRPr="004E31AA" w:rsidRDefault="00E96D08" w:rsidP="00E96D08">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1"/>
        <w:gridCol w:w="7211"/>
        <w:gridCol w:w="8"/>
      </w:tblGrid>
      <w:tr w:rsidR="00E96D08" w:rsidRPr="004E31AA" w14:paraId="69902A3D" w14:textId="77777777" w:rsidTr="006606A7">
        <w:trPr>
          <w:gridAfter w:val="1"/>
          <w:wAfter w:w="8" w:type="dxa"/>
          <w:trHeight w:val="556"/>
        </w:trPr>
        <w:tc>
          <w:tcPr>
            <w:tcW w:w="6941" w:type="dxa"/>
            <w:shd w:val="clear" w:color="auto" w:fill="auto"/>
            <w:vAlign w:val="center"/>
          </w:tcPr>
          <w:p w14:paraId="322137FC" w14:textId="77777777" w:rsidR="00E96D08" w:rsidRPr="00A849D0" w:rsidRDefault="00E96D08" w:rsidP="00E85679">
            <w:pPr>
              <w:jc w:val="center"/>
              <w:rPr>
                <w:b/>
                <w:sz w:val="26"/>
                <w:szCs w:val="26"/>
              </w:rPr>
            </w:pPr>
            <w:r w:rsidRPr="00A849D0">
              <w:rPr>
                <w:b/>
                <w:sz w:val="26"/>
                <w:szCs w:val="26"/>
              </w:rPr>
              <w:t xml:space="preserve">Зміст положення (норми) чинного </w:t>
            </w:r>
            <w:proofErr w:type="spellStart"/>
            <w:r w:rsidRPr="00A849D0">
              <w:rPr>
                <w:b/>
                <w:sz w:val="26"/>
                <w:szCs w:val="26"/>
              </w:rPr>
              <w:t>акта</w:t>
            </w:r>
            <w:proofErr w:type="spellEnd"/>
            <w:r w:rsidRPr="00A849D0">
              <w:rPr>
                <w:b/>
                <w:sz w:val="26"/>
                <w:szCs w:val="26"/>
              </w:rPr>
              <w:t xml:space="preserve"> законодавства</w:t>
            </w:r>
          </w:p>
        </w:tc>
        <w:tc>
          <w:tcPr>
            <w:tcW w:w="7211" w:type="dxa"/>
            <w:shd w:val="clear" w:color="auto" w:fill="auto"/>
            <w:vAlign w:val="center"/>
          </w:tcPr>
          <w:p w14:paraId="3F6D923E" w14:textId="77777777" w:rsidR="00E96D08" w:rsidRPr="00A849D0" w:rsidRDefault="00E96D08" w:rsidP="00E85679">
            <w:pPr>
              <w:jc w:val="center"/>
              <w:rPr>
                <w:sz w:val="26"/>
                <w:szCs w:val="26"/>
              </w:rPr>
            </w:pPr>
            <w:r w:rsidRPr="00A849D0">
              <w:rPr>
                <w:b/>
                <w:sz w:val="26"/>
                <w:szCs w:val="26"/>
              </w:rPr>
              <w:t xml:space="preserve">Зміст відповідного положення (норми) </w:t>
            </w:r>
            <w:proofErr w:type="spellStart"/>
            <w:r w:rsidRPr="00A849D0">
              <w:rPr>
                <w:b/>
                <w:sz w:val="26"/>
                <w:szCs w:val="26"/>
              </w:rPr>
              <w:t>про</w:t>
            </w:r>
            <w:r w:rsidR="008819B1" w:rsidRPr="00A849D0">
              <w:rPr>
                <w:b/>
                <w:sz w:val="26"/>
                <w:szCs w:val="26"/>
              </w:rPr>
              <w:t>є</w:t>
            </w:r>
            <w:r w:rsidRPr="00A849D0">
              <w:rPr>
                <w:b/>
                <w:sz w:val="26"/>
                <w:szCs w:val="26"/>
              </w:rPr>
              <w:t>кту</w:t>
            </w:r>
            <w:proofErr w:type="spellEnd"/>
            <w:r w:rsidRPr="00A849D0">
              <w:rPr>
                <w:b/>
                <w:sz w:val="26"/>
                <w:szCs w:val="26"/>
              </w:rPr>
              <w:t xml:space="preserve"> </w:t>
            </w:r>
            <w:proofErr w:type="spellStart"/>
            <w:r w:rsidRPr="00A849D0">
              <w:rPr>
                <w:b/>
                <w:sz w:val="26"/>
                <w:szCs w:val="26"/>
              </w:rPr>
              <w:t>акта</w:t>
            </w:r>
            <w:proofErr w:type="spellEnd"/>
          </w:p>
        </w:tc>
      </w:tr>
      <w:tr w:rsidR="00061668" w:rsidRPr="004E31AA" w14:paraId="1BF09622" w14:textId="77777777" w:rsidTr="006606A7">
        <w:trPr>
          <w:trHeight w:val="556"/>
        </w:trPr>
        <w:tc>
          <w:tcPr>
            <w:tcW w:w="14160" w:type="dxa"/>
            <w:gridSpan w:val="3"/>
            <w:shd w:val="clear" w:color="auto" w:fill="D9E2F3" w:themeFill="accent1" w:themeFillTint="33"/>
          </w:tcPr>
          <w:p w14:paraId="487A6E91" w14:textId="53AB14AB" w:rsidR="00061668" w:rsidRPr="00DA6BF5" w:rsidRDefault="00DA6BF5" w:rsidP="00061668">
            <w:pPr>
              <w:jc w:val="center"/>
              <w:rPr>
                <w:b/>
                <w:sz w:val="26"/>
                <w:szCs w:val="26"/>
                <w:lang w:val="ru-RU"/>
              </w:rPr>
            </w:pPr>
            <w:r w:rsidRPr="00DA6BF5">
              <w:rPr>
                <w:b/>
                <w:sz w:val="26"/>
                <w:szCs w:val="26"/>
              </w:rPr>
              <w:t>IV. Організація точок, площадок та областей комерційного обліку</w:t>
            </w:r>
          </w:p>
        </w:tc>
      </w:tr>
      <w:tr w:rsidR="00061668" w:rsidRPr="004E31AA" w14:paraId="27E7F957" w14:textId="77777777" w:rsidTr="006606A7">
        <w:trPr>
          <w:trHeight w:val="556"/>
        </w:trPr>
        <w:tc>
          <w:tcPr>
            <w:tcW w:w="14160" w:type="dxa"/>
            <w:gridSpan w:val="3"/>
            <w:shd w:val="clear" w:color="auto" w:fill="D9E2F3" w:themeFill="accent1" w:themeFillTint="33"/>
          </w:tcPr>
          <w:p w14:paraId="5EA2D591" w14:textId="399BE3CF" w:rsidR="00061668" w:rsidRPr="00DA6BF5" w:rsidRDefault="00DA6BF5" w:rsidP="00061668">
            <w:pPr>
              <w:jc w:val="center"/>
              <w:rPr>
                <w:b/>
                <w:sz w:val="26"/>
                <w:szCs w:val="26"/>
              </w:rPr>
            </w:pPr>
            <w:r w:rsidRPr="00DA6BF5">
              <w:rPr>
                <w:b/>
                <w:sz w:val="26"/>
                <w:szCs w:val="26"/>
              </w:rPr>
              <w:t>4.3. Облаштування точок комерційного обліку</w:t>
            </w:r>
          </w:p>
        </w:tc>
      </w:tr>
      <w:tr w:rsidR="00DA6BF5" w:rsidRPr="004E31AA" w14:paraId="231FF896" w14:textId="77777777" w:rsidTr="006606A7">
        <w:trPr>
          <w:gridAfter w:val="1"/>
          <w:wAfter w:w="8" w:type="dxa"/>
          <w:trHeight w:val="113"/>
        </w:trPr>
        <w:tc>
          <w:tcPr>
            <w:tcW w:w="6941" w:type="dxa"/>
            <w:shd w:val="clear" w:color="auto" w:fill="auto"/>
          </w:tcPr>
          <w:p w14:paraId="2C5D7443" w14:textId="77777777" w:rsidR="00DA6BF5" w:rsidRPr="00DA6BF5" w:rsidRDefault="00DA6BF5" w:rsidP="00DA6BF5">
            <w:pPr>
              <w:jc w:val="both"/>
              <w:rPr>
                <w:sz w:val="26"/>
                <w:szCs w:val="26"/>
              </w:rPr>
            </w:pPr>
            <w:r w:rsidRPr="00DA6BF5">
              <w:rPr>
                <w:sz w:val="26"/>
                <w:szCs w:val="26"/>
              </w:rPr>
              <w:t>4.3.4. Фізичні ТКО створюються:</w:t>
            </w:r>
          </w:p>
          <w:p w14:paraId="21AB0551" w14:textId="77777777" w:rsidR="006606A7" w:rsidRDefault="006606A7" w:rsidP="00DA6BF5">
            <w:pPr>
              <w:jc w:val="both"/>
              <w:rPr>
                <w:sz w:val="26"/>
                <w:szCs w:val="26"/>
              </w:rPr>
            </w:pPr>
          </w:p>
          <w:p w14:paraId="18420ABB" w14:textId="03B068A4" w:rsidR="00DA6BF5" w:rsidRPr="00DA6BF5" w:rsidRDefault="00DA6BF5" w:rsidP="00DA6BF5">
            <w:pPr>
              <w:jc w:val="both"/>
              <w:rPr>
                <w:sz w:val="26"/>
                <w:szCs w:val="26"/>
              </w:rPr>
            </w:pPr>
            <w:r w:rsidRPr="00DA6BF5">
              <w:rPr>
                <w:sz w:val="26"/>
                <w:szCs w:val="26"/>
              </w:rPr>
              <w:t>1) для кожної точки електричної мережі на комерційній межі суміжних електроустановок та/або електричних мереж двох або більше учасників ринку з метою обліку переданих між ними обсягів електричної енергії;</w:t>
            </w:r>
          </w:p>
          <w:p w14:paraId="4DDDB429" w14:textId="77777777" w:rsidR="00DA6BF5" w:rsidRPr="00DA6BF5" w:rsidRDefault="00DA6BF5" w:rsidP="00DA6BF5">
            <w:pPr>
              <w:jc w:val="both"/>
              <w:rPr>
                <w:sz w:val="26"/>
                <w:szCs w:val="26"/>
              </w:rPr>
            </w:pPr>
          </w:p>
          <w:p w14:paraId="0E6BC5DC" w14:textId="34E19A00" w:rsidR="00DA6BF5" w:rsidRPr="00DA6BF5" w:rsidRDefault="00DA6BF5" w:rsidP="00DA6BF5">
            <w:pPr>
              <w:jc w:val="both"/>
              <w:rPr>
                <w:b/>
                <w:sz w:val="26"/>
                <w:szCs w:val="26"/>
              </w:rPr>
            </w:pPr>
            <w:r w:rsidRPr="00DA6BF5">
              <w:rPr>
                <w:sz w:val="26"/>
                <w:szCs w:val="26"/>
              </w:rPr>
              <w:t>2) усередині електричних мереж учасників ринку з метою забезпечення роздільного комерційного обліку для окремих площадок та областей комерційного обліку, а також електроустановок та їх груп, призначених для передачі, розподілу, транзиту, виробництва, споживання електричної енергії та зберігання енергії;</w:t>
            </w:r>
          </w:p>
        </w:tc>
        <w:tc>
          <w:tcPr>
            <w:tcW w:w="7211" w:type="dxa"/>
            <w:shd w:val="clear" w:color="auto" w:fill="auto"/>
          </w:tcPr>
          <w:p w14:paraId="5D37A06D" w14:textId="77777777" w:rsidR="00DA6BF5" w:rsidRPr="00DA6BF5" w:rsidRDefault="00DA6BF5" w:rsidP="006606A7">
            <w:pPr>
              <w:jc w:val="both"/>
              <w:rPr>
                <w:sz w:val="26"/>
                <w:szCs w:val="26"/>
              </w:rPr>
            </w:pPr>
            <w:bookmarkStart w:id="0" w:name="1631"/>
            <w:bookmarkStart w:id="1" w:name="_Hlk151041293"/>
            <w:r w:rsidRPr="00DA6BF5">
              <w:rPr>
                <w:color w:val="000000"/>
                <w:sz w:val="26"/>
                <w:szCs w:val="26"/>
              </w:rPr>
              <w:t>4.3.4. Фізичні ТКО створюються:</w:t>
            </w:r>
          </w:p>
          <w:p w14:paraId="50315790" w14:textId="77777777" w:rsidR="006606A7" w:rsidRDefault="006606A7" w:rsidP="006606A7">
            <w:pPr>
              <w:jc w:val="both"/>
              <w:rPr>
                <w:color w:val="000000"/>
                <w:sz w:val="26"/>
                <w:szCs w:val="26"/>
              </w:rPr>
            </w:pPr>
            <w:bookmarkStart w:id="2" w:name="1632"/>
            <w:bookmarkEnd w:id="0"/>
          </w:p>
          <w:p w14:paraId="3A126EE8" w14:textId="4A378D37" w:rsidR="00DA6BF5" w:rsidRPr="00DA6BF5" w:rsidRDefault="00DA6BF5" w:rsidP="006606A7">
            <w:pPr>
              <w:jc w:val="both"/>
              <w:rPr>
                <w:sz w:val="26"/>
                <w:szCs w:val="26"/>
              </w:rPr>
            </w:pPr>
            <w:r w:rsidRPr="00DA6BF5">
              <w:rPr>
                <w:color w:val="000000"/>
                <w:sz w:val="26"/>
                <w:szCs w:val="26"/>
              </w:rPr>
              <w:t>1) для кожної точки електричної мережі на комерційній межі суміжних електроустановок та/або електричних мереж двох або більше учасників ринку з метою обліку переданих між ними обсягів електричної енергії;</w:t>
            </w:r>
          </w:p>
          <w:p w14:paraId="244199FC" w14:textId="77777777" w:rsidR="006606A7" w:rsidRDefault="006606A7" w:rsidP="006606A7">
            <w:pPr>
              <w:jc w:val="both"/>
              <w:rPr>
                <w:color w:val="000000"/>
                <w:sz w:val="26"/>
                <w:szCs w:val="26"/>
              </w:rPr>
            </w:pPr>
            <w:bookmarkStart w:id="3" w:name="1633"/>
            <w:bookmarkEnd w:id="2"/>
          </w:p>
          <w:p w14:paraId="7035970A" w14:textId="55215FB5" w:rsidR="00DA6BF5" w:rsidRPr="00DA6BF5" w:rsidRDefault="00DA6BF5" w:rsidP="006606A7">
            <w:pPr>
              <w:jc w:val="both"/>
              <w:rPr>
                <w:sz w:val="26"/>
                <w:szCs w:val="26"/>
              </w:rPr>
            </w:pPr>
            <w:r w:rsidRPr="00DA6BF5">
              <w:rPr>
                <w:color w:val="000000"/>
                <w:sz w:val="26"/>
                <w:szCs w:val="26"/>
              </w:rPr>
              <w:t xml:space="preserve">2) усередині електричних мереж учасників ринку з метою забезпечення роздільного комерційного обліку для </w:t>
            </w:r>
            <w:r w:rsidRPr="00D56E0E">
              <w:rPr>
                <w:sz w:val="26"/>
                <w:szCs w:val="26"/>
              </w:rPr>
              <w:t>окремих площадок та областей комерційного обліку, а також електроустановок та їх груп</w:t>
            </w:r>
            <w:r w:rsidRPr="00DA6BF5">
              <w:rPr>
                <w:b/>
                <w:sz w:val="26"/>
                <w:szCs w:val="26"/>
              </w:rPr>
              <w:t xml:space="preserve"> (черг будівництва, блоків, еталонних одиниць, інших електроустановок у разі застосування різних цін, тарифів, тарифних планів, тарифних коефіцієнтів, тощо), </w:t>
            </w:r>
            <w:r w:rsidRPr="000B7222">
              <w:rPr>
                <w:sz w:val="26"/>
                <w:szCs w:val="26"/>
              </w:rPr>
              <w:t>призначених для передачі,</w:t>
            </w:r>
            <w:r w:rsidRPr="00DA6BF5">
              <w:rPr>
                <w:b/>
                <w:sz w:val="26"/>
                <w:szCs w:val="26"/>
              </w:rPr>
              <w:t xml:space="preserve"> </w:t>
            </w:r>
            <w:r w:rsidRPr="000B7222">
              <w:rPr>
                <w:sz w:val="26"/>
                <w:szCs w:val="26"/>
              </w:rPr>
              <w:t>розподілу, транзиту, виробництва, споживання</w:t>
            </w:r>
            <w:r w:rsidRPr="00DA6BF5">
              <w:rPr>
                <w:b/>
                <w:sz w:val="26"/>
                <w:szCs w:val="26"/>
              </w:rPr>
              <w:t xml:space="preserve"> </w:t>
            </w:r>
            <w:r w:rsidRPr="00DA6BF5">
              <w:rPr>
                <w:color w:val="000000"/>
                <w:sz w:val="26"/>
                <w:szCs w:val="26"/>
              </w:rPr>
              <w:t>електричної енергії та зберігання енергії;</w:t>
            </w:r>
          </w:p>
          <w:bookmarkEnd w:id="1"/>
          <w:bookmarkEnd w:id="3"/>
          <w:p w14:paraId="31B2602A" w14:textId="2A72BA8F" w:rsidR="00DA6BF5" w:rsidRPr="00DA6BF5" w:rsidRDefault="00DA6BF5" w:rsidP="00061668">
            <w:pPr>
              <w:jc w:val="center"/>
              <w:rPr>
                <w:b/>
                <w:sz w:val="26"/>
                <w:szCs w:val="26"/>
              </w:rPr>
            </w:pPr>
          </w:p>
        </w:tc>
      </w:tr>
      <w:tr w:rsidR="00DA6BF5" w:rsidRPr="004E31AA" w14:paraId="5F2792ED" w14:textId="77777777" w:rsidTr="006606A7">
        <w:trPr>
          <w:trHeight w:val="556"/>
        </w:trPr>
        <w:tc>
          <w:tcPr>
            <w:tcW w:w="14160" w:type="dxa"/>
            <w:gridSpan w:val="3"/>
            <w:shd w:val="clear" w:color="auto" w:fill="D9E2F3" w:themeFill="accent1" w:themeFillTint="33"/>
          </w:tcPr>
          <w:p w14:paraId="42D7781C" w14:textId="01AE3EE0" w:rsidR="00DA6BF5" w:rsidRPr="00DA6BF5" w:rsidRDefault="00DA6BF5" w:rsidP="00DA6BF5">
            <w:pPr>
              <w:spacing w:line="276" w:lineRule="auto"/>
              <w:ind w:firstLine="240"/>
              <w:jc w:val="center"/>
              <w:rPr>
                <w:b/>
                <w:color w:val="000000"/>
                <w:sz w:val="26"/>
                <w:szCs w:val="26"/>
              </w:rPr>
            </w:pPr>
            <w:r w:rsidRPr="00DA6BF5">
              <w:rPr>
                <w:b/>
                <w:color w:val="000000"/>
                <w:sz w:val="26"/>
                <w:szCs w:val="26"/>
              </w:rPr>
              <w:t>4.4. Особливості створення областей та площадок комерційного обліку</w:t>
            </w:r>
          </w:p>
        </w:tc>
      </w:tr>
      <w:tr w:rsidR="00DA6BF5" w:rsidRPr="004E31AA" w14:paraId="7A09CF65" w14:textId="77777777" w:rsidTr="006606A7">
        <w:trPr>
          <w:gridAfter w:val="1"/>
          <w:wAfter w:w="8" w:type="dxa"/>
          <w:trHeight w:val="556"/>
        </w:trPr>
        <w:tc>
          <w:tcPr>
            <w:tcW w:w="6941" w:type="dxa"/>
            <w:shd w:val="clear" w:color="auto" w:fill="auto"/>
          </w:tcPr>
          <w:p w14:paraId="5A70C13D" w14:textId="6B472B28" w:rsidR="00DA6BF5" w:rsidRPr="00DA6BF5" w:rsidRDefault="00DA6BF5" w:rsidP="00DA6BF5">
            <w:pPr>
              <w:jc w:val="both"/>
              <w:rPr>
                <w:sz w:val="26"/>
                <w:szCs w:val="26"/>
              </w:rPr>
            </w:pPr>
            <w:r w:rsidRPr="00DA6BF5">
              <w:rPr>
                <w:sz w:val="26"/>
                <w:szCs w:val="26"/>
              </w:rPr>
              <w:t xml:space="preserve">4.4.5. Для кожної області/площадки комерційного обліку складається баланс, що враховує дані виробітку, відбору та </w:t>
            </w:r>
            <w:r w:rsidRPr="00DA6BF5">
              <w:rPr>
                <w:sz w:val="26"/>
                <w:szCs w:val="26"/>
              </w:rPr>
              <w:lastRenderedPageBreak/>
              <w:t>відпуску електричної енергії за всіма ТКО, що належать до такої області/площадки комерційного обліку.</w:t>
            </w:r>
          </w:p>
        </w:tc>
        <w:tc>
          <w:tcPr>
            <w:tcW w:w="7211" w:type="dxa"/>
            <w:shd w:val="clear" w:color="auto" w:fill="auto"/>
          </w:tcPr>
          <w:p w14:paraId="6990E5F8" w14:textId="55469FAE" w:rsidR="00D56E0E" w:rsidRDefault="00D56E0E" w:rsidP="00D56E0E">
            <w:pPr>
              <w:jc w:val="both"/>
              <w:rPr>
                <w:color w:val="000000"/>
                <w:sz w:val="26"/>
                <w:szCs w:val="26"/>
                <w:highlight w:val="green"/>
              </w:rPr>
            </w:pPr>
            <w:r w:rsidRPr="00DA6BF5">
              <w:rPr>
                <w:sz w:val="26"/>
                <w:szCs w:val="26"/>
              </w:rPr>
              <w:lastRenderedPageBreak/>
              <w:t xml:space="preserve">4.4.5. Для кожної області/площадки комерційного обліку складається баланс, що враховує дані виробітку, відбору та </w:t>
            </w:r>
            <w:r w:rsidRPr="00DA6BF5">
              <w:rPr>
                <w:sz w:val="26"/>
                <w:szCs w:val="26"/>
              </w:rPr>
              <w:lastRenderedPageBreak/>
              <w:t>відпуску електричної енергії за всіма ТКО, що належать до такої області/площадки комерційного обліку.</w:t>
            </w:r>
          </w:p>
          <w:p w14:paraId="3961A0BF" w14:textId="77777777" w:rsidR="00D56E0E" w:rsidRDefault="00D56E0E" w:rsidP="006606A7">
            <w:pPr>
              <w:ind w:firstLine="238"/>
              <w:jc w:val="both"/>
              <w:rPr>
                <w:color w:val="000000"/>
                <w:sz w:val="26"/>
                <w:szCs w:val="26"/>
                <w:highlight w:val="green"/>
              </w:rPr>
            </w:pPr>
          </w:p>
          <w:p w14:paraId="2155225E" w14:textId="7F7F29F6" w:rsidR="00DA6BF5" w:rsidRPr="00D56E0E" w:rsidRDefault="00DA6BF5" w:rsidP="00D56E0E">
            <w:pPr>
              <w:jc w:val="both"/>
              <w:rPr>
                <w:b/>
                <w:color w:val="000000"/>
                <w:sz w:val="26"/>
                <w:szCs w:val="26"/>
              </w:rPr>
            </w:pPr>
            <w:r w:rsidRPr="00D56E0E">
              <w:rPr>
                <w:b/>
                <w:color w:val="000000"/>
                <w:sz w:val="26"/>
                <w:szCs w:val="26"/>
              </w:rPr>
              <w:t>4.4.</w:t>
            </w:r>
            <w:r w:rsidR="00D56E0E" w:rsidRPr="00D56E0E">
              <w:rPr>
                <w:b/>
                <w:color w:val="000000"/>
                <w:sz w:val="26"/>
                <w:szCs w:val="26"/>
              </w:rPr>
              <w:t>6</w:t>
            </w:r>
            <w:r w:rsidRPr="00D56E0E">
              <w:rPr>
                <w:b/>
                <w:color w:val="000000"/>
                <w:sz w:val="26"/>
                <w:szCs w:val="26"/>
              </w:rPr>
              <w:t xml:space="preserve"> Площадки комерційного обліку, які містять електроустановки, що входять до одиниці агрегації та </w:t>
            </w:r>
            <w:proofErr w:type="spellStart"/>
            <w:r w:rsidRPr="00D56E0E">
              <w:rPr>
                <w:b/>
                <w:color w:val="000000"/>
                <w:sz w:val="26"/>
                <w:szCs w:val="26"/>
              </w:rPr>
              <w:t>агрегуються</w:t>
            </w:r>
            <w:proofErr w:type="spellEnd"/>
            <w:r w:rsidRPr="00D56E0E">
              <w:rPr>
                <w:b/>
                <w:color w:val="000000"/>
                <w:sz w:val="26"/>
                <w:szCs w:val="26"/>
              </w:rPr>
              <w:t xml:space="preserve"> </w:t>
            </w:r>
            <w:proofErr w:type="spellStart"/>
            <w:r w:rsidRPr="00D56E0E">
              <w:rPr>
                <w:b/>
                <w:color w:val="000000"/>
                <w:sz w:val="26"/>
                <w:szCs w:val="26"/>
              </w:rPr>
              <w:t>агрегатором</w:t>
            </w:r>
            <w:proofErr w:type="spellEnd"/>
            <w:r w:rsidRPr="00D56E0E">
              <w:rPr>
                <w:b/>
                <w:color w:val="000000"/>
                <w:sz w:val="26"/>
                <w:szCs w:val="26"/>
              </w:rPr>
              <w:t xml:space="preserve">, мають бути забезпечені встановленими на межі площадки вузлами обліку, що забезпечують комерційний облік обсягів відбору/відпуску електричної енергії у цілому для площадки комерційного обліку відповідно до вимог цього Кодексу. </w:t>
            </w:r>
          </w:p>
          <w:p w14:paraId="32B2378C" w14:textId="77777777" w:rsidR="00DA6BF5" w:rsidRPr="00DA6BF5" w:rsidRDefault="00DA6BF5" w:rsidP="00D56E0E">
            <w:pPr>
              <w:ind w:firstLine="238"/>
              <w:jc w:val="both"/>
              <w:rPr>
                <w:color w:val="000000"/>
                <w:sz w:val="26"/>
                <w:szCs w:val="26"/>
              </w:rPr>
            </w:pPr>
          </w:p>
        </w:tc>
      </w:tr>
      <w:tr w:rsidR="00061668" w:rsidRPr="00637E3D" w14:paraId="22B81F1B" w14:textId="77777777" w:rsidTr="006606A7">
        <w:trPr>
          <w:gridAfter w:val="1"/>
          <w:wAfter w:w="8" w:type="dxa"/>
          <w:trHeight w:val="20"/>
        </w:trPr>
        <w:tc>
          <w:tcPr>
            <w:tcW w:w="6941" w:type="dxa"/>
            <w:shd w:val="clear" w:color="auto" w:fill="auto"/>
          </w:tcPr>
          <w:p w14:paraId="5F64203D" w14:textId="77777777" w:rsidR="00DA6BF5" w:rsidRPr="00DA6BF5" w:rsidRDefault="00DA6BF5" w:rsidP="00DA6BF5">
            <w:pPr>
              <w:jc w:val="both"/>
              <w:rPr>
                <w:sz w:val="26"/>
                <w:szCs w:val="26"/>
                <w:lang w:val="ru-RU"/>
              </w:rPr>
            </w:pPr>
            <w:r w:rsidRPr="00DA6BF5">
              <w:rPr>
                <w:sz w:val="26"/>
                <w:szCs w:val="26"/>
                <w:lang w:val="ru-RU"/>
              </w:rPr>
              <w:lastRenderedPageBreak/>
              <w:t xml:space="preserve">4.4.10. До </w:t>
            </w:r>
            <w:proofErr w:type="spellStart"/>
            <w:r w:rsidRPr="00DA6BF5">
              <w:rPr>
                <w:sz w:val="26"/>
                <w:szCs w:val="26"/>
                <w:lang w:val="ru-RU"/>
              </w:rPr>
              <w:t>групи</w:t>
            </w:r>
            <w:proofErr w:type="spellEnd"/>
            <w:r w:rsidRPr="00DA6BF5">
              <w:rPr>
                <w:sz w:val="26"/>
                <w:szCs w:val="26"/>
                <w:lang w:val="ru-RU"/>
              </w:rPr>
              <w:t xml:space="preserve"> "а" належать площадки комерційного обліку, що </w:t>
            </w:r>
            <w:proofErr w:type="spellStart"/>
            <w:r w:rsidRPr="00DA6BF5">
              <w:rPr>
                <w:sz w:val="26"/>
                <w:szCs w:val="26"/>
                <w:lang w:val="ru-RU"/>
              </w:rPr>
              <w:t>містять</w:t>
            </w:r>
            <w:proofErr w:type="spellEnd"/>
            <w:r w:rsidRPr="00DA6BF5">
              <w:rPr>
                <w:sz w:val="26"/>
                <w:szCs w:val="26"/>
                <w:lang w:val="ru-RU"/>
              </w:rPr>
              <w:t>:</w:t>
            </w:r>
          </w:p>
          <w:p w14:paraId="331BBD96" w14:textId="77777777" w:rsidR="00CB1191" w:rsidRDefault="00CB1191" w:rsidP="00DA6BF5">
            <w:pPr>
              <w:jc w:val="both"/>
              <w:rPr>
                <w:sz w:val="26"/>
                <w:szCs w:val="26"/>
                <w:lang w:val="ru-RU"/>
              </w:rPr>
            </w:pPr>
          </w:p>
          <w:p w14:paraId="1F359C5A" w14:textId="692E5FBD" w:rsidR="00DA6BF5" w:rsidRPr="00DA6BF5" w:rsidRDefault="00DA6BF5" w:rsidP="00DA6BF5">
            <w:pPr>
              <w:jc w:val="both"/>
              <w:rPr>
                <w:sz w:val="26"/>
                <w:szCs w:val="26"/>
                <w:lang w:val="ru-RU"/>
              </w:rPr>
            </w:pPr>
            <w:proofErr w:type="spellStart"/>
            <w:r w:rsidRPr="00DA6BF5">
              <w:rPr>
                <w:sz w:val="26"/>
                <w:szCs w:val="26"/>
                <w:lang w:val="ru-RU"/>
              </w:rPr>
              <w:t>електроустановки</w:t>
            </w:r>
            <w:proofErr w:type="spellEnd"/>
            <w:r w:rsidRPr="00DA6BF5">
              <w:rPr>
                <w:sz w:val="26"/>
                <w:szCs w:val="26"/>
                <w:lang w:val="ru-RU"/>
              </w:rPr>
              <w:t xml:space="preserve"> з </w:t>
            </w:r>
            <w:proofErr w:type="spellStart"/>
            <w:r w:rsidRPr="00DA6BF5">
              <w:rPr>
                <w:sz w:val="26"/>
                <w:szCs w:val="26"/>
                <w:lang w:val="ru-RU"/>
              </w:rPr>
              <w:t>приєднаною</w:t>
            </w:r>
            <w:proofErr w:type="spellEnd"/>
            <w:r w:rsidRPr="00DA6BF5">
              <w:rPr>
                <w:sz w:val="26"/>
                <w:szCs w:val="26"/>
                <w:lang w:val="ru-RU"/>
              </w:rPr>
              <w:t xml:space="preserve"> </w:t>
            </w:r>
            <w:proofErr w:type="spellStart"/>
            <w:r w:rsidRPr="00DA6BF5">
              <w:rPr>
                <w:sz w:val="26"/>
                <w:szCs w:val="26"/>
                <w:lang w:val="ru-RU"/>
              </w:rPr>
              <w:t>потужністю</w:t>
            </w:r>
            <w:proofErr w:type="spellEnd"/>
            <w:r w:rsidRPr="00DA6BF5">
              <w:rPr>
                <w:sz w:val="26"/>
                <w:szCs w:val="26"/>
                <w:lang w:val="ru-RU"/>
              </w:rPr>
              <w:t xml:space="preserve"> 150 кВт і </w:t>
            </w:r>
            <w:proofErr w:type="spellStart"/>
            <w:r w:rsidRPr="00DA6BF5">
              <w:rPr>
                <w:sz w:val="26"/>
                <w:szCs w:val="26"/>
                <w:lang w:val="ru-RU"/>
              </w:rPr>
              <w:t>більше</w:t>
            </w:r>
            <w:proofErr w:type="spellEnd"/>
            <w:r w:rsidRPr="00DA6BF5">
              <w:rPr>
                <w:sz w:val="26"/>
                <w:szCs w:val="26"/>
                <w:lang w:val="ru-RU"/>
              </w:rPr>
              <w:t xml:space="preserve"> або </w:t>
            </w:r>
            <w:proofErr w:type="spellStart"/>
            <w:r w:rsidRPr="00DA6BF5">
              <w:rPr>
                <w:sz w:val="26"/>
                <w:szCs w:val="26"/>
                <w:lang w:val="ru-RU"/>
              </w:rPr>
              <w:t>середньомісячним</w:t>
            </w:r>
            <w:proofErr w:type="spellEnd"/>
            <w:r w:rsidRPr="00DA6BF5">
              <w:rPr>
                <w:sz w:val="26"/>
                <w:szCs w:val="26"/>
                <w:lang w:val="ru-RU"/>
              </w:rPr>
              <w:t xml:space="preserve"> </w:t>
            </w:r>
            <w:proofErr w:type="spellStart"/>
            <w:r w:rsidRPr="00DA6BF5">
              <w:rPr>
                <w:sz w:val="26"/>
                <w:szCs w:val="26"/>
                <w:lang w:val="ru-RU"/>
              </w:rPr>
              <w:t>обсягом</w:t>
            </w:r>
            <w:proofErr w:type="spellEnd"/>
            <w:r w:rsidRPr="00DA6BF5">
              <w:rPr>
                <w:sz w:val="26"/>
                <w:szCs w:val="26"/>
                <w:lang w:val="ru-RU"/>
              </w:rPr>
              <w:t xml:space="preserve"> споживання </w:t>
            </w:r>
            <w:proofErr w:type="spellStart"/>
            <w:r w:rsidRPr="00DA6BF5">
              <w:rPr>
                <w:sz w:val="26"/>
                <w:szCs w:val="26"/>
                <w:lang w:val="ru-RU"/>
              </w:rPr>
              <w:t>електричної</w:t>
            </w:r>
            <w:proofErr w:type="spellEnd"/>
            <w:r w:rsidRPr="00DA6BF5">
              <w:rPr>
                <w:sz w:val="26"/>
                <w:szCs w:val="26"/>
                <w:lang w:val="ru-RU"/>
              </w:rPr>
              <w:t xml:space="preserve"> </w:t>
            </w:r>
            <w:proofErr w:type="spellStart"/>
            <w:r w:rsidRPr="00DA6BF5">
              <w:rPr>
                <w:sz w:val="26"/>
                <w:szCs w:val="26"/>
                <w:lang w:val="ru-RU"/>
              </w:rPr>
              <w:t>енергії</w:t>
            </w:r>
            <w:proofErr w:type="spellEnd"/>
            <w:r w:rsidRPr="00DA6BF5">
              <w:rPr>
                <w:sz w:val="26"/>
                <w:szCs w:val="26"/>
                <w:lang w:val="ru-RU"/>
              </w:rPr>
              <w:t xml:space="preserve"> </w:t>
            </w:r>
            <w:proofErr w:type="spellStart"/>
            <w:r w:rsidRPr="00DA6BF5">
              <w:rPr>
                <w:sz w:val="26"/>
                <w:szCs w:val="26"/>
                <w:lang w:val="ru-RU"/>
              </w:rPr>
              <w:t>понад</w:t>
            </w:r>
            <w:proofErr w:type="spellEnd"/>
            <w:r w:rsidRPr="00DA6BF5">
              <w:rPr>
                <w:sz w:val="26"/>
                <w:szCs w:val="26"/>
                <w:lang w:val="ru-RU"/>
              </w:rPr>
              <w:t xml:space="preserve"> 50 тис. </w:t>
            </w:r>
            <w:proofErr w:type="spellStart"/>
            <w:r w:rsidRPr="00DA6BF5">
              <w:rPr>
                <w:sz w:val="26"/>
                <w:szCs w:val="26"/>
                <w:lang w:val="ru-RU"/>
              </w:rPr>
              <w:t>кВт·год</w:t>
            </w:r>
            <w:proofErr w:type="spellEnd"/>
            <w:r w:rsidRPr="00DA6BF5">
              <w:rPr>
                <w:sz w:val="26"/>
                <w:szCs w:val="26"/>
                <w:lang w:val="ru-RU"/>
              </w:rPr>
              <w:t xml:space="preserve"> (</w:t>
            </w:r>
            <w:proofErr w:type="spellStart"/>
            <w:r w:rsidRPr="00DA6BF5">
              <w:rPr>
                <w:sz w:val="26"/>
                <w:szCs w:val="26"/>
                <w:lang w:val="ru-RU"/>
              </w:rPr>
              <w:t>фактичним</w:t>
            </w:r>
            <w:proofErr w:type="spellEnd"/>
            <w:r w:rsidRPr="00DA6BF5">
              <w:rPr>
                <w:sz w:val="26"/>
                <w:szCs w:val="26"/>
                <w:lang w:val="ru-RU"/>
              </w:rPr>
              <w:t xml:space="preserve"> за </w:t>
            </w:r>
            <w:proofErr w:type="spellStart"/>
            <w:r w:rsidRPr="00DA6BF5">
              <w:rPr>
                <w:sz w:val="26"/>
                <w:szCs w:val="26"/>
                <w:lang w:val="ru-RU"/>
              </w:rPr>
              <w:t>попередній</w:t>
            </w:r>
            <w:proofErr w:type="spellEnd"/>
            <w:r w:rsidRPr="00DA6BF5">
              <w:rPr>
                <w:sz w:val="26"/>
                <w:szCs w:val="26"/>
                <w:lang w:val="ru-RU"/>
              </w:rPr>
              <w:t xml:space="preserve"> </w:t>
            </w:r>
            <w:proofErr w:type="spellStart"/>
            <w:r w:rsidRPr="00DA6BF5">
              <w:rPr>
                <w:sz w:val="26"/>
                <w:szCs w:val="26"/>
                <w:lang w:val="ru-RU"/>
              </w:rPr>
              <w:t>календарний</w:t>
            </w:r>
            <w:proofErr w:type="spellEnd"/>
            <w:r w:rsidRPr="00DA6BF5">
              <w:rPr>
                <w:sz w:val="26"/>
                <w:szCs w:val="26"/>
                <w:lang w:val="ru-RU"/>
              </w:rPr>
              <w:t xml:space="preserve"> </w:t>
            </w:r>
            <w:proofErr w:type="spellStart"/>
            <w:r w:rsidRPr="00DA6BF5">
              <w:rPr>
                <w:sz w:val="26"/>
                <w:szCs w:val="26"/>
                <w:lang w:val="ru-RU"/>
              </w:rPr>
              <w:t>рік</w:t>
            </w:r>
            <w:proofErr w:type="spellEnd"/>
            <w:r w:rsidRPr="00DA6BF5">
              <w:rPr>
                <w:sz w:val="26"/>
                <w:szCs w:val="26"/>
                <w:lang w:val="ru-RU"/>
              </w:rPr>
              <w:t xml:space="preserve"> або </w:t>
            </w:r>
            <w:proofErr w:type="spellStart"/>
            <w:r w:rsidRPr="00DA6BF5">
              <w:rPr>
                <w:sz w:val="26"/>
                <w:szCs w:val="26"/>
                <w:lang w:val="ru-RU"/>
              </w:rPr>
              <w:t>заявленим</w:t>
            </w:r>
            <w:proofErr w:type="spellEnd"/>
            <w:r w:rsidRPr="00DA6BF5">
              <w:rPr>
                <w:sz w:val="26"/>
                <w:szCs w:val="26"/>
                <w:lang w:val="ru-RU"/>
              </w:rPr>
              <w:t xml:space="preserve"> для </w:t>
            </w:r>
            <w:proofErr w:type="spellStart"/>
            <w:r w:rsidRPr="00DA6BF5">
              <w:rPr>
                <w:sz w:val="26"/>
                <w:szCs w:val="26"/>
                <w:lang w:val="ru-RU"/>
              </w:rPr>
              <w:t>нових</w:t>
            </w:r>
            <w:proofErr w:type="spellEnd"/>
            <w:r w:rsidRPr="00DA6BF5">
              <w:rPr>
                <w:sz w:val="26"/>
                <w:szCs w:val="26"/>
                <w:lang w:val="ru-RU"/>
              </w:rPr>
              <w:t xml:space="preserve"> електроустановок) на об'єктах </w:t>
            </w:r>
            <w:proofErr w:type="spellStart"/>
            <w:r w:rsidRPr="00DA6BF5">
              <w:rPr>
                <w:sz w:val="26"/>
                <w:szCs w:val="26"/>
                <w:lang w:val="ru-RU"/>
              </w:rPr>
              <w:t>споживачів</w:t>
            </w:r>
            <w:proofErr w:type="spellEnd"/>
            <w:r w:rsidRPr="00DA6BF5">
              <w:rPr>
                <w:sz w:val="26"/>
                <w:szCs w:val="26"/>
                <w:lang w:val="ru-RU"/>
              </w:rPr>
              <w:t xml:space="preserve"> (крім </w:t>
            </w:r>
            <w:proofErr w:type="spellStart"/>
            <w:r w:rsidRPr="00DA6BF5">
              <w:rPr>
                <w:sz w:val="26"/>
                <w:szCs w:val="26"/>
                <w:lang w:val="ru-RU"/>
              </w:rPr>
              <w:t>багатоквартирних</w:t>
            </w:r>
            <w:proofErr w:type="spellEnd"/>
            <w:r w:rsidRPr="00DA6BF5">
              <w:rPr>
                <w:sz w:val="26"/>
                <w:szCs w:val="26"/>
                <w:lang w:val="ru-RU"/>
              </w:rPr>
              <w:t xml:space="preserve"> </w:t>
            </w:r>
            <w:proofErr w:type="spellStart"/>
            <w:r w:rsidRPr="00DA6BF5">
              <w:rPr>
                <w:sz w:val="26"/>
                <w:szCs w:val="26"/>
                <w:lang w:val="ru-RU"/>
              </w:rPr>
              <w:t>житлових</w:t>
            </w:r>
            <w:proofErr w:type="spellEnd"/>
            <w:r w:rsidRPr="00DA6BF5">
              <w:rPr>
                <w:sz w:val="26"/>
                <w:szCs w:val="26"/>
                <w:lang w:val="ru-RU"/>
              </w:rPr>
              <w:t xml:space="preserve"> </w:t>
            </w:r>
            <w:proofErr w:type="spellStart"/>
            <w:r w:rsidRPr="00DA6BF5">
              <w:rPr>
                <w:sz w:val="26"/>
                <w:szCs w:val="26"/>
                <w:lang w:val="ru-RU"/>
              </w:rPr>
              <w:t>будинків</w:t>
            </w:r>
            <w:proofErr w:type="spellEnd"/>
            <w:r w:rsidRPr="00DA6BF5">
              <w:rPr>
                <w:sz w:val="26"/>
                <w:szCs w:val="26"/>
                <w:lang w:val="ru-RU"/>
              </w:rPr>
              <w:t xml:space="preserve"> та </w:t>
            </w:r>
            <w:proofErr w:type="spellStart"/>
            <w:r w:rsidRPr="00DA6BF5">
              <w:rPr>
                <w:sz w:val="26"/>
                <w:szCs w:val="26"/>
                <w:lang w:val="ru-RU"/>
              </w:rPr>
              <w:t>побутових</w:t>
            </w:r>
            <w:proofErr w:type="spellEnd"/>
            <w:r w:rsidRPr="00DA6BF5">
              <w:rPr>
                <w:sz w:val="26"/>
                <w:szCs w:val="26"/>
                <w:lang w:val="ru-RU"/>
              </w:rPr>
              <w:t xml:space="preserve"> </w:t>
            </w:r>
            <w:proofErr w:type="spellStart"/>
            <w:r w:rsidRPr="00DA6BF5">
              <w:rPr>
                <w:sz w:val="26"/>
                <w:szCs w:val="26"/>
                <w:lang w:val="ru-RU"/>
              </w:rPr>
              <w:t>споживачів</w:t>
            </w:r>
            <w:proofErr w:type="spellEnd"/>
            <w:r w:rsidRPr="00DA6BF5">
              <w:rPr>
                <w:sz w:val="26"/>
                <w:szCs w:val="26"/>
                <w:lang w:val="ru-RU"/>
              </w:rPr>
              <w:t>);</w:t>
            </w:r>
          </w:p>
          <w:p w14:paraId="2AD1C2A6" w14:textId="77777777" w:rsidR="00CB1191" w:rsidRDefault="00CB1191" w:rsidP="00DA6BF5">
            <w:pPr>
              <w:jc w:val="both"/>
              <w:rPr>
                <w:sz w:val="26"/>
                <w:szCs w:val="26"/>
                <w:lang w:val="ru-RU"/>
              </w:rPr>
            </w:pPr>
          </w:p>
          <w:p w14:paraId="66BBFA84" w14:textId="18AC7358" w:rsidR="00DA6BF5" w:rsidRPr="00DA6BF5" w:rsidRDefault="00DA6BF5" w:rsidP="00DA6BF5">
            <w:pPr>
              <w:jc w:val="both"/>
              <w:rPr>
                <w:sz w:val="26"/>
                <w:szCs w:val="26"/>
                <w:lang w:val="ru-RU"/>
              </w:rPr>
            </w:pPr>
            <w:proofErr w:type="spellStart"/>
            <w:r w:rsidRPr="00DA6BF5">
              <w:rPr>
                <w:sz w:val="26"/>
                <w:szCs w:val="26"/>
                <w:lang w:val="ru-RU"/>
              </w:rPr>
              <w:t>генеруючі</w:t>
            </w:r>
            <w:proofErr w:type="spellEnd"/>
            <w:r w:rsidRPr="00DA6BF5">
              <w:rPr>
                <w:sz w:val="26"/>
                <w:szCs w:val="26"/>
                <w:lang w:val="ru-RU"/>
              </w:rPr>
              <w:t xml:space="preserve"> установки та/або </w:t>
            </w:r>
            <w:proofErr w:type="spellStart"/>
            <w:r w:rsidRPr="00DA6BF5">
              <w:rPr>
                <w:sz w:val="26"/>
                <w:szCs w:val="26"/>
                <w:lang w:val="ru-RU"/>
              </w:rPr>
              <w:t>електроустановки</w:t>
            </w:r>
            <w:proofErr w:type="spellEnd"/>
            <w:r w:rsidRPr="00DA6BF5">
              <w:rPr>
                <w:sz w:val="26"/>
                <w:szCs w:val="26"/>
                <w:lang w:val="ru-RU"/>
              </w:rPr>
              <w:t xml:space="preserve"> зберігання </w:t>
            </w:r>
            <w:proofErr w:type="spellStart"/>
            <w:r w:rsidRPr="00DA6BF5">
              <w:rPr>
                <w:sz w:val="26"/>
                <w:szCs w:val="26"/>
                <w:lang w:val="ru-RU"/>
              </w:rPr>
              <w:t>енергії</w:t>
            </w:r>
            <w:proofErr w:type="spellEnd"/>
            <w:r w:rsidRPr="00DA6BF5">
              <w:rPr>
                <w:sz w:val="26"/>
                <w:szCs w:val="26"/>
                <w:lang w:val="ru-RU"/>
              </w:rPr>
              <w:t xml:space="preserve"> з </w:t>
            </w:r>
            <w:proofErr w:type="spellStart"/>
            <w:r w:rsidRPr="00DA6BF5">
              <w:rPr>
                <w:sz w:val="26"/>
                <w:szCs w:val="26"/>
                <w:lang w:val="ru-RU"/>
              </w:rPr>
              <w:t>можливістю</w:t>
            </w:r>
            <w:proofErr w:type="spellEnd"/>
            <w:r w:rsidRPr="00DA6BF5">
              <w:rPr>
                <w:sz w:val="26"/>
                <w:szCs w:val="26"/>
                <w:lang w:val="ru-RU"/>
              </w:rPr>
              <w:t xml:space="preserve"> </w:t>
            </w:r>
            <w:proofErr w:type="spellStart"/>
            <w:r w:rsidRPr="00DA6BF5">
              <w:rPr>
                <w:sz w:val="26"/>
                <w:szCs w:val="26"/>
                <w:lang w:val="ru-RU"/>
              </w:rPr>
              <w:t>відпуску</w:t>
            </w:r>
            <w:proofErr w:type="spellEnd"/>
            <w:r w:rsidRPr="00DA6BF5">
              <w:rPr>
                <w:sz w:val="26"/>
                <w:szCs w:val="26"/>
                <w:lang w:val="ru-RU"/>
              </w:rPr>
              <w:t xml:space="preserve"> </w:t>
            </w:r>
            <w:proofErr w:type="spellStart"/>
            <w:r w:rsidRPr="00DA6BF5">
              <w:rPr>
                <w:sz w:val="26"/>
                <w:szCs w:val="26"/>
                <w:lang w:val="ru-RU"/>
              </w:rPr>
              <w:t>електричної</w:t>
            </w:r>
            <w:proofErr w:type="spellEnd"/>
            <w:r w:rsidRPr="00DA6BF5">
              <w:rPr>
                <w:sz w:val="26"/>
                <w:szCs w:val="26"/>
                <w:lang w:val="ru-RU"/>
              </w:rPr>
              <w:t xml:space="preserve"> </w:t>
            </w:r>
            <w:proofErr w:type="spellStart"/>
            <w:r w:rsidRPr="00DA6BF5">
              <w:rPr>
                <w:sz w:val="26"/>
                <w:szCs w:val="26"/>
                <w:lang w:val="ru-RU"/>
              </w:rPr>
              <w:t>енергії</w:t>
            </w:r>
            <w:proofErr w:type="spellEnd"/>
            <w:r w:rsidRPr="00DA6BF5">
              <w:rPr>
                <w:sz w:val="26"/>
                <w:szCs w:val="26"/>
                <w:lang w:val="ru-RU"/>
              </w:rPr>
              <w:t xml:space="preserve"> в </w:t>
            </w:r>
            <w:proofErr w:type="spellStart"/>
            <w:r w:rsidRPr="00DA6BF5">
              <w:rPr>
                <w:sz w:val="26"/>
                <w:szCs w:val="26"/>
                <w:lang w:val="ru-RU"/>
              </w:rPr>
              <w:t>електричні</w:t>
            </w:r>
            <w:proofErr w:type="spellEnd"/>
            <w:r w:rsidRPr="00DA6BF5">
              <w:rPr>
                <w:sz w:val="26"/>
                <w:szCs w:val="26"/>
                <w:lang w:val="ru-RU"/>
              </w:rPr>
              <w:t xml:space="preserve"> </w:t>
            </w:r>
            <w:proofErr w:type="spellStart"/>
            <w:r w:rsidRPr="00DA6BF5">
              <w:rPr>
                <w:sz w:val="26"/>
                <w:szCs w:val="26"/>
                <w:lang w:val="ru-RU"/>
              </w:rPr>
              <w:t>мережі</w:t>
            </w:r>
            <w:proofErr w:type="spellEnd"/>
            <w:r w:rsidRPr="00DA6BF5">
              <w:rPr>
                <w:sz w:val="26"/>
                <w:szCs w:val="26"/>
                <w:lang w:val="ru-RU"/>
              </w:rPr>
              <w:t xml:space="preserve"> ОС або </w:t>
            </w:r>
            <w:proofErr w:type="spellStart"/>
            <w:r w:rsidRPr="00DA6BF5">
              <w:rPr>
                <w:sz w:val="26"/>
                <w:szCs w:val="26"/>
                <w:lang w:val="ru-RU"/>
              </w:rPr>
              <w:t>інших</w:t>
            </w:r>
            <w:proofErr w:type="spellEnd"/>
            <w:r w:rsidRPr="00DA6BF5">
              <w:rPr>
                <w:sz w:val="26"/>
                <w:szCs w:val="26"/>
                <w:lang w:val="ru-RU"/>
              </w:rPr>
              <w:t xml:space="preserve"> </w:t>
            </w:r>
            <w:proofErr w:type="spellStart"/>
            <w:r w:rsidRPr="00DA6BF5">
              <w:rPr>
                <w:sz w:val="26"/>
                <w:szCs w:val="26"/>
                <w:lang w:val="ru-RU"/>
              </w:rPr>
              <w:t>користувачів</w:t>
            </w:r>
            <w:proofErr w:type="spellEnd"/>
            <w:r w:rsidRPr="00DA6BF5">
              <w:rPr>
                <w:sz w:val="26"/>
                <w:szCs w:val="26"/>
                <w:lang w:val="ru-RU"/>
              </w:rPr>
              <w:t>;</w:t>
            </w:r>
          </w:p>
          <w:p w14:paraId="4E150E00" w14:textId="54868147" w:rsidR="00265107" w:rsidRPr="00DA6BF5" w:rsidRDefault="00DA6BF5" w:rsidP="00DA6BF5">
            <w:pPr>
              <w:jc w:val="both"/>
              <w:rPr>
                <w:sz w:val="26"/>
                <w:szCs w:val="26"/>
                <w:lang w:val="ru-RU"/>
              </w:rPr>
            </w:pPr>
            <w:proofErr w:type="spellStart"/>
            <w:r w:rsidRPr="00DA6BF5">
              <w:rPr>
                <w:sz w:val="26"/>
                <w:szCs w:val="26"/>
                <w:lang w:val="ru-RU"/>
              </w:rPr>
              <w:t>електроустановки</w:t>
            </w:r>
            <w:proofErr w:type="spellEnd"/>
            <w:r w:rsidRPr="00DA6BF5">
              <w:rPr>
                <w:sz w:val="26"/>
                <w:szCs w:val="26"/>
                <w:lang w:val="ru-RU"/>
              </w:rPr>
              <w:t xml:space="preserve"> споживача за </w:t>
            </w:r>
            <w:proofErr w:type="spellStart"/>
            <w:r w:rsidRPr="00DA6BF5">
              <w:rPr>
                <w:sz w:val="26"/>
                <w:szCs w:val="26"/>
                <w:lang w:val="ru-RU"/>
              </w:rPr>
              <w:t>його</w:t>
            </w:r>
            <w:proofErr w:type="spellEnd"/>
            <w:r w:rsidRPr="00DA6BF5">
              <w:rPr>
                <w:sz w:val="26"/>
                <w:szCs w:val="26"/>
                <w:lang w:val="ru-RU"/>
              </w:rPr>
              <w:t xml:space="preserve"> </w:t>
            </w:r>
            <w:proofErr w:type="spellStart"/>
            <w:r w:rsidRPr="00DA6BF5">
              <w:rPr>
                <w:sz w:val="26"/>
                <w:szCs w:val="26"/>
                <w:lang w:val="ru-RU"/>
              </w:rPr>
              <w:t>ініціативою</w:t>
            </w:r>
            <w:proofErr w:type="spellEnd"/>
            <w:r w:rsidRPr="00DA6BF5">
              <w:rPr>
                <w:sz w:val="26"/>
                <w:szCs w:val="26"/>
                <w:lang w:val="ru-RU"/>
              </w:rPr>
              <w:t xml:space="preserve">, </w:t>
            </w:r>
            <w:proofErr w:type="spellStart"/>
            <w:r w:rsidRPr="00DA6BF5">
              <w:rPr>
                <w:sz w:val="26"/>
                <w:szCs w:val="26"/>
                <w:lang w:val="ru-RU"/>
              </w:rPr>
              <w:t>якщо</w:t>
            </w:r>
            <w:proofErr w:type="spellEnd"/>
            <w:r w:rsidRPr="00DA6BF5">
              <w:rPr>
                <w:sz w:val="26"/>
                <w:szCs w:val="26"/>
                <w:lang w:val="ru-RU"/>
              </w:rPr>
              <w:t xml:space="preserve"> </w:t>
            </w:r>
            <w:proofErr w:type="spellStart"/>
            <w:r w:rsidRPr="00DA6BF5">
              <w:rPr>
                <w:sz w:val="26"/>
                <w:szCs w:val="26"/>
                <w:lang w:val="ru-RU"/>
              </w:rPr>
              <w:t>відповідні</w:t>
            </w:r>
            <w:proofErr w:type="spellEnd"/>
            <w:r w:rsidRPr="00DA6BF5">
              <w:rPr>
                <w:sz w:val="26"/>
                <w:szCs w:val="26"/>
                <w:lang w:val="ru-RU"/>
              </w:rPr>
              <w:t xml:space="preserve"> </w:t>
            </w:r>
            <w:proofErr w:type="spellStart"/>
            <w:r w:rsidRPr="00DA6BF5">
              <w:rPr>
                <w:sz w:val="26"/>
                <w:szCs w:val="26"/>
                <w:lang w:val="ru-RU"/>
              </w:rPr>
              <w:t>засоби</w:t>
            </w:r>
            <w:proofErr w:type="spellEnd"/>
            <w:r w:rsidRPr="00DA6BF5">
              <w:rPr>
                <w:sz w:val="26"/>
                <w:szCs w:val="26"/>
                <w:lang w:val="ru-RU"/>
              </w:rPr>
              <w:t xml:space="preserve"> обліку </w:t>
            </w:r>
            <w:proofErr w:type="spellStart"/>
            <w:r w:rsidRPr="00DA6BF5">
              <w:rPr>
                <w:sz w:val="26"/>
                <w:szCs w:val="26"/>
                <w:lang w:val="ru-RU"/>
              </w:rPr>
              <w:t>відповідають</w:t>
            </w:r>
            <w:proofErr w:type="spellEnd"/>
            <w:r w:rsidRPr="00DA6BF5">
              <w:rPr>
                <w:sz w:val="26"/>
                <w:szCs w:val="26"/>
                <w:lang w:val="ru-RU"/>
              </w:rPr>
              <w:t xml:space="preserve"> </w:t>
            </w:r>
            <w:proofErr w:type="spellStart"/>
            <w:r w:rsidRPr="00DA6BF5">
              <w:rPr>
                <w:sz w:val="26"/>
                <w:szCs w:val="26"/>
                <w:lang w:val="ru-RU"/>
              </w:rPr>
              <w:t>вимогам</w:t>
            </w:r>
            <w:proofErr w:type="spellEnd"/>
            <w:r w:rsidRPr="00DA6BF5">
              <w:rPr>
                <w:sz w:val="26"/>
                <w:szCs w:val="26"/>
                <w:lang w:val="ru-RU"/>
              </w:rPr>
              <w:t xml:space="preserve"> щодо </w:t>
            </w:r>
            <w:proofErr w:type="spellStart"/>
            <w:r w:rsidRPr="00DA6BF5">
              <w:rPr>
                <w:sz w:val="26"/>
                <w:szCs w:val="26"/>
                <w:lang w:val="ru-RU"/>
              </w:rPr>
              <w:t>формування</w:t>
            </w:r>
            <w:proofErr w:type="spellEnd"/>
            <w:r w:rsidRPr="00DA6BF5">
              <w:rPr>
                <w:sz w:val="26"/>
                <w:szCs w:val="26"/>
                <w:lang w:val="ru-RU"/>
              </w:rPr>
              <w:t xml:space="preserve"> та передачі </w:t>
            </w:r>
            <w:proofErr w:type="spellStart"/>
            <w:r w:rsidRPr="00DA6BF5">
              <w:rPr>
                <w:sz w:val="26"/>
                <w:szCs w:val="26"/>
                <w:lang w:val="ru-RU"/>
              </w:rPr>
              <w:t>даних</w:t>
            </w:r>
            <w:proofErr w:type="spellEnd"/>
            <w:r w:rsidRPr="00DA6BF5">
              <w:rPr>
                <w:sz w:val="26"/>
                <w:szCs w:val="26"/>
                <w:lang w:val="ru-RU"/>
              </w:rPr>
              <w:t xml:space="preserve"> комерційного обліку для площадок </w:t>
            </w:r>
            <w:proofErr w:type="spellStart"/>
            <w:r w:rsidRPr="00DA6BF5">
              <w:rPr>
                <w:sz w:val="26"/>
                <w:szCs w:val="26"/>
                <w:lang w:val="ru-RU"/>
              </w:rPr>
              <w:t>групи</w:t>
            </w:r>
            <w:proofErr w:type="spellEnd"/>
            <w:r w:rsidRPr="00DA6BF5">
              <w:rPr>
                <w:sz w:val="26"/>
                <w:szCs w:val="26"/>
                <w:lang w:val="ru-RU"/>
              </w:rPr>
              <w:t xml:space="preserve"> "а".</w:t>
            </w:r>
          </w:p>
        </w:tc>
        <w:tc>
          <w:tcPr>
            <w:tcW w:w="7211" w:type="dxa"/>
            <w:shd w:val="clear" w:color="auto" w:fill="auto"/>
            <w:vAlign w:val="center"/>
          </w:tcPr>
          <w:p w14:paraId="58162463" w14:textId="3D1F5572" w:rsidR="00DA6BF5" w:rsidRPr="00DA6BF5" w:rsidRDefault="00DA6BF5" w:rsidP="006606A7">
            <w:pPr>
              <w:jc w:val="both"/>
              <w:rPr>
                <w:sz w:val="26"/>
                <w:szCs w:val="26"/>
              </w:rPr>
            </w:pPr>
            <w:bookmarkStart w:id="4" w:name="3282"/>
            <w:bookmarkStart w:id="5" w:name="1774"/>
            <w:r w:rsidRPr="00DA6BF5">
              <w:rPr>
                <w:color w:val="000000"/>
                <w:sz w:val="26"/>
                <w:szCs w:val="26"/>
              </w:rPr>
              <w:t>4.4.1</w:t>
            </w:r>
            <w:r w:rsidR="00DA23D2" w:rsidRPr="00DA23D2">
              <w:rPr>
                <w:b/>
                <w:color w:val="000000"/>
                <w:sz w:val="26"/>
                <w:szCs w:val="26"/>
              </w:rPr>
              <w:t>1</w:t>
            </w:r>
            <w:r w:rsidRPr="00DA6BF5">
              <w:rPr>
                <w:color w:val="000000"/>
                <w:sz w:val="26"/>
                <w:szCs w:val="26"/>
              </w:rPr>
              <w:t>. До групи "а" належать площадки комерційного обліку, що містять:</w:t>
            </w:r>
          </w:p>
          <w:p w14:paraId="48C9FA9C" w14:textId="77777777" w:rsidR="00CB1191" w:rsidRDefault="00CB1191" w:rsidP="006606A7">
            <w:pPr>
              <w:jc w:val="both"/>
              <w:rPr>
                <w:color w:val="000000"/>
                <w:sz w:val="26"/>
                <w:szCs w:val="26"/>
              </w:rPr>
            </w:pPr>
            <w:bookmarkStart w:id="6" w:name="3283"/>
            <w:bookmarkEnd w:id="4"/>
          </w:p>
          <w:p w14:paraId="647ECDEB" w14:textId="21049B63" w:rsidR="00DA6BF5" w:rsidRPr="00DA6BF5" w:rsidRDefault="00DA6BF5" w:rsidP="006606A7">
            <w:pPr>
              <w:jc w:val="both"/>
              <w:rPr>
                <w:sz w:val="26"/>
                <w:szCs w:val="26"/>
              </w:rPr>
            </w:pPr>
            <w:r w:rsidRPr="00DA6BF5">
              <w:rPr>
                <w:color w:val="000000"/>
                <w:sz w:val="26"/>
                <w:szCs w:val="26"/>
              </w:rPr>
              <w:t xml:space="preserve">електроустановки з приєднаною потужністю 150 кВт і більше або середньомісячним обсягом споживання електричної енергії понад 50 тис. </w:t>
            </w:r>
            <w:proofErr w:type="spellStart"/>
            <w:r w:rsidRPr="00DA6BF5">
              <w:rPr>
                <w:color w:val="000000"/>
                <w:sz w:val="26"/>
                <w:szCs w:val="26"/>
              </w:rPr>
              <w:t>кВт·год</w:t>
            </w:r>
            <w:proofErr w:type="spellEnd"/>
            <w:r w:rsidRPr="00DA6BF5">
              <w:rPr>
                <w:color w:val="000000"/>
                <w:sz w:val="26"/>
                <w:szCs w:val="26"/>
              </w:rPr>
              <w:t xml:space="preserve"> (фактичним за попередній календарний рік або заявленим для нових електроустановок) на об'єктах споживачів (крім багатоквартирних житлових будинків та побутових споживачів);</w:t>
            </w:r>
          </w:p>
          <w:p w14:paraId="40BF8FF6" w14:textId="77777777" w:rsidR="00CB1191" w:rsidRDefault="00CB1191" w:rsidP="006606A7">
            <w:pPr>
              <w:jc w:val="both"/>
              <w:rPr>
                <w:color w:val="000000"/>
                <w:sz w:val="26"/>
                <w:szCs w:val="26"/>
              </w:rPr>
            </w:pPr>
            <w:bookmarkStart w:id="7" w:name="3284"/>
            <w:bookmarkEnd w:id="6"/>
          </w:p>
          <w:p w14:paraId="62C80F1A" w14:textId="77777777" w:rsidR="00CB1191" w:rsidRDefault="00CB1191" w:rsidP="006606A7">
            <w:pPr>
              <w:jc w:val="both"/>
              <w:rPr>
                <w:color w:val="000000"/>
                <w:sz w:val="26"/>
                <w:szCs w:val="26"/>
              </w:rPr>
            </w:pPr>
          </w:p>
          <w:p w14:paraId="6FAE960C" w14:textId="0412DD7F" w:rsidR="00DA6BF5" w:rsidRPr="00DA6BF5" w:rsidRDefault="00DA6BF5" w:rsidP="006606A7">
            <w:pPr>
              <w:jc w:val="both"/>
              <w:rPr>
                <w:sz w:val="26"/>
                <w:szCs w:val="26"/>
              </w:rPr>
            </w:pPr>
            <w:r w:rsidRPr="00DA6BF5">
              <w:rPr>
                <w:color w:val="000000"/>
                <w:sz w:val="26"/>
                <w:szCs w:val="26"/>
              </w:rPr>
              <w:t>генеруючі установки та/або електроустановки зберігання енергії з можливістю відпуску електричної енергії в електричні мережі ОС або інших користувачів;</w:t>
            </w:r>
          </w:p>
          <w:p w14:paraId="17BF36DC" w14:textId="77777777" w:rsidR="00DA6BF5" w:rsidRPr="00DA6BF5" w:rsidRDefault="00DA6BF5" w:rsidP="006606A7">
            <w:pPr>
              <w:jc w:val="both"/>
              <w:rPr>
                <w:color w:val="000000"/>
                <w:sz w:val="26"/>
                <w:szCs w:val="26"/>
              </w:rPr>
            </w:pPr>
            <w:bookmarkStart w:id="8" w:name="3285"/>
            <w:bookmarkEnd w:id="7"/>
            <w:r w:rsidRPr="00DA6BF5">
              <w:rPr>
                <w:color w:val="000000"/>
                <w:sz w:val="26"/>
                <w:szCs w:val="26"/>
              </w:rPr>
              <w:t>електроустановки споживача за його ініціативою, якщо відповідні засоби обліку відповідають вимогам щодо формування та передачі даних комерційного обліку для площадок групи "а";</w:t>
            </w:r>
          </w:p>
          <w:p w14:paraId="0EFA03A2" w14:textId="77777777" w:rsidR="00CB1191" w:rsidRDefault="00CB1191" w:rsidP="006606A7">
            <w:pPr>
              <w:jc w:val="both"/>
              <w:rPr>
                <w:color w:val="000000"/>
                <w:sz w:val="26"/>
                <w:szCs w:val="26"/>
                <w:highlight w:val="cyan"/>
              </w:rPr>
            </w:pPr>
          </w:p>
          <w:p w14:paraId="1DA84A00" w14:textId="75531282" w:rsidR="00DA6BF5" w:rsidRPr="004A3384" w:rsidRDefault="00DA6BF5" w:rsidP="006606A7">
            <w:pPr>
              <w:jc w:val="both"/>
              <w:rPr>
                <w:b/>
                <w:color w:val="000000"/>
                <w:sz w:val="26"/>
                <w:szCs w:val="26"/>
              </w:rPr>
            </w:pPr>
            <w:r w:rsidRPr="004A3384">
              <w:rPr>
                <w:b/>
                <w:color w:val="000000"/>
                <w:sz w:val="26"/>
                <w:szCs w:val="26"/>
              </w:rPr>
              <w:t>електроустановки активного споживача;</w:t>
            </w:r>
          </w:p>
          <w:p w14:paraId="02E671A6" w14:textId="77777777" w:rsidR="00CB1191" w:rsidRPr="004A3384" w:rsidRDefault="00CB1191" w:rsidP="006606A7">
            <w:pPr>
              <w:jc w:val="both"/>
              <w:rPr>
                <w:b/>
                <w:color w:val="000000"/>
                <w:sz w:val="26"/>
                <w:szCs w:val="26"/>
              </w:rPr>
            </w:pPr>
          </w:p>
          <w:p w14:paraId="5C2B9EB1" w14:textId="4158B361" w:rsidR="00DA6BF5" w:rsidRPr="004A3384" w:rsidRDefault="00DA6BF5" w:rsidP="006606A7">
            <w:pPr>
              <w:jc w:val="both"/>
              <w:rPr>
                <w:b/>
                <w:sz w:val="26"/>
                <w:szCs w:val="26"/>
              </w:rPr>
            </w:pPr>
            <w:r w:rsidRPr="004A3384">
              <w:rPr>
                <w:b/>
                <w:color w:val="000000"/>
                <w:sz w:val="26"/>
                <w:szCs w:val="26"/>
              </w:rPr>
              <w:lastRenderedPageBreak/>
              <w:t xml:space="preserve">електроустановки, що входять до одиниці агрегації та </w:t>
            </w:r>
            <w:proofErr w:type="spellStart"/>
            <w:r w:rsidRPr="004A3384">
              <w:rPr>
                <w:b/>
                <w:color w:val="000000"/>
                <w:sz w:val="26"/>
                <w:szCs w:val="26"/>
              </w:rPr>
              <w:t>агрегуються</w:t>
            </w:r>
            <w:proofErr w:type="spellEnd"/>
            <w:r w:rsidRPr="004A3384">
              <w:rPr>
                <w:b/>
                <w:color w:val="000000"/>
                <w:sz w:val="26"/>
                <w:szCs w:val="26"/>
              </w:rPr>
              <w:t xml:space="preserve"> </w:t>
            </w:r>
            <w:proofErr w:type="spellStart"/>
            <w:r w:rsidRPr="004A3384">
              <w:rPr>
                <w:b/>
                <w:color w:val="000000"/>
                <w:sz w:val="26"/>
                <w:szCs w:val="26"/>
              </w:rPr>
              <w:t>агрегатором</w:t>
            </w:r>
            <w:proofErr w:type="spellEnd"/>
            <w:r w:rsidRPr="004A3384">
              <w:rPr>
                <w:b/>
                <w:color w:val="000000"/>
                <w:sz w:val="26"/>
                <w:szCs w:val="26"/>
              </w:rPr>
              <w:t>.</w:t>
            </w:r>
          </w:p>
          <w:bookmarkEnd w:id="5"/>
          <w:bookmarkEnd w:id="8"/>
          <w:p w14:paraId="33CE0A29" w14:textId="77777777" w:rsidR="00265107" w:rsidRDefault="00265107" w:rsidP="00C22C69">
            <w:pPr>
              <w:jc w:val="both"/>
              <w:rPr>
                <w:b/>
                <w:sz w:val="26"/>
                <w:szCs w:val="26"/>
              </w:rPr>
            </w:pPr>
          </w:p>
          <w:p w14:paraId="18C6EE7E" w14:textId="2BD209C8" w:rsidR="00CB1191" w:rsidRPr="00DA6BF5" w:rsidRDefault="00CB1191" w:rsidP="00C22C69">
            <w:pPr>
              <w:jc w:val="both"/>
              <w:rPr>
                <w:b/>
                <w:sz w:val="26"/>
                <w:szCs w:val="26"/>
              </w:rPr>
            </w:pPr>
          </w:p>
        </w:tc>
      </w:tr>
      <w:tr w:rsidR="006606A7" w:rsidRPr="004E31AA" w14:paraId="1DC80A1E" w14:textId="77777777" w:rsidTr="006606A7">
        <w:trPr>
          <w:gridAfter w:val="1"/>
          <w:wAfter w:w="8" w:type="dxa"/>
          <w:trHeight w:val="20"/>
        </w:trPr>
        <w:tc>
          <w:tcPr>
            <w:tcW w:w="14152" w:type="dxa"/>
            <w:gridSpan w:val="2"/>
            <w:shd w:val="clear" w:color="auto" w:fill="D9E2F3" w:themeFill="accent1" w:themeFillTint="33"/>
          </w:tcPr>
          <w:p w14:paraId="6046F8EA" w14:textId="06FAAAC9" w:rsidR="006606A7" w:rsidRPr="006606A7" w:rsidRDefault="006606A7" w:rsidP="006606A7">
            <w:pPr>
              <w:jc w:val="center"/>
              <w:rPr>
                <w:b/>
                <w:color w:val="000000"/>
                <w:sz w:val="26"/>
                <w:szCs w:val="26"/>
              </w:rPr>
            </w:pPr>
            <w:r w:rsidRPr="006606A7">
              <w:rPr>
                <w:b/>
                <w:color w:val="000000"/>
                <w:sz w:val="26"/>
                <w:szCs w:val="26"/>
              </w:rPr>
              <w:lastRenderedPageBreak/>
              <w:t>V. Улаштування вузлів обліку та інших засобів комерційного обліку електричної енергії</w:t>
            </w:r>
          </w:p>
        </w:tc>
      </w:tr>
      <w:tr w:rsidR="006606A7" w:rsidRPr="004E31AA" w14:paraId="3EF3D02C" w14:textId="77777777" w:rsidTr="006606A7">
        <w:trPr>
          <w:gridAfter w:val="1"/>
          <w:wAfter w:w="8" w:type="dxa"/>
          <w:trHeight w:val="20"/>
        </w:trPr>
        <w:tc>
          <w:tcPr>
            <w:tcW w:w="14152" w:type="dxa"/>
            <w:gridSpan w:val="2"/>
            <w:shd w:val="clear" w:color="auto" w:fill="D9E2F3" w:themeFill="accent1" w:themeFillTint="33"/>
          </w:tcPr>
          <w:p w14:paraId="64E84D8C" w14:textId="02BAE7D1" w:rsidR="006606A7" w:rsidRPr="006606A7" w:rsidRDefault="006606A7" w:rsidP="006606A7">
            <w:pPr>
              <w:jc w:val="center"/>
              <w:rPr>
                <w:b/>
                <w:color w:val="000000"/>
                <w:sz w:val="26"/>
                <w:szCs w:val="26"/>
                <w:lang w:val="ru-RU"/>
              </w:rPr>
            </w:pPr>
            <w:r w:rsidRPr="006606A7">
              <w:rPr>
                <w:b/>
                <w:color w:val="000000"/>
                <w:sz w:val="26"/>
                <w:szCs w:val="26"/>
                <w:lang w:val="ru-RU"/>
              </w:rPr>
              <w:t xml:space="preserve">5.7. </w:t>
            </w:r>
            <w:proofErr w:type="spellStart"/>
            <w:r w:rsidRPr="006606A7">
              <w:rPr>
                <w:b/>
                <w:color w:val="000000"/>
                <w:sz w:val="26"/>
                <w:szCs w:val="26"/>
                <w:lang w:val="ru-RU"/>
              </w:rPr>
              <w:t>Особливості</w:t>
            </w:r>
            <w:proofErr w:type="spellEnd"/>
            <w:r w:rsidRPr="006606A7">
              <w:rPr>
                <w:b/>
                <w:color w:val="000000"/>
                <w:sz w:val="26"/>
                <w:szCs w:val="26"/>
                <w:lang w:val="ru-RU"/>
              </w:rPr>
              <w:t xml:space="preserve"> </w:t>
            </w:r>
            <w:proofErr w:type="spellStart"/>
            <w:r w:rsidRPr="006606A7">
              <w:rPr>
                <w:b/>
                <w:color w:val="000000"/>
                <w:sz w:val="26"/>
                <w:szCs w:val="26"/>
                <w:lang w:val="ru-RU"/>
              </w:rPr>
              <w:t>улаштування</w:t>
            </w:r>
            <w:proofErr w:type="spellEnd"/>
            <w:r w:rsidRPr="006606A7">
              <w:rPr>
                <w:b/>
                <w:color w:val="000000"/>
                <w:sz w:val="26"/>
                <w:szCs w:val="26"/>
                <w:lang w:val="ru-RU"/>
              </w:rPr>
              <w:t xml:space="preserve"> </w:t>
            </w:r>
            <w:proofErr w:type="spellStart"/>
            <w:r w:rsidRPr="006606A7">
              <w:rPr>
                <w:b/>
                <w:color w:val="000000"/>
                <w:sz w:val="26"/>
                <w:szCs w:val="26"/>
                <w:lang w:val="ru-RU"/>
              </w:rPr>
              <w:t>вузлів</w:t>
            </w:r>
            <w:proofErr w:type="spellEnd"/>
            <w:r w:rsidRPr="006606A7">
              <w:rPr>
                <w:b/>
                <w:color w:val="000000"/>
                <w:sz w:val="26"/>
                <w:szCs w:val="26"/>
                <w:lang w:val="ru-RU"/>
              </w:rPr>
              <w:t xml:space="preserve"> обліку для генеруючих установок </w:t>
            </w:r>
            <w:proofErr w:type="spellStart"/>
            <w:r w:rsidRPr="006606A7">
              <w:rPr>
                <w:b/>
                <w:color w:val="000000"/>
                <w:sz w:val="26"/>
                <w:szCs w:val="26"/>
                <w:lang w:val="ru-RU"/>
              </w:rPr>
              <w:t>приватних</w:t>
            </w:r>
            <w:proofErr w:type="spellEnd"/>
            <w:r w:rsidRPr="006606A7">
              <w:rPr>
                <w:b/>
                <w:color w:val="000000"/>
                <w:sz w:val="26"/>
                <w:szCs w:val="26"/>
                <w:lang w:val="ru-RU"/>
              </w:rPr>
              <w:t xml:space="preserve"> </w:t>
            </w:r>
            <w:proofErr w:type="spellStart"/>
            <w:r w:rsidRPr="006606A7">
              <w:rPr>
                <w:b/>
                <w:color w:val="000000"/>
                <w:sz w:val="26"/>
                <w:szCs w:val="26"/>
                <w:lang w:val="ru-RU"/>
              </w:rPr>
              <w:t>домогосподарств</w:t>
            </w:r>
            <w:proofErr w:type="spellEnd"/>
            <w:r w:rsidRPr="006606A7">
              <w:rPr>
                <w:b/>
                <w:color w:val="000000"/>
                <w:sz w:val="26"/>
                <w:szCs w:val="26"/>
                <w:lang w:val="ru-RU"/>
              </w:rPr>
              <w:t xml:space="preserve">, </w:t>
            </w:r>
            <w:proofErr w:type="spellStart"/>
            <w:r w:rsidRPr="006606A7">
              <w:rPr>
                <w:b/>
                <w:color w:val="000000"/>
                <w:sz w:val="26"/>
                <w:szCs w:val="26"/>
                <w:lang w:val="ru-RU"/>
              </w:rPr>
              <w:t>призначених</w:t>
            </w:r>
            <w:proofErr w:type="spellEnd"/>
            <w:r w:rsidRPr="006606A7">
              <w:rPr>
                <w:b/>
                <w:color w:val="000000"/>
                <w:sz w:val="26"/>
                <w:szCs w:val="26"/>
                <w:lang w:val="ru-RU"/>
              </w:rPr>
              <w:t xml:space="preserve"> для </w:t>
            </w:r>
            <w:proofErr w:type="spellStart"/>
            <w:r w:rsidRPr="006606A7">
              <w:rPr>
                <w:b/>
                <w:color w:val="000000"/>
                <w:sz w:val="26"/>
                <w:szCs w:val="26"/>
                <w:lang w:val="ru-RU"/>
              </w:rPr>
              <w:t>виробництва</w:t>
            </w:r>
            <w:proofErr w:type="spellEnd"/>
            <w:r w:rsidRPr="006606A7">
              <w:rPr>
                <w:b/>
                <w:color w:val="000000"/>
                <w:sz w:val="26"/>
                <w:szCs w:val="26"/>
                <w:lang w:val="ru-RU"/>
              </w:rPr>
              <w:t xml:space="preserve"> </w:t>
            </w:r>
            <w:proofErr w:type="spellStart"/>
            <w:r w:rsidRPr="006606A7">
              <w:rPr>
                <w:b/>
                <w:color w:val="000000"/>
                <w:sz w:val="26"/>
                <w:szCs w:val="26"/>
                <w:lang w:val="ru-RU"/>
              </w:rPr>
              <w:t>електричної</w:t>
            </w:r>
            <w:proofErr w:type="spellEnd"/>
            <w:r w:rsidRPr="006606A7">
              <w:rPr>
                <w:b/>
                <w:color w:val="000000"/>
                <w:sz w:val="26"/>
                <w:szCs w:val="26"/>
                <w:lang w:val="ru-RU"/>
              </w:rPr>
              <w:t xml:space="preserve"> </w:t>
            </w:r>
            <w:proofErr w:type="spellStart"/>
            <w:r w:rsidRPr="006606A7">
              <w:rPr>
                <w:b/>
                <w:color w:val="000000"/>
                <w:sz w:val="26"/>
                <w:szCs w:val="26"/>
                <w:lang w:val="ru-RU"/>
              </w:rPr>
              <w:t>енергії</w:t>
            </w:r>
            <w:proofErr w:type="spellEnd"/>
            <w:r w:rsidRPr="006606A7">
              <w:rPr>
                <w:b/>
                <w:color w:val="000000"/>
                <w:sz w:val="26"/>
                <w:szCs w:val="26"/>
                <w:lang w:val="ru-RU"/>
              </w:rPr>
              <w:t xml:space="preserve"> з </w:t>
            </w:r>
            <w:proofErr w:type="spellStart"/>
            <w:r w:rsidRPr="006606A7">
              <w:rPr>
                <w:b/>
                <w:color w:val="000000"/>
                <w:sz w:val="26"/>
                <w:szCs w:val="26"/>
                <w:lang w:val="ru-RU"/>
              </w:rPr>
              <w:t>альтернативних</w:t>
            </w:r>
            <w:proofErr w:type="spellEnd"/>
            <w:r w:rsidRPr="006606A7">
              <w:rPr>
                <w:b/>
                <w:color w:val="000000"/>
                <w:sz w:val="26"/>
                <w:szCs w:val="26"/>
                <w:lang w:val="ru-RU"/>
              </w:rPr>
              <w:t xml:space="preserve"> </w:t>
            </w:r>
            <w:proofErr w:type="spellStart"/>
            <w:r w:rsidRPr="006606A7">
              <w:rPr>
                <w:b/>
                <w:color w:val="000000"/>
                <w:sz w:val="26"/>
                <w:szCs w:val="26"/>
                <w:lang w:val="ru-RU"/>
              </w:rPr>
              <w:t>джерел</w:t>
            </w:r>
            <w:proofErr w:type="spellEnd"/>
            <w:r w:rsidRPr="006606A7">
              <w:rPr>
                <w:b/>
                <w:color w:val="000000"/>
                <w:sz w:val="26"/>
                <w:szCs w:val="26"/>
                <w:lang w:val="ru-RU"/>
              </w:rPr>
              <w:t xml:space="preserve"> </w:t>
            </w:r>
            <w:proofErr w:type="spellStart"/>
            <w:r w:rsidRPr="006606A7">
              <w:rPr>
                <w:b/>
                <w:color w:val="000000"/>
                <w:sz w:val="26"/>
                <w:szCs w:val="26"/>
                <w:lang w:val="ru-RU"/>
              </w:rPr>
              <w:t>енергії</w:t>
            </w:r>
            <w:proofErr w:type="spellEnd"/>
          </w:p>
        </w:tc>
      </w:tr>
      <w:tr w:rsidR="006606A7" w:rsidRPr="004E31AA" w14:paraId="487128A6" w14:textId="77777777" w:rsidTr="00182506">
        <w:trPr>
          <w:gridAfter w:val="1"/>
          <w:wAfter w:w="8" w:type="dxa"/>
          <w:trHeight w:val="20"/>
        </w:trPr>
        <w:tc>
          <w:tcPr>
            <w:tcW w:w="6941" w:type="dxa"/>
            <w:shd w:val="clear" w:color="auto" w:fill="auto"/>
          </w:tcPr>
          <w:p w14:paraId="0090C098" w14:textId="12156D5F" w:rsidR="006606A7" w:rsidRPr="00DA6BF5" w:rsidRDefault="006606A7" w:rsidP="006606A7">
            <w:pPr>
              <w:jc w:val="both"/>
              <w:rPr>
                <w:sz w:val="26"/>
                <w:szCs w:val="26"/>
                <w:lang w:val="ru-RU"/>
              </w:rPr>
            </w:pPr>
            <w:r w:rsidRPr="006606A7">
              <w:rPr>
                <w:sz w:val="26"/>
                <w:szCs w:val="26"/>
                <w:lang w:val="ru-RU"/>
              </w:rPr>
              <w:t xml:space="preserve">5.7. </w:t>
            </w:r>
            <w:proofErr w:type="spellStart"/>
            <w:r w:rsidRPr="006606A7">
              <w:rPr>
                <w:sz w:val="26"/>
                <w:szCs w:val="26"/>
                <w:lang w:val="ru-RU"/>
              </w:rPr>
              <w:t>Особливості</w:t>
            </w:r>
            <w:proofErr w:type="spellEnd"/>
            <w:r w:rsidRPr="006606A7">
              <w:rPr>
                <w:sz w:val="26"/>
                <w:szCs w:val="26"/>
                <w:lang w:val="ru-RU"/>
              </w:rPr>
              <w:t xml:space="preserve"> </w:t>
            </w:r>
            <w:proofErr w:type="spellStart"/>
            <w:r w:rsidRPr="006606A7">
              <w:rPr>
                <w:sz w:val="26"/>
                <w:szCs w:val="26"/>
                <w:lang w:val="ru-RU"/>
              </w:rPr>
              <w:t>улаштування</w:t>
            </w:r>
            <w:proofErr w:type="spellEnd"/>
            <w:r w:rsidRPr="006606A7">
              <w:rPr>
                <w:sz w:val="26"/>
                <w:szCs w:val="26"/>
                <w:lang w:val="ru-RU"/>
              </w:rPr>
              <w:t xml:space="preserve"> </w:t>
            </w:r>
            <w:proofErr w:type="spellStart"/>
            <w:r w:rsidRPr="006606A7">
              <w:rPr>
                <w:sz w:val="26"/>
                <w:szCs w:val="26"/>
                <w:lang w:val="ru-RU"/>
              </w:rPr>
              <w:t>вузлів</w:t>
            </w:r>
            <w:proofErr w:type="spellEnd"/>
            <w:r w:rsidRPr="006606A7">
              <w:rPr>
                <w:sz w:val="26"/>
                <w:szCs w:val="26"/>
                <w:lang w:val="ru-RU"/>
              </w:rPr>
              <w:t xml:space="preserve"> обліку для генеруючих установок </w:t>
            </w:r>
            <w:proofErr w:type="spellStart"/>
            <w:r w:rsidRPr="006606A7">
              <w:rPr>
                <w:sz w:val="26"/>
                <w:szCs w:val="26"/>
                <w:lang w:val="ru-RU"/>
              </w:rPr>
              <w:t>приватних</w:t>
            </w:r>
            <w:proofErr w:type="spellEnd"/>
            <w:r w:rsidRPr="006606A7">
              <w:rPr>
                <w:sz w:val="26"/>
                <w:szCs w:val="26"/>
                <w:lang w:val="ru-RU"/>
              </w:rPr>
              <w:t xml:space="preserve"> </w:t>
            </w:r>
            <w:proofErr w:type="spellStart"/>
            <w:r w:rsidRPr="006606A7">
              <w:rPr>
                <w:sz w:val="26"/>
                <w:szCs w:val="26"/>
                <w:lang w:val="ru-RU"/>
              </w:rPr>
              <w:t>домогосподарств</w:t>
            </w:r>
            <w:proofErr w:type="spellEnd"/>
            <w:r w:rsidRPr="006606A7">
              <w:rPr>
                <w:sz w:val="26"/>
                <w:szCs w:val="26"/>
                <w:lang w:val="ru-RU"/>
              </w:rPr>
              <w:t xml:space="preserve">, </w:t>
            </w:r>
            <w:proofErr w:type="spellStart"/>
            <w:r w:rsidRPr="006606A7">
              <w:rPr>
                <w:sz w:val="26"/>
                <w:szCs w:val="26"/>
                <w:lang w:val="ru-RU"/>
              </w:rPr>
              <w:t>призначених</w:t>
            </w:r>
            <w:proofErr w:type="spellEnd"/>
            <w:r w:rsidRPr="006606A7">
              <w:rPr>
                <w:sz w:val="26"/>
                <w:szCs w:val="26"/>
                <w:lang w:val="ru-RU"/>
              </w:rPr>
              <w:t xml:space="preserve"> для </w:t>
            </w:r>
            <w:proofErr w:type="spellStart"/>
            <w:r w:rsidRPr="006606A7">
              <w:rPr>
                <w:sz w:val="26"/>
                <w:szCs w:val="26"/>
                <w:lang w:val="ru-RU"/>
              </w:rPr>
              <w:t>виробництва</w:t>
            </w:r>
            <w:proofErr w:type="spellEnd"/>
            <w:r w:rsidRPr="006606A7">
              <w:rPr>
                <w:sz w:val="26"/>
                <w:szCs w:val="26"/>
                <w:lang w:val="ru-RU"/>
              </w:rPr>
              <w:t xml:space="preserve"> </w:t>
            </w:r>
            <w:proofErr w:type="spellStart"/>
            <w:r w:rsidRPr="006606A7">
              <w:rPr>
                <w:sz w:val="26"/>
                <w:szCs w:val="26"/>
                <w:lang w:val="ru-RU"/>
              </w:rPr>
              <w:t>електричної</w:t>
            </w:r>
            <w:proofErr w:type="spellEnd"/>
            <w:r w:rsidRPr="006606A7">
              <w:rPr>
                <w:sz w:val="26"/>
                <w:szCs w:val="26"/>
                <w:lang w:val="ru-RU"/>
              </w:rPr>
              <w:t xml:space="preserve"> </w:t>
            </w:r>
            <w:proofErr w:type="spellStart"/>
            <w:r w:rsidRPr="006606A7">
              <w:rPr>
                <w:sz w:val="26"/>
                <w:szCs w:val="26"/>
                <w:lang w:val="ru-RU"/>
              </w:rPr>
              <w:t>енергії</w:t>
            </w:r>
            <w:proofErr w:type="spellEnd"/>
            <w:r w:rsidRPr="006606A7">
              <w:rPr>
                <w:sz w:val="26"/>
                <w:szCs w:val="26"/>
                <w:lang w:val="ru-RU"/>
              </w:rPr>
              <w:t xml:space="preserve"> з </w:t>
            </w:r>
            <w:proofErr w:type="spellStart"/>
            <w:r w:rsidRPr="006606A7">
              <w:rPr>
                <w:sz w:val="26"/>
                <w:szCs w:val="26"/>
                <w:lang w:val="ru-RU"/>
              </w:rPr>
              <w:t>альтернативних</w:t>
            </w:r>
            <w:proofErr w:type="spellEnd"/>
            <w:r w:rsidRPr="006606A7">
              <w:rPr>
                <w:sz w:val="26"/>
                <w:szCs w:val="26"/>
                <w:lang w:val="ru-RU"/>
              </w:rPr>
              <w:t xml:space="preserve"> </w:t>
            </w:r>
            <w:proofErr w:type="spellStart"/>
            <w:r w:rsidRPr="006606A7">
              <w:rPr>
                <w:sz w:val="26"/>
                <w:szCs w:val="26"/>
                <w:lang w:val="ru-RU"/>
              </w:rPr>
              <w:t>джерел</w:t>
            </w:r>
            <w:proofErr w:type="spellEnd"/>
            <w:r w:rsidRPr="006606A7">
              <w:rPr>
                <w:sz w:val="26"/>
                <w:szCs w:val="26"/>
                <w:lang w:val="ru-RU"/>
              </w:rPr>
              <w:t xml:space="preserve"> </w:t>
            </w:r>
            <w:proofErr w:type="spellStart"/>
            <w:r w:rsidRPr="006606A7">
              <w:rPr>
                <w:sz w:val="26"/>
                <w:szCs w:val="26"/>
                <w:lang w:val="ru-RU"/>
              </w:rPr>
              <w:t>енергії</w:t>
            </w:r>
            <w:proofErr w:type="spellEnd"/>
          </w:p>
        </w:tc>
        <w:tc>
          <w:tcPr>
            <w:tcW w:w="7211" w:type="dxa"/>
            <w:shd w:val="clear" w:color="auto" w:fill="auto"/>
          </w:tcPr>
          <w:p w14:paraId="4C392C9C" w14:textId="14B7C068" w:rsidR="006606A7" w:rsidRPr="00DA6BF5" w:rsidRDefault="006606A7" w:rsidP="006606A7">
            <w:pPr>
              <w:jc w:val="both"/>
              <w:rPr>
                <w:color w:val="000000"/>
                <w:sz w:val="26"/>
                <w:szCs w:val="26"/>
              </w:rPr>
            </w:pPr>
            <w:r w:rsidRPr="004A3384">
              <w:rPr>
                <w:color w:val="000000"/>
                <w:sz w:val="26"/>
                <w:szCs w:val="26"/>
              </w:rPr>
              <w:t>5.7. Особливості улаштування вузлів обліку</w:t>
            </w:r>
            <w:r w:rsidRPr="006606A7">
              <w:rPr>
                <w:b/>
                <w:color w:val="000000"/>
                <w:sz w:val="26"/>
                <w:szCs w:val="26"/>
              </w:rPr>
              <w:t xml:space="preserve"> для активних споживачів</w:t>
            </w:r>
          </w:p>
        </w:tc>
      </w:tr>
      <w:tr w:rsidR="006606A7" w:rsidRPr="004E31AA" w14:paraId="20F52379" w14:textId="77777777" w:rsidTr="00CD256B">
        <w:trPr>
          <w:gridAfter w:val="1"/>
          <w:wAfter w:w="8" w:type="dxa"/>
          <w:trHeight w:val="20"/>
        </w:trPr>
        <w:tc>
          <w:tcPr>
            <w:tcW w:w="6941" w:type="dxa"/>
            <w:shd w:val="clear" w:color="auto" w:fill="auto"/>
          </w:tcPr>
          <w:p w14:paraId="5DFFECB0" w14:textId="3E78BBC3" w:rsidR="006606A7" w:rsidRPr="00DA6BF5" w:rsidRDefault="006606A7" w:rsidP="006606A7">
            <w:pPr>
              <w:jc w:val="both"/>
              <w:rPr>
                <w:sz w:val="26"/>
                <w:szCs w:val="26"/>
                <w:lang w:val="ru-RU"/>
              </w:rPr>
            </w:pPr>
          </w:p>
        </w:tc>
        <w:tc>
          <w:tcPr>
            <w:tcW w:w="7211" w:type="dxa"/>
            <w:shd w:val="clear" w:color="auto" w:fill="auto"/>
          </w:tcPr>
          <w:p w14:paraId="079D0CC9" w14:textId="77777777" w:rsidR="00CD256B" w:rsidRPr="00CD256B" w:rsidRDefault="00CD256B" w:rsidP="00CD256B">
            <w:pPr>
              <w:jc w:val="both"/>
              <w:rPr>
                <w:b/>
                <w:color w:val="000000"/>
                <w:sz w:val="26"/>
                <w:szCs w:val="26"/>
                <w:highlight w:val="cyan"/>
              </w:rPr>
            </w:pPr>
            <w:r w:rsidRPr="00CD256B">
              <w:rPr>
                <w:b/>
                <w:color w:val="000000"/>
                <w:sz w:val="26"/>
                <w:szCs w:val="26"/>
              </w:rPr>
              <w:t>5.7.1. Активний споживач має забезпечити встановлення вузлів обліку та комерційний облік обсягів відбору/відпуску електричної енергії у цілому для кожної належної йому площадки комерційного обліку відповідно до вимог цього Кодексу.</w:t>
            </w:r>
          </w:p>
          <w:p w14:paraId="3E28092F" w14:textId="77777777" w:rsidR="006606A7" w:rsidRPr="00DA6BF5" w:rsidRDefault="006606A7" w:rsidP="00CD256B">
            <w:pPr>
              <w:jc w:val="both"/>
              <w:rPr>
                <w:color w:val="000000"/>
                <w:sz w:val="26"/>
                <w:szCs w:val="26"/>
              </w:rPr>
            </w:pPr>
          </w:p>
        </w:tc>
      </w:tr>
      <w:tr w:rsidR="006606A7" w:rsidRPr="004E31AA" w14:paraId="603A1596" w14:textId="77777777" w:rsidTr="006606A7">
        <w:trPr>
          <w:gridAfter w:val="1"/>
          <w:wAfter w:w="8" w:type="dxa"/>
          <w:trHeight w:val="20"/>
        </w:trPr>
        <w:tc>
          <w:tcPr>
            <w:tcW w:w="6941" w:type="dxa"/>
            <w:shd w:val="clear" w:color="auto" w:fill="auto"/>
          </w:tcPr>
          <w:p w14:paraId="51D560A1" w14:textId="3159EFF8" w:rsidR="006606A7" w:rsidRPr="00CD256B" w:rsidRDefault="006606A7" w:rsidP="006606A7">
            <w:pPr>
              <w:jc w:val="both"/>
              <w:rPr>
                <w:sz w:val="26"/>
                <w:szCs w:val="26"/>
              </w:rPr>
            </w:pPr>
          </w:p>
        </w:tc>
        <w:tc>
          <w:tcPr>
            <w:tcW w:w="7211" w:type="dxa"/>
            <w:shd w:val="clear" w:color="auto" w:fill="auto"/>
            <w:vAlign w:val="center"/>
          </w:tcPr>
          <w:p w14:paraId="560807D1" w14:textId="2508B3F4" w:rsidR="00CD256B" w:rsidRPr="00CD256B" w:rsidRDefault="00CD256B" w:rsidP="00CD256B">
            <w:pPr>
              <w:spacing w:line="276" w:lineRule="auto"/>
              <w:jc w:val="both"/>
              <w:rPr>
                <w:b/>
                <w:color w:val="000000"/>
                <w:sz w:val="26"/>
                <w:szCs w:val="26"/>
              </w:rPr>
            </w:pPr>
            <w:r w:rsidRPr="00CD256B">
              <w:rPr>
                <w:b/>
                <w:color w:val="000000"/>
                <w:sz w:val="26"/>
                <w:szCs w:val="26"/>
              </w:rPr>
              <w:t xml:space="preserve">5.7.2. </w:t>
            </w:r>
            <w:r w:rsidR="00BB0FED" w:rsidRPr="00BB0FED">
              <w:rPr>
                <w:b/>
                <w:color w:val="000000"/>
                <w:sz w:val="26"/>
                <w:szCs w:val="26"/>
              </w:rPr>
              <w:t xml:space="preserve">Активний споживач, який встановлює генеруючу установку, призначену для виробництва електричної енергії та/або установку зберігання енергії, або приєднує, у порядку встановленому Кодексом системи розподілу, до власних електричних мереж генеруючі установки, призначені для виробництва електричної енергії з альтернативних джерел енергії, та/або установки зберігання енергії, що належать третім особам, повинен забезпечити окремий комерційний облік електричної енергії виробленої власними генеруючими установками (групами установок), а також для кожного приєднання генеруючих установок та/або установок зберігання енергії, </w:t>
            </w:r>
            <w:r w:rsidR="00BB0FED" w:rsidRPr="00BB0FED">
              <w:rPr>
                <w:b/>
                <w:color w:val="000000"/>
                <w:sz w:val="26"/>
                <w:szCs w:val="26"/>
              </w:rPr>
              <w:lastRenderedPageBreak/>
              <w:t>що належать третім особам, шляхом встановлення вузлів обліку.</w:t>
            </w:r>
          </w:p>
          <w:p w14:paraId="01E8EF89" w14:textId="77777777" w:rsidR="006606A7" w:rsidRPr="00DA6BF5" w:rsidRDefault="006606A7" w:rsidP="00CD256B">
            <w:pPr>
              <w:spacing w:line="276" w:lineRule="auto"/>
              <w:rPr>
                <w:color w:val="000000"/>
                <w:sz w:val="26"/>
                <w:szCs w:val="26"/>
              </w:rPr>
            </w:pPr>
          </w:p>
        </w:tc>
      </w:tr>
      <w:tr w:rsidR="00CD256B" w:rsidRPr="004E31AA" w14:paraId="7EDF49A6" w14:textId="77777777" w:rsidTr="006606A7">
        <w:trPr>
          <w:gridAfter w:val="1"/>
          <w:wAfter w:w="8" w:type="dxa"/>
          <w:trHeight w:val="20"/>
        </w:trPr>
        <w:tc>
          <w:tcPr>
            <w:tcW w:w="6941" w:type="dxa"/>
            <w:shd w:val="clear" w:color="auto" w:fill="auto"/>
          </w:tcPr>
          <w:p w14:paraId="236D0C11" w14:textId="02769901" w:rsidR="00CD256B" w:rsidRPr="00DA6BF5" w:rsidRDefault="00CD256B" w:rsidP="006606A7">
            <w:pPr>
              <w:jc w:val="both"/>
              <w:rPr>
                <w:sz w:val="26"/>
                <w:szCs w:val="26"/>
                <w:lang w:val="ru-RU"/>
              </w:rPr>
            </w:pPr>
            <w:r w:rsidRPr="00CD256B">
              <w:rPr>
                <w:sz w:val="26"/>
                <w:szCs w:val="26"/>
                <w:lang w:val="ru-RU"/>
              </w:rPr>
              <w:lastRenderedPageBreak/>
              <w:t xml:space="preserve">5.7.1. У разі </w:t>
            </w:r>
            <w:proofErr w:type="spellStart"/>
            <w:r w:rsidRPr="00CD256B">
              <w:rPr>
                <w:sz w:val="26"/>
                <w:szCs w:val="26"/>
                <w:lang w:val="ru-RU"/>
              </w:rPr>
              <w:t>приєднання</w:t>
            </w:r>
            <w:proofErr w:type="spellEnd"/>
            <w:r w:rsidRPr="00CD256B">
              <w:rPr>
                <w:sz w:val="26"/>
                <w:szCs w:val="26"/>
                <w:lang w:val="ru-RU"/>
              </w:rPr>
              <w:t xml:space="preserve"> </w:t>
            </w:r>
            <w:proofErr w:type="spellStart"/>
            <w:r w:rsidRPr="00CD256B">
              <w:rPr>
                <w:sz w:val="26"/>
                <w:szCs w:val="26"/>
                <w:lang w:val="ru-RU"/>
              </w:rPr>
              <w:t>генеруючої</w:t>
            </w:r>
            <w:proofErr w:type="spellEnd"/>
            <w:r w:rsidRPr="00CD256B">
              <w:rPr>
                <w:sz w:val="26"/>
                <w:szCs w:val="26"/>
                <w:lang w:val="ru-RU"/>
              </w:rPr>
              <w:t xml:space="preserve"> установки (установок) приватного </w:t>
            </w:r>
            <w:proofErr w:type="spellStart"/>
            <w:r w:rsidRPr="00CD256B">
              <w:rPr>
                <w:sz w:val="26"/>
                <w:szCs w:val="26"/>
                <w:lang w:val="ru-RU"/>
              </w:rPr>
              <w:t>домогосподарства</w:t>
            </w:r>
            <w:proofErr w:type="spellEnd"/>
            <w:r w:rsidRPr="00CD256B">
              <w:rPr>
                <w:sz w:val="26"/>
                <w:szCs w:val="26"/>
                <w:lang w:val="ru-RU"/>
              </w:rPr>
              <w:t xml:space="preserve">, </w:t>
            </w:r>
            <w:proofErr w:type="spellStart"/>
            <w:r w:rsidRPr="00CD256B">
              <w:rPr>
                <w:sz w:val="26"/>
                <w:szCs w:val="26"/>
                <w:lang w:val="ru-RU"/>
              </w:rPr>
              <w:t>призначеної</w:t>
            </w:r>
            <w:proofErr w:type="spellEnd"/>
            <w:r w:rsidRPr="00CD256B">
              <w:rPr>
                <w:sz w:val="26"/>
                <w:szCs w:val="26"/>
                <w:lang w:val="ru-RU"/>
              </w:rPr>
              <w:t xml:space="preserve"> для </w:t>
            </w:r>
            <w:proofErr w:type="spellStart"/>
            <w:r w:rsidRPr="00CD256B">
              <w:rPr>
                <w:sz w:val="26"/>
                <w:szCs w:val="26"/>
                <w:lang w:val="ru-RU"/>
              </w:rPr>
              <w:t>виробництва</w:t>
            </w:r>
            <w:proofErr w:type="spellEnd"/>
            <w:r w:rsidRPr="00CD256B">
              <w:rPr>
                <w:sz w:val="26"/>
                <w:szCs w:val="26"/>
                <w:lang w:val="ru-RU"/>
              </w:rPr>
              <w:t xml:space="preserve"> </w:t>
            </w:r>
            <w:proofErr w:type="spellStart"/>
            <w:r w:rsidRPr="00CD256B">
              <w:rPr>
                <w:sz w:val="26"/>
                <w:szCs w:val="26"/>
                <w:lang w:val="ru-RU"/>
              </w:rPr>
              <w:t>електричної</w:t>
            </w:r>
            <w:proofErr w:type="spellEnd"/>
            <w:r w:rsidRPr="00CD256B">
              <w:rPr>
                <w:sz w:val="26"/>
                <w:szCs w:val="26"/>
                <w:lang w:val="ru-RU"/>
              </w:rPr>
              <w:t xml:space="preserve"> </w:t>
            </w:r>
            <w:proofErr w:type="spellStart"/>
            <w:r w:rsidRPr="00CD256B">
              <w:rPr>
                <w:sz w:val="26"/>
                <w:szCs w:val="26"/>
                <w:lang w:val="ru-RU"/>
              </w:rPr>
              <w:t>енергії</w:t>
            </w:r>
            <w:proofErr w:type="spellEnd"/>
            <w:r w:rsidRPr="00CD256B">
              <w:rPr>
                <w:sz w:val="26"/>
                <w:szCs w:val="26"/>
                <w:lang w:val="ru-RU"/>
              </w:rPr>
              <w:t xml:space="preserve"> з </w:t>
            </w:r>
            <w:proofErr w:type="spellStart"/>
            <w:r w:rsidRPr="00CD256B">
              <w:rPr>
                <w:sz w:val="26"/>
                <w:szCs w:val="26"/>
                <w:lang w:val="ru-RU"/>
              </w:rPr>
              <w:t>альтернативних</w:t>
            </w:r>
            <w:proofErr w:type="spellEnd"/>
            <w:r w:rsidRPr="00CD256B">
              <w:rPr>
                <w:sz w:val="26"/>
                <w:szCs w:val="26"/>
                <w:lang w:val="ru-RU"/>
              </w:rPr>
              <w:t xml:space="preserve"> </w:t>
            </w:r>
            <w:proofErr w:type="spellStart"/>
            <w:r w:rsidRPr="00CD256B">
              <w:rPr>
                <w:sz w:val="26"/>
                <w:szCs w:val="26"/>
                <w:lang w:val="ru-RU"/>
              </w:rPr>
              <w:t>джерел</w:t>
            </w:r>
            <w:proofErr w:type="spellEnd"/>
            <w:r w:rsidRPr="00CD256B">
              <w:rPr>
                <w:sz w:val="26"/>
                <w:szCs w:val="26"/>
                <w:lang w:val="ru-RU"/>
              </w:rPr>
              <w:t xml:space="preserve"> </w:t>
            </w:r>
            <w:proofErr w:type="spellStart"/>
            <w:r w:rsidRPr="00CD256B">
              <w:rPr>
                <w:sz w:val="26"/>
                <w:szCs w:val="26"/>
                <w:lang w:val="ru-RU"/>
              </w:rPr>
              <w:t>енергії</w:t>
            </w:r>
            <w:proofErr w:type="spellEnd"/>
            <w:r w:rsidRPr="00CD256B">
              <w:rPr>
                <w:sz w:val="26"/>
                <w:szCs w:val="26"/>
                <w:lang w:val="ru-RU"/>
              </w:rPr>
              <w:t xml:space="preserve">, у порядку, </w:t>
            </w:r>
            <w:proofErr w:type="spellStart"/>
            <w:r w:rsidRPr="00CD256B">
              <w:rPr>
                <w:sz w:val="26"/>
                <w:szCs w:val="26"/>
                <w:lang w:val="ru-RU"/>
              </w:rPr>
              <w:t>встановленому</w:t>
            </w:r>
            <w:proofErr w:type="spellEnd"/>
            <w:r w:rsidRPr="00CD256B">
              <w:rPr>
                <w:sz w:val="26"/>
                <w:szCs w:val="26"/>
                <w:lang w:val="ru-RU"/>
              </w:rPr>
              <w:t xml:space="preserve"> Кодексом системи розподілу, </w:t>
            </w:r>
            <w:proofErr w:type="spellStart"/>
            <w:r w:rsidRPr="00CD256B">
              <w:rPr>
                <w:sz w:val="26"/>
                <w:szCs w:val="26"/>
                <w:lang w:val="ru-RU"/>
              </w:rPr>
              <w:t>облаштування</w:t>
            </w:r>
            <w:proofErr w:type="spellEnd"/>
            <w:r w:rsidRPr="00CD256B">
              <w:rPr>
                <w:sz w:val="26"/>
                <w:szCs w:val="26"/>
                <w:lang w:val="ru-RU"/>
              </w:rPr>
              <w:t xml:space="preserve"> вузла(</w:t>
            </w:r>
            <w:proofErr w:type="spellStart"/>
            <w:r w:rsidRPr="00CD256B">
              <w:rPr>
                <w:sz w:val="26"/>
                <w:szCs w:val="26"/>
                <w:lang w:val="ru-RU"/>
              </w:rPr>
              <w:t>ів</w:t>
            </w:r>
            <w:proofErr w:type="spellEnd"/>
            <w:r w:rsidRPr="00CD256B">
              <w:rPr>
                <w:sz w:val="26"/>
                <w:szCs w:val="26"/>
                <w:lang w:val="ru-RU"/>
              </w:rPr>
              <w:t xml:space="preserve">) обліку </w:t>
            </w:r>
            <w:proofErr w:type="spellStart"/>
            <w:r w:rsidRPr="00CD256B">
              <w:rPr>
                <w:sz w:val="26"/>
                <w:szCs w:val="26"/>
                <w:lang w:val="ru-RU"/>
              </w:rPr>
              <w:t>здійснюється</w:t>
            </w:r>
            <w:proofErr w:type="spellEnd"/>
            <w:r w:rsidRPr="00CD256B">
              <w:rPr>
                <w:sz w:val="26"/>
                <w:szCs w:val="26"/>
                <w:lang w:val="ru-RU"/>
              </w:rPr>
              <w:t xml:space="preserve"> ППКО </w:t>
            </w:r>
            <w:proofErr w:type="spellStart"/>
            <w:r w:rsidRPr="00CD256B">
              <w:rPr>
                <w:sz w:val="26"/>
                <w:szCs w:val="26"/>
                <w:lang w:val="ru-RU"/>
              </w:rPr>
              <w:t>відповідно</w:t>
            </w:r>
            <w:proofErr w:type="spellEnd"/>
            <w:r w:rsidRPr="00CD256B">
              <w:rPr>
                <w:sz w:val="26"/>
                <w:szCs w:val="26"/>
                <w:lang w:val="ru-RU"/>
              </w:rPr>
              <w:t xml:space="preserve"> до </w:t>
            </w:r>
            <w:proofErr w:type="spellStart"/>
            <w:r w:rsidRPr="00CD256B">
              <w:rPr>
                <w:sz w:val="26"/>
                <w:szCs w:val="26"/>
                <w:lang w:val="ru-RU"/>
              </w:rPr>
              <w:t>цього</w:t>
            </w:r>
            <w:proofErr w:type="spellEnd"/>
            <w:r w:rsidRPr="00CD256B">
              <w:rPr>
                <w:sz w:val="26"/>
                <w:szCs w:val="26"/>
                <w:lang w:val="ru-RU"/>
              </w:rPr>
              <w:t xml:space="preserve"> Кодексу, Правил </w:t>
            </w:r>
            <w:proofErr w:type="spellStart"/>
            <w:r w:rsidRPr="00CD256B">
              <w:rPr>
                <w:sz w:val="26"/>
                <w:szCs w:val="26"/>
                <w:lang w:val="ru-RU"/>
              </w:rPr>
              <w:t>роздрібного</w:t>
            </w:r>
            <w:proofErr w:type="spellEnd"/>
            <w:r w:rsidRPr="00CD256B">
              <w:rPr>
                <w:sz w:val="26"/>
                <w:szCs w:val="26"/>
                <w:lang w:val="ru-RU"/>
              </w:rPr>
              <w:t xml:space="preserve"> ринку, </w:t>
            </w:r>
            <w:proofErr w:type="spellStart"/>
            <w:r w:rsidRPr="00CD256B">
              <w:rPr>
                <w:sz w:val="26"/>
                <w:szCs w:val="26"/>
                <w:lang w:val="ru-RU"/>
              </w:rPr>
              <w:t>будівельного</w:t>
            </w:r>
            <w:proofErr w:type="spellEnd"/>
            <w:r w:rsidRPr="00CD256B">
              <w:rPr>
                <w:sz w:val="26"/>
                <w:szCs w:val="26"/>
                <w:lang w:val="ru-RU"/>
              </w:rPr>
              <w:t xml:space="preserve"> паспорта та </w:t>
            </w:r>
            <w:proofErr w:type="spellStart"/>
            <w:r w:rsidRPr="00CD256B">
              <w:rPr>
                <w:sz w:val="26"/>
                <w:szCs w:val="26"/>
                <w:lang w:val="ru-RU"/>
              </w:rPr>
              <w:t>проєктної</w:t>
            </w:r>
            <w:proofErr w:type="spellEnd"/>
            <w:r w:rsidRPr="00CD256B">
              <w:rPr>
                <w:sz w:val="26"/>
                <w:szCs w:val="26"/>
                <w:lang w:val="ru-RU"/>
              </w:rPr>
              <w:t xml:space="preserve"> </w:t>
            </w:r>
            <w:proofErr w:type="spellStart"/>
            <w:r w:rsidRPr="00CD256B">
              <w:rPr>
                <w:sz w:val="26"/>
                <w:szCs w:val="26"/>
                <w:lang w:val="ru-RU"/>
              </w:rPr>
              <w:t>документації</w:t>
            </w:r>
            <w:proofErr w:type="spellEnd"/>
            <w:r w:rsidRPr="00CD256B">
              <w:rPr>
                <w:sz w:val="26"/>
                <w:szCs w:val="26"/>
                <w:lang w:val="ru-RU"/>
              </w:rPr>
              <w:t xml:space="preserve"> (за </w:t>
            </w:r>
            <w:proofErr w:type="spellStart"/>
            <w:r w:rsidRPr="00CD256B">
              <w:rPr>
                <w:sz w:val="26"/>
                <w:szCs w:val="26"/>
                <w:lang w:val="ru-RU"/>
              </w:rPr>
              <w:t>наявності</w:t>
            </w:r>
            <w:proofErr w:type="spellEnd"/>
            <w:r w:rsidRPr="00CD256B">
              <w:rPr>
                <w:sz w:val="26"/>
                <w:szCs w:val="26"/>
                <w:lang w:val="ru-RU"/>
              </w:rPr>
              <w:t xml:space="preserve">) за </w:t>
            </w:r>
            <w:proofErr w:type="spellStart"/>
            <w:r w:rsidRPr="00CD256B">
              <w:rPr>
                <w:sz w:val="26"/>
                <w:szCs w:val="26"/>
                <w:lang w:val="ru-RU"/>
              </w:rPr>
              <w:t>рахунок</w:t>
            </w:r>
            <w:proofErr w:type="spellEnd"/>
            <w:r w:rsidRPr="00CD256B">
              <w:rPr>
                <w:sz w:val="26"/>
                <w:szCs w:val="26"/>
                <w:lang w:val="ru-RU"/>
              </w:rPr>
              <w:t xml:space="preserve"> </w:t>
            </w:r>
            <w:proofErr w:type="spellStart"/>
            <w:r w:rsidRPr="00CD256B">
              <w:rPr>
                <w:sz w:val="26"/>
                <w:szCs w:val="26"/>
                <w:lang w:val="ru-RU"/>
              </w:rPr>
              <w:t>індивідуального</w:t>
            </w:r>
            <w:proofErr w:type="spellEnd"/>
            <w:r w:rsidRPr="00CD256B">
              <w:rPr>
                <w:sz w:val="26"/>
                <w:szCs w:val="26"/>
                <w:lang w:val="ru-RU"/>
              </w:rPr>
              <w:t xml:space="preserve"> </w:t>
            </w:r>
            <w:proofErr w:type="spellStart"/>
            <w:r w:rsidRPr="00CD256B">
              <w:rPr>
                <w:sz w:val="26"/>
                <w:szCs w:val="26"/>
                <w:lang w:val="ru-RU"/>
              </w:rPr>
              <w:t>побутового</w:t>
            </w:r>
            <w:proofErr w:type="spellEnd"/>
            <w:r w:rsidRPr="00CD256B">
              <w:rPr>
                <w:sz w:val="26"/>
                <w:szCs w:val="26"/>
                <w:lang w:val="ru-RU"/>
              </w:rPr>
              <w:t xml:space="preserve"> споживача.</w:t>
            </w:r>
          </w:p>
        </w:tc>
        <w:tc>
          <w:tcPr>
            <w:tcW w:w="7211" w:type="dxa"/>
            <w:shd w:val="clear" w:color="auto" w:fill="auto"/>
            <w:vAlign w:val="center"/>
          </w:tcPr>
          <w:p w14:paraId="251D48E5" w14:textId="33E3A578" w:rsidR="00CD256B" w:rsidRPr="00CD256B" w:rsidRDefault="00CD256B" w:rsidP="00CD256B">
            <w:pPr>
              <w:ind w:firstLine="40"/>
              <w:jc w:val="both"/>
              <w:rPr>
                <w:color w:val="000000"/>
                <w:sz w:val="26"/>
                <w:szCs w:val="26"/>
                <w:highlight w:val="yellow"/>
                <w:lang w:eastAsia="en-US"/>
              </w:rPr>
            </w:pPr>
            <w:r w:rsidRPr="00CD256B">
              <w:rPr>
                <w:color w:val="000000"/>
                <w:sz w:val="26"/>
                <w:szCs w:val="26"/>
              </w:rPr>
              <w:t>5.7.3. У разі приєднання генеруючої установки (установок) приватного домогосподарства, призначеної для виробництва електричної енергії з альтернативних джерел енергії, у порядку, встановленому Кодексом системи розподілу, облаштування вузла(</w:t>
            </w:r>
            <w:proofErr w:type="spellStart"/>
            <w:r w:rsidRPr="00CD256B">
              <w:rPr>
                <w:color w:val="000000"/>
                <w:sz w:val="26"/>
                <w:szCs w:val="26"/>
              </w:rPr>
              <w:t>ів</w:t>
            </w:r>
            <w:proofErr w:type="spellEnd"/>
            <w:r w:rsidRPr="00CD256B">
              <w:rPr>
                <w:color w:val="000000"/>
                <w:sz w:val="26"/>
                <w:szCs w:val="26"/>
              </w:rPr>
              <w:t>) обліку здійснюється ППКО</w:t>
            </w:r>
            <w:r w:rsidRPr="00CD256B">
              <w:rPr>
                <w:color w:val="000000"/>
                <w:sz w:val="26"/>
                <w:szCs w:val="26"/>
                <w:lang w:val="ru-RU"/>
              </w:rPr>
              <w:t xml:space="preserve">                 </w:t>
            </w:r>
            <w:r w:rsidRPr="00CD256B">
              <w:rPr>
                <w:color w:val="000000"/>
                <w:sz w:val="26"/>
                <w:szCs w:val="26"/>
              </w:rPr>
              <w:t xml:space="preserve"> відповідно до цього Кодексу, Правил роздрібного ринку, будівельного паспорта та </w:t>
            </w:r>
            <w:proofErr w:type="spellStart"/>
            <w:r w:rsidRPr="00CD256B">
              <w:rPr>
                <w:color w:val="000000"/>
                <w:sz w:val="26"/>
                <w:szCs w:val="26"/>
              </w:rPr>
              <w:t>проєктної</w:t>
            </w:r>
            <w:proofErr w:type="spellEnd"/>
            <w:r w:rsidRPr="00CD256B">
              <w:rPr>
                <w:color w:val="000000"/>
                <w:sz w:val="26"/>
                <w:szCs w:val="26"/>
              </w:rPr>
              <w:t xml:space="preserve"> документації (за наявності) за рахунок індивідуального побутового споживача.</w:t>
            </w:r>
          </w:p>
          <w:p w14:paraId="2974BF65" w14:textId="77777777" w:rsidR="00CD256B" w:rsidRPr="00DA6BF5" w:rsidRDefault="00CD256B" w:rsidP="006606A7">
            <w:pPr>
              <w:jc w:val="both"/>
              <w:rPr>
                <w:color w:val="000000"/>
                <w:sz w:val="26"/>
                <w:szCs w:val="26"/>
              </w:rPr>
            </w:pPr>
          </w:p>
        </w:tc>
      </w:tr>
      <w:tr w:rsidR="00CD256B" w:rsidRPr="004E31AA" w14:paraId="5A01B810" w14:textId="77777777" w:rsidTr="006606A7">
        <w:trPr>
          <w:gridAfter w:val="1"/>
          <w:wAfter w:w="8" w:type="dxa"/>
          <w:trHeight w:val="20"/>
        </w:trPr>
        <w:tc>
          <w:tcPr>
            <w:tcW w:w="6941" w:type="dxa"/>
            <w:shd w:val="clear" w:color="auto" w:fill="auto"/>
          </w:tcPr>
          <w:p w14:paraId="45176B33" w14:textId="57A55D22" w:rsidR="00CD256B" w:rsidRPr="00CD256B" w:rsidRDefault="00CD256B" w:rsidP="006606A7">
            <w:pPr>
              <w:jc w:val="both"/>
              <w:rPr>
                <w:sz w:val="26"/>
                <w:szCs w:val="26"/>
              </w:rPr>
            </w:pPr>
            <w:r w:rsidRPr="00CD256B">
              <w:rPr>
                <w:sz w:val="26"/>
                <w:szCs w:val="26"/>
              </w:rPr>
              <w:t>5.7.2. Розташовані в межах приватного домогосподарства за однією адресою електроустановки відбору (споживання) та генеруючі електроустановки, до яких мають застосовуватися однакові коефіцієнти "зеленого" тарифу та тарифи, повинні бути облаштовані одним загальним лічильником, що забезпечує здійснення погодинного обліку відпуску та відбору (споживання) електричної енергії з можливістю дистанційного зчитування показів цього лічильника.</w:t>
            </w:r>
          </w:p>
        </w:tc>
        <w:tc>
          <w:tcPr>
            <w:tcW w:w="7211" w:type="dxa"/>
            <w:shd w:val="clear" w:color="auto" w:fill="auto"/>
            <w:vAlign w:val="center"/>
          </w:tcPr>
          <w:p w14:paraId="3FCEA3D2" w14:textId="2AF2D2B7" w:rsidR="00CD256B" w:rsidRDefault="00CD256B" w:rsidP="00CD256B">
            <w:pPr>
              <w:ind w:firstLine="238"/>
              <w:jc w:val="both"/>
              <w:rPr>
                <w:b/>
                <w:color w:val="000000"/>
                <w:sz w:val="26"/>
                <w:szCs w:val="26"/>
              </w:rPr>
            </w:pPr>
            <w:r w:rsidRPr="00CD256B">
              <w:rPr>
                <w:color w:val="000000"/>
                <w:sz w:val="26"/>
                <w:szCs w:val="26"/>
              </w:rPr>
              <w:t xml:space="preserve">5.7.4. Розташовані в межах приватного домогосподарства за однією адресою електроустановки відбору (споживання) та генеруючі електроустановки, до яких мають застосовуватися однакові коефіцієнти "зеленого" тарифу та тарифи, повинні бути облаштовані одним загальним лічильником, що забезпечує здійснення погодинного обліку відпуску та відбору (споживання) електричної енергії з можливістю дистанційного зчитування показів цього лічильника. </w:t>
            </w:r>
          </w:p>
          <w:p w14:paraId="408A71D3" w14:textId="47231EF1" w:rsidR="00BB0FED" w:rsidRPr="00CD256B" w:rsidRDefault="00BB0FED" w:rsidP="00CD256B">
            <w:pPr>
              <w:ind w:firstLine="238"/>
              <w:jc w:val="both"/>
              <w:rPr>
                <w:b/>
                <w:color w:val="000000"/>
                <w:sz w:val="26"/>
                <w:szCs w:val="26"/>
              </w:rPr>
            </w:pPr>
            <w:r w:rsidRPr="00BB0FED">
              <w:rPr>
                <w:b/>
                <w:color w:val="000000"/>
                <w:sz w:val="26"/>
                <w:szCs w:val="26"/>
              </w:rPr>
              <w:t>Для підтвердження того, що відповідний обсяг електричної енергії, виробленої з відновлюваних джерел енергії генеруючою установкою приватного домогосподарства, споживається для його власних потреб, така установка має бути забезпечена окремим комерційним обліком виробленої електричної енергії шл</w:t>
            </w:r>
            <w:r>
              <w:rPr>
                <w:b/>
                <w:color w:val="000000"/>
                <w:sz w:val="26"/>
                <w:szCs w:val="26"/>
              </w:rPr>
              <w:t>яхом улаштування вузла обліку.</w:t>
            </w:r>
            <w:bookmarkStart w:id="9" w:name="_GoBack"/>
            <w:bookmarkEnd w:id="9"/>
          </w:p>
          <w:p w14:paraId="2E78592C" w14:textId="77777777" w:rsidR="00CD256B" w:rsidRPr="00DA6BF5" w:rsidRDefault="00CD256B" w:rsidP="006606A7">
            <w:pPr>
              <w:jc w:val="both"/>
              <w:rPr>
                <w:color w:val="000000"/>
                <w:sz w:val="26"/>
                <w:szCs w:val="26"/>
              </w:rPr>
            </w:pPr>
          </w:p>
        </w:tc>
      </w:tr>
    </w:tbl>
    <w:p w14:paraId="4286ECDE" w14:textId="77777777" w:rsidR="00096CF6" w:rsidRPr="003E2B44" w:rsidRDefault="00096CF6" w:rsidP="00D1589C">
      <w:pPr>
        <w:jc w:val="center"/>
        <w:rPr>
          <w:sz w:val="16"/>
          <w:szCs w:val="16"/>
        </w:rPr>
      </w:pPr>
    </w:p>
    <w:sectPr w:rsidR="00096CF6" w:rsidRPr="003E2B44" w:rsidSect="00A83651">
      <w:headerReference w:type="default" r:id="rId8"/>
      <w:footerReference w:type="default" r:id="rId9"/>
      <w:pgSz w:w="16840" w:h="11907" w:orient="landscape"/>
      <w:pgMar w:top="1134" w:right="567" w:bottom="851" w:left="1701" w:header="720" w:footer="533"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BA07E7" w16cid:durableId="28AB0D28"/>
  <w16cid:commentId w16cid:paraId="58FF76C4" w16cid:durableId="28AB135A"/>
  <w16cid:commentId w16cid:paraId="2F5377D3" w16cid:durableId="28AB12CD"/>
  <w16cid:commentId w16cid:paraId="2B7DC99E" w16cid:durableId="28AB15DC"/>
  <w16cid:commentId w16cid:paraId="13AC777C" w16cid:durableId="28AC3C1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C139F" w14:textId="77777777" w:rsidR="00356B8A" w:rsidRDefault="00356B8A">
      <w:r>
        <w:separator/>
      </w:r>
    </w:p>
  </w:endnote>
  <w:endnote w:type="continuationSeparator" w:id="0">
    <w:p w14:paraId="33E00C13" w14:textId="77777777" w:rsidR="00356B8A" w:rsidRDefault="00356B8A">
      <w:r>
        <w:continuationSeparator/>
      </w:r>
    </w:p>
  </w:endnote>
  <w:endnote w:type="continuationNotice" w:id="1">
    <w:p w14:paraId="5C397EC1" w14:textId="77777777" w:rsidR="00356B8A" w:rsidRDefault="00356B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Liberation Serif;Times New Roma">
    <w:altName w:val="Times New Roman"/>
    <w:panose1 w:val="00000000000000000000"/>
    <w:charset w:val="00"/>
    <w:family w:val="roman"/>
    <w:notTrueType/>
    <w:pitch w:val="default"/>
  </w:font>
  <w:font w:name="Noto Sans CJK SC">
    <w:altName w:val="Times New Roman"/>
    <w:panose1 w:val="00000000000000000000"/>
    <w:charset w:val="00"/>
    <w:family w:val="roman"/>
    <w:notTrueType/>
    <w:pitch w:val="default"/>
  </w:font>
  <w:font w:name="Lohit Devanagari;Times New Rom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86639" w14:textId="330137F9" w:rsidR="00DA6CDF" w:rsidRDefault="00DA6CDF">
    <w:pPr>
      <w:pStyle w:val="a4"/>
      <w:jc w:val="right"/>
    </w:pPr>
    <w:r>
      <w:fldChar w:fldCharType="begin"/>
    </w:r>
    <w:r>
      <w:instrText>PAGE   \* MERGEFORMAT</w:instrText>
    </w:r>
    <w:r>
      <w:fldChar w:fldCharType="separate"/>
    </w:r>
    <w:r w:rsidR="00BB0FED">
      <w:rPr>
        <w:noProof/>
      </w:rPr>
      <w:t>2</w:t>
    </w:r>
    <w:r>
      <w:fldChar w:fldCharType="end"/>
    </w:r>
  </w:p>
  <w:p w14:paraId="0CE671CD" w14:textId="77777777" w:rsidR="00352875" w:rsidRPr="009150DF" w:rsidRDefault="00352875" w:rsidP="009150DF">
    <w:pPr>
      <w:pStyle w:val="a4"/>
      <w:jc w:val="both"/>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D67B9" w14:textId="77777777" w:rsidR="00356B8A" w:rsidRDefault="00356B8A">
      <w:r>
        <w:separator/>
      </w:r>
    </w:p>
  </w:footnote>
  <w:footnote w:type="continuationSeparator" w:id="0">
    <w:p w14:paraId="76597F8F" w14:textId="77777777" w:rsidR="00356B8A" w:rsidRDefault="00356B8A">
      <w:r>
        <w:continuationSeparator/>
      </w:r>
    </w:p>
  </w:footnote>
  <w:footnote w:type="continuationNotice" w:id="1">
    <w:p w14:paraId="512FEB17" w14:textId="77777777" w:rsidR="00356B8A" w:rsidRDefault="00356B8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ED849" w14:textId="77777777" w:rsidR="00704E0D" w:rsidRDefault="00704E0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F7AF4"/>
    <w:multiLevelType w:val="multilevel"/>
    <w:tmpl w:val="D6FAE58C"/>
    <w:numStyleLink w:val="newnumberingapplications"/>
  </w:abstractNum>
  <w:abstractNum w:abstractNumId="1"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b/>
        <w:i w:val="0"/>
        <w:sz w:val="28"/>
        <w:vertAlign w:val="baseline"/>
      </w:rPr>
    </w:lvl>
    <w:lvl w:ilvl="1">
      <w:start w:val="1"/>
      <w:numFmt w:val="decimal"/>
      <w:pStyle w:val="Heading2application"/>
      <w:isLgl/>
      <w:lvlText w:val="%2. "/>
      <w:lvlJc w:val="left"/>
      <w:pPr>
        <w:tabs>
          <w:tab w:val="num" w:pos="851"/>
        </w:tabs>
        <w:ind w:left="0" w:firstLine="851"/>
      </w:pPr>
      <w:rPr>
        <w:rFonts w:cs="Times New Roman"/>
      </w:rPr>
    </w:lvl>
    <w:lvl w:ilvl="2">
      <w:start w:val="1"/>
      <w:numFmt w:val="decimal"/>
      <w:isLgl/>
      <w:lvlText w:val="%2.%3. "/>
      <w:lvlJc w:val="left"/>
      <w:pPr>
        <w:tabs>
          <w:tab w:val="num" w:pos="851"/>
        </w:tabs>
        <w:ind w:left="0" w:firstLine="851"/>
      </w:pPr>
      <w:rPr>
        <w:rFonts w:cs="Times New Roman"/>
      </w:rPr>
    </w:lvl>
    <w:lvl w:ilvl="3">
      <w:start w:val="1"/>
      <w:numFmt w:val="decimal"/>
      <w:pStyle w:val="Normalnumberingapplication"/>
      <w:lvlText w:val="%4) "/>
      <w:lvlJc w:val="left"/>
      <w:pPr>
        <w:ind w:left="0" w:firstLine="851"/>
      </w:pPr>
      <w:rPr>
        <w:rFonts w:cs="Times New Roman"/>
      </w:rPr>
    </w:lvl>
    <w:lvl w:ilvl="4">
      <w:start w:val="1"/>
      <w:numFmt w:val="russianLower"/>
      <w:lvlText w:val="%5) "/>
      <w:lvlJc w:val="left"/>
      <w:pPr>
        <w:ind w:left="-738" w:firstLine="851"/>
      </w:pPr>
      <w:rPr>
        <w:color w:val="auto"/>
      </w:rPr>
    </w:lvl>
    <w:lvl w:ilvl="5">
      <w:start w:val="1"/>
      <w:numFmt w:val="lowerRoman"/>
      <w:lvlText w:val="%6."/>
      <w:lvlJc w:val="right"/>
      <w:pPr>
        <w:tabs>
          <w:tab w:val="num" w:pos="-738"/>
        </w:tabs>
        <w:ind w:left="2097" w:firstLine="567"/>
      </w:pPr>
      <w:rPr>
        <w:rFonts w:cs="Times New Roman"/>
      </w:rPr>
    </w:lvl>
    <w:lvl w:ilvl="6">
      <w:start w:val="1"/>
      <w:numFmt w:val="decimal"/>
      <w:lvlText w:val="%7."/>
      <w:lvlJc w:val="left"/>
      <w:pPr>
        <w:tabs>
          <w:tab w:val="num" w:pos="-738"/>
        </w:tabs>
        <w:ind w:left="2664" w:firstLine="567"/>
      </w:pPr>
      <w:rPr>
        <w:rFonts w:cs="Times New Roman"/>
      </w:rPr>
    </w:lvl>
    <w:lvl w:ilvl="7">
      <w:start w:val="1"/>
      <w:numFmt w:val="lowerLetter"/>
      <w:lvlText w:val="%8."/>
      <w:lvlJc w:val="left"/>
      <w:pPr>
        <w:tabs>
          <w:tab w:val="num" w:pos="-738"/>
        </w:tabs>
        <w:ind w:left="3231" w:firstLine="567"/>
      </w:pPr>
      <w:rPr>
        <w:rFonts w:cs="Times New Roman"/>
      </w:rPr>
    </w:lvl>
    <w:lvl w:ilvl="8">
      <w:start w:val="1"/>
      <w:numFmt w:val="lowerRoman"/>
      <w:lvlText w:val="%9."/>
      <w:lvlJc w:val="right"/>
      <w:pPr>
        <w:tabs>
          <w:tab w:val="num" w:pos="-738"/>
        </w:tabs>
        <w:ind w:left="3798" w:firstLine="567"/>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E30"/>
    <w:rsid w:val="00000F8D"/>
    <w:rsid w:val="00002C80"/>
    <w:rsid w:val="0000347F"/>
    <w:rsid w:val="00004731"/>
    <w:rsid w:val="000052B9"/>
    <w:rsid w:val="00005D5F"/>
    <w:rsid w:val="00006EC0"/>
    <w:rsid w:val="00010762"/>
    <w:rsid w:val="00016DCE"/>
    <w:rsid w:val="00023367"/>
    <w:rsid w:val="0002509A"/>
    <w:rsid w:val="000254CC"/>
    <w:rsid w:val="00030B6C"/>
    <w:rsid w:val="00034797"/>
    <w:rsid w:val="0003777E"/>
    <w:rsid w:val="00037BA4"/>
    <w:rsid w:val="00040964"/>
    <w:rsid w:val="00043488"/>
    <w:rsid w:val="00044D14"/>
    <w:rsid w:val="00044D67"/>
    <w:rsid w:val="00045D3B"/>
    <w:rsid w:val="0005219E"/>
    <w:rsid w:val="000557EC"/>
    <w:rsid w:val="00060AFD"/>
    <w:rsid w:val="00061668"/>
    <w:rsid w:val="00064E01"/>
    <w:rsid w:val="00065B5D"/>
    <w:rsid w:val="00067576"/>
    <w:rsid w:val="0007213C"/>
    <w:rsid w:val="00072208"/>
    <w:rsid w:val="00073EB6"/>
    <w:rsid w:val="00076006"/>
    <w:rsid w:val="000808F2"/>
    <w:rsid w:val="000848D0"/>
    <w:rsid w:val="0008619B"/>
    <w:rsid w:val="000908FF"/>
    <w:rsid w:val="0009297E"/>
    <w:rsid w:val="000930A8"/>
    <w:rsid w:val="00096CF6"/>
    <w:rsid w:val="000A0AD4"/>
    <w:rsid w:val="000A0E5D"/>
    <w:rsid w:val="000A1CE3"/>
    <w:rsid w:val="000A3BD4"/>
    <w:rsid w:val="000A44E4"/>
    <w:rsid w:val="000A45D5"/>
    <w:rsid w:val="000A4E3E"/>
    <w:rsid w:val="000B0015"/>
    <w:rsid w:val="000B3DD1"/>
    <w:rsid w:val="000B4E48"/>
    <w:rsid w:val="000B632C"/>
    <w:rsid w:val="000B643C"/>
    <w:rsid w:val="000B7222"/>
    <w:rsid w:val="000B731C"/>
    <w:rsid w:val="000C0982"/>
    <w:rsid w:val="000C1B45"/>
    <w:rsid w:val="000C35EB"/>
    <w:rsid w:val="000C3D6D"/>
    <w:rsid w:val="000C5880"/>
    <w:rsid w:val="000C5DAB"/>
    <w:rsid w:val="000D1BA3"/>
    <w:rsid w:val="000D5BDC"/>
    <w:rsid w:val="000D6843"/>
    <w:rsid w:val="000D6D09"/>
    <w:rsid w:val="000D769D"/>
    <w:rsid w:val="000E1F52"/>
    <w:rsid w:val="000E2AA4"/>
    <w:rsid w:val="000E3875"/>
    <w:rsid w:val="000E39D6"/>
    <w:rsid w:val="000E6121"/>
    <w:rsid w:val="000E6340"/>
    <w:rsid w:val="000E75DB"/>
    <w:rsid w:val="000F12F9"/>
    <w:rsid w:val="000F1D5F"/>
    <w:rsid w:val="000F1E30"/>
    <w:rsid w:val="000F4161"/>
    <w:rsid w:val="00101E31"/>
    <w:rsid w:val="00104049"/>
    <w:rsid w:val="0010557B"/>
    <w:rsid w:val="00106EFA"/>
    <w:rsid w:val="00111734"/>
    <w:rsid w:val="001140ED"/>
    <w:rsid w:val="0011429C"/>
    <w:rsid w:val="001145DF"/>
    <w:rsid w:val="001160D9"/>
    <w:rsid w:val="00117706"/>
    <w:rsid w:val="00120E82"/>
    <w:rsid w:val="00121B2E"/>
    <w:rsid w:val="00121C58"/>
    <w:rsid w:val="00122E25"/>
    <w:rsid w:val="001230D5"/>
    <w:rsid w:val="0012336B"/>
    <w:rsid w:val="00124827"/>
    <w:rsid w:val="001270C6"/>
    <w:rsid w:val="00127D53"/>
    <w:rsid w:val="001312C3"/>
    <w:rsid w:val="00133C87"/>
    <w:rsid w:val="001347F9"/>
    <w:rsid w:val="00140B9B"/>
    <w:rsid w:val="001413AD"/>
    <w:rsid w:val="00142578"/>
    <w:rsid w:val="00142949"/>
    <w:rsid w:val="00150942"/>
    <w:rsid w:val="00151087"/>
    <w:rsid w:val="001572EC"/>
    <w:rsid w:val="00157373"/>
    <w:rsid w:val="001622DD"/>
    <w:rsid w:val="00166C2C"/>
    <w:rsid w:val="0017576C"/>
    <w:rsid w:val="00180E0A"/>
    <w:rsid w:val="0018151F"/>
    <w:rsid w:val="00181558"/>
    <w:rsid w:val="0018161D"/>
    <w:rsid w:val="00181B7D"/>
    <w:rsid w:val="001831A3"/>
    <w:rsid w:val="00184507"/>
    <w:rsid w:val="00185DA9"/>
    <w:rsid w:val="00190516"/>
    <w:rsid w:val="00192587"/>
    <w:rsid w:val="00192DE9"/>
    <w:rsid w:val="00193C3E"/>
    <w:rsid w:val="00193FE4"/>
    <w:rsid w:val="001950CA"/>
    <w:rsid w:val="0019644F"/>
    <w:rsid w:val="001A1AF0"/>
    <w:rsid w:val="001A2C81"/>
    <w:rsid w:val="001A51BC"/>
    <w:rsid w:val="001A54BF"/>
    <w:rsid w:val="001A7C72"/>
    <w:rsid w:val="001B1372"/>
    <w:rsid w:val="001B1BD2"/>
    <w:rsid w:val="001B32D8"/>
    <w:rsid w:val="001B3CEE"/>
    <w:rsid w:val="001B46D7"/>
    <w:rsid w:val="001B4865"/>
    <w:rsid w:val="001B7F23"/>
    <w:rsid w:val="001C0464"/>
    <w:rsid w:val="001C059C"/>
    <w:rsid w:val="001C2F09"/>
    <w:rsid w:val="001C4AE4"/>
    <w:rsid w:val="001C6D20"/>
    <w:rsid w:val="001D1104"/>
    <w:rsid w:val="001D5CDE"/>
    <w:rsid w:val="001D68F0"/>
    <w:rsid w:val="001D6CFE"/>
    <w:rsid w:val="001D7489"/>
    <w:rsid w:val="001D7D43"/>
    <w:rsid w:val="001E0C23"/>
    <w:rsid w:val="001E1A81"/>
    <w:rsid w:val="001E3311"/>
    <w:rsid w:val="001E3AA2"/>
    <w:rsid w:val="001F085F"/>
    <w:rsid w:val="001F3EFC"/>
    <w:rsid w:val="001F455C"/>
    <w:rsid w:val="001F5A4F"/>
    <w:rsid w:val="00200687"/>
    <w:rsid w:val="002016FD"/>
    <w:rsid w:val="00205D32"/>
    <w:rsid w:val="00207901"/>
    <w:rsid w:val="002144F0"/>
    <w:rsid w:val="00216240"/>
    <w:rsid w:val="00216A0D"/>
    <w:rsid w:val="00216DF4"/>
    <w:rsid w:val="002213A5"/>
    <w:rsid w:val="00221A06"/>
    <w:rsid w:val="00221BC7"/>
    <w:rsid w:val="00222D14"/>
    <w:rsid w:val="002274BE"/>
    <w:rsid w:val="002332D3"/>
    <w:rsid w:val="002373F3"/>
    <w:rsid w:val="0024132B"/>
    <w:rsid w:val="00241C28"/>
    <w:rsid w:val="00245701"/>
    <w:rsid w:val="00247CEF"/>
    <w:rsid w:val="00250670"/>
    <w:rsid w:val="002509EC"/>
    <w:rsid w:val="00251C23"/>
    <w:rsid w:val="00251E1A"/>
    <w:rsid w:val="00257B19"/>
    <w:rsid w:val="002619FD"/>
    <w:rsid w:val="00262EDB"/>
    <w:rsid w:val="00264C33"/>
    <w:rsid w:val="00265107"/>
    <w:rsid w:val="002708B7"/>
    <w:rsid w:val="00273A93"/>
    <w:rsid w:val="00274B31"/>
    <w:rsid w:val="00274DB1"/>
    <w:rsid w:val="0027526A"/>
    <w:rsid w:val="00283531"/>
    <w:rsid w:val="00284393"/>
    <w:rsid w:val="0028512B"/>
    <w:rsid w:val="00291C31"/>
    <w:rsid w:val="002A0BE1"/>
    <w:rsid w:val="002A11A7"/>
    <w:rsid w:val="002A297B"/>
    <w:rsid w:val="002A4B7F"/>
    <w:rsid w:val="002A5B8F"/>
    <w:rsid w:val="002A7405"/>
    <w:rsid w:val="002A74CA"/>
    <w:rsid w:val="002B408A"/>
    <w:rsid w:val="002B59BB"/>
    <w:rsid w:val="002B7307"/>
    <w:rsid w:val="002B7F8B"/>
    <w:rsid w:val="002C3F0E"/>
    <w:rsid w:val="002C4D26"/>
    <w:rsid w:val="002C51BA"/>
    <w:rsid w:val="002C54AF"/>
    <w:rsid w:val="002D3E8C"/>
    <w:rsid w:val="002D4131"/>
    <w:rsid w:val="002D4619"/>
    <w:rsid w:val="002E06F7"/>
    <w:rsid w:val="002E2AFD"/>
    <w:rsid w:val="002E31F1"/>
    <w:rsid w:val="002E49F7"/>
    <w:rsid w:val="002E6060"/>
    <w:rsid w:val="002F4A86"/>
    <w:rsid w:val="002F7F55"/>
    <w:rsid w:val="003016BC"/>
    <w:rsid w:val="00302B42"/>
    <w:rsid w:val="00307CEC"/>
    <w:rsid w:val="003108DC"/>
    <w:rsid w:val="003156EB"/>
    <w:rsid w:val="00315A8C"/>
    <w:rsid w:val="00317780"/>
    <w:rsid w:val="00317CBB"/>
    <w:rsid w:val="00320886"/>
    <w:rsid w:val="0032649E"/>
    <w:rsid w:val="0032684E"/>
    <w:rsid w:val="00327072"/>
    <w:rsid w:val="00330C6E"/>
    <w:rsid w:val="003320CF"/>
    <w:rsid w:val="00333359"/>
    <w:rsid w:val="00335A76"/>
    <w:rsid w:val="003412FF"/>
    <w:rsid w:val="00343282"/>
    <w:rsid w:val="00343D4E"/>
    <w:rsid w:val="00344401"/>
    <w:rsid w:val="0034777A"/>
    <w:rsid w:val="0035110A"/>
    <w:rsid w:val="00352875"/>
    <w:rsid w:val="00354426"/>
    <w:rsid w:val="00355646"/>
    <w:rsid w:val="00356B8A"/>
    <w:rsid w:val="00357A49"/>
    <w:rsid w:val="00360761"/>
    <w:rsid w:val="003613DB"/>
    <w:rsid w:val="00361535"/>
    <w:rsid w:val="003624C3"/>
    <w:rsid w:val="00364280"/>
    <w:rsid w:val="00365FD2"/>
    <w:rsid w:val="00367233"/>
    <w:rsid w:val="00367608"/>
    <w:rsid w:val="003850AE"/>
    <w:rsid w:val="003864C9"/>
    <w:rsid w:val="00387426"/>
    <w:rsid w:val="00390EA0"/>
    <w:rsid w:val="00393ABD"/>
    <w:rsid w:val="00396063"/>
    <w:rsid w:val="00396868"/>
    <w:rsid w:val="00397294"/>
    <w:rsid w:val="003A2CC0"/>
    <w:rsid w:val="003A3A0F"/>
    <w:rsid w:val="003A448A"/>
    <w:rsid w:val="003A515F"/>
    <w:rsid w:val="003A6E66"/>
    <w:rsid w:val="003B0F93"/>
    <w:rsid w:val="003B4C78"/>
    <w:rsid w:val="003B683A"/>
    <w:rsid w:val="003C282F"/>
    <w:rsid w:val="003C3038"/>
    <w:rsid w:val="003C347A"/>
    <w:rsid w:val="003C57DF"/>
    <w:rsid w:val="003C644F"/>
    <w:rsid w:val="003C70B6"/>
    <w:rsid w:val="003D2089"/>
    <w:rsid w:val="003D2188"/>
    <w:rsid w:val="003D252C"/>
    <w:rsid w:val="003D299E"/>
    <w:rsid w:val="003D3335"/>
    <w:rsid w:val="003D3ED7"/>
    <w:rsid w:val="003D49C8"/>
    <w:rsid w:val="003D5195"/>
    <w:rsid w:val="003D73F6"/>
    <w:rsid w:val="003E099C"/>
    <w:rsid w:val="003E2B44"/>
    <w:rsid w:val="003E5D3A"/>
    <w:rsid w:val="003E67B1"/>
    <w:rsid w:val="003E782E"/>
    <w:rsid w:val="003F19CA"/>
    <w:rsid w:val="003F2E3D"/>
    <w:rsid w:val="003F350D"/>
    <w:rsid w:val="003F5C13"/>
    <w:rsid w:val="00400A6F"/>
    <w:rsid w:val="004019BB"/>
    <w:rsid w:val="004061E1"/>
    <w:rsid w:val="00406840"/>
    <w:rsid w:val="004068B1"/>
    <w:rsid w:val="004069ED"/>
    <w:rsid w:val="00407CC2"/>
    <w:rsid w:val="004100A4"/>
    <w:rsid w:val="00414011"/>
    <w:rsid w:val="004142CA"/>
    <w:rsid w:val="004242AF"/>
    <w:rsid w:val="0042476C"/>
    <w:rsid w:val="004247DF"/>
    <w:rsid w:val="004248E8"/>
    <w:rsid w:val="00426386"/>
    <w:rsid w:val="0042767D"/>
    <w:rsid w:val="004354C6"/>
    <w:rsid w:val="0043729D"/>
    <w:rsid w:val="00437F43"/>
    <w:rsid w:val="0044125B"/>
    <w:rsid w:val="00443F41"/>
    <w:rsid w:val="00450228"/>
    <w:rsid w:val="0045125A"/>
    <w:rsid w:val="004546CE"/>
    <w:rsid w:val="004551F9"/>
    <w:rsid w:val="004564BA"/>
    <w:rsid w:val="00456C65"/>
    <w:rsid w:val="0046195A"/>
    <w:rsid w:val="00461E4D"/>
    <w:rsid w:val="00462E79"/>
    <w:rsid w:val="00464C92"/>
    <w:rsid w:val="00466436"/>
    <w:rsid w:val="00475D24"/>
    <w:rsid w:val="00476D34"/>
    <w:rsid w:val="00484813"/>
    <w:rsid w:val="0048768F"/>
    <w:rsid w:val="004920E0"/>
    <w:rsid w:val="004924B2"/>
    <w:rsid w:val="00492D49"/>
    <w:rsid w:val="00495447"/>
    <w:rsid w:val="0049570D"/>
    <w:rsid w:val="004975CA"/>
    <w:rsid w:val="004A0AC5"/>
    <w:rsid w:val="004A26EB"/>
    <w:rsid w:val="004A2A41"/>
    <w:rsid w:val="004A3384"/>
    <w:rsid w:val="004A3F08"/>
    <w:rsid w:val="004A4455"/>
    <w:rsid w:val="004A566B"/>
    <w:rsid w:val="004A7DBD"/>
    <w:rsid w:val="004B374D"/>
    <w:rsid w:val="004B3D61"/>
    <w:rsid w:val="004B7036"/>
    <w:rsid w:val="004B7D3B"/>
    <w:rsid w:val="004D002C"/>
    <w:rsid w:val="004D309F"/>
    <w:rsid w:val="004D3DD0"/>
    <w:rsid w:val="004D4033"/>
    <w:rsid w:val="004D6771"/>
    <w:rsid w:val="004D7F4A"/>
    <w:rsid w:val="004E08BE"/>
    <w:rsid w:val="004E1202"/>
    <w:rsid w:val="004E2C8C"/>
    <w:rsid w:val="004E31AA"/>
    <w:rsid w:val="004E3769"/>
    <w:rsid w:val="004E41CF"/>
    <w:rsid w:val="004E4C1F"/>
    <w:rsid w:val="004E6B1F"/>
    <w:rsid w:val="004E6C3E"/>
    <w:rsid w:val="004F0B62"/>
    <w:rsid w:val="004F1855"/>
    <w:rsid w:val="004F2416"/>
    <w:rsid w:val="004F3D4F"/>
    <w:rsid w:val="004F6966"/>
    <w:rsid w:val="004F6E4A"/>
    <w:rsid w:val="00500332"/>
    <w:rsid w:val="00501883"/>
    <w:rsid w:val="00501D8F"/>
    <w:rsid w:val="00504547"/>
    <w:rsid w:val="00504BCE"/>
    <w:rsid w:val="005058B9"/>
    <w:rsid w:val="005101F2"/>
    <w:rsid w:val="005109B6"/>
    <w:rsid w:val="00512149"/>
    <w:rsid w:val="00513CAD"/>
    <w:rsid w:val="00513E66"/>
    <w:rsid w:val="00516094"/>
    <w:rsid w:val="00516968"/>
    <w:rsid w:val="005210A3"/>
    <w:rsid w:val="0052593D"/>
    <w:rsid w:val="00525B5C"/>
    <w:rsid w:val="00527C2A"/>
    <w:rsid w:val="0053235E"/>
    <w:rsid w:val="005332FE"/>
    <w:rsid w:val="005335B6"/>
    <w:rsid w:val="005345CF"/>
    <w:rsid w:val="00535B23"/>
    <w:rsid w:val="00536955"/>
    <w:rsid w:val="005402ED"/>
    <w:rsid w:val="00544759"/>
    <w:rsid w:val="00545E6B"/>
    <w:rsid w:val="0055038F"/>
    <w:rsid w:val="00550762"/>
    <w:rsid w:val="0055079B"/>
    <w:rsid w:val="00550912"/>
    <w:rsid w:val="00553C1A"/>
    <w:rsid w:val="00554144"/>
    <w:rsid w:val="0055444D"/>
    <w:rsid w:val="00554493"/>
    <w:rsid w:val="00554860"/>
    <w:rsid w:val="005565C9"/>
    <w:rsid w:val="00564E2B"/>
    <w:rsid w:val="00567255"/>
    <w:rsid w:val="005675DF"/>
    <w:rsid w:val="00576B44"/>
    <w:rsid w:val="00580F3E"/>
    <w:rsid w:val="00582DC0"/>
    <w:rsid w:val="00584B5D"/>
    <w:rsid w:val="00584F92"/>
    <w:rsid w:val="00586E11"/>
    <w:rsid w:val="00587DB3"/>
    <w:rsid w:val="0059067C"/>
    <w:rsid w:val="0059228B"/>
    <w:rsid w:val="00595846"/>
    <w:rsid w:val="00597930"/>
    <w:rsid w:val="005A27FB"/>
    <w:rsid w:val="005A423D"/>
    <w:rsid w:val="005A7E0C"/>
    <w:rsid w:val="005B013D"/>
    <w:rsid w:val="005B02EB"/>
    <w:rsid w:val="005B03E8"/>
    <w:rsid w:val="005B25D6"/>
    <w:rsid w:val="005B26D4"/>
    <w:rsid w:val="005B2C17"/>
    <w:rsid w:val="005B2C5D"/>
    <w:rsid w:val="005C61D1"/>
    <w:rsid w:val="005D023E"/>
    <w:rsid w:val="005D2D22"/>
    <w:rsid w:val="005D31B3"/>
    <w:rsid w:val="005D49D1"/>
    <w:rsid w:val="005D508B"/>
    <w:rsid w:val="005D65D8"/>
    <w:rsid w:val="005E0B00"/>
    <w:rsid w:val="005E1873"/>
    <w:rsid w:val="005E1D99"/>
    <w:rsid w:val="005E2A40"/>
    <w:rsid w:val="005E2E42"/>
    <w:rsid w:val="005E48B4"/>
    <w:rsid w:val="005E573A"/>
    <w:rsid w:val="005E66A8"/>
    <w:rsid w:val="005E70CB"/>
    <w:rsid w:val="005F4194"/>
    <w:rsid w:val="005F5FB1"/>
    <w:rsid w:val="005F6BB0"/>
    <w:rsid w:val="006024A0"/>
    <w:rsid w:val="00602FFD"/>
    <w:rsid w:val="00603ABA"/>
    <w:rsid w:val="006121A0"/>
    <w:rsid w:val="00612C6E"/>
    <w:rsid w:val="00613E0F"/>
    <w:rsid w:val="00614345"/>
    <w:rsid w:val="006149CF"/>
    <w:rsid w:val="00620496"/>
    <w:rsid w:val="00620780"/>
    <w:rsid w:val="00626887"/>
    <w:rsid w:val="006312CC"/>
    <w:rsid w:val="006325B9"/>
    <w:rsid w:val="00633FBE"/>
    <w:rsid w:val="006344B3"/>
    <w:rsid w:val="00635D33"/>
    <w:rsid w:val="00637E3D"/>
    <w:rsid w:val="0064007F"/>
    <w:rsid w:val="0064220E"/>
    <w:rsid w:val="00643999"/>
    <w:rsid w:val="0064484E"/>
    <w:rsid w:val="00644DB0"/>
    <w:rsid w:val="00645CDE"/>
    <w:rsid w:val="0064711F"/>
    <w:rsid w:val="00652B73"/>
    <w:rsid w:val="00653FB3"/>
    <w:rsid w:val="006551CF"/>
    <w:rsid w:val="0065549E"/>
    <w:rsid w:val="0065706E"/>
    <w:rsid w:val="006606A7"/>
    <w:rsid w:val="006618B5"/>
    <w:rsid w:val="006622BD"/>
    <w:rsid w:val="00662A96"/>
    <w:rsid w:val="00662E89"/>
    <w:rsid w:val="00663609"/>
    <w:rsid w:val="0066533F"/>
    <w:rsid w:val="006679E3"/>
    <w:rsid w:val="006717C2"/>
    <w:rsid w:val="0067207D"/>
    <w:rsid w:val="0067471B"/>
    <w:rsid w:val="006800FA"/>
    <w:rsid w:val="006833B1"/>
    <w:rsid w:val="00683620"/>
    <w:rsid w:val="00685387"/>
    <w:rsid w:val="00686C4E"/>
    <w:rsid w:val="006930D4"/>
    <w:rsid w:val="006935F8"/>
    <w:rsid w:val="0069658D"/>
    <w:rsid w:val="006A0CCD"/>
    <w:rsid w:val="006A0D7A"/>
    <w:rsid w:val="006A3C97"/>
    <w:rsid w:val="006A47E2"/>
    <w:rsid w:val="006B0400"/>
    <w:rsid w:val="006B0878"/>
    <w:rsid w:val="006B2F7D"/>
    <w:rsid w:val="006B5EC9"/>
    <w:rsid w:val="006B60F3"/>
    <w:rsid w:val="006B63E5"/>
    <w:rsid w:val="006B7AD9"/>
    <w:rsid w:val="006C2C44"/>
    <w:rsid w:val="006C2D11"/>
    <w:rsid w:val="006C7055"/>
    <w:rsid w:val="006D02FF"/>
    <w:rsid w:val="006D1609"/>
    <w:rsid w:val="006D3395"/>
    <w:rsid w:val="006F01E4"/>
    <w:rsid w:val="006F1E9D"/>
    <w:rsid w:val="006F4B20"/>
    <w:rsid w:val="00704342"/>
    <w:rsid w:val="00704804"/>
    <w:rsid w:val="00704E0D"/>
    <w:rsid w:val="00705CCA"/>
    <w:rsid w:val="00707F78"/>
    <w:rsid w:val="00710187"/>
    <w:rsid w:val="007108BA"/>
    <w:rsid w:val="00713F34"/>
    <w:rsid w:val="007154CE"/>
    <w:rsid w:val="00722D83"/>
    <w:rsid w:val="007234B4"/>
    <w:rsid w:val="00723C2F"/>
    <w:rsid w:val="00725B41"/>
    <w:rsid w:val="00727E0A"/>
    <w:rsid w:val="0073176E"/>
    <w:rsid w:val="00732A8F"/>
    <w:rsid w:val="00732EC9"/>
    <w:rsid w:val="00734209"/>
    <w:rsid w:val="00734A2A"/>
    <w:rsid w:val="00735226"/>
    <w:rsid w:val="00735CA5"/>
    <w:rsid w:val="00735DCE"/>
    <w:rsid w:val="00736D94"/>
    <w:rsid w:val="00744629"/>
    <w:rsid w:val="00744AAE"/>
    <w:rsid w:val="00745211"/>
    <w:rsid w:val="0074699B"/>
    <w:rsid w:val="007475A7"/>
    <w:rsid w:val="007520AD"/>
    <w:rsid w:val="00753424"/>
    <w:rsid w:val="007560F8"/>
    <w:rsid w:val="00760473"/>
    <w:rsid w:val="00761175"/>
    <w:rsid w:val="00763719"/>
    <w:rsid w:val="00763C1E"/>
    <w:rsid w:val="00764AAF"/>
    <w:rsid w:val="007668E4"/>
    <w:rsid w:val="00770065"/>
    <w:rsid w:val="00773622"/>
    <w:rsid w:val="007768E9"/>
    <w:rsid w:val="0077704C"/>
    <w:rsid w:val="0078012D"/>
    <w:rsid w:val="00780A1D"/>
    <w:rsid w:val="007817B6"/>
    <w:rsid w:val="00781EE2"/>
    <w:rsid w:val="00782B02"/>
    <w:rsid w:val="00782E61"/>
    <w:rsid w:val="00784A9F"/>
    <w:rsid w:val="007861BC"/>
    <w:rsid w:val="007923C7"/>
    <w:rsid w:val="00794ACE"/>
    <w:rsid w:val="007A1068"/>
    <w:rsid w:val="007A1163"/>
    <w:rsid w:val="007A2B7E"/>
    <w:rsid w:val="007A453E"/>
    <w:rsid w:val="007A54A2"/>
    <w:rsid w:val="007A7A05"/>
    <w:rsid w:val="007B3920"/>
    <w:rsid w:val="007B7B27"/>
    <w:rsid w:val="007C1B0B"/>
    <w:rsid w:val="007C285A"/>
    <w:rsid w:val="007C32CA"/>
    <w:rsid w:val="007C3663"/>
    <w:rsid w:val="007C435E"/>
    <w:rsid w:val="007D3E83"/>
    <w:rsid w:val="007D4731"/>
    <w:rsid w:val="007D6613"/>
    <w:rsid w:val="007D68F4"/>
    <w:rsid w:val="007E0A2F"/>
    <w:rsid w:val="007E0B72"/>
    <w:rsid w:val="007E1291"/>
    <w:rsid w:val="007E1838"/>
    <w:rsid w:val="007E416F"/>
    <w:rsid w:val="007E5486"/>
    <w:rsid w:val="007E6613"/>
    <w:rsid w:val="007F0276"/>
    <w:rsid w:val="007F1883"/>
    <w:rsid w:val="007F2523"/>
    <w:rsid w:val="007F3DE0"/>
    <w:rsid w:val="007F4389"/>
    <w:rsid w:val="007F6AAF"/>
    <w:rsid w:val="007F7510"/>
    <w:rsid w:val="00800387"/>
    <w:rsid w:val="0080087B"/>
    <w:rsid w:val="00805F79"/>
    <w:rsid w:val="008070DF"/>
    <w:rsid w:val="00813A65"/>
    <w:rsid w:val="00813D8C"/>
    <w:rsid w:val="00814A88"/>
    <w:rsid w:val="00820524"/>
    <w:rsid w:val="008210B1"/>
    <w:rsid w:val="00823FFD"/>
    <w:rsid w:val="008262F9"/>
    <w:rsid w:val="00830029"/>
    <w:rsid w:val="0083038F"/>
    <w:rsid w:val="00832731"/>
    <w:rsid w:val="00834E30"/>
    <w:rsid w:val="008357E0"/>
    <w:rsid w:val="008371EB"/>
    <w:rsid w:val="00843BA6"/>
    <w:rsid w:val="00844ECD"/>
    <w:rsid w:val="00853FB6"/>
    <w:rsid w:val="00854D96"/>
    <w:rsid w:val="00856F87"/>
    <w:rsid w:val="00863163"/>
    <w:rsid w:val="008644E0"/>
    <w:rsid w:val="008661BD"/>
    <w:rsid w:val="008666FD"/>
    <w:rsid w:val="0087156B"/>
    <w:rsid w:val="0088114B"/>
    <w:rsid w:val="008817C5"/>
    <w:rsid w:val="008819B1"/>
    <w:rsid w:val="00882B1F"/>
    <w:rsid w:val="0088779D"/>
    <w:rsid w:val="0089061F"/>
    <w:rsid w:val="0089126A"/>
    <w:rsid w:val="00891C67"/>
    <w:rsid w:val="00893627"/>
    <w:rsid w:val="0089417D"/>
    <w:rsid w:val="008956C7"/>
    <w:rsid w:val="0089603C"/>
    <w:rsid w:val="008A0258"/>
    <w:rsid w:val="008A0B98"/>
    <w:rsid w:val="008A13C4"/>
    <w:rsid w:val="008A23C3"/>
    <w:rsid w:val="008A4793"/>
    <w:rsid w:val="008B19D6"/>
    <w:rsid w:val="008B2199"/>
    <w:rsid w:val="008B224C"/>
    <w:rsid w:val="008B2C5E"/>
    <w:rsid w:val="008B3219"/>
    <w:rsid w:val="008B6A93"/>
    <w:rsid w:val="008B7EAC"/>
    <w:rsid w:val="008C0025"/>
    <w:rsid w:val="008C11E4"/>
    <w:rsid w:val="008C4BDD"/>
    <w:rsid w:val="008C579F"/>
    <w:rsid w:val="008C61AC"/>
    <w:rsid w:val="008C6860"/>
    <w:rsid w:val="008D071E"/>
    <w:rsid w:val="008D099F"/>
    <w:rsid w:val="008D2397"/>
    <w:rsid w:val="008D2905"/>
    <w:rsid w:val="008D59BE"/>
    <w:rsid w:val="008D6595"/>
    <w:rsid w:val="008D6BE9"/>
    <w:rsid w:val="008E4C65"/>
    <w:rsid w:val="008E5EE7"/>
    <w:rsid w:val="008E70C5"/>
    <w:rsid w:val="008E75BA"/>
    <w:rsid w:val="008F2138"/>
    <w:rsid w:val="008F2414"/>
    <w:rsid w:val="008F3619"/>
    <w:rsid w:val="008F44B3"/>
    <w:rsid w:val="008F58DB"/>
    <w:rsid w:val="00906F0C"/>
    <w:rsid w:val="00906F6A"/>
    <w:rsid w:val="00912B48"/>
    <w:rsid w:val="00912D60"/>
    <w:rsid w:val="009137DA"/>
    <w:rsid w:val="009137FF"/>
    <w:rsid w:val="009150DF"/>
    <w:rsid w:val="00915E86"/>
    <w:rsid w:val="0092359F"/>
    <w:rsid w:val="00926DA1"/>
    <w:rsid w:val="00927C0B"/>
    <w:rsid w:val="00927D0C"/>
    <w:rsid w:val="009317A4"/>
    <w:rsid w:val="009318D4"/>
    <w:rsid w:val="009334FF"/>
    <w:rsid w:val="0093650C"/>
    <w:rsid w:val="0093731A"/>
    <w:rsid w:val="00937569"/>
    <w:rsid w:val="009419E1"/>
    <w:rsid w:val="009425B8"/>
    <w:rsid w:val="009449C9"/>
    <w:rsid w:val="00953231"/>
    <w:rsid w:val="009566F4"/>
    <w:rsid w:val="00957D6F"/>
    <w:rsid w:val="00960390"/>
    <w:rsid w:val="00960889"/>
    <w:rsid w:val="00962858"/>
    <w:rsid w:val="00962E45"/>
    <w:rsid w:val="00964158"/>
    <w:rsid w:val="0096501E"/>
    <w:rsid w:val="009707A3"/>
    <w:rsid w:val="009802A9"/>
    <w:rsid w:val="00982D8C"/>
    <w:rsid w:val="0098356A"/>
    <w:rsid w:val="0098495F"/>
    <w:rsid w:val="0098496E"/>
    <w:rsid w:val="009869CF"/>
    <w:rsid w:val="00990D73"/>
    <w:rsid w:val="00991D59"/>
    <w:rsid w:val="009924BA"/>
    <w:rsid w:val="009937B4"/>
    <w:rsid w:val="00996E50"/>
    <w:rsid w:val="00997237"/>
    <w:rsid w:val="009A2548"/>
    <w:rsid w:val="009A5891"/>
    <w:rsid w:val="009A7DDE"/>
    <w:rsid w:val="009B136D"/>
    <w:rsid w:val="009B4668"/>
    <w:rsid w:val="009B5867"/>
    <w:rsid w:val="009C1A1E"/>
    <w:rsid w:val="009C3329"/>
    <w:rsid w:val="009C422E"/>
    <w:rsid w:val="009C4E07"/>
    <w:rsid w:val="009C5B52"/>
    <w:rsid w:val="009C5B63"/>
    <w:rsid w:val="009D47FB"/>
    <w:rsid w:val="009D5D82"/>
    <w:rsid w:val="009D6430"/>
    <w:rsid w:val="009D69AD"/>
    <w:rsid w:val="009E104B"/>
    <w:rsid w:val="009E1800"/>
    <w:rsid w:val="009E3C6A"/>
    <w:rsid w:val="009E5756"/>
    <w:rsid w:val="009E5D4D"/>
    <w:rsid w:val="009E6115"/>
    <w:rsid w:val="009E6CAE"/>
    <w:rsid w:val="009F25C6"/>
    <w:rsid w:val="009F32FA"/>
    <w:rsid w:val="009F5E8F"/>
    <w:rsid w:val="009F6C8D"/>
    <w:rsid w:val="009F7716"/>
    <w:rsid w:val="00A016B4"/>
    <w:rsid w:val="00A02913"/>
    <w:rsid w:val="00A0334C"/>
    <w:rsid w:val="00A043D5"/>
    <w:rsid w:val="00A07102"/>
    <w:rsid w:val="00A076DB"/>
    <w:rsid w:val="00A07799"/>
    <w:rsid w:val="00A125F6"/>
    <w:rsid w:val="00A126F4"/>
    <w:rsid w:val="00A139F6"/>
    <w:rsid w:val="00A167AE"/>
    <w:rsid w:val="00A17D8E"/>
    <w:rsid w:val="00A21639"/>
    <w:rsid w:val="00A22A95"/>
    <w:rsid w:val="00A23197"/>
    <w:rsid w:val="00A23E27"/>
    <w:rsid w:val="00A262DD"/>
    <w:rsid w:val="00A33D22"/>
    <w:rsid w:val="00A35457"/>
    <w:rsid w:val="00A37F8E"/>
    <w:rsid w:val="00A412D8"/>
    <w:rsid w:val="00A42CEA"/>
    <w:rsid w:val="00A45A71"/>
    <w:rsid w:val="00A46CC1"/>
    <w:rsid w:val="00A50A56"/>
    <w:rsid w:val="00A5160F"/>
    <w:rsid w:val="00A55524"/>
    <w:rsid w:val="00A62087"/>
    <w:rsid w:val="00A62725"/>
    <w:rsid w:val="00A628AB"/>
    <w:rsid w:val="00A638BA"/>
    <w:rsid w:val="00A66589"/>
    <w:rsid w:val="00A700F1"/>
    <w:rsid w:val="00A74627"/>
    <w:rsid w:val="00A821B2"/>
    <w:rsid w:val="00A82CA4"/>
    <w:rsid w:val="00A83651"/>
    <w:rsid w:val="00A83844"/>
    <w:rsid w:val="00A849D0"/>
    <w:rsid w:val="00A87A5B"/>
    <w:rsid w:val="00A90998"/>
    <w:rsid w:val="00A936DA"/>
    <w:rsid w:val="00A93DE6"/>
    <w:rsid w:val="00AA0475"/>
    <w:rsid w:val="00AA05A6"/>
    <w:rsid w:val="00AA19B0"/>
    <w:rsid w:val="00AA3095"/>
    <w:rsid w:val="00AA603E"/>
    <w:rsid w:val="00AA64B2"/>
    <w:rsid w:val="00AB126D"/>
    <w:rsid w:val="00AB382F"/>
    <w:rsid w:val="00AB40AA"/>
    <w:rsid w:val="00AB5832"/>
    <w:rsid w:val="00AB5901"/>
    <w:rsid w:val="00AB5E05"/>
    <w:rsid w:val="00AB7EBF"/>
    <w:rsid w:val="00AC020B"/>
    <w:rsid w:val="00AC2EBD"/>
    <w:rsid w:val="00AC2F01"/>
    <w:rsid w:val="00AC32D4"/>
    <w:rsid w:val="00AC4ADC"/>
    <w:rsid w:val="00AC4D89"/>
    <w:rsid w:val="00AC7120"/>
    <w:rsid w:val="00AC7176"/>
    <w:rsid w:val="00AC7AE0"/>
    <w:rsid w:val="00AD0582"/>
    <w:rsid w:val="00AD09DD"/>
    <w:rsid w:val="00AD1993"/>
    <w:rsid w:val="00AD57CE"/>
    <w:rsid w:val="00AD6451"/>
    <w:rsid w:val="00AD7520"/>
    <w:rsid w:val="00AE10C2"/>
    <w:rsid w:val="00AE228A"/>
    <w:rsid w:val="00AE42EF"/>
    <w:rsid w:val="00AE4475"/>
    <w:rsid w:val="00AE52F2"/>
    <w:rsid w:val="00AF040C"/>
    <w:rsid w:val="00AF0600"/>
    <w:rsid w:val="00AF098E"/>
    <w:rsid w:val="00AF16BB"/>
    <w:rsid w:val="00AF442A"/>
    <w:rsid w:val="00AF580D"/>
    <w:rsid w:val="00AF6785"/>
    <w:rsid w:val="00B003F4"/>
    <w:rsid w:val="00B00D9A"/>
    <w:rsid w:val="00B065C7"/>
    <w:rsid w:val="00B07E28"/>
    <w:rsid w:val="00B11EA2"/>
    <w:rsid w:val="00B144ED"/>
    <w:rsid w:val="00B14B3D"/>
    <w:rsid w:val="00B14F4A"/>
    <w:rsid w:val="00B218A7"/>
    <w:rsid w:val="00B24E0A"/>
    <w:rsid w:val="00B253A0"/>
    <w:rsid w:val="00B254A3"/>
    <w:rsid w:val="00B26BAF"/>
    <w:rsid w:val="00B2781E"/>
    <w:rsid w:val="00B33E1F"/>
    <w:rsid w:val="00B375B3"/>
    <w:rsid w:val="00B37F7D"/>
    <w:rsid w:val="00B37FCF"/>
    <w:rsid w:val="00B40237"/>
    <w:rsid w:val="00B422B1"/>
    <w:rsid w:val="00B43DBD"/>
    <w:rsid w:val="00B44986"/>
    <w:rsid w:val="00B51567"/>
    <w:rsid w:val="00B524A7"/>
    <w:rsid w:val="00B53116"/>
    <w:rsid w:val="00B533E3"/>
    <w:rsid w:val="00B55BA4"/>
    <w:rsid w:val="00B60B62"/>
    <w:rsid w:val="00B61AF0"/>
    <w:rsid w:val="00B639CE"/>
    <w:rsid w:val="00B647BB"/>
    <w:rsid w:val="00B67CF6"/>
    <w:rsid w:val="00B704CE"/>
    <w:rsid w:val="00B7106B"/>
    <w:rsid w:val="00B716B4"/>
    <w:rsid w:val="00B7239E"/>
    <w:rsid w:val="00B7329A"/>
    <w:rsid w:val="00B73FFA"/>
    <w:rsid w:val="00B74DCD"/>
    <w:rsid w:val="00B760A9"/>
    <w:rsid w:val="00B7671F"/>
    <w:rsid w:val="00B8027F"/>
    <w:rsid w:val="00B83FDF"/>
    <w:rsid w:val="00B85A9B"/>
    <w:rsid w:val="00B873B9"/>
    <w:rsid w:val="00B877A0"/>
    <w:rsid w:val="00B879E0"/>
    <w:rsid w:val="00B9057A"/>
    <w:rsid w:val="00B92ED5"/>
    <w:rsid w:val="00B95850"/>
    <w:rsid w:val="00BA1953"/>
    <w:rsid w:val="00BA1AEE"/>
    <w:rsid w:val="00BA4AFA"/>
    <w:rsid w:val="00BA503B"/>
    <w:rsid w:val="00BB0FED"/>
    <w:rsid w:val="00BB1276"/>
    <w:rsid w:val="00BB1287"/>
    <w:rsid w:val="00BB28EA"/>
    <w:rsid w:val="00BB38E8"/>
    <w:rsid w:val="00BB650A"/>
    <w:rsid w:val="00BB6EF9"/>
    <w:rsid w:val="00BC0BD5"/>
    <w:rsid w:val="00BC2275"/>
    <w:rsid w:val="00BC40A7"/>
    <w:rsid w:val="00BC41F8"/>
    <w:rsid w:val="00BC43B2"/>
    <w:rsid w:val="00BC6AB8"/>
    <w:rsid w:val="00BC6FD0"/>
    <w:rsid w:val="00BD046F"/>
    <w:rsid w:val="00BD0DA0"/>
    <w:rsid w:val="00BD176C"/>
    <w:rsid w:val="00BD1A82"/>
    <w:rsid w:val="00BD26F8"/>
    <w:rsid w:val="00BD6E85"/>
    <w:rsid w:val="00BE0F8B"/>
    <w:rsid w:val="00BE3DAD"/>
    <w:rsid w:val="00BE6145"/>
    <w:rsid w:val="00BF02CF"/>
    <w:rsid w:val="00BF1D70"/>
    <w:rsid w:val="00BF2788"/>
    <w:rsid w:val="00BF2814"/>
    <w:rsid w:val="00BF2EEF"/>
    <w:rsid w:val="00BF4F84"/>
    <w:rsid w:val="00BF4FFF"/>
    <w:rsid w:val="00BF5A77"/>
    <w:rsid w:val="00BF7349"/>
    <w:rsid w:val="00C154B2"/>
    <w:rsid w:val="00C2031A"/>
    <w:rsid w:val="00C209A9"/>
    <w:rsid w:val="00C22C69"/>
    <w:rsid w:val="00C2355B"/>
    <w:rsid w:val="00C2564D"/>
    <w:rsid w:val="00C2596A"/>
    <w:rsid w:val="00C3152F"/>
    <w:rsid w:val="00C31E42"/>
    <w:rsid w:val="00C35D74"/>
    <w:rsid w:val="00C36B82"/>
    <w:rsid w:val="00C373AD"/>
    <w:rsid w:val="00C41959"/>
    <w:rsid w:val="00C42F03"/>
    <w:rsid w:val="00C46AB2"/>
    <w:rsid w:val="00C530B9"/>
    <w:rsid w:val="00C538F7"/>
    <w:rsid w:val="00C542D8"/>
    <w:rsid w:val="00C5554A"/>
    <w:rsid w:val="00C55CB6"/>
    <w:rsid w:val="00C603CF"/>
    <w:rsid w:val="00C60E97"/>
    <w:rsid w:val="00C62B31"/>
    <w:rsid w:val="00C62C86"/>
    <w:rsid w:val="00C649B0"/>
    <w:rsid w:val="00C6665C"/>
    <w:rsid w:val="00C72ED5"/>
    <w:rsid w:val="00C7697B"/>
    <w:rsid w:val="00C80093"/>
    <w:rsid w:val="00C80B87"/>
    <w:rsid w:val="00C84823"/>
    <w:rsid w:val="00C852BF"/>
    <w:rsid w:val="00C859F2"/>
    <w:rsid w:val="00C87B84"/>
    <w:rsid w:val="00C9469B"/>
    <w:rsid w:val="00CA0869"/>
    <w:rsid w:val="00CA0FF9"/>
    <w:rsid w:val="00CA1DFA"/>
    <w:rsid w:val="00CA5B54"/>
    <w:rsid w:val="00CA7A70"/>
    <w:rsid w:val="00CA7DF2"/>
    <w:rsid w:val="00CB1191"/>
    <w:rsid w:val="00CB540E"/>
    <w:rsid w:val="00CB7B86"/>
    <w:rsid w:val="00CB7FC4"/>
    <w:rsid w:val="00CC1807"/>
    <w:rsid w:val="00CC187C"/>
    <w:rsid w:val="00CC292C"/>
    <w:rsid w:val="00CC29EB"/>
    <w:rsid w:val="00CC3738"/>
    <w:rsid w:val="00CC4022"/>
    <w:rsid w:val="00CC4901"/>
    <w:rsid w:val="00CD13C0"/>
    <w:rsid w:val="00CD256B"/>
    <w:rsid w:val="00CD2AE3"/>
    <w:rsid w:val="00CD4DFD"/>
    <w:rsid w:val="00CD51A5"/>
    <w:rsid w:val="00CD68C2"/>
    <w:rsid w:val="00CD7A9F"/>
    <w:rsid w:val="00CE487F"/>
    <w:rsid w:val="00CE4BCD"/>
    <w:rsid w:val="00CE6C0F"/>
    <w:rsid w:val="00CF23E7"/>
    <w:rsid w:val="00CF2F99"/>
    <w:rsid w:val="00CF3C55"/>
    <w:rsid w:val="00CF3D0C"/>
    <w:rsid w:val="00CF43DA"/>
    <w:rsid w:val="00D10BF2"/>
    <w:rsid w:val="00D10C49"/>
    <w:rsid w:val="00D134E2"/>
    <w:rsid w:val="00D1546A"/>
    <w:rsid w:val="00D1589C"/>
    <w:rsid w:val="00D2182E"/>
    <w:rsid w:val="00D22889"/>
    <w:rsid w:val="00D236DB"/>
    <w:rsid w:val="00D2400C"/>
    <w:rsid w:val="00D26DF5"/>
    <w:rsid w:val="00D26F6D"/>
    <w:rsid w:val="00D27489"/>
    <w:rsid w:val="00D313E1"/>
    <w:rsid w:val="00D34078"/>
    <w:rsid w:val="00D34771"/>
    <w:rsid w:val="00D34D5C"/>
    <w:rsid w:val="00D35714"/>
    <w:rsid w:val="00D369C9"/>
    <w:rsid w:val="00D4543F"/>
    <w:rsid w:val="00D45C75"/>
    <w:rsid w:val="00D47C6E"/>
    <w:rsid w:val="00D507AC"/>
    <w:rsid w:val="00D51D92"/>
    <w:rsid w:val="00D56B2A"/>
    <w:rsid w:val="00D56C69"/>
    <w:rsid w:val="00D56E0E"/>
    <w:rsid w:val="00D57BFC"/>
    <w:rsid w:val="00D60990"/>
    <w:rsid w:val="00D6531A"/>
    <w:rsid w:val="00D6553E"/>
    <w:rsid w:val="00D715C9"/>
    <w:rsid w:val="00D72513"/>
    <w:rsid w:val="00D75281"/>
    <w:rsid w:val="00D77BD0"/>
    <w:rsid w:val="00D80978"/>
    <w:rsid w:val="00D82B17"/>
    <w:rsid w:val="00D90B45"/>
    <w:rsid w:val="00D912FE"/>
    <w:rsid w:val="00D95BAF"/>
    <w:rsid w:val="00DA23D2"/>
    <w:rsid w:val="00DA32A8"/>
    <w:rsid w:val="00DA4495"/>
    <w:rsid w:val="00DA625B"/>
    <w:rsid w:val="00DA63B3"/>
    <w:rsid w:val="00DA6BF5"/>
    <w:rsid w:val="00DA6CDF"/>
    <w:rsid w:val="00DB0394"/>
    <w:rsid w:val="00DB0BE6"/>
    <w:rsid w:val="00DB169D"/>
    <w:rsid w:val="00DB4D6F"/>
    <w:rsid w:val="00DB61C4"/>
    <w:rsid w:val="00DB6917"/>
    <w:rsid w:val="00DB75AC"/>
    <w:rsid w:val="00DB7A9B"/>
    <w:rsid w:val="00DC0250"/>
    <w:rsid w:val="00DC16B8"/>
    <w:rsid w:val="00DC184A"/>
    <w:rsid w:val="00DC1FB8"/>
    <w:rsid w:val="00DC5503"/>
    <w:rsid w:val="00DD099F"/>
    <w:rsid w:val="00DD16D4"/>
    <w:rsid w:val="00DD2143"/>
    <w:rsid w:val="00DD4443"/>
    <w:rsid w:val="00DD4F0E"/>
    <w:rsid w:val="00DD5A79"/>
    <w:rsid w:val="00DD6B9A"/>
    <w:rsid w:val="00DE322D"/>
    <w:rsid w:val="00DE3EE0"/>
    <w:rsid w:val="00DE52CF"/>
    <w:rsid w:val="00DE530C"/>
    <w:rsid w:val="00DE63CE"/>
    <w:rsid w:val="00DF16DC"/>
    <w:rsid w:val="00DF6566"/>
    <w:rsid w:val="00E0318B"/>
    <w:rsid w:val="00E03C6A"/>
    <w:rsid w:val="00E05B91"/>
    <w:rsid w:val="00E13448"/>
    <w:rsid w:val="00E16D49"/>
    <w:rsid w:val="00E17133"/>
    <w:rsid w:val="00E17A6A"/>
    <w:rsid w:val="00E20694"/>
    <w:rsid w:val="00E21C8A"/>
    <w:rsid w:val="00E221C6"/>
    <w:rsid w:val="00E248D7"/>
    <w:rsid w:val="00E25871"/>
    <w:rsid w:val="00E304DE"/>
    <w:rsid w:val="00E33E52"/>
    <w:rsid w:val="00E366BF"/>
    <w:rsid w:val="00E36A7E"/>
    <w:rsid w:val="00E37EDA"/>
    <w:rsid w:val="00E40BFE"/>
    <w:rsid w:val="00E45697"/>
    <w:rsid w:val="00E46146"/>
    <w:rsid w:val="00E46BDC"/>
    <w:rsid w:val="00E50555"/>
    <w:rsid w:val="00E54928"/>
    <w:rsid w:val="00E54E8D"/>
    <w:rsid w:val="00E55346"/>
    <w:rsid w:val="00E6041F"/>
    <w:rsid w:val="00E60BF2"/>
    <w:rsid w:val="00E63E92"/>
    <w:rsid w:val="00E65665"/>
    <w:rsid w:val="00E66902"/>
    <w:rsid w:val="00E73F80"/>
    <w:rsid w:val="00E763A2"/>
    <w:rsid w:val="00E8038C"/>
    <w:rsid w:val="00E808CD"/>
    <w:rsid w:val="00E8426F"/>
    <w:rsid w:val="00E84927"/>
    <w:rsid w:val="00E853F8"/>
    <w:rsid w:val="00E85679"/>
    <w:rsid w:val="00E85857"/>
    <w:rsid w:val="00E85CF3"/>
    <w:rsid w:val="00E86D4A"/>
    <w:rsid w:val="00E87730"/>
    <w:rsid w:val="00E905B4"/>
    <w:rsid w:val="00E9133E"/>
    <w:rsid w:val="00E93569"/>
    <w:rsid w:val="00E962F0"/>
    <w:rsid w:val="00E96D08"/>
    <w:rsid w:val="00E97111"/>
    <w:rsid w:val="00E978BA"/>
    <w:rsid w:val="00EA10A6"/>
    <w:rsid w:val="00EA2945"/>
    <w:rsid w:val="00EA2AED"/>
    <w:rsid w:val="00EA44F9"/>
    <w:rsid w:val="00EA5537"/>
    <w:rsid w:val="00EB0451"/>
    <w:rsid w:val="00EB5AA1"/>
    <w:rsid w:val="00EB6D31"/>
    <w:rsid w:val="00EC1868"/>
    <w:rsid w:val="00EC51A4"/>
    <w:rsid w:val="00EC7A74"/>
    <w:rsid w:val="00ED0E67"/>
    <w:rsid w:val="00ED39B8"/>
    <w:rsid w:val="00ED3C54"/>
    <w:rsid w:val="00ED4C94"/>
    <w:rsid w:val="00EE0CDE"/>
    <w:rsid w:val="00EE1211"/>
    <w:rsid w:val="00EE1C42"/>
    <w:rsid w:val="00EE2782"/>
    <w:rsid w:val="00EE31B6"/>
    <w:rsid w:val="00EE45A6"/>
    <w:rsid w:val="00EE52CF"/>
    <w:rsid w:val="00EE5648"/>
    <w:rsid w:val="00EF47E7"/>
    <w:rsid w:val="00EF5241"/>
    <w:rsid w:val="00EF60AE"/>
    <w:rsid w:val="00EF6DB2"/>
    <w:rsid w:val="00F0005F"/>
    <w:rsid w:val="00F005A0"/>
    <w:rsid w:val="00F006F7"/>
    <w:rsid w:val="00F00933"/>
    <w:rsid w:val="00F031D6"/>
    <w:rsid w:val="00F03C1D"/>
    <w:rsid w:val="00F040DB"/>
    <w:rsid w:val="00F07968"/>
    <w:rsid w:val="00F10715"/>
    <w:rsid w:val="00F10CCA"/>
    <w:rsid w:val="00F14030"/>
    <w:rsid w:val="00F14849"/>
    <w:rsid w:val="00F166E9"/>
    <w:rsid w:val="00F16C7B"/>
    <w:rsid w:val="00F23ECE"/>
    <w:rsid w:val="00F2586E"/>
    <w:rsid w:val="00F25984"/>
    <w:rsid w:val="00F26636"/>
    <w:rsid w:val="00F26720"/>
    <w:rsid w:val="00F26EDB"/>
    <w:rsid w:val="00F30C04"/>
    <w:rsid w:val="00F30F22"/>
    <w:rsid w:val="00F3366B"/>
    <w:rsid w:val="00F35FC5"/>
    <w:rsid w:val="00F36EA8"/>
    <w:rsid w:val="00F411CE"/>
    <w:rsid w:val="00F4227E"/>
    <w:rsid w:val="00F53AC8"/>
    <w:rsid w:val="00F54420"/>
    <w:rsid w:val="00F60CD3"/>
    <w:rsid w:val="00F6191D"/>
    <w:rsid w:val="00F651BF"/>
    <w:rsid w:val="00F66536"/>
    <w:rsid w:val="00F71044"/>
    <w:rsid w:val="00F74318"/>
    <w:rsid w:val="00F7631B"/>
    <w:rsid w:val="00F77E22"/>
    <w:rsid w:val="00F81C5F"/>
    <w:rsid w:val="00F841FF"/>
    <w:rsid w:val="00F868A1"/>
    <w:rsid w:val="00F86DD9"/>
    <w:rsid w:val="00F90E1E"/>
    <w:rsid w:val="00F9385A"/>
    <w:rsid w:val="00F93883"/>
    <w:rsid w:val="00F9664F"/>
    <w:rsid w:val="00F97D5C"/>
    <w:rsid w:val="00FA4B9F"/>
    <w:rsid w:val="00FA58CD"/>
    <w:rsid w:val="00FA6364"/>
    <w:rsid w:val="00FA798E"/>
    <w:rsid w:val="00FB5001"/>
    <w:rsid w:val="00FB5A58"/>
    <w:rsid w:val="00FB79A4"/>
    <w:rsid w:val="00FC07DC"/>
    <w:rsid w:val="00FC1451"/>
    <w:rsid w:val="00FC410E"/>
    <w:rsid w:val="00FC43DA"/>
    <w:rsid w:val="00FC61F7"/>
    <w:rsid w:val="00FC7699"/>
    <w:rsid w:val="00FD2BB9"/>
    <w:rsid w:val="00FD5911"/>
    <w:rsid w:val="00FE0C36"/>
    <w:rsid w:val="00FE3D3C"/>
    <w:rsid w:val="00FE3E0C"/>
    <w:rsid w:val="00FE45AD"/>
    <w:rsid w:val="00FE4F80"/>
    <w:rsid w:val="00FE613B"/>
    <w:rsid w:val="00FE75D3"/>
    <w:rsid w:val="00FF04CD"/>
    <w:rsid w:val="00FF1F72"/>
    <w:rsid w:val="00FF27E8"/>
    <w:rsid w:val="00FF6DFE"/>
    <w:rsid w:val="00FF73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C89D40"/>
  <w15:chartTrackingRefBased/>
  <w15:docId w15:val="{528C8C15-29E0-4067-AD0A-D2C4550D7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0DF"/>
    <w:rPr>
      <w:lang w:eastAsia="ru-RU"/>
    </w:rPr>
  </w:style>
  <w:style w:type="paragraph" w:styleId="1">
    <w:name w:val="heading 1"/>
    <w:basedOn w:val="a"/>
    <w:next w:val="a"/>
    <w:link w:val="10"/>
    <w:qFormat/>
    <w:rsid w:val="005E48B4"/>
    <w:pPr>
      <w:keepNext/>
      <w:spacing w:before="240" w:after="60"/>
      <w:outlineLvl w:val="0"/>
    </w:pPr>
    <w:rPr>
      <w:rFonts w:ascii="Calibri Light" w:hAnsi="Calibri Light"/>
      <w:b/>
      <w:bCs/>
      <w:kern w:val="32"/>
      <w:sz w:val="32"/>
      <w:szCs w:val="32"/>
    </w:rPr>
  </w:style>
  <w:style w:type="paragraph" w:styleId="2">
    <w:name w:val="heading 2"/>
    <w:basedOn w:val="a"/>
    <w:next w:val="a"/>
    <w:link w:val="20"/>
    <w:semiHidden/>
    <w:unhideWhenUsed/>
    <w:qFormat/>
    <w:rsid w:val="005E48B4"/>
    <w:pPr>
      <w:keepNext/>
      <w:spacing w:before="240" w:after="60"/>
      <w:outlineLvl w:val="1"/>
    </w:pPr>
    <w:rPr>
      <w:rFonts w:ascii="Calibri Light" w:hAnsi="Calibri Light"/>
      <w:b/>
      <w:bCs/>
      <w:i/>
      <w:iCs/>
      <w:sz w:val="28"/>
      <w:szCs w:val="28"/>
    </w:rPr>
  </w:style>
  <w:style w:type="paragraph" w:styleId="3">
    <w:name w:val="heading 3"/>
    <w:basedOn w:val="a"/>
    <w:next w:val="a"/>
    <w:link w:val="30"/>
    <w:unhideWhenUsed/>
    <w:qFormat/>
    <w:rsid w:val="00A83651"/>
    <w:pPr>
      <w:keepNext/>
      <w:spacing w:before="240" w:after="60"/>
      <w:outlineLvl w:val="2"/>
    </w:pPr>
    <w:rPr>
      <w:rFonts w:ascii="Calibri Light" w:hAnsi="Calibri Light"/>
      <w:b/>
      <w:bCs/>
      <w:sz w:val="26"/>
      <w:szCs w:val="26"/>
    </w:rPr>
  </w:style>
  <w:style w:type="paragraph" w:styleId="4">
    <w:name w:val="heading 4"/>
    <w:basedOn w:val="a"/>
    <w:next w:val="a"/>
    <w:qFormat/>
    <w:rsid w:val="009150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styleId="a4">
    <w:name w:val="footer"/>
    <w:basedOn w:val="a"/>
    <w:link w:val="a5"/>
    <w:uiPriority w:val="99"/>
    <w:pPr>
      <w:tabs>
        <w:tab w:val="center" w:pos="4536"/>
        <w:tab w:val="right" w:pos="9072"/>
      </w:tabs>
    </w:pPr>
  </w:style>
  <w:style w:type="table" w:styleId="a6">
    <w:name w:val="Table Grid"/>
    <w:basedOn w:val="a1"/>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AC2EBD"/>
  </w:style>
  <w:style w:type="paragraph" w:styleId="a8">
    <w:name w:val="Balloon Text"/>
    <w:basedOn w:val="a"/>
    <w:semiHidden/>
    <w:rsid w:val="00D369C9"/>
    <w:rPr>
      <w:rFonts w:ascii="Tahoma" w:hAnsi="Tahoma" w:cs="Tahoma"/>
      <w:sz w:val="16"/>
      <w:szCs w:val="16"/>
    </w:rPr>
  </w:style>
  <w:style w:type="paragraph" w:styleId="21">
    <w:name w:val="Body Text 2"/>
    <w:basedOn w:val="a"/>
    <w:rsid w:val="008A13C4"/>
    <w:pPr>
      <w:jc w:val="both"/>
    </w:pPr>
    <w:rPr>
      <w:sz w:val="28"/>
    </w:rPr>
  </w:style>
  <w:style w:type="paragraph" w:customStyle="1" w:styleId="a9">
    <w:name w:val="Знак Знак Знак Знак"/>
    <w:basedOn w:val="a"/>
    <w:rsid w:val="00735DCE"/>
    <w:rPr>
      <w:rFonts w:ascii="Verdana" w:hAnsi="Verdana" w:cs="Verdana"/>
      <w:lang w:val="en-US" w:eastAsia="en-US"/>
    </w:rPr>
  </w:style>
  <w:style w:type="character" w:styleId="aa">
    <w:name w:val="Hyperlink"/>
    <w:rsid w:val="008C4BDD"/>
    <w:rPr>
      <w:color w:val="0000FF"/>
      <w:u w:val="single"/>
    </w:rPr>
  </w:style>
  <w:style w:type="paragraph" w:styleId="ab">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c"/>
    <w:uiPriority w:val="99"/>
    <w:qFormat/>
    <w:rsid w:val="007D6613"/>
    <w:pPr>
      <w:spacing w:before="100" w:beforeAutospacing="1" w:after="100" w:afterAutospacing="1"/>
    </w:pPr>
    <w:rPr>
      <w:sz w:val="24"/>
      <w:szCs w:val="24"/>
      <w:lang w:eastAsia="uk-UA"/>
    </w:rPr>
  </w:style>
  <w:style w:type="character" w:customStyle="1" w:styleId="rvts0">
    <w:name w:val="rvts0"/>
    <w:basedOn w:val="a0"/>
    <w:rsid w:val="007D6613"/>
  </w:style>
  <w:style w:type="character" w:customStyle="1" w:styleId="st42">
    <w:name w:val="st42"/>
    <w:uiPriority w:val="99"/>
    <w:rsid w:val="00D1589C"/>
    <w:rPr>
      <w:color w:val="000000"/>
    </w:rPr>
  </w:style>
  <w:style w:type="character" w:customStyle="1" w:styleId="a5">
    <w:name w:val="Нижній колонтитул Знак"/>
    <w:link w:val="a4"/>
    <w:uiPriority w:val="99"/>
    <w:rsid w:val="00DA6CDF"/>
    <w:rPr>
      <w:lang w:val="uk-UA" w:eastAsia="ru-RU"/>
    </w:rPr>
  </w:style>
  <w:style w:type="character" w:customStyle="1" w:styleId="30">
    <w:name w:val="Заголовок 3 Знак"/>
    <w:link w:val="3"/>
    <w:rsid w:val="00A83651"/>
    <w:rPr>
      <w:rFonts w:ascii="Calibri Light" w:eastAsia="Times New Roman" w:hAnsi="Calibri Light" w:cs="Times New Roman"/>
      <w:b/>
      <w:bCs/>
      <w:sz w:val="26"/>
      <w:szCs w:val="26"/>
      <w:lang w:eastAsia="ru-RU"/>
    </w:rPr>
  </w:style>
  <w:style w:type="paragraph" w:customStyle="1" w:styleId="Heading1application">
    <w:name w:val="Heading 1 application"/>
    <w:basedOn w:val="1"/>
    <w:qFormat/>
    <w:rsid w:val="005E48B4"/>
    <w:pPr>
      <w:keepLines/>
      <w:numPr>
        <w:numId w:val="2"/>
      </w:numPr>
      <w:tabs>
        <w:tab w:val="clear" w:pos="851"/>
        <w:tab w:val="num" w:pos="360"/>
      </w:tabs>
      <w:spacing w:before="0" w:after="0"/>
      <w:ind w:firstLine="0"/>
      <w:jc w:val="center"/>
    </w:pPr>
    <w:rPr>
      <w:rFonts w:ascii="Times New Roman" w:eastAsia="Calibri" w:hAnsi="Times New Roman" w:cs="Calibri"/>
      <w:bCs w:val="0"/>
      <w:color w:val="000000"/>
      <w:kern w:val="0"/>
      <w:sz w:val="28"/>
      <w:lang w:eastAsia="en-US"/>
    </w:rPr>
  </w:style>
  <w:style w:type="paragraph" w:customStyle="1" w:styleId="Heading2application">
    <w:name w:val="Heading 2 application"/>
    <w:basedOn w:val="2"/>
    <w:qFormat/>
    <w:rsid w:val="005E48B4"/>
    <w:pPr>
      <w:keepLines/>
      <w:numPr>
        <w:ilvl w:val="1"/>
        <w:numId w:val="2"/>
      </w:numPr>
      <w:tabs>
        <w:tab w:val="clear" w:pos="851"/>
        <w:tab w:val="num" w:pos="360"/>
        <w:tab w:val="left" w:pos="1418"/>
      </w:tabs>
      <w:spacing w:before="0" w:after="0"/>
      <w:ind w:firstLine="0"/>
      <w:jc w:val="center"/>
    </w:pPr>
    <w:rPr>
      <w:rFonts w:ascii="Times New Roman" w:eastAsia="Calibri" w:hAnsi="Times New Roman"/>
      <w:bCs w:val="0"/>
      <w:i w:val="0"/>
      <w:iCs w:val="0"/>
      <w:color w:val="000000"/>
      <w:szCs w:val="26"/>
      <w:lang w:eastAsia="en-US"/>
    </w:rPr>
  </w:style>
  <w:style w:type="paragraph" w:customStyle="1" w:styleId="Normalnumberingapplication">
    <w:name w:val="Normal numbering application"/>
    <w:basedOn w:val="a"/>
    <w:uiPriority w:val="99"/>
    <w:rsid w:val="005E48B4"/>
    <w:pPr>
      <w:numPr>
        <w:ilvl w:val="3"/>
        <w:numId w:val="2"/>
      </w:numPr>
      <w:tabs>
        <w:tab w:val="num" w:pos="360"/>
      </w:tabs>
      <w:spacing w:before="240" w:after="240"/>
      <w:ind w:firstLine="0"/>
    </w:pPr>
    <w:rPr>
      <w:rFonts w:eastAsia="Calibri" w:cs="Calibri"/>
      <w:sz w:val="28"/>
      <w:szCs w:val="28"/>
      <w:lang w:eastAsia="en-US"/>
    </w:rPr>
  </w:style>
  <w:style w:type="numbering" w:customStyle="1" w:styleId="newnumberingapplications">
    <w:name w:val="new numbering applications"/>
    <w:uiPriority w:val="99"/>
    <w:rsid w:val="005E48B4"/>
    <w:pPr>
      <w:numPr>
        <w:numId w:val="2"/>
      </w:numPr>
    </w:pPr>
  </w:style>
  <w:style w:type="character" w:customStyle="1" w:styleId="10">
    <w:name w:val="Заголовок 1 Знак"/>
    <w:link w:val="1"/>
    <w:rsid w:val="005E48B4"/>
    <w:rPr>
      <w:rFonts w:ascii="Calibri Light" w:eastAsia="Times New Roman" w:hAnsi="Calibri Light" w:cs="Times New Roman"/>
      <w:b/>
      <w:bCs/>
      <w:kern w:val="32"/>
      <w:sz w:val="32"/>
      <w:szCs w:val="32"/>
      <w:lang w:eastAsia="ru-RU"/>
    </w:rPr>
  </w:style>
  <w:style w:type="character" w:customStyle="1" w:styleId="20">
    <w:name w:val="Заголовок 2 Знак"/>
    <w:link w:val="2"/>
    <w:semiHidden/>
    <w:rsid w:val="005E48B4"/>
    <w:rPr>
      <w:rFonts w:ascii="Calibri Light" w:eastAsia="Times New Roman" w:hAnsi="Calibri Light" w:cs="Times New Roman"/>
      <w:b/>
      <w:bCs/>
      <w:i/>
      <w:iCs/>
      <w:sz w:val="28"/>
      <w:szCs w:val="28"/>
      <w:lang w:eastAsia="ru-RU"/>
    </w:rPr>
  </w:style>
  <w:style w:type="paragraph" w:styleId="ad">
    <w:name w:val="Revision"/>
    <w:hidden/>
    <w:uiPriority w:val="99"/>
    <w:semiHidden/>
    <w:rsid w:val="00BD26F8"/>
    <w:rPr>
      <w:lang w:eastAsia="ru-RU"/>
    </w:rPr>
  </w:style>
  <w:style w:type="character" w:styleId="ae">
    <w:name w:val="annotation reference"/>
    <w:rsid w:val="00704E0D"/>
    <w:rPr>
      <w:sz w:val="16"/>
      <w:szCs w:val="16"/>
    </w:rPr>
  </w:style>
  <w:style w:type="paragraph" w:styleId="af">
    <w:name w:val="annotation text"/>
    <w:basedOn w:val="a"/>
    <w:link w:val="af0"/>
    <w:rsid w:val="00704E0D"/>
  </w:style>
  <w:style w:type="character" w:customStyle="1" w:styleId="af0">
    <w:name w:val="Текст примітки Знак"/>
    <w:basedOn w:val="a0"/>
    <w:link w:val="af"/>
    <w:rsid w:val="00704E0D"/>
    <w:rPr>
      <w:lang w:eastAsia="ru-RU"/>
    </w:rPr>
  </w:style>
  <w:style w:type="paragraph" w:styleId="af1">
    <w:name w:val="annotation subject"/>
    <w:basedOn w:val="af"/>
    <w:next w:val="af"/>
    <w:link w:val="af2"/>
    <w:rsid w:val="00704E0D"/>
    <w:rPr>
      <w:b/>
      <w:bCs/>
    </w:rPr>
  </w:style>
  <w:style w:type="character" w:customStyle="1" w:styleId="af2">
    <w:name w:val="Тема примітки Знак"/>
    <w:basedOn w:val="af0"/>
    <w:link w:val="af1"/>
    <w:rsid w:val="00704E0D"/>
    <w:rPr>
      <w:b/>
      <w:bCs/>
      <w:lang w:eastAsia="ru-RU"/>
    </w:rPr>
  </w:style>
  <w:style w:type="paragraph" w:customStyle="1" w:styleId="af3">
    <w:name w:val="Содержимое таблицы"/>
    <w:basedOn w:val="a"/>
    <w:qFormat/>
    <w:rsid w:val="00265107"/>
    <w:pPr>
      <w:suppressLineNumbers/>
      <w:suppressAutoHyphens/>
    </w:pPr>
    <w:rPr>
      <w:rFonts w:ascii="Liberation Serif;Times New Roma" w:eastAsia="Noto Sans CJK SC" w:hAnsi="Liberation Serif;Times New Roma" w:cs="Lohit Devanagari;Times New Roma"/>
      <w:kern w:val="2"/>
      <w:sz w:val="24"/>
      <w:szCs w:val="24"/>
      <w:lang w:eastAsia="zh-CN" w:bidi="hi-IN"/>
    </w:rPr>
  </w:style>
  <w:style w:type="character" w:customStyle="1" w:styleId="ac">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b"/>
    <w:uiPriority w:val="99"/>
    <w:locked/>
    <w:rsid w:val="00BF5A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70602">
      <w:bodyDiv w:val="1"/>
      <w:marLeft w:val="0"/>
      <w:marRight w:val="0"/>
      <w:marTop w:val="0"/>
      <w:marBottom w:val="0"/>
      <w:divBdr>
        <w:top w:val="none" w:sz="0" w:space="0" w:color="auto"/>
        <w:left w:val="none" w:sz="0" w:space="0" w:color="auto"/>
        <w:bottom w:val="none" w:sz="0" w:space="0" w:color="auto"/>
        <w:right w:val="none" w:sz="0" w:space="0" w:color="auto"/>
      </w:divBdr>
    </w:div>
    <w:div w:id="423455788">
      <w:bodyDiv w:val="1"/>
      <w:marLeft w:val="0"/>
      <w:marRight w:val="0"/>
      <w:marTop w:val="0"/>
      <w:marBottom w:val="0"/>
      <w:divBdr>
        <w:top w:val="none" w:sz="0" w:space="0" w:color="auto"/>
        <w:left w:val="none" w:sz="0" w:space="0" w:color="auto"/>
        <w:bottom w:val="none" w:sz="0" w:space="0" w:color="auto"/>
        <w:right w:val="none" w:sz="0" w:space="0" w:color="auto"/>
      </w:divBdr>
    </w:div>
    <w:div w:id="465587840">
      <w:bodyDiv w:val="1"/>
      <w:marLeft w:val="0"/>
      <w:marRight w:val="0"/>
      <w:marTop w:val="0"/>
      <w:marBottom w:val="0"/>
      <w:divBdr>
        <w:top w:val="none" w:sz="0" w:space="0" w:color="auto"/>
        <w:left w:val="none" w:sz="0" w:space="0" w:color="auto"/>
        <w:bottom w:val="none" w:sz="0" w:space="0" w:color="auto"/>
        <w:right w:val="none" w:sz="0" w:space="0" w:color="auto"/>
      </w:divBdr>
    </w:div>
    <w:div w:id="537669027">
      <w:bodyDiv w:val="1"/>
      <w:marLeft w:val="0"/>
      <w:marRight w:val="0"/>
      <w:marTop w:val="0"/>
      <w:marBottom w:val="0"/>
      <w:divBdr>
        <w:top w:val="none" w:sz="0" w:space="0" w:color="auto"/>
        <w:left w:val="none" w:sz="0" w:space="0" w:color="auto"/>
        <w:bottom w:val="none" w:sz="0" w:space="0" w:color="auto"/>
        <w:right w:val="none" w:sz="0" w:space="0" w:color="auto"/>
      </w:divBdr>
      <w:divsChild>
        <w:div w:id="725181980">
          <w:marLeft w:val="0"/>
          <w:marRight w:val="0"/>
          <w:marTop w:val="0"/>
          <w:marBottom w:val="0"/>
          <w:divBdr>
            <w:top w:val="none" w:sz="0" w:space="0" w:color="auto"/>
            <w:left w:val="none" w:sz="0" w:space="0" w:color="auto"/>
            <w:bottom w:val="none" w:sz="0" w:space="0" w:color="auto"/>
            <w:right w:val="none" w:sz="0" w:space="0" w:color="auto"/>
          </w:divBdr>
        </w:div>
        <w:div w:id="2033147131">
          <w:marLeft w:val="0"/>
          <w:marRight w:val="0"/>
          <w:marTop w:val="0"/>
          <w:marBottom w:val="0"/>
          <w:divBdr>
            <w:top w:val="none" w:sz="0" w:space="0" w:color="auto"/>
            <w:left w:val="none" w:sz="0" w:space="0" w:color="auto"/>
            <w:bottom w:val="none" w:sz="0" w:space="0" w:color="auto"/>
            <w:right w:val="none" w:sz="0" w:space="0" w:color="auto"/>
          </w:divBdr>
        </w:div>
      </w:divsChild>
    </w:div>
    <w:div w:id="550966874">
      <w:bodyDiv w:val="1"/>
      <w:marLeft w:val="0"/>
      <w:marRight w:val="0"/>
      <w:marTop w:val="0"/>
      <w:marBottom w:val="0"/>
      <w:divBdr>
        <w:top w:val="none" w:sz="0" w:space="0" w:color="auto"/>
        <w:left w:val="none" w:sz="0" w:space="0" w:color="auto"/>
        <w:bottom w:val="none" w:sz="0" w:space="0" w:color="auto"/>
        <w:right w:val="none" w:sz="0" w:space="0" w:color="auto"/>
      </w:divBdr>
      <w:divsChild>
        <w:div w:id="1118451530">
          <w:marLeft w:val="0"/>
          <w:marRight w:val="0"/>
          <w:marTop w:val="0"/>
          <w:marBottom w:val="0"/>
          <w:divBdr>
            <w:top w:val="none" w:sz="0" w:space="0" w:color="auto"/>
            <w:left w:val="none" w:sz="0" w:space="0" w:color="auto"/>
            <w:bottom w:val="none" w:sz="0" w:space="0" w:color="auto"/>
            <w:right w:val="none" w:sz="0" w:space="0" w:color="auto"/>
          </w:divBdr>
        </w:div>
        <w:div w:id="1716540677">
          <w:marLeft w:val="0"/>
          <w:marRight w:val="0"/>
          <w:marTop w:val="0"/>
          <w:marBottom w:val="0"/>
          <w:divBdr>
            <w:top w:val="none" w:sz="0" w:space="0" w:color="auto"/>
            <w:left w:val="none" w:sz="0" w:space="0" w:color="auto"/>
            <w:bottom w:val="none" w:sz="0" w:space="0" w:color="auto"/>
            <w:right w:val="none" w:sz="0" w:space="0" w:color="auto"/>
          </w:divBdr>
        </w:div>
      </w:divsChild>
    </w:div>
    <w:div w:id="890535793">
      <w:bodyDiv w:val="1"/>
      <w:marLeft w:val="0"/>
      <w:marRight w:val="0"/>
      <w:marTop w:val="0"/>
      <w:marBottom w:val="0"/>
      <w:divBdr>
        <w:top w:val="none" w:sz="0" w:space="0" w:color="auto"/>
        <w:left w:val="none" w:sz="0" w:space="0" w:color="auto"/>
        <w:bottom w:val="none" w:sz="0" w:space="0" w:color="auto"/>
        <w:right w:val="none" w:sz="0" w:space="0" w:color="auto"/>
      </w:divBdr>
    </w:div>
    <w:div w:id="1006443243">
      <w:bodyDiv w:val="1"/>
      <w:marLeft w:val="0"/>
      <w:marRight w:val="0"/>
      <w:marTop w:val="0"/>
      <w:marBottom w:val="0"/>
      <w:divBdr>
        <w:top w:val="none" w:sz="0" w:space="0" w:color="auto"/>
        <w:left w:val="none" w:sz="0" w:space="0" w:color="auto"/>
        <w:bottom w:val="none" w:sz="0" w:space="0" w:color="auto"/>
        <w:right w:val="none" w:sz="0" w:space="0" w:color="auto"/>
      </w:divBdr>
    </w:div>
    <w:div w:id="1165972657">
      <w:bodyDiv w:val="1"/>
      <w:marLeft w:val="0"/>
      <w:marRight w:val="0"/>
      <w:marTop w:val="0"/>
      <w:marBottom w:val="0"/>
      <w:divBdr>
        <w:top w:val="none" w:sz="0" w:space="0" w:color="auto"/>
        <w:left w:val="none" w:sz="0" w:space="0" w:color="auto"/>
        <w:bottom w:val="none" w:sz="0" w:space="0" w:color="auto"/>
        <w:right w:val="none" w:sz="0" w:space="0" w:color="auto"/>
      </w:divBdr>
    </w:div>
    <w:div w:id="1392772774">
      <w:bodyDiv w:val="1"/>
      <w:marLeft w:val="0"/>
      <w:marRight w:val="0"/>
      <w:marTop w:val="0"/>
      <w:marBottom w:val="0"/>
      <w:divBdr>
        <w:top w:val="none" w:sz="0" w:space="0" w:color="auto"/>
        <w:left w:val="none" w:sz="0" w:space="0" w:color="auto"/>
        <w:bottom w:val="none" w:sz="0" w:space="0" w:color="auto"/>
        <w:right w:val="none" w:sz="0" w:space="0" w:color="auto"/>
      </w:divBdr>
    </w:div>
    <w:div w:id="182643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5FA83-DA28-4ED2-825C-AE776A56C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4821</Words>
  <Characters>2748</Characters>
  <Application>Microsoft Office Word</Application>
  <DocSecurity>0</DocSecurity>
  <Lines>22</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Rusnak</dc:creator>
  <cp:keywords/>
  <dc:description/>
  <cp:lastModifiedBy>Юлія Печеновська</cp:lastModifiedBy>
  <cp:revision>4</cp:revision>
  <cp:lastPrinted>2023-09-19T12:32:00Z</cp:lastPrinted>
  <dcterms:created xsi:type="dcterms:W3CDTF">2023-11-20T09:09:00Z</dcterms:created>
  <dcterms:modified xsi:type="dcterms:W3CDTF">2023-11-21T14:18:00Z</dcterms:modified>
</cp:coreProperties>
</file>