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7689" w:rsidRDefault="003B7689" w:rsidP="003B7689">
      <w:pPr>
        <w:jc w:val="right"/>
        <w:rPr>
          <w:lang w:val="uk-UA"/>
        </w:rPr>
      </w:pPr>
      <w:bookmarkStart w:id="0" w:name="_GoBack"/>
      <w:bookmarkEnd w:id="0"/>
      <w:r>
        <w:rPr>
          <w:lang w:val="uk-UA"/>
        </w:rPr>
        <w:t>ПРОЄКТ</w:t>
      </w:r>
    </w:p>
    <w:p w:rsidR="00BA62D5" w:rsidRDefault="00BA62D5" w:rsidP="00BA62D5">
      <w:pPr>
        <w:jc w:val="center"/>
        <w:rPr>
          <w:color w:val="FFFFFF"/>
          <w:szCs w:val="28"/>
          <w:lang w:val="en-US"/>
        </w:rPr>
      </w:pPr>
      <w:r w:rsidRPr="00147513">
        <w:rPr>
          <w:noProof/>
          <w:color w:val="FFFFFF"/>
          <w:szCs w:val="28"/>
        </w:rPr>
        <w:drawing>
          <wp:inline distT="0" distB="0" distL="0" distR="0" wp14:anchorId="2A156AFB" wp14:editId="12B5F188">
            <wp:extent cx="504825" cy="7048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62D5" w:rsidRPr="00EF0AF1" w:rsidRDefault="00BA62D5" w:rsidP="00BA62D5">
      <w:pPr>
        <w:jc w:val="center"/>
        <w:rPr>
          <w:szCs w:val="28"/>
          <w:lang w:val="en-US"/>
        </w:rPr>
      </w:pPr>
    </w:p>
    <w:p w:rsidR="00BA62D5" w:rsidRPr="00147513" w:rsidRDefault="00BA62D5" w:rsidP="00BA62D5">
      <w:pPr>
        <w:jc w:val="center"/>
        <w:rPr>
          <w:b/>
          <w:szCs w:val="28"/>
          <w:lang w:val="uk-UA"/>
        </w:rPr>
      </w:pPr>
      <w:r w:rsidRPr="00147513">
        <w:rPr>
          <w:b/>
          <w:szCs w:val="28"/>
          <w:lang w:val="uk-UA"/>
        </w:rPr>
        <w:t xml:space="preserve">НАЦІОНАЛЬНА КОМІСІЯ, ЩО ЗДІЙСНЮЄ ДЕРЖАВНЕ </w:t>
      </w:r>
    </w:p>
    <w:p w:rsidR="00BA62D5" w:rsidRPr="00147513" w:rsidRDefault="00BA62D5" w:rsidP="00BA62D5">
      <w:pPr>
        <w:jc w:val="center"/>
        <w:rPr>
          <w:b/>
          <w:szCs w:val="28"/>
          <w:lang w:val="uk-UA"/>
        </w:rPr>
      </w:pPr>
      <w:r w:rsidRPr="00147513">
        <w:rPr>
          <w:b/>
          <w:szCs w:val="28"/>
          <w:lang w:val="uk-UA"/>
        </w:rPr>
        <w:t xml:space="preserve">РЕГУЛЮВАННЯ У СФЕРАХ ЕНЕРГЕТИКИ </w:t>
      </w:r>
    </w:p>
    <w:p w:rsidR="00BA62D5" w:rsidRPr="00147513" w:rsidRDefault="00BA62D5" w:rsidP="00BA62D5">
      <w:pPr>
        <w:jc w:val="center"/>
        <w:rPr>
          <w:b/>
          <w:szCs w:val="28"/>
          <w:lang w:val="uk-UA"/>
        </w:rPr>
      </w:pPr>
      <w:r w:rsidRPr="00147513">
        <w:rPr>
          <w:b/>
          <w:szCs w:val="28"/>
          <w:lang w:val="uk-UA"/>
        </w:rPr>
        <w:t>ТА КОМУНАЛЬНИХ ПОСЛУГ</w:t>
      </w:r>
    </w:p>
    <w:p w:rsidR="00BA62D5" w:rsidRPr="00147513" w:rsidRDefault="00BA62D5" w:rsidP="00BA62D5">
      <w:pPr>
        <w:jc w:val="center"/>
        <w:rPr>
          <w:b/>
          <w:szCs w:val="28"/>
          <w:u w:val="single"/>
          <w:lang w:val="uk-UA"/>
        </w:rPr>
      </w:pPr>
      <w:r w:rsidRPr="00147513">
        <w:rPr>
          <w:b/>
          <w:szCs w:val="28"/>
          <w:lang w:val="uk-UA"/>
        </w:rPr>
        <w:t>(НКРЕКП)</w:t>
      </w:r>
    </w:p>
    <w:p w:rsidR="00BA62D5" w:rsidRPr="00851D7F" w:rsidRDefault="00BA62D5" w:rsidP="00BA62D5">
      <w:pPr>
        <w:jc w:val="center"/>
        <w:rPr>
          <w:spacing w:val="40"/>
          <w:sz w:val="24"/>
          <w:szCs w:val="24"/>
          <w:lang w:val="uk-UA"/>
        </w:rPr>
      </w:pPr>
    </w:p>
    <w:p w:rsidR="00BA62D5" w:rsidRDefault="00BA62D5" w:rsidP="00BA62D5">
      <w:pPr>
        <w:jc w:val="center"/>
        <w:rPr>
          <w:b/>
          <w:spacing w:val="32"/>
          <w:sz w:val="32"/>
          <w:szCs w:val="32"/>
          <w:lang w:val="uk-UA"/>
        </w:rPr>
      </w:pPr>
      <w:r w:rsidRPr="00147513">
        <w:rPr>
          <w:b/>
          <w:spacing w:val="32"/>
          <w:sz w:val="32"/>
          <w:szCs w:val="32"/>
          <w:lang w:val="uk-UA"/>
        </w:rPr>
        <w:t>ПОСТАНОВА</w:t>
      </w:r>
    </w:p>
    <w:p w:rsidR="00BA62D5" w:rsidRPr="00EB1533" w:rsidRDefault="00BA62D5" w:rsidP="00BA62D5">
      <w:pPr>
        <w:jc w:val="center"/>
        <w:rPr>
          <w:sz w:val="10"/>
          <w:szCs w:val="10"/>
        </w:rPr>
      </w:pPr>
    </w:p>
    <w:p w:rsidR="00BA62D5" w:rsidRPr="00BD2804" w:rsidRDefault="00BA62D5" w:rsidP="00BA62D5">
      <w:pPr>
        <w:jc w:val="center"/>
        <w:rPr>
          <w:szCs w:val="28"/>
          <w:lang w:val="uk-UA"/>
        </w:rPr>
      </w:pPr>
      <w:r w:rsidRPr="00BD2804">
        <w:rPr>
          <w:szCs w:val="28"/>
          <w:lang w:val="uk-UA"/>
        </w:rPr>
        <w:t xml:space="preserve">_____________________                          </w:t>
      </w:r>
      <w:r>
        <w:rPr>
          <w:szCs w:val="28"/>
          <w:lang w:val="uk-UA"/>
        </w:rPr>
        <w:t xml:space="preserve">         </w:t>
      </w:r>
      <w:r w:rsidRPr="00EB1533">
        <w:rPr>
          <w:szCs w:val="28"/>
        </w:rPr>
        <w:t xml:space="preserve"> </w:t>
      </w:r>
      <w:r w:rsidRPr="00BD2804">
        <w:rPr>
          <w:szCs w:val="28"/>
          <w:lang w:val="uk-UA"/>
        </w:rPr>
        <w:t xml:space="preserve">                  № ________________</w:t>
      </w:r>
    </w:p>
    <w:p w:rsidR="00BA62D5" w:rsidRPr="00E5072D" w:rsidRDefault="00BA62D5" w:rsidP="00BA62D5">
      <w:pPr>
        <w:jc w:val="center"/>
        <w:rPr>
          <w:sz w:val="24"/>
          <w:szCs w:val="24"/>
          <w:lang w:val="uk-UA"/>
        </w:rPr>
      </w:pPr>
      <w:r w:rsidRPr="00E5072D">
        <w:rPr>
          <w:sz w:val="24"/>
          <w:szCs w:val="24"/>
          <w:lang w:val="uk-UA"/>
        </w:rPr>
        <w:t>Київ</w:t>
      </w:r>
    </w:p>
    <w:p w:rsidR="00863779" w:rsidRPr="001740B1" w:rsidRDefault="00863779">
      <w:pPr>
        <w:jc w:val="center"/>
        <w:rPr>
          <w:szCs w:val="28"/>
          <w:lang w:val="uk-UA"/>
        </w:rPr>
      </w:pPr>
    </w:p>
    <w:tbl>
      <w:tblPr>
        <w:tblW w:w="5528" w:type="dxa"/>
        <w:tblLayout w:type="fixed"/>
        <w:tblLook w:val="0000" w:firstRow="0" w:lastRow="0" w:firstColumn="0" w:lastColumn="0" w:noHBand="0" w:noVBand="0"/>
      </w:tblPr>
      <w:tblGrid>
        <w:gridCol w:w="5245"/>
        <w:gridCol w:w="283"/>
      </w:tblGrid>
      <w:tr w:rsidR="00EE414E" w:rsidRPr="00C502A1" w:rsidTr="00BA62D5">
        <w:trPr>
          <w:trHeight w:val="609"/>
        </w:trPr>
        <w:tc>
          <w:tcPr>
            <w:tcW w:w="5245" w:type="dxa"/>
          </w:tcPr>
          <w:p w:rsidR="00826891" w:rsidRPr="001740B1" w:rsidRDefault="00ED4086" w:rsidP="00D72028">
            <w:pPr>
              <w:pStyle w:val="ad"/>
              <w:tabs>
                <w:tab w:val="left" w:pos="993"/>
              </w:tabs>
              <w:ind w:firstLine="0"/>
              <w:rPr>
                <w:szCs w:val="28"/>
              </w:rPr>
            </w:pPr>
            <w:r w:rsidRPr="001740B1">
              <w:rPr>
                <w:szCs w:val="28"/>
              </w:rPr>
              <w:t xml:space="preserve">Про затвердження Змін до </w:t>
            </w:r>
            <w:r w:rsidR="00826891">
              <w:rPr>
                <w:bCs/>
                <w:szCs w:val="28"/>
              </w:rPr>
              <w:t xml:space="preserve">Порядку </w:t>
            </w:r>
            <w:r w:rsidR="00826891" w:rsidRPr="006344C5">
              <w:rPr>
                <w:szCs w:val="28"/>
                <w:shd w:val="clear" w:color="auto" w:fill="FFFFFF"/>
              </w:rPr>
              <w:t>ліцензування видів господарської діяльності, державне регулювання яких здійснюється Національною комісією, що здійснює державне регулювання у сферах енергетики та комунальних послуг</w:t>
            </w:r>
          </w:p>
        </w:tc>
        <w:tc>
          <w:tcPr>
            <w:tcW w:w="283" w:type="dxa"/>
          </w:tcPr>
          <w:p w:rsidR="00DA7636" w:rsidRPr="001740B1" w:rsidRDefault="00DA7636" w:rsidP="008F4B84">
            <w:pPr>
              <w:pStyle w:val="2"/>
              <w:ind w:left="-108"/>
            </w:pPr>
          </w:p>
        </w:tc>
      </w:tr>
    </w:tbl>
    <w:p w:rsidR="00DA7636" w:rsidRPr="001740B1" w:rsidRDefault="00DA7636" w:rsidP="00DA7636">
      <w:pPr>
        <w:tabs>
          <w:tab w:val="left" w:pos="709"/>
        </w:tabs>
        <w:ind w:firstLine="567"/>
        <w:jc w:val="both"/>
        <w:rPr>
          <w:bCs/>
          <w:szCs w:val="28"/>
          <w:lang w:val="uk-UA" w:eastAsia="uk-UA"/>
        </w:rPr>
      </w:pPr>
    </w:p>
    <w:p w:rsidR="00240EDA" w:rsidRPr="00C712B1" w:rsidRDefault="004649AA" w:rsidP="00826891">
      <w:pPr>
        <w:keepNext/>
        <w:ind w:firstLine="567"/>
        <w:jc w:val="both"/>
        <w:outlineLvl w:val="1"/>
        <w:rPr>
          <w:szCs w:val="28"/>
          <w:shd w:val="clear" w:color="auto" w:fill="FFFFFF"/>
          <w:lang w:val="uk-UA"/>
        </w:rPr>
      </w:pPr>
      <w:r w:rsidRPr="001740B1">
        <w:rPr>
          <w:szCs w:val="28"/>
          <w:shd w:val="clear" w:color="auto" w:fill="FFFFFF"/>
          <w:lang w:val="uk-UA"/>
        </w:rPr>
        <w:t>Відповідно до законів України</w:t>
      </w:r>
      <w:r w:rsidR="00826891">
        <w:rPr>
          <w:szCs w:val="28"/>
          <w:shd w:val="clear" w:color="auto" w:fill="FFFFFF"/>
          <w:lang w:val="uk-UA"/>
        </w:rPr>
        <w:t xml:space="preserve">  </w:t>
      </w:r>
      <w:r w:rsidRPr="001740B1">
        <w:rPr>
          <w:szCs w:val="28"/>
          <w:shd w:val="clear" w:color="auto" w:fill="FFFFFF"/>
          <w:lang w:val="uk-UA"/>
        </w:rPr>
        <w:t xml:space="preserve">«Про Національну комісію, що здійснює державне регулювання у сферах енергетики та </w:t>
      </w:r>
      <w:r w:rsidRPr="00C712B1">
        <w:rPr>
          <w:szCs w:val="28"/>
          <w:shd w:val="clear" w:color="auto" w:fill="FFFFFF"/>
          <w:lang w:val="uk-UA"/>
        </w:rPr>
        <w:t>комунальних послуг»</w:t>
      </w:r>
      <w:r w:rsidR="00C712B1" w:rsidRPr="00C712B1">
        <w:rPr>
          <w:szCs w:val="28"/>
          <w:shd w:val="clear" w:color="auto" w:fill="FFFFFF"/>
          <w:lang w:val="uk-UA"/>
        </w:rPr>
        <w:t xml:space="preserve"> та «</w:t>
      </w:r>
      <w:r w:rsidR="00606D59">
        <w:rPr>
          <w:szCs w:val="28"/>
          <w:shd w:val="clear" w:color="auto" w:fill="FFFFFF"/>
          <w:lang w:val="uk-UA"/>
        </w:rPr>
        <w:t>Про адміністративну процедуру»</w:t>
      </w:r>
      <w:r w:rsidR="00B61DC8">
        <w:rPr>
          <w:szCs w:val="28"/>
          <w:shd w:val="clear" w:color="auto" w:fill="FFFFFF"/>
          <w:lang w:val="uk-UA"/>
        </w:rPr>
        <w:t xml:space="preserve"> </w:t>
      </w:r>
      <w:r w:rsidRPr="00C712B1">
        <w:rPr>
          <w:szCs w:val="28"/>
          <w:shd w:val="clear" w:color="auto" w:fill="FFFFFF"/>
          <w:lang w:val="uk-UA"/>
        </w:rPr>
        <w:t>Національна комісія, що здійснює державне регулювання у сферах енергетики та комунальних послуг,</w:t>
      </w:r>
    </w:p>
    <w:p w:rsidR="004649AA" w:rsidRPr="001740B1" w:rsidRDefault="004649AA" w:rsidP="00DA7636">
      <w:pPr>
        <w:keepNext/>
        <w:ind w:firstLine="708"/>
        <w:jc w:val="both"/>
        <w:outlineLvl w:val="1"/>
        <w:rPr>
          <w:szCs w:val="28"/>
          <w:lang w:val="uk-UA"/>
        </w:rPr>
      </w:pPr>
    </w:p>
    <w:p w:rsidR="00DA7636" w:rsidRPr="001740B1" w:rsidRDefault="00DA7636" w:rsidP="00DA7636">
      <w:pPr>
        <w:jc w:val="both"/>
        <w:rPr>
          <w:b/>
          <w:szCs w:val="28"/>
          <w:lang w:val="uk-UA"/>
        </w:rPr>
      </w:pPr>
      <w:r w:rsidRPr="001740B1">
        <w:rPr>
          <w:b/>
          <w:szCs w:val="28"/>
          <w:lang w:val="uk-UA"/>
        </w:rPr>
        <w:t>ПОСТАНОВЛЯЄ:</w:t>
      </w:r>
    </w:p>
    <w:p w:rsidR="00DA7636" w:rsidRPr="001740B1" w:rsidRDefault="00DA7636" w:rsidP="00DA7636">
      <w:pPr>
        <w:jc w:val="both"/>
        <w:rPr>
          <w:szCs w:val="28"/>
          <w:lang w:val="uk-UA"/>
        </w:rPr>
      </w:pPr>
    </w:p>
    <w:p w:rsidR="00952112" w:rsidRPr="00AF3AFF" w:rsidRDefault="00952112" w:rsidP="00952112">
      <w:pPr>
        <w:pStyle w:val="ab"/>
        <w:numPr>
          <w:ilvl w:val="0"/>
          <w:numId w:val="3"/>
        </w:numPr>
        <w:shd w:val="clear" w:color="auto" w:fill="FFFFFF"/>
        <w:tabs>
          <w:tab w:val="left" w:pos="993"/>
        </w:tabs>
        <w:ind w:left="0" w:firstLine="567"/>
        <w:jc w:val="both"/>
        <w:rPr>
          <w:szCs w:val="28"/>
          <w:shd w:val="clear" w:color="auto" w:fill="FFFFFF"/>
          <w:lang w:val="uk-UA"/>
        </w:rPr>
      </w:pPr>
      <w:bookmarkStart w:id="1" w:name="_Hlk46905202"/>
      <w:r w:rsidRPr="001740B1">
        <w:rPr>
          <w:szCs w:val="28"/>
          <w:shd w:val="clear" w:color="auto" w:fill="FFFFFF"/>
          <w:lang w:val="uk-UA"/>
        </w:rPr>
        <w:t>Затвердити Зміни до</w:t>
      </w:r>
      <w:r>
        <w:rPr>
          <w:szCs w:val="28"/>
          <w:shd w:val="clear" w:color="auto" w:fill="FFFFFF"/>
          <w:lang w:val="uk-UA"/>
        </w:rPr>
        <w:t xml:space="preserve"> </w:t>
      </w:r>
      <w:r w:rsidRPr="00826891">
        <w:rPr>
          <w:bCs/>
          <w:szCs w:val="28"/>
          <w:lang w:val="uk-UA"/>
        </w:rPr>
        <w:t xml:space="preserve">Порядку </w:t>
      </w:r>
      <w:r w:rsidRPr="006344C5">
        <w:rPr>
          <w:szCs w:val="28"/>
          <w:shd w:val="clear" w:color="auto" w:fill="FFFFFF"/>
          <w:lang w:val="uk-UA"/>
        </w:rPr>
        <w:t>ліцензування видів господарської діяльності, державне регулювання яких здійснюється Національною комісією, що здійснює державне регулювання у сферах енергетики та комунальних послуг</w:t>
      </w:r>
      <w:r>
        <w:rPr>
          <w:szCs w:val="28"/>
          <w:shd w:val="clear" w:color="auto" w:fill="FFFFFF"/>
          <w:lang w:val="uk-UA"/>
        </w:rPr>
        <w:t xml:space="preserve">, </w:t>
      </w:r>
      <w:r w:rsidRPr="00AF3AFF">
        <w:rPr>
          <w:szCs w:val="28"/>
          <w:shd w:val="clear" w:color="auto" w:fill="FFFFFF"/>
          <w:lang w:val="uk-UA"/>
        </w:rPr>
        <w:t>затвердженого постановою НКРЕКП від 03 березня 2020 року № 548, що додаються.</w:t>
      </w:r>
    </w:p>
    <w:p w:rsidR="00BC2272" w:rsidRPr="00AF3AFF" w:rsidRDefault="00BC2272" w:rsidP="00BC2272">
      <w:pPr>
        <w:pStyle w:val="ab"/>
        <w:shd w:val="clear" w:color="auto" w:fill="FFFFFF"/>
        <w:tabs>
          <w:tab w:val="left" w:pos="993"/>
        </w:tabs>
        <w:ind w:left="567"/>
        <w:jc w:val="both"/>
        <w:rPr>
          <w:szCs w:val="28"/>
          <w:shd w:val="clear" w:color="auto" w:fill="FFFFFF"/>
          <w:lang w:val="uk-UA"/>
        </w:rPr>
      </w:pPr>
    </w:p>
    <w:p w:rsidR="00BC2272" w:rsidRPr="001740B1" w:rsidRDefault="00BC2272" w:rsidP="005D43B3">
      <w:pPr>
        <w:pStyle w:val="ab"/>
        <w:numPr>
          <w:ilvl w:val="0"/>
          <w:numId w:val="3"/>
        </w:numPr>
        <w:shd w:val="clear" w:color="auto" w:fill="FFFFFF"/>
        <w:tabs>
          <w:tab w:val="left" w:pos="993"/>
        </w:tabs>
        <w:ind w:left="0" w:firstLine="426"/>
        <w:jc w:val="both"/>
        <w:rPr>
          <w:szCs w:val="28"/>
          <w:shd w:val="clear" w:color="auto" w:fill="FFFFFF"/>
          <w:lang w:val="uk-UA"/>
        </w:rPr>
      </w:pPr>
      <w:r w:rsidRPr="001740B1">
        <w:rPr>
          <w:lang w:val="uk-UA"/>
        </w:rPr>
        <w:t xml:space="preserve">Ця постанова набирає чинності </w:t>
      </w:r>
      <w:r w:rsidRPr="001740B1">
        <w:rPr>
          <w:szCs w:val="28"/>
          <w:lang w:val="uk-UA"/>
        </w:rPr>
        <w:t>з дня, наступного за днем її оприлюднення на офіційному вебсайті Національної комісії, що здійснює державне регулювання у сферах енергетики та комунальних послуг.</w:t>
      </w:r>
    </w:p>
    <w:p w:rsidR="00BC2272" w:rsidRPr="001740B1" w:rsidRDefault="00BC2272" w:rsidP="00BC2272">
      <w:pPr>
        <w:pStyle w:val="ab"/>
        <w:rPr>
          <w:szCs w:val="28"/>
          <w:shd w:val="clear" w:color="auto" w:fill="FFFFFF"/>
          <w:lang w:val="uk-UA"/>
        </w:rPr>
      </w:pPr>
    </w:p>
    <w:p w:rsidR="00BC2272" w:rsidRPr="001740B1" w:rsidRDefault="00BC2272" w:rsidP="00BC2272">
      <w:pPr>
        <w:pStyle w:val="ab"/>
        <w:shd w:val="clear" w:color="auto" w:fill="FFFFFF"/>
        <w:tabs>
          <w:tab w:val="left" w:pos="993"/>
        </w:tabs>
        <w:ind w:left="567"/>
        <w:jc w:val="both"/>
        <w:rPr>
          <w:szCs w:val="28"/>
          <w:shd w:val="clear" w:color="auto" w:fill="FFFFFF"/>
          <w:lang w:val="uk-UA"/>
        </w:rPr>
      </w:pPr>
    </w:p>
    <w:p w:rsidR="00BC2272" w:rsidRDefault="009D4279" w:rsidP="00BC2272">
      <w:pPr>
        <w:shd w:val="clear" w:color="auto" w:fill="FFFFFF"/>
        <w:tabs>
          <w:tab w:val="left" w:pos="851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>Т. в. о. Г</w:t>
      </w:r>
      <w:r w:rsidR="00BC2272" w:rsidRPr="001740B1">
        <w:rPr>
          <w:szCs w:val="28"/>
          <w:lang w:val="uk-UA"/>
        </w:rPr>
        <w:t>олов</w:t>
      </w:r>
      <w:r>
        <w:rPr>
          <w:szCs w:val="28"/>
          <w:lang w:val="uk-UA"/>
        </w:rPr>
        <w:t>и</w:t>
      </w:r>
      <w:r w:rsidR="00BC2272" w:rsidRPr="001740B1">
        <w:rPr>
          <w:szCs w:val="28"/>
          <w:lang w:val="uk-UA"/>
        </w:rPr>
        <w:t xml:space="preserve"> НКРЕКП                                                       </w:t>
      </w:r>
      <w:r>
        <w:rPr>
          <w:szCs w:val="28"/>
          <w:lang w:val="uk-UA"/>
        </w:rPr>
        <w:t>Руслан</w:t>
      </w:r>
      <w:r w:rsidR="00BC2272" w:rsidRPr="001740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КАЙДАШ</w:t>
      </w:r>
    </w:p>
    <w:p w:rsidR="00BA62D5" w:rsidRDefault="00BA62D5" w:rsidP="00BC2272">
      <w:pPr>
        <w:shd w:val="clear" w:color="auto" w:fill="FFFFFF"/>
        <w:tabs>
          <w:tab w:val="left" w:pos="851"/>
        </w:tabs>
        <w:jc w:val="both"/>
        <w:rPr>
          <w:szCs w:val="28"/>
          <w:lang w:val="uk-UA"/>
        </w:rPr>
      </w:pPr>
    </w:p>
    <w:p w:rsidR="00BA62D5" w:rsidRPr="001740B1" w:rsidRDefault="00BA62D5" w:rsidP="00BC2272">
      <w:pPr>
        <w:shd w:val="clear" w:color="auto" w:fill="FFFFFF"/>
        <w:tabs>
          <w:tab w:val="left" w:pos="851"/>
        </w:tabs>
        <w:jc w:val="both"/>
        <w:rPr>
          <w:szCs w:val="28"/>
          <w:lang w:val="uk-UA"/>
        </w:rPr>
        <w:sectPr w:rsidR="00BA62D5" w:rsidRPr="001740B1" w:rsidSect="00BA62D5">
          <w:headerReference w:type="default" r:id="rId9"/>
          <w:footerReference w:type="default" r:id="rId10"/>
          <w:headerReference w:type="first" r:id="rId11"/>
          <w:pgSz w:w="11907" w:h="16840" w:code="9"/>
          <w:pgMar w:top="1134" w:right="567" w:bottom="1418" w:left="1701" w:header="709" w:footer="709" w:gutter="0"/>
          <w:cols w:space="720"/>
          <w:titlePg/>
          <w:docGrid w:linePitch="381"/>
        </w:sectPr>
      </w:pPr>
    </w:p>
    <w:tbl>
      <w:tblPr>
        <w:tblW w:w="4819" w:type="dxa"/>
        <w:tblInd w:w="4838" w:type="dxa"/>
        <w:tblLayout w:type="fixed"/>
        <w:tblLook w:val="0000" w:firstRow="0" w:lastRow="0" w:firstColumn="0" w:lastColumn="0" w:noHBand="0" w:noVBand="0"/>
      </w:tblPr>
      <w:tblGrid>
        <w:gridCol w:w="4536"/>
        <w:gridCol w:w="283"/>
      </w:tblGrid>
      <w:tr w:rsidR="00705050" w:rsidRPr="001740B1" w:rsidTr="00705050">
        <w:trPr>
          <w:trHeight w:val="609"/>
        </w:trPr>
        <w:tc>
          <w:tcPr>
            <w:tcW w:w="4536" w:type="dxa"/>
          </w:tcPr>
          <w:p w:rsidR="00705050" w:rsidRPr="001740B1" w:rsidRDefault="00705050" w:rsidP="00BA62D5">
            <w:pPr>
              <w:pStyle w:val="ad"/>
              <w:tabs>
                <w:tab w:val="left" w:pos="993"/>
              </w:tabs>
              <w:ind w:firstLine="12"/>
              <w:rPr>
                <w:szCs w:val="28"/>
              </w:rPr>
            </w:pPr>
            <w:r w:rsidRPr="001740B1">
              <w:rPr>
                <w:szCs w:val="28"/>
              </w:rPr>
              <w:lastRenderedPageBreak/>
              <w:t>ЗАТВЕРДЖЕНО</w:t>
            </w:r>
          </w:p>
          <w:p w:rsidR="00705050" w:rsidRPr="001740B1" w:rsidRDefault="00705050" w:rsidP="00BA62D5">
            <w:pPr>
              <w:pStyle w:val="ad"/>
              <w:tabs>
                <w:tab w:val="left" w:pos="993"/>
                <w:tab w:val="left" w:pos="6120"/>
              </w:tabs>
              <w:ind w:firstLine="12"/>
              <w:rPr>
                <w:szCs w:val="28"/>
              </w:rPr>
            </w:pPr>
            <w:r w:rsidRPr="001740B1">
              <w:rPr>
                <w:szCs w:val="28"/>
              </w:rPr>
              <w:t>Постанова Національної комісії, що здійснює державне регулювання у сферах енергетики та комунальних послуг</w:t>
            </w:r>
          </w:p>
          <w:p w:rsidR="00705050" w:rsidRPr="001740B1" w:rsidRDefault="00705050" w:rsidP="00705050">
            <w:pPr>
              <w:pStyle w:val="ad"/>
              <w:tabs>
                <w:tab w:val="left" w:pos="993"/>
              </w:tabs>
              <w:ind w:firstLine="37"/>
              <w:rPr>
                <w:szCs w:val="28"/>
                <w:lang w:val="ru-RU"/>
              </w:rPr>
            </w:pPr>
            <w:r w:rsidRPr="001740B1">
              <w:rPr>
                <w:szCs w:val="28"/>
              </w:rPr>
              <w:t xml:space="preserve"> </w:t>
            </w:r>
            <w:r w:rsidRPr="001740B1">
              <w:rPr>
                <w:szCs w:val="28"/>
                <w:lang w:val="ru-RU"/>
              </w:rPr>
              <w:t>_</w:t>
            </w:r>
            <w:r w:rsidRPr="001740B1">
              <w:rPr>
                <w:szCs w:val="28"/>
              </w:rPr>
              <w:t>_____________№_____</w:t>
            </w:r>
          </w:p>
          <w:p w:rsidR="00705050" w:rsidRPr="001740B1" w:rsidRDefault="00705050" w:rsidP="00705050">
            <w:pPr>
              <w:pStyle w:val="ad"/>
              <w:tabs>
                <w:tab w:val="left" w:pos="993"/>
              </w:tabs>
              <w:ind w:firstLine="37"/>
              <w:rPr>
                <w:szCs w:val="28"/>
              </w:rPr>
            </w:pPr>
          </w:p>
        </w:tc>
        <w:tc>
          <w:tcPr>
            <w:tcW w:w="283" w:type="dxa"/>
          </w:tcPr>
          <w:p w:rsidR="00705050" w:rsidRPr="001740B1" w:rsidRDefault="00705050" w:rsidP="00CB0DAD">
            <w:pPr>
              <w:pStyle w:val="2"/>
              <w:ind w:left="-108"/>
            </w:pPr>
          </w:p>
        </w:tc>
      </w:tr>
    </w:tbl>
    <w:p w:rsidR="00BC2272" w:rsidRPr="001740B1" w:rsidRDefault="00BC2272" w:rsidP="00705050">
      <w:pPr>
        <w:pStyle w:val="ad"/>
        <w:tabs>
          <w:tab w:val="left" w:pos="993"/>
        </w:tabs>
        <w:ind w:firstLine="0"/>
        <w:rPr>
          <w:szCs w:val="28"/>
          <w:lang w:val="ru-RU"/>
        </w:rPr>
      </w:pPr>
    </w:p>
    <w:p w:rsidR="00BC2272" w:rsidRPr="001740B1" w:rsidRDefault="00BC2272" w:rsidP="00705050">
      <w:pPr>
        <w:pStyle w:val="ad"/>
        <w:tabs>
          <w:tab w:val="left" w:pos="993"/>
        </w:tabs>
        <w:ind w:firstLine="0"/>
        <w:rPr>
          <w:b/>
          <w:szCs w:val="28"/>
        </w:rPr>
      </w:pPr>
    </w:p>
    <w:p w:rsidR="00BC2272" w:rsidRPr="000C575C" w:rsidRDefault="00BC2272" w:rsidP="00BC2272">
      <w:pPr>
        <w:pStyle w:val="ad"/>
        <w:tabs>
          <w:tab w:val="left" w:pos="993"/>
        </w:tabs>
        <w:ind w:firstLine="0"/>
        <w:jc w:val="center"/>
        <w:rPr>
          <w:b/>
          <w:bCs/>
          <w:szCs w:val="28"/>
        </w:rPr>
      </w:pPr>
      <w:r w:rsidRPr="000C575C">
        <w:rPr>
          <w:b/>
          <w:bCs/>
          <w:szCs w:val="28"/>
        </w:rPr>
        <w:t>Зміни</w:t>
      </w:r>
    </w:p>
    <w:p w:rsidR="00BC2272" w:rsidRPr="000C575C" w:rsidRDefault="00BC2272" w:rsidP="00826891">
      <w:pPr>
        <w:pStyle w:val="ad"/>
        <w:tabs>
          <w:tab w:val="left" w:pos="993"/>
        </w:tabs>
        <w:ind w:firstLine="0"/>
        <w:jc w:val="center"/>
        <w:rPr>
          <w:b/>
          <w:bCs/>
          <w:szCs w:val="28"/>
          <w:shd w:val="clear" w:color="auto" w:fill="FFFFFF"/>
        </w:rPr>
      </w:pPr>
      <w:r w:rsidRPr="000C575C">
        <w:rPr>
          <w:b/>
          <w:bCs/>
          <w:szCs w:val="28"/>
        </w:rPr>
        <w:t xml:space="preserve">до </w:t>
      </w:r>
      <w:r w:rsidR="00826891" w:rsidRPr="000C575C">
        <w:rPr>
          <w:b/>
          <w:bCs/>
          <w:szCs w:val="28"/>
        </w:rPr>
        <w:t xml:space="preserve">Порядку </w:t>
      </w:r>
      <w:r w:rsidR="00826891" w:rsidRPr="000C575C">
        <w:rPr>
          <w:b/>
          <w:bCs/>
          <w:szCs w:val="28"/>
          <w:shd w:val="clear" w:color="auto" w:fill="FFFFFF"/>
        </w:rPr>
        <w:t>ліцензування видів господарської діяльності, державне регулювання яких здійснюється Національною комісією, що здійснює державне регулювання у сферах енергетики та комунальних послуг</w:t>
      </w:r>
    </w:p>
    <w:p w:rsidR="00826891" w:rsidRPr="00F72D1F" w:rsidRDefault="00826891" w:rsidP="00826891">
      <w:pPr>
        <w:pStyle w:val="ad"/>
        <w:tabs>
          <w:tab w:val="left" w:pos="993"/>
        </w:tabs>
        <w:ind w:firstLine="0"/>
        <w:jc w:val="center"/>
        <w:rPr>
          <w:b/>
          <w:bCs/>
          <w:szCs w:val="28"/>
        </w:rPr>
      </w:pPr>
    </w:p>
    <w:p w:rsidR="006344C5" w:rsidRPr="00AF3AFF" w:rsidRDefault="00826891" w:rsidP="005D43B3">
      <w:pPr>
        <w:pStyle w:val="rvps2"/>
        <w:tabs>
          <w:tab w:val="left" w:pos="426"/>
          <w:tab w:val="left" w:pos="709"/>
          <w:tab w:val="left" w:pos="1134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1. У</w:t>
      </w:r>
      <w:r w:rsidR="006344C5" w:rsidRPr="006344C5">
        <w:rPr>
          <w:sz w:val="28"/>
          <w:szCs w:val="28"/>
          <w:shd w:val="clear" w:color="auto" w:fill="FFFFFF"/>
        </w:rPr>
        <w:t xml:space="preserve"> пункті 1.1 глави 1 </w:t>
      </w:r>
      <w:r w:rsidR="006344C5" w:rsidRPr="00AF3AFF">
        <w:rPr>
          <w:sz w:val="28"/>
          <w:szCs w:val="28"/>
          <w:shd w:val="clear" w:color="auto" w:fill="FFFFFF"/>
        </w:rPr>
        <w:t>знаки</w:t>
      </w:r>
      <w:r w:rsidR="00606D59" w:rsidRPr="00AF3AFF">
        <w:rPr>
          <w:sz w:val="28"/>
          <w:szCs w:val="28"/>
          <w:shd w:val="clear" w:color="auto" w:fill="FFFFFF"/>
        </w:rPr>
        <w:t xml:space="preserve"> та слова </w:t>
      </w:r>
      <w:r w:rsidR="006344C5" w:rsidRPr="00AF3AFF">
        <w:rPr>
          <w:sz w:val="28"/>
          <w:szCs w:val="28"/>
          <w:shd w:val="clear" w:color="auto" w:fill="FFFFFF"/>
        </w:rPr>
        <w:t>«</w:t>
      </w:r>
      <w:r w:rsidR="006344C5" w:rsidRPr="00AF3AFF">
        <w:rPr>
          <w:sz w:val="28"/>
          <w:szCs w:val="28"/>
        </w:rPr>
        <w:t xml:space="preserve">«Про питну воду, питне </w:t>
      </w:r>
      <w:r w:rsidR="0073195D" w:rsidRPr="00AF3AFF">
        <w:rPr>
          <w:sz w:val="28"/>
          <w:szCs w:val="28"/>
        </w:rPr>
        <w:t>водопостачання та</w:t>
      </w:r>
      <w:r w:rsidR="0073195D" w:rsidRPr="00AF3AFF">
        <w:rPr>
          <w:b/>
          <w:sz w:val="28"/>
          <w:szCs w:val="28"/>
        </w:rPr>
        <w:t xml:space="preserve"> </w:t>
      </w:r>
      <w:r w:rsidR="0073195D" w:rsidRPr="00AF3AFF">
        <w:rPr>
          <w:sz w:val="28"/>
          <w:szCs w:val="28"/>
        </w:rPr>
        <w:t xml:space="preserve">водовідведення» </w:t>
      </w:r>
      <w:r w:rsidR="0073195D" w:rsidRPr="00AF3AFF">
        <w:rPr>
          <w:sz w:val="28"/>
          <w:szCs w:val="28"/>
          <w:shd w:val="clear" w:color="auto" w:fill="FFFFFF"/>
        </w:rPr>
        <w:t xml:space="preserve">та визначає </w:t>
      </w:r>
      <w:r w:rsidR="006344C5" w:rsidRPr="00AF3AFF">
        <w:rPr>
          <w:sz w:val="28"/>
          <w:szCs w:val="28"/>
          <w:shd w:val="clear" w:color="auto" w:fill="FFFFFF"/>
        </w:rPr>
        <w:t>процедуру видачі, переоформлення, зупинення та анулювання» замінити знаками</w:t>
      </w:r>
      <w:r w:rsidR="00606D59" w:rsidRPr="00AF3AFF">
        <w:rPr>
          <w:sz w:val="28"/>
          <w:szCs w:val="28"/>
          <w:shd w:val="clear" w:color="auto" w:fill="FFFFFF"/>
        </w:rPr>
        <w:t xml:space="preserve"> та словами</w:t>
      </w:r>
      <w:r w:rsidR="006344C5" w:rsidRPr="00AF3AFF">
        <w:rPr>
          <w:sz w:val="28"/>
          <w:szCs w:val="28"/>
          <w:shd w:val="clear" w:color="auto" w:fill="FFFFFF"/>
        </w:rPr>
        <w:t xml:space="preserve"> «</w:t>
      </w:r>
      <w:r w:rsidR="006344C5" w:rsidRPr="00AF3AFF">
        <w:rPr>
          <w:sz w:val="28"/>
          <w:szCs w:val="28"/>
        </w:rPr>
        <w:t>«Про питну воду</w:t>
      </w:r>
      <w:r w:rsidR="00606D59" w:rsidRPr="00AF3AFF">
        <w:rPr>
          <w:sz w:val="28"/>
          <w:szCs w:val="28"/>
        </w:rPr>
        <w:t xml:space="preserve"> та </w:t>
      </w:r>
      <w:r w:rsidR="006344C5" w:rsidRPr="00AF3AFF">
        <w:rPr>
          <w:sz w:val="28"/>
          <w:szCs w:val="28"/>
        </w:rPr>
        <w:t xml:space="preserve">питне водопостачання», «Про адміністративну процедуру» та визначає процедуру видачі, переоформлення, зупинення, відновлення та </w:t>
      </w:r>
      <w:r w:rsidR="007053AD" w:rsidRPr="00AF3AFF">
        <w:rPr>
          <w:sz w:val="28"/>
          <w:szCs w:val="28"/>
        </w:rPr>
        <w:t>припинення дії (</w:t>
      </w:r>
      <w:r w:rsidR="006344C5" w:rsidRPr="00AF3AFF">
        <w:rPr>
          <w:sz w:val="28"/>
          <w:szCs w:val="28"/>
        </w:rPr>
        <w:t>анулювання</w:t>
      </w:r>
      <w:r w:rsidR="007053AD" w:rsidRPr="00AF3AFF">
        <w:rPr>
          <w:sz w:val="28"/>
          <w:szCs w:val="28"/>
        </w:rPr>
        <w:t>)</w:t>
      </w:r>
      <w:r w:rsidR="006344C5" w:rsidRPr="00AF3AFF">
        <w:rPr>
          <w:sz w:val="28"/>
          <w:szCs w:val="28"/>
          <w:shd w:val="clear" w:color="auto" w:fill="FFFFFF"/>
        </w:rPr>
        <w:t>»</w:t>
      </w:r>
      <w:r w:rsidR="0073195D" w:rsidRPr="00AF3AFF">
        <w:rPr>
          <w:sz w:val="28"/>
          <w:szCs w:val="28"/>
          <w:shd w:val="clear" w:color="auto" w:fill="FFFFFF"/>
        </w:rPr>
        <w:t>.</w:t>
      </w:r>
    </w:p>
    <w:p w:rsidR="006344C5" w:rsidRPr="00AF3AFF" w:rsidRDefault="006344C5" w:rsidP="005D43B3">
      <w:pPr>
        <w:pStyle w:val="rvps2"/>
        <w:tabs>
          <w:tab w:val="left" w:pos="426"/>
          <w:tab w:val="left" w:pos="709"/>
          <w:tab w:val="left" w:pos="1134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</w:p>
    <w:p w:rsidR="00952112" w:rsidRDefault="00952112" w:rsidP="00952112">
      <w:pPr>
        <w:pStyle w:val="rvps2"/>
        <w:tabs>
          <w:tab w:val="left" w:pos="426"/>
          <w:tab w:val="left" w:pos="709"/>
          <w:tab w:val="left" w:pos="1134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2. У</w:t>
      </w:r>
      <w:r w:rsidRPr="0097050F">
        <w:rPr>
          <w:sz w:val="28"/>
          <w:szCs w:val="28"/>
          <w:shd w:val="clear" w:color="auto" w:fill="FFFFFF"/>
        </w:rPr>
        <w:t xml:space="preserve"> главі 2:</w:t>
      </w:r>
    </w:p>
    <w:p w:rsidR="00952112" w:rsidRDefault="00952112" w:rsidP="00952112">
      <w:pPr>
        <w:pStyle w:val="rvps2"/>
        <w:tabs>
          <w:tab w:val="left" w:pos="426"/>
          <w:tab w:val="left" w:pos="709"/>
          <w:tab w:val="left" w:pos="1134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</w:p>
    <w:p w:rsidR="00952112" w:rsidRDefault="00952112" w:rsidP="00952112">
      <w:pPr>
        <w:pStyle w:val="rvps2"/>
        <w:tabs>
          <w:tab w:val="left" w:pos="426"/>
          <w:tab w:val="left" w:pos="709"/>
          <w:tab w:val="left" w:pos="1134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1) </w:t>
      </w:r>
      <w:r w:rsidRPr="0097050F">
        <w:rPr>
          <w:sz w:val="28"/>
          <w:szCs w:val="28"/>
          <w:shd w:val="clear" w:color="auto" w:fill="FFFFFF"/>
        </w:rPr>
        <w:t>в абзаці третьому пункту 2.1 слова «з описом вкладення» виключити;</w:t>
      </w:r>
    </w:p>
    <w:p w:rsidR="00952112" w:rsidRDefault="00952112" w:rsidP="00952112">
      <w:pPr>
        <w:pStyle w:val="rvps2"/>
        <w:tabs>
          <w:tab w:val="left" w:pos="426"/>
          <w:tab w:val="left" w:pos="709"/>
          <w:tab w:val="left" w:pos="1134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</w:p>
    <w:p w:rsidR="00952112" w:rsidRPr="0097050F" w:rsidRDefault="00952112" w:rsidP="00952112">
      <w:pPr>
        <w:pStyle w:val="rvps2"/>
        <w:tabs>
          <w:tab w:val="left" w:pos="426"/>
          <w:tab w:val="left" w:pos="709"/>
          <w:tab w:val="left" w:pos="1134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2) </w:t>
      </w:r>
      <w:r w:rsidRPr="0097050F">
        <w:rPr>
          <w:sz w:val="28"/>
          <w:szCs w:val="28"/>
          <w:shd w:val="clear" w:color="auto" w:fill="FFFFFF"/>
        </w:rPr>
        <w:t>підпункт 3 пункту 2.5 замінити двома підпунктами такого змісту:</w:t>
      </w:r>
    </w:p>
    <w:p w:rsidR="00952112" w:rsidRPr="00AF3AFF" w:rsidRDefault="00952112" w:rsidP="00952112">
      <w:pPr>
        <w:pStyle w:val="rvps2"/>
        <w:tabs>
          <w:tab w:val="left" w:pos="426"/>
          <w:tab w:val="left" w:pos="1134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7050F">
        <w:rPr>
          <w:sz w:val="28"/>
          <w:szCs w:val="28"/>
          <w:shd w:val="clear" w:color="auto" w:fill="FFFFFF"/>
        </w:rPr>
        <w:t xml:space="preserve">«3) </w:t>
      </w:r>
      <w:r w:rsidRPr="0097050F">
        <w:rPr>
          <w:sz w:val="28"/>
          <w:szCs w:val="28"/>
        </w:rPr>
        <w:t xml:space="preserve">довіреність (у разі надання заяви представником здобувача ліцензії, повноваження якого не підтверджуються відомостями, що містяться в Єдиному </w:t>
      </w:r>
      <w:r w:rsidRPr="00AF3AFF">
        <w:rPr>
          <w:sz w:val="28"/>
          <w:szCs w:val="28"/>
        </w:rPr>
        <w:t xml:space="preserve">державному реєстрі юридичних осіб, фізичних осіб </w:t>
      </w:r>
      <w:r w:rsidR="000C575C">
        <w:rPr>
          <w:sz w:val="28"/>
          <w:szCs w:val="28"/>
        </w:rPr>
        <w:t xml:space="preserve">– </w:t>
      </w:r>
      <w:r w:rsidRPr="00AF3AFF">
        <w:rPr>
          <w:sz w:val="28"/>
          <w:szCs w:val="28"/>
        </w:rPr>
        <w:t>підприємців та громадських формувань);</w:t>
      </w:r>
    </w:p>
    <w:p w:rsidR="00952112" w:rsidRPr="00AF3AFF" w:rsidRDefault="00952112" w:rsidP="00952112">
      <w:pPr>
        <w:pStyle w:val="rvps2"/>
        <w:tabs>
          <w:tab w:val="left" w:pos="426"/>
          <w:tab w:val="left" w:pos="1134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:rsidR="00952112" w:rsidRPr="00AF3AFF" w:rsidRDefault="00952112" w:rsidP="00952112">
      <w:pPr>
        <w:pStyle w:val="rvps2"/>
        <w:tabs>
          <w:tab w:val="left" w:pos="426"/>
          <w:tab w:val="left" w:pos="1134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AF3AFF">
        <w:rPr>
          <w:sz w:val="28"/>
          <w:szCs w:val="28"/>
        </w:rPr>
        <w:t>4) опис документів, що подаються для отримання ліцензії.»;</w:t>
      </w:r>
    </w:p>
    <w:p w:rsidR="00952112" w:rsidRPr="00AF3AFF" w:rsidRDefault="00952112" w:rsidP="00952112">
      <w:pPr>
        <w:pStyle w:val="rvps2"/>
        <w:tabs>
          <w:tab w:val="left" w:pos="709"/>
          <w:tab w:val="left" w:pos="1134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:rsidR="00952112" w:rsidRPr="00AF3AFF" w:rsidRDefault="00952112" w:rsidP="00952112">
      <w:pPr>
        <w:pStyle w:val="rvps2"/>
        <w:tabs>
          <w:tab w:val="left" w:pos="709"/>
          <w:tab w:val="left" w:pos="1134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AF3AFF">
        <w:rPr>
          <w:sz w:val="28"/>
          <w:szCs w:val="28"/>
        </w:rPr>
        <w:t xml:space="preserve">3) доповнити новим підпунктом </w:t>
      </w:r>
      <w:r w:rsidRPr="000C575C">
        <w:rPr>
          <w:color w:val="FF0000"/>
          <w:sz w:val="28"/>
          <w:szCs w:val="28"/>
        </w:rPr>
        <w:t xml:space="preserve"> </w:t>
      </w:r>
      <w:r w:rsidRPr="00AF3AFF">
        <w:rPr>
          <w:sz w:val="28"/>
          <w:szCs w:val="28"/>
        </w:rPr>
        <w:t>такого змісту:</w:t>
      </w:r>
    </w:p>
    <w:p w:rsidR="00952112" w:rsidRPr="00AF3AFF" w:rsidRDefault="00952112" w:rsidP="00952112">
      <w:pPr>
        <w:pStyle w:val="rvps2"/>
        <w:tabs>
          <w:tab w:val="left" w:pos="426"/>
          <w:tab w:val="left" w:pos="1134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AF3AFF">
        <w:rPr>
          <w:sz w:val="28"/>
          <w:szCs w:val="28"/>
        </w:rPr>
        <w:t>«2.8. НКРЕКП протягом трьох робочих</w:t>
      </w:r>
      <w:r w:rsidR="00B507F6">
        <w:rPr>
          <w:sz w:val="28"/>
          <w:szCs w:val="28"/>
        </w:rPr>
        <w:t xml:space="preserve"> днів</w:t>
      </w:r>
      <w:r w:rsidRPr="00AF3AFF">
        <w:rPr>
          <w:sz w:val="28"/>
          <w:szCs w:val="28"/>
        </w:rPr>
        <w:t xml:space="preserve"> з дня реєстрації заяви про отримання ліцензії </w:t>
      </w:r>
      <w:r w:rsidR="000C575C" w:rsidRPr="00D66D39">
        <w:rPr>
          <w:sz w:val="28"/>
          <w:szCs w:val="28"/>
        </w:rPr>
        <w:t xml:space="preserve">письмово </w:t>
      </w:r>
      <w:r w:rsidRPr="00D66D39">
        <w:rPr>
          <w:sz w:val="28"/>
          <w:szCs w:val="28"/>
        </w:rPr>
        <w:t>повідомляє здобувач</w:t>
      </w:r>
      <w:r w:rsidR="000C575C" w:rsidRPr="00D66D39">
        <w:rPr>
          <w:sz w:val="28"/>
          <w:szCs w:val="28"/>
        </w:rPr>
        <w:t>у</w:t>
      </w:r>
      <w:r w:rsidRPr="00D66D39">
        <w:rPr>
          <w:sz w:val="28"/>
          <w:szCs w:val="28"/>
        </w:rPr>
        <w:t xml:space="preserve"> ліцензії дату та реєстраційний номер </w:t>
      </w:r>
      <w:r w:rsidR="000C575C" w:rsidRPr="00D66D39">
        <w:rPr>
          <w:sz w:val="28"/>
          <w:szCs w:val="28"/>
        </w:rPr>
        <w:t xml:space="preserve">його </w:t>
      </w:r>
      <w:r w:rsidRPr="00D66D39">
        <w:rPr>
          <w:sz w:val="28"/>
          <w:szCs w:val="28"/>
        </w:rPr>
        <w:t xml:space="preserve">заяви про отримання </w:t>
      </w:r>
      <w:r w:rsidRPr="00AF3AFF">
        <w:rPr>
          <w:sz w:val="28"/>
          <w:szCs w:val="28"/>
        </w:rPr>
        <w:t>ліцензії, права та обов'язки здобувача ліцензії.».</w:t>
      </w:r>
    </w:p>
    <w:p w:rsidR="00952112" w:rsidRPr="00AF3AFF" w:rsidRDefault="00952112" w:rsidP="00952112">
      <w:pPr>
        <w:pStyle w:val="rvps2"/>
        <w:tabs>
          <w:tab w:val="left" w:pos="709"/>
          <w:tab w:val="left" w:pos="851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:rsidR="00952112" w:rsidRDefault="00952112" w:rsidP="00952112">
      <w:pPr>
        <w:pStyle w:val="rvps2"/>
        <w:tabs>
          <w:tab w:val="left" w:pos="709"/>
          <w:tab w:val="left" w:pos="851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3.У главі 3:</w:t>
      </w:r>
    </w:p>
    <w:p w:rsidR="00952112" w:rsidRDefault="00952112" w:rsidP="00952112">
      <w:pPr>
        <w:pStyle w:val="rvps2"/>
        <w:tabs>
          <w:tab w:val="left" w:pos="709"/>
          <w:tab w:val="left" w:pos="851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:rsidR="00952112" w:rsidRDefault="00952112" w:rsidP="00952112">
      <w:pPr>
        <w:pStyle w:val="rvps2"/>
        <w:tabs>
          <w:tab w:val="left" w:pos="709"/>
          <w:tab w:val="left" w:pos="851"/>
        </w:tabs>
        <w:spacing w:before="0" w:beforeAutospacing="0" w:after="0" w:afterAutospacing="0"/>
        <w:ind w:left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BD1336">
        <w:rPr>
          <w:sz w:val="28"/>
          <w:szCs w:val="28"/>
        </w:rPr>
        <w:t>у пункті 3.1 слово «семи» замінити словом «трьох»;</w:t>
      </w:r>
    </w:p>
    <w:p w:rsidR="00952112" w:rsidRDefault="00952112" w:rsidP="00952112">
      <w:pPr>
        <w:pStyle w:val="rvps2"/>
        <w:tabs>
          <w:tab w:val="left" w:pos="709"/>
          <w:tab w:val="left" w:pos="851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:rsidR="00C2177B" w:rsidRDefault="00952112" w:rsidP="00952112">
      <w:pPr>
        <w:pStyle w:val="rvps2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BD1336">
        <w:rPr>
          <w:sz w:val="28"/>
          <w:szCs w:val="28"/>
        </w:rPr>
        <w:t xml:space="preserve">у </w:t>
      </w:r>
      <w:r w:rsidR="00C2177B">
        <w:rPr>
          <w:sz w:val="28"/>
          <w:szCs w:val="28"/>
        </w:rPr>
        <w:t>пункті 3.3:</w:t>
      </w:r>
    </w:p>
    <w:p w:rsidR="00952112" w:rsidRPr="00D66D39" w:rsidRDefault="00C2177B" w:rsidP="00952112">
      <w:pPr>
        <w:pStyle w:val="rvps2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у </w:t>
      </w:r>
      <w:r w:rsidR="00952112" w:rsidRPr="00BD1336">
        <w:rPr>
          <w:sz w:val="28"/>
          <w:szCs w:val="28"/>
        </w:rPr>
        <w:t>підпункті 4 слова «</w:t>
      </w:r>
      <w:r w:rsidR="00ED00A9">
        <w:rPr>
          <w:sz w:val="28"/>
          <w:szCs w:val="28"/>
        </w:rPr>
        <w:t xml:space="preserve">і </w:t>
      </w:r>
      <w:r w:rsidR="00952112" w:rsidRPr="00BD1336">
        <w:rPr>
          <w:sz w:val="28"/>
          <w:szCs w:val="28"/>
        </w:rPr>
        <w:t>пропозиції щодо порядку її усунення»</w:t>
      </w:r>
      <w:r w:rsidR="00952112">
        <w:rPr>
          <w:sz w:val="28"/>
          <w:szCs w:val="28"/>
        </w:rPr>
        <w:t xml:space="preserve"> </w:t>
      </w:r>
      <w:r w:rsidR="00952112" w:rsidRPr="00BD1336">
        <w:rPr>
          <w:sz w:val="28"/>
          <w:szCs w:val="28"/>
        </w:rPr>
        <w:t xml:space="preserve">замінити </w:t>
      </w:r>
      <w:r w:rsidR="00ED00A9">
        <w:rPr>
          <w:sz w:val="28"/>
          <w:szCs w:val="28"/>
        </w:rPr>
        <w:t xml:space="preserve">знаками та </w:t>
      </w:r>
      <w:r w:rsidR="00952112" w:rsidRPr="00BD1336">
        <w:rPr>
          <w:sz w:val="28"/>
          <w:szCs w:val="28"/>
        </w:rPr>
        <w:t>словами «</w:t>
      </w:r>
      <w:r w:rsidR="00ED00A9">
        <w:rPr>
          <w:sz w:val="28"/>
          <w:szCs w:val="28"/>
        </w:rPr>
        <w:t xml:space="preserve">, </w:t>
      </w:r>
      <w:r w:rsidR="00952112" w:rsidRPr="00D66D39">
        <w:rPr>
          <w:sz w:val="28"/>
          <w:szCs w:val="28"/>
        </w:rPr>
        <w:t>спос</w:t>
      </w:r>
      <w:r w:rsidR="000C575C" w:rsidRPr="00D66D39">
        <w:rPr>
          <w:sz w:val="28"/>
          <w:szCs w:val="28"/>
        </w:rPr>
        <w:t>іб</w:t>
      </w:r>
      <w:r w:rsidR="00952112" w:rsidRPr="00D66D39">
        <w:rPr>
          <w:sz w:val="28"/>
          <w:szCs w:val="28"/>
        </w:rPr>
        <w:t xml:space="preserve"> та стр</w:t>
      </w:r>
      <w:r w:rsidR="000C575C" w:rsidRPr="00D66D39">
        <w:rPr>
          <w:sz w:val="28"/>
          <w:szCs w:val="28"/>
        </w:rPr>
        <w:t>ок</w:t>
      </w:r>
      <w:r w:rsidR="00952112" w:rsidRPr="00D66D39">
        <w:rPr>
          <w:sz w:val="28"/>
          <w:szCs w:val="28"/>
        </w:rPr>
        <w:t xml:space="preserve"> її (їх) усунення»;</w:t>
      </w:r>
    </w:p>
    <w:p w:rsidR="00C2177B" w:rsidRPr="004530B9" w:rsidRDefault="00C2177B" w:rsidP="00C2177B">
      <w:pPr>
        <w:pStyle w:val="rvps2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D66D39">
        <w:rPr>
          <w:sz w:val="28"/>
          <w:szCs w:val="28"/>
        </w:rPr>
        <w:t>доповнити новим абзацом такого змісту</w:t>
      </w:r>
      <w:r w:rsidRPr="004530B9">
        <w:rPr>
          <w:sz w:val="28"/>
          <w:szCs w:val="28"/>
        </w:rPr>
        <w:t>:</w:t>
      </w:r>
    </w:p>
    <w:p w:rsidR="00952112" w:rsidRPr="004530B9" w:rsidRDefault="00C2177B" w:rsidP="00952112">
      <w:pPr>
        <w:pStyle w:val="rvps2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4530B9">
        <w:rPr>
          <w:sz w:val="28"/>
          <w:szCs w:val="28"/>
        </w:rPr>
        <w:t>«Перебіг строку розгляду справи зупиняється на строк залишення заяви без руху.»;</w:t>
      </w:r>
    </w:p>
    <w:p w:rsidR="00C2177B" w:rsidRPr="00AF3AFF" w:rsidRDefault="00C2177B" w:rsidP="00952112">
      <w:pPr>
        <w:pStyle w:val="rvps2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:rsidR="00952112" w:rsidRPr="00AF3AFF" w:rsidRDefault="00952112" w:rsidP="00952112">
      <w:pPr>
        <w:pStyle w:val="rvps2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AF3AFF">
        <w:rPr>
          <w:sz w:val="28"/>
          <w:szCs w:val="28"/>
        </w:rPr>
        <w:t>3) пункт 3.4 викласти в такій редакції:</w:t>
      </w:r>
    </w:p>
    <w:p w:rsidR="00952112" w:rsidRPr="00FA23B2" w:rsidRDefault="00952112" w:rsidP="00952112">
      <w:pPr>
        <w:pStyle w:val="rvps2"/>
        <w:tabs>
          <w:tab w:val="left" w:pos="426"/>
          <w:tab w:val="left" w:pos="1134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AF3AFF">
        <w:rPr>
          <w:sz w:val="28"/>
          <w:szCs w:val="28"/>
        </w:rPr>
        <w:t>«3.4. У разі усунення підстави (підстав</w:t>
      </w:r>
      <w:r w:rsidRPr="00FA23B2">
        <w:rPr>
          <w:sz w:val="28"/>
          <w:szCs w:val="28"/>
        </w:rPr>
        <w:t>) для залишення заяви про отримання ліцензії без руху у строк, встановлений НКРЕКП, заява про отримання ліцензії вважається поданою в день її первинного подання. Строк розгляду справи продовжується на строк залишення заяви без руху.</w:t>
      </w:r>
    </w:p>
    <w:p w:rsidR="00952112" w:rsidRPr="004530B9" w:rsidRDefault="000C575C" w:rsidP="00952112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4530B9">
        <w:rPr>
          <w:sz w:val="28"/>
          <w:szCs w:val="28"/>
          <w:shd w:val="clear" w:color="auto" w:fill="FFFFFF"/>
          <w:lang w:val="uk-UA"/>
        </w:rPr>
        <w:t>Повторне з</w:t>
      </w:r>
      <w:r w:rsidR="00952112" w:rsidRPr="004530B9">
        <w:rPr>
          <w:sz w:val="28"/>
          <w:szCs w:val="28"/>
          <w:shd w:val="clear" w:color="auto" w:fill="FFFFFF"/>
          <w:lang w:val="uk-UA"/>
        </w:rPr>
        <w:t>алишення заяви без руху з підстав раніше не зазначених у листі про залишення заяви про отримання ліцензії без руху не допускається за умови, що на момент продовження розгляду такої заяви раніше подані документи зберегли свою актуальність.</w:t>
      </w:r>
    </w:p>
    <w:p w:rsidR="00952112" w:rsidRPr="004530B9" w:rsidRDefault="00952112" w:rsidP="00952112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4530B9">
        <w:rPr>
          <w:sz w:val="28"/>
          <w:szCs w:val="28"/>
          <w:lang w:val="uk-UA"/>
        </w:rPr>
        <w:t>У разі недотримання строку, встановленого НКРЕКП для усунення  підстави (підстав) залишення заяви про отримання ліцензії без руху, здобувач ліцензії може повторно подати заяву про отримання ліцензії</w:t>
      </w:r>
      <w:r w:rsidR="000C575C" w:rsidRPr="004530B9">
        <w:rPr>
          <w:sz w:val="28"/>
          <w:szCs w:val="28"/>
          <w:lang w:val="uk-UA"/>
        </w:rPr>
        <w:t xml:space="preserve"> у встановленому порядку.</w:t>
      </w:r>
      <w:r w:rsidRPr="004530B9">
        <w:rPr>
          <w:sz w:val="28"/>
          <w:szCs w:val="28"/>
          <w:lang w:val="uk-UA"/>
        </w:rPr>
        <w:t>»;</w:t>
      </w:r>
    </w:p>
    <w:p w:rsidR="00952112" w:rsidRDefault="00952112" w:rsidP="00952112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952112" w:rsidRPr="00AF3AFF" w:rsidRDefault="00952112" w:rsidP="00952112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 пункт 3.</w:t>
      </w:r>
      <w:r w:rsidRPr="00AF3AFF">
        <w:rPr>
          <w:sz w:val="28"/>
          <w:szCs w:val="28"/>
          <w:lang w:val="uk-UA"/>
        </w:rPr>
        <w:t>5 виключити.</w:t>
      </w:r>
    </w:p>
    <w:p w:rsidR="00952112" w:rsidRPr="00AF3AFF" w:rsidRDefault="00952112" w:rsidP="00952112">
      <w:pPr>
        <w:pStyle w:val="tj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952112" w:rsidRPr="00AF3AFF" w:rsidRDefault="00952112" w:rsidP="00952112">
      <w:pPr>
        <w:pStyle w:val="tj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F3AFF">
        <w:rPr>
          <w:sz w:val="28"/>
          <w:szCs w:val="28"/>
          <w:lang w:val="uk-UA"/>
        </w:rPr>
        <w:t>4. У главі 4:</w:t>
      </w:r>
    </w:p>
    <w:p w:rsidR="00952112" w:rsidRPr="00AF3AFF" w:rsidRDefault="00952112" w:rsidP="00952112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952112" w:rsidRPr="00AF3AFF" w:rsidRDefault="00952112" w:rsidP="00952112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F3AFF">
        <w:rPr>
          <w:sz w:val="28"/>
          <w:szCs w:val="28"/>
          <w:lang w:val="uk-UA"/>
        </w:rPr>
        <w:t>1) в абзаці третьому пункту 4.6 слова «двадцять робочих» замінити словами «тридцять календарних»;</w:t>
      </w:r>
    </w:p>
    <w:p w:rsidR="00952112" w:rsidRPr="00AF3AFF" w:rsidRDefault="00952112" w:rsidP="00952112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952112" w:rsidRPr="00AF3AFF" w:rsidRDefault="00952112" w:rsidP="00952112">
      <w:pPr>
        <w:pStyle w:val="tj"/>
        <w:spacing w:before="0" w:beforeAutospacing="0" w:after="0" w:afterAutospacing="0"/>
        <w:ind w:left="709"/>
        <w:jc w:val="both"/>
        <w:rPr>
          <w:sz w:val="28"/>
          <w:szCs w:val="28"/>
          <w:lang w:val="uk-UA"/>
        </w:rPr>
      </w:pPr>
      <w:r w:rsidRPr="00AF3AFF">
        <w:rPr>
          <w:sz w:val="28"/>
          <w:szCs w:val="28"/>
          <w:lang w:val="uk-UA"/>
        </w:rPr>
        <w:t>2) після пункту 4.6 доповнити новим пунктом 4.7 такого змісту:</w:t>
      </w:r>
    </w:p>
    <w:p w:rsidR="00952112" w:rsidRPr="004530B9" w:rsidRDefault="00952112" w:rsidP="00952112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F3AFF">
        <w:rPr>
          <w:sz w:val="28"/>
          <w:szCs w:val="28"/>
          <w:lang w:val="uk-UA"/>
        </w:rPr>
        <w:t>«</w:t>
      </w:r>
      <w:r w:rsidRPr="004530B9">
        <w:rPr>
          <w:sz w:val="28"/>
          <w:szCs w:val="28"/>
          <w:lang w:val="uk-UA"/>
        </w:rPr>
        <w:t>4.7. У разі неможливості прийняття рішення у строк, передбачений пунктом 4.6 цього Порядку, відповідне рішення має бути прийняте на найближчому плановому засіданні НКРЕКП.».</w:t>
      </w:r>
    </w:p>
    <w:p w:rsidR="00952112" w:rsidRDefault="00952112" w:rsidP="00952112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4530B9">
        <w:rPr>
          <w:sz w:val="28"/>
          <w:szCs w:val="28"/>
          <w:lang w:val="uk-UA"/>
        </w:rPr>
        <w:t>У зв’язку з цим пункт 4.7 вважати пунктом 4.8</w:t>
      </w:r>
      <w:r w:rsidR="00E53969" w:rsidRPr="004530B9">
        <w:rPr>
          <w:sz w:val="28"/>
          <w:szCs w:val="28"/>
          <w:lang w:val="uk-UA"/>
        </w:rPr>
        <w:t>.</w:t>
      </w:r>
    </w:p>
    <w:p w:rsidR="00952112" w:rsidRDefault="00952112" w:rsidP="00952112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952112" w:rsidRDefault="00952112" w:rsidP="00952112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П</w:t>
      </w:r>
      <w:r w:rsidRPr="00BD1336">
        <w:rPr>
          <w:sz w:val="28"/>
          <w:szCs w:val="28"/>
          <w:lang w:val="uk-UA"/>
        </w:rPr>
        <w:t>ункт 5.1 глави 5 доповнити новим абзацом такого змісту:</w:t>
      </w:r>
    </w:p>
    <w:p w:rsidR="00952112" w:rsidRDefault="00952112" w:rsidP="00952112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BD1336">
        <w:rPr>
          <w:sz w:val="28"/>
          <w:szCs w:val="28"/>
          <w:lang w:val="uk-UA"/>
        </w:rPr>
        <w:t>«</w:t>
      </w:r>
      <w:r w:rsidRPr="00BD1336">
        <w:rPr>
          <w:sz w:val="28"/>
          <w:szCs w:val="28"/>
          <w:shd w:val="clear" w:color="auto" w:fill="FFFFFF"/>
          <w:lang w:val="uk-UA"/>
        </w:rPr>
        <w:t xml:space="preserve">За результатами розгляду повідомлень про зміни у документах, що подавалися до заяви про отримання ліцензії, аналізу підтвердних документів та одержаної інформації з державних паперових та електронних інформаційних ресурсів НКРЕКП приймає рішення про внесення змін до відповідного рішення </w:t>
      </w:r>
      <w:r w:rsidRPr="00BD1336">
        <w:rPr>
          <w:sz w:val="28"/>
          <w:szCs w:val="28"/>
          <w:shd w:val="clear" w:color="auto" w:fill="FFFFFF"/>
          <w:lang w:val="uk-UA"/>
        </w:rPr>
        <w:lastRenderedPageBreak/>
        <w:t>про видачу ліцензії ліцензіату (зокрема, в частині зміни найменування ліцензіата, місць та/або засобів провадження його господарської діяльності).»</w:t>
      </w:r>
      <w:r>
        <w:rPr>
          <w:sz w:val="28"/>
          <w:szCs w:val="28"/>
          <w:shd w:val="clear" w:color="auto" w:fill="FFFFFF"/>
          <w:lang w:val="uk-UA"/>
        </w:rPr>
        <w:t>.</w:t>
      </w:r>
    </w:p>
    <w:p w:rsidR="00952112" w:rsidRPr="00BD1336" w:rsidRDefault="00952112" w:rsidP="00952112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952112" w:rsidRDefault="00952112" w:rsidP="00952112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2" w:name="_Hlk150338202"/>
      <w:r>
        <w:rPr>
          <w:sz w:val="28"/>
          <w:szCs w:val="28"/>
          <w:lang w:val="uk-UA"/>
        </w:rPr>
        <w:t>6. У пункті 6.5</w:t>
      </w:r>
      <w:r w:rsidRPr="006D7F08">
        <w:rPr>
          <w:sz w:val="28"/>
          <w:szCs w:val="28"/>
          <w:lang w:val="uk-UA"/>
        </w:rPr>
        <w:t xml:space="preserve"> глав</w:t>
      </w:r>
      <w:r>
        <w:rPr>
          <w:sz w:val="28"/>
          <w:szCs w:val="28"/>
          <w:lang w:val="uk-UA"/>
        </w:rPr>
        <w:t>и</w:t>
      </w:r>
      <w:r w:rsidRPr="006D7F08">
        <w:rPr>
          <w:sz w:val="28"/>
          <w:szCs w:val="28"/>
          <w:lang w:val="uk-UA"/>
        </w:rPr>
        <w:t xml:space="preserve"> 6:</w:t>
      </w:r>
    </w:p>
    <w:bookmarkEnd w:id="2"/>
    <w:p w:rsidR="00952112" w:rsidRDefault="00952112" w:rsidP="00952112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952112" w:rsidRDefault="00952112" w:rsidP="00952112">
      <w:pPr>
        <w:pStyle w:val="tj"/>
        <w:tabs>
          <w:tab w:val="left" w:pos="851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Pr="00BD1336">
        <w:rPr>
          <w:sz w:val="28"/>
          <w:szCs w:val="28"/>
          <w:lang w:val="uk-UA"/>
        </w:rPr>
        <w:t>в а</w:t>
      </w:r>
      <w:r w:rsidRPr="00AF3AFF">
        <w:rPr>
          <w:sz w:val="28"/>
          <w:szCs w:val="28"/>
          <w:lang w:val="uk-UA"/>
        </w:rPr>
        <w:t>бзаці першому слова «двадцяти робочих» замінити словами «тридцяти календарних»;</w:t>
      </w:r>
    </w:p>
    <w:p w:rsidR="00952112" w:rsidRDefault="00952112" w:rsidP="00952112">
      <w:pPr>
        <w:pStyle w:val="tj"/>
        <w:tabs>
          <w:tab w:val="left" w:pos="851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952112" w:rsidRPr="004530B9" w:rsidRDefault="00952112" w:rsidP="00952112">
      <w:pPr>
        <w:pStyle w:val="tj"/>
        <w:tabs>
          <w:tab w:val="left" w:pos="851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r w:rsidRPr="00BD1336">
        <w:rPr>
          <w:sz w:val="28"/>
          <w:szCs w:val="28"/>
          <w:lang w:val="uk-UA"/>
        </w:rPr>
        <w:t xml:space="preserve">в абзаці третьому </w:t>
      </w:r>
      <w:r w:rsidRPr="004530B9">
        <w:rPr>
          <w:sz w:val="28"/>
          <w:szCs w:val="28"/>
          <w:lang w:val="uk-UA"/>
        </w:rPr>
        <w:t>слова «</w:t>
      </w:r>
      <w:proofErr w:type="spellStart"/>
      <w:r w:rsidR="00E53969" w:rsidRPr="004530B9">
        <w:rPr>
          <w:sz w:val="28"/>
          <w:szCs w:val="28"/>
          <w:lang w:val="uk-UA"/>
        </w:rPr>
        <w:t>акта</w:t>
      </w:r>
      <w:proofErr w:type="spellEnd"/>
      <w:r w:rsidR="00E53969" w:rsidRPr="004530B9">
        <w:rPr>
          <w:sz w:val="28"/>
          <w:szCs w:val="28"/>
          <w:lang w:val="uk-UA"/>
        </w:rPr>
        <w:t xml:space="preserve"> </w:t>
      </w:r>
      <w:r w:rsidRPr="004530B9">
        <w:rPr>
          <w:sz w:val="28"/>
          <w:szCs w:val="28"/>
          <w:lang w:val="uk-UA"/>
        </w:rPr>
        <w:t>про невиконання рішення про усунення порушень ліцензійних умов» замінити слов</w:t>
      </w:r>
      <w:r w:rsidR="00E53969" w:rsidRPr="004530B9">
        <w:rPr>
          <w:sz w:val="28"/>
          <w:szCs w:val="28"/>
          <w:lang w:val="uk-UA"/>
        </w:rPr>
        <w:t>ами</w:t>
      </w:r>
      <w:r w:rsidRPr="004530B9">
        <w:rPr>
          <w:sz w:val="28"/>
          <w:szCs w:val="28"/>
          <w:lang w:val="uk-UA"/>
        </w:rPr>
        <w:t xml:space="preserve"> «</w:t>
      </w:r>
      <w:r w:rsidR="00E53969" w:rsidRPr="004530B9">
        <w:rPr>
          <w:sz w:val="28"/>
          <w:szCs w:val="28"/>
          <w:lang w:val="uk-UA"/>
        </w:rPr>
        <w:t xml:space="preserve">відповідного </w:t>
      </w:r>
      <w:proofErr w:type="spellStart"/>
      <w:r w:rsidR="00E53969" w:rsidRPr="004530B9">
        <w:rPr>
          <w:sz w:val="28"/>
          <w:szCs w:val="28"/>
          <w:lang w:val="uk-UA"/>
        </w:rPr>
        <w:t>акта</w:t>
      </w:r>
      <w:proofErr w:type="spellEnd"/>
      <w:r w:rsidR="00E53969" w:rsidRPr="004530B9">
        <w:rPr>
          <w:sz w:val="28"/>
          <w:szCs w:val="28"/>
          <w:lang w:val="uk-UA"/>
        </w:rPr>
        <w:t xml:space="preserve"> </w:t>
      </w:r>
      <w:r w:rsidRPr="004530B9">
        <w:rPr>
          <w:sz w:val="28"/>
          <w:szCs w:val="28"/>
          <w:lang w:val="uk-UA"/>
        </w:rPr>
        <w:t>перевірки»</w:t>
      </w:r>
      <w:r w:rsidR="00465DBB" w:rsidRPr="004530B9">
        <w:rPr>
          <w:sz w:val="28"/>
          <w:szCs w:val="28"/>
          <w:lang w:val="uk-UA"/>
        </w:rPr>
        <w:t>.</w:t>
      </w:r>
      <w:r w:rsidRPr="004530B9">
        <w:rPr>
          <w:sz w:val="28"/>
          <w:szCs w:val="28"/>
          <w:lang w:val="uk-UA"/>
        </w:rPr>
        <w:t xml:space="preserve"> </w:t>
      </w:r>
    </w:p>
    <w:p w:rsidR="00D94D1C" w:rsidRPr="004530B9" w:rsidRDefault="00D94D1C" w:rsidP="00952112">
      <w:pPr>
        <w:pStyle w:val="tj"/>
        <w:tabs>
          <w:tab w:val="left" w:pos="851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952112" w:rsidRDefault="00952112" w:rsidP="00952112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 У</w:t>
      </w:r>
      <w:r w:rsidRPr="006D7F08">
        <w:rPr>
          <w:sz w:val="28"/>
          <w:szCs w:val="28"/>
          <w:lang w:val="uk-UA"/>
        </w:rPr>
        <w:t xml:space="preserve"> пункті 7.1 глави 7:</w:t>
      </w:r>
    </w:p>
    <w:p w:rsidR="00952112" w:rsidRPr="00AF3AFF" w:rsidRDefault="00952112" w:rsidP="00952112">
      <w:pPr>
        <w:pStyle w:val="tj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465DBB" w:rsidRPr="004530B9" w:rsidRDefault="00952112" w:rsidP="00465DBB">
      <w:pPr>
        <w:ind w:firstLine="709"/>
        <w:jc w:val="both"/>
        <w:rPr>
          <w:szCs w:val="28"/>
          <w:lang w:val="uk-UA"/>
        </w:rPr>
      </w:pPr>
      <w:r w:rsidRPr="004530B9">
        <w:rPr>
          <w:szCs w:val="28"/>
          <w:lang w:val="uk-UA"/>
        </w:rPr>
        <w:t xml:space="preserve">1) </w:t>
      </w:r>
      <w:r w:rsidR="00465DBB" w:rsidRPr="004530B9">
        <w:rPr>
          <w:szCs w:val="28"/>
          <w:lang w:val="uk-UA"/>
        </w:rPr>
        <w:t xml:space="preserve">у </w:t>
      </w:r>
      <w:r w:rsidRPr="004530B9">
        <w:rPr>
          <w:szCs w:val="28"/>
          <w:lang w:val="uk-UA"/>
        </w:rPr>
        <w:t>підпункт</w:t>
      </w:r>
      <w:r w:rsidR="00465DBB" w:rsidRPr="004530B9">
        <w:rPr>
          <w:szCs w:val="28"/>
          <w:lang w:val="uk-UA"/>
        </w:rPr>
        <w:t>і</w:t>
      </w:r>
      <w:r w:rsidRPr="004530B9">
        <w:rPr>
          <w:szCs w:val="28"/>
          <w:lang w:val="uk-UA"/>
        </w:rPr>
        <w:t xml:space="preserve"> 2 </w:t>
      </w:r>
      <w:r w:rsidR="00465DBB" w:rsidRPr="004530B9">
        <w:rPr>
          <w:szCs w:val="28"/>
          <w:lang w:val="uk-UA"/>
        </w:rPr>
        <w:t xml:space="preserve"> </w:t>
      </w:r>
      <w:r w:rsidRPr="004530B9">
        <w:rPr>
          <w:szCs w:val="28"/>
          <w:lang w:val="uk-UA"/>
        </w:rPr>
        <w:t>слова «</w:t>
      </w:r>
      <w:proofErr w:type="spellStart"/>
      <w:r w:rsidRPr="004530B9">
        <w:rPr>
          <w:szCs w:val="28"/>
          <w:lang w:val="uk-UA"/>
        </w:rPr>
        <w:t>акта</w:t>
      </w:r>
      <w:proofErr w:type="spellEnd"/>
      <w:r w:rsidR="00465DBB" w:rsidRPr="004530B9">
        <w:rPr>
          <w:szCs w:val="28"/>
          <w:lang w:val="uk-UA"/>
        </w:rPr>
        <w:t xml:space="preserve"> про</w:t>
      </w:r>
      <w:r w:rsidRPr="004530B9">
        <w:rPr>
          <w:szCs w:val="28"/>
          <w:lang w:val="uk-UA"/>
        </w:rPr>
        <w:t xml:space="preserve">» </w:t>
      </w:r>
      <w:r w:rsidR="00465DBB" w:rsidRPr="004530B9">
        <w:rPr>
          <w:szCs w:val="28"/>
          <w:lang w:val="uk-UA"/>
        </w:rPr>
        <w:t>замінити</w:t>
      </w:r>
      <w:r w:rsidRPr="004530B9">
        <w:rPr>
          <w:szCs w:val="28"/>
          <w:lang w:val="uk-UA"/>
        </w:rPr>
        <w:t xml:space="preserve"> словами та знаком «</w:t>
      </w:r>
      <w:proofErr w:type="spellStart"/>
      <w:r w:rsidR="00465DBB" w:rsidRPr="004530B9">
        <w:rPr>
          <w:szCs w:val="28"/>
          <w:lang w:val="uk-UA"/>
        </w:rPr>
        <w:t>акта</w:t>
      </w:r>
      <w:proofErr w:type="spellEnd"/>
      <w:r w:rsidR="00465DBB" w:rsidRPr="004530B9">
        <w:rPr>
          <w:szCs w:val="28"/>
          <w:lang w:val="uk-UA"/>
        </w:rPr>
        <w:t xml:space="preserve"> </w:t>
      </w:r>
      <w:r w:rsidRPr="004530B9">
        <w:rPr>
          <w:szCs w:val="28"/>
          <w:lang w:val="uk-UA"/>
        </w:rPr>
        <w:t>перевірки, як</w:t>
      </w:r>
      <w:r w:rsidR="00465DBB" w:rsidRPr="004530B9">
        <w:rPr>
          <w:szCs w:val="28"/>
          <w:lang w:val="uk-UA"/>
        </w:rPr>
        <w:t>ою</w:t>
      </w:r>
      <w:r w:rsidRPr="004530B9">
        <w:rPr>
          <w:szCs w:val="28"/>
          <w:lang w:val="uk-UA"/>
        </w:rPr>
        <w:t xml:space="preserve"> виявлено факт»</w:t>
      </w:r>
      <w:r w:rsidR="00465DBB" w:rsidRPr="004530B9">
        <w:rPr>
          <w:szCs w:val="28"/>
          <w:lang w:val="uk-UA"/>
        </w:rPr>
        <w:t>, а слова «за результатами перевірки НКРЕКП» виключити;</w:t>
      </w:r>
    </w:p>
    <w:p w:rsidR="00952112" w:rsidRPr="004530B9" w:rsidRDefault="00952112" w:rsidP="00952112">
      <w:pPr>
        <w:pStyle w:val="tj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465DBB" w:rsidRPr="004530B9" w:rsidRDefault="00952112" w:rsidP="00465DBB">
      <w:pPr>
        <w:ind w:firstLine="709"/>
        <w:jc w:val="both"/>
        <w:rPr>
          <w:szCs w:val="28"/>
          <w:lang w:val="uk-UA"/>
        </w:rPr>
      </w:pPr>
      <w:r w:rsidRPr="004530B9">
        <w:rPr>
          <w:szCs w:val="28"/>
          <w:lang w:val="uk-UA"/>
        </w:rPr>
        <w:t>2) у підпункті 6 слова «про повторне» замінити словами та знаком «перевірки, як</w:t>
      </w:r>
      <w:r w:rsidR="00465DBB" w:rsidRPr="004530B9">
        <w:rPr>
          <w:szCs w:val="28"/>
          <w:lang w:val="uk-UA"/>
        </w:rPr>
        <w:t>ою</w:t>
      </w:r>
      <w:r w:rsidRPr="004530B9">
        <w:rPr>
          <w:szCs w:val="28"/>
          <w:lang w:val="uk-UA"/>
        </w:rPr>
        <w:t xml:space="preserve"> виявлено факт повторного»</w:t>
      </w:r>
      <w:r w:rsidR="00465DBB" w:rsidRPr="004530B9">
        <w:rPr>
          <w:szCs w:val="28"/>
          <w:lang w:val="uk-UA"/>
        </w:rPr>
        <w:t xml:space="preserve">, </w:t>
      </w:r>
      <w:bookmarkStart w:id="3" w:name="_Hlk150938772"/>
      <w:r w:rsidR="00465DBB" w:rsidRPr="004530B9">
        <w:rPr>
          <w:szCs w:val="28"/>
          <w:lang w:val="uk-UA"/>
        </w:rPr>
        <w:t>а слова «за результатами перевірки НКРЕКП» виключити;</w:t>
      </w:r>
    </w:p>
    <w:bookmarkEnd w:id="3"/>
    <w:p w:rsidR="00952112" w:rsidRPr="00AF3AFF" w:rsidRDefault="00952112" w:rsidP="00952112">
      <w:pPr>
        <w:pStyle w:val="tj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952112" w:rsidRPr="004530B9" w:rsidRDefault="00952112" w:rsidP="00952112">
      <w:pPr>
        <w:pStyle w:val="tj"/>
        <w:tabs>
          <w:tab w:val="left" w:pos="993"/>
        </w:tabs>
        <w:spacing w:before="0" w:beforeAutospacing="0" w:after="0" w:afterAutospacing="0"/>
        <w:ind w:left="709"/>
        <w:jc w:val="both"/>
        <w:rPr>
          <w:sz w:val="28"/>
          <w:szCs w:val="28"/>
          <w:lang w:val="uk-UA"/>
        </w:rPr>
      </w:pPr>
      <w:r w:rsidRPr="004530B9">
        <w:rPr>
          <w:sz w:val="28"/>
          <w:szCs w:val="28"/>
          <w:lang w:val="uk-UA"/>
        </w:rPr>
        <w:t>3) підпункт 7 викласти в такій редакції:</w:t>
      </w:r>
    </w:p>
    <w:p w:rsidR="00952112" w:rsidRPr="004530B9" w:rsidRDefault="00952112" w:rsidP="00952112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4530B9">
        <w:rPr>
          <w:sz w:val="28"/>
          <w:szCs w:val="28"/>
          <w:lang w:val="uk-UA"/>
        </w:rPr>
        <w:t xml:space="preserve">«7) наявність </w:t>
      </w:r>
      <w:proofErr w:type="spellStart"/>
      <w:r w:rsidRPr="004530B9">
        <w:rPr>
          <w:sz w:val="28"/>
          <w:szCs w:val="28"/>
          <w:lang w:val="uk-UA"/>
        </w:rPr>
        <w:t>акта</w:t>
      </w:r>
      <w:proofErr w:type="spellEnd"/>
      <w:r w:rsidRPr="004530B9">
        <w:rPr>
          <w:sz w:val="28"/>
          <w:szCs w:val="28"/>
          <w:lang w:val="uk-UA"/>
        </w:rPr>
        <w:t xml:space="preserve"> перевірки, як</w:t>
      </w:r>
      <w:r w:rsidR="00465DBB" w:rsidRPr="004530B9">
        <w:rPr>
          <w:sz w:val="28"/>
          <w:szCs w:val="28"/>
          <w:lang w:val="uk-UA"/>
        </w:rPr>
        <w:t>ою</w:t>
      </w:r>
      <w:r w:rsidRPr="004530B9">
        <w:rPr>
          <w:sz w:val="28"/>
          <w:szCs w:val="28"/>
          <w:lang w:val="uk-UA"/>
        </w:rPr>
        <w:t xml:space="preserve"> виявлено факт недостовірності даних у документах, поданих суб'єктом господарювання разом із заявою про отримання ліцензії</w:t>
      </w:r>
      <w:r w:rsidR="00B507F6">
        <w:rPr>
          <w:sz w:val="28"/>
          <w:szCs w:val="28"/>
          <w:lang w:val="uk-UA"/>
        </w:rPr>
        <w:t>;</w:t>
      </w:r>
      <w:r w:rsidRPr="004530B9">
        <w:rPr>
          <w:sz w:val="28"/>
          <w:szCs w:val="28"/>
          <w:lang w:val="uk-UA"/>
        </w:rPr>
        <w:t>»;</w:t>
      </w:r>
    </w:p>
    <w:p w:rsidR="00952112" w:rsidRPr="004530B9" w:rsidRDefault="00952112" w:rsidP="00952112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952112" w:rsidRPr="004530B9" w:rsidRDefault="00952112" w:rsidP="00952112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4530B9">
        <w:rPr>
          <w:sz w:val="28"/>
          <w:szCs w:val="28"/>
          <w:lang w:val="uk-UA"/>
        </w:rPr>
        <w:t>4) у підпункті 9 слова «</w:t>
      </w:r>
      <w:proofErr w:type="spellStart"/>
      <w:r w:rsidRPr="004530B9">
        <w:rPr>
          <w:sz w:val="28"/>
          <w:szCs w:val="28"/>
          <w:lang w:val="uk-UA"/>
        </w:rPr>
        <w:t>акта</w:t>
      </w:r>
      <w:proofErr w:type="spellEnd"/>
      <w:r w:rsidR="00465DBB" w:rsidRPr="004530B9">
        <w:rPr>
          <w:sz w:val="28"/>
          <w:szCs w:val="28"/>
          <w:lang w:val="uk-UA"/>
        </w:rPr>
        <w:t xml:space="preserve"> про</w:t>
      </w:r>
      <w:r w:rsidRPr="004530B9">
        <w:rPr>
          <w:sz w:val="28"/>
          <w:szCs w:val="28"/>
          <w:lang w:val="uk-UA"/>
        </w:rPr>
        <w:t xml:space="preserve">» </w:t>
      </w:r>
      <w:r w:rsidR="00465DBB" w:rsidRPr="004530B9">
        <w:rPr>
          <w:sz w:val="28"/>
          <w:szCs w:val="28"/>
          <w:lang w:val="uk-UA"/>
        </w:rPr>
        <w:t>замінити</w:t>
      </w:r>
      <w:r w:rsidRPr="004530B9">
        <w:rPr>
          <w:sz w:val="28"/>
          <w:szCs w:val="28"/>
          <w:lang w:val="uk-UA"/>
        </w:rPr>
        <w:t xml:space="preserve"> словами та знаком «</w:t>
      </w:r>
      <w:proofErr w:type="spellStart"/>
      <w:r w:rsidR="00465DBB" w:rsidRPr="004530B9">
        <w:rPr>
          <w:sz w:val="28"/>
          <w:szCs w:val="28"/>
          <w:lang w:val="uk-UA"/>
        </w:rPr>
        <w:t>акта</w:t>
      </w:r>
      <w:proofErr w:type="spellEnd"/>
      <w:r w:rsidR="00465DBB" w:rsidRPr="004530B9">
        <w:rPr>
          <w:sz w:val="28"/>
          <w:szCs w:val="28"/>
          <w:lang w:val="uk-UA"/>
        </w:rPr>
        <w:t xml:space="preserve"> </w:t>
      </w:r>
      <w:r w:rsidRPr="004530B9">
        <w:rPr>
          <w:sz w:val="28"/>
          <w:szCs w:val="28"/>
          <w:lang w:val="uk-UA"/>
        </w:rPr>
        <w:t>перевірки, як</w:t>
      </w:r>
      <w:r w:rsidR="00465DBB" w:rsidRPr="004530B9">
        <w:rPr>
          <w:sz w:val="28"/>
          <w:szCs w:val="28"/>
          <w:lang w:val="uk-UA"/>
        </w:rPr>
        <w:t>ою</w:t>
      </w:r>
      <w:r w:rsidRPr="004530B9">
        <w:rPr>
          <w:sz w:val="28"/>
          <w:szCs w:val="28"/>
          <w:lang w:val="uk-UA"/>
        </w:rPr>
        <w:t xml:space="preserve"> виявлено»</w:t>
      </w:r>
      <w:r w:rsidR="00465DBB" w:rsidRPr="004530B9">
        <w:rPr>
          <w:sz w:val="28"/>
          <w:szCs w:val="28"/>
          <w:lang w:val="uk-UA"/>
        </w:rPr>
        <w:t>, а</w:t>
      </w:r>
      <w:r w:rsidR="00ED00A9">
        <w:rPr>
          <w:sz w:val="28"/>
          <w:szCs w:val="28"/>
          <w:lang w:val="uk-UA"/>
        </w:rPr>
        <w:t xml:space="preserve"> знак та</w:t>
      </w:r>
      <w:r w:rsidR="00465DBB" w:rsidRPr="004530B9">
        <w:rPr>
          <w:sz w:val="28"/>
          <w:szCs w:val="28"/>
          <w:lang w:val="uk-UA"/>
        </w:rPr>
        <w:t xml:space="preserve"> слова «</w:t>
      </w:r>
      <w:r w:rsidR="00ED00A9">
        <w:rPr>
          <w:sz w:val="28"/>
          <w:szCs w:val="28"/>
          <w:lang w:val="uk-UA"/>
        </w:rPr>
        <w:t xml:space="preserve">, </w:t>
      </w:r>
      <w:r w:rsidR="00465DBB" w:rsidRPr="004530B9">
        <w:rPr>
          <w:sz w:val="28"/>
          <w:szCs w:val="28"/>
          <w:lang w:val="uk-UA"/>
        </w:rPr>
        <w:t>за результатами перевірки НКРЕКП» виключити.</w:t>
      </w:r>
    </w:p>
    <w:p w:rsidR="00AF0263" w:rsidRPr="004530B9" w:rsidRDefault="00AF0263" w:rsidP="005D43B3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A620FA" w:rsidRPr="00923A9D" w:rsidRDefault="00AF0263" w:rsidP="000F7E67">
      <w:pPr>
        <w:pStyle w:val="tj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4530B9">
        <w:rPr>
          <w:sz w:val="28"/>
          <w:szCs w:val="28"/>
          <w:lang w:val="uk-UA"/>
        </w:rPr>
        <w:t xml:space="preserve">8. </w:t>
      </w:r>
      <w:r w:rsidR="000F7E67" w:rsidRPr="004530B9">
        <w:rPr>
          <w:sz w:val="28"/>
          <w:szCs w:val="28"/>
          <w:lang w:val="uk-UA"/>
        </w:rPr>
        <w:t>У</w:t>
      </w:r>
      <w:r w:rsidRPr="004530B9">
        <w:rPr>
          <w:sz w:val="28"/>
          <w:szCs w:val="28"/>
          <w:lang w:val="uk-UA"/>
        </w:rPr>
        <w:t xml:space="preserve"> текст</w:t>
      </w:r>
      <w:r w:rsidR="000F7E67" w:rsidRPr="004530B9">
        <w:rPr>
          <w:sz w:val="28"/>
          <w:szCs w:val="28"/>
          <w:lang w:val="uk-UA"/>
        </w:rPr>
        <w:t xml:space="preserve">і Порядку </w:t>
      </w:r>
      <w:r w:rsidR="000B6E37" w:rsidRPr="004530B9">
        <w:rPr>
          <w:sz w:val="28"/>
          <w:szCs w:val="28"/>
          <w:lang w:val="uk-UA"/>
        </w:rPr>
        <w:t xml:space="preserve">слова </w:t>
      </w:r>
      <w:r w:rsidRPr="004530B9">
        <w:rPr>
          <w:sz w:val="28"/>
          <w:szCs w:val="28"/>
          <w:lang w:val="uk-UA"/>
        </w:rPr>
        <w:t>«без розгляду</w:t>
      </w:r>
      <w:r w:rsidRPr="00923A9D">
        <w:rPr>
          <w:sz w:val="28"/>
          <w:szCs w:val="28"/>
          <w:lang w:val="uk-UA"/>
        </w:rPr>
        <w:t>» замінити словами «без руху»</w:t>
      </w:r>
      <w:r w:rsidR="000F7E67">
        <w:rPr>
          <w:sz w:val="28"/>
          <w:szCs w:val="28"/>
          <w:lang w:val="uk-UA"/>
        </w:rPr>
        <w:t>, с</w:t>
      </w:r>
      <w:r w:rsidR="007053AD" w:rsidRPr="00923A9D">
        <w:rPr>
          <w:sz w:val="28"/>
          <w:szCs w:val="28"/>
          <w:lang w:val="uk-UA"/>
        </w:rPr>
        <w:t>лово «анулювання» замінити словами та знаками «припинення дії (анулювання)»</w:t>
      </w:r>
      <w:r w:rsidR="000F7E67">
        <w:rPr>
          <w:sz w:val="28"/>
          <w:szCs w:val="28"/>
          <w:lang w:val="uk-UA"/>
        </w:rPr>
        <w:t>, а с</w:t>
      </w:r>
      <w:r w:rsidR="00EF11B0" w:rsidRPr="00923A9D">
        <w:rPr>
          <w:sz w:val="28"/>
          <w:szCs w:val="28"/>
          <w:lang w:val="uk-UA"/>
        </w:rPr>
        <w:t>лова «підлягає анулюванню» замінити словами та знаками «підлягає припиненню (анулюванню)».</w:t>
      </w:r>
    </w:p>
    <w:p w:rsidR="00A620FA" w:rsidRPr="00A620FA" w:rsidRDefault="00A620FA" w:rsidP="00A620FA">
      <w:pPr>
        <w:pStyle w:val="tj"/>
        <w:tabs>
          <w:tab w:val="left" w:pos="851"/>
        </w:tabs>
        <w:spacing w:before="0" w:beforeAutospacing="0" w:after="0" w:afterAutospacing="0"/>
        <w:ind w:firstLine="709"/>
        <w:jc w:val="both"/>
        <w:rPr>
          <w:color w:val="FF0000"/>
          <w:sz w:val="28"/>
          <w:szCs w:val="28"/>
          <w:lang w:val="uk-UA"/>
        </w:rPr>
      </w:pPr>
    </w:p>
    <w:p w:rsidR="00A620FA" w:rsidRPr="00A620FA" w:rsidRDefault="00A620FA" w:rsidP="00A620FA">
      <w:pPr>
        <w:pStyle w:val="tj"/>
        <w:tabs>
          <w:tab w:val="left" w:pos="851"/>
        </w:tabs>
        <w:spacing w:before="0" w:beforeAutospacing="0" w:after="0" w:afterAutospacing="0"/>
        <w:ind w:firstLine="709"/>
        <w:jc w:val="both"/>
        <w:rPr>
          <w:color w:val="FF0000"/>
          <w:sz w:val="28"/>
          <w:szCs w:val="28"/>
          <w:lang w:val="uk-UA"/>
        </w:rPr>
      </w:pPr>
    </w:p>
    <w:p w:rsidR="00A620FA" w:rsidRDefault="00A620FA" w:rsidP="00A620FA">
      <w:pPr>
        <w:pStyle w:val="tj"/>
        <w:tabs>
          <w:tab w:val="left" w:pos="851"/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FB7860" w:rsidRPr="007F1757" w:rsidRDefault="00FB7860" w:rsidP="00EF11B0">
      <w:pPr>
        <w:shd w:val="clear" w:color="auto" w:fill="FFFFFF"/>
        <w:tabs>
          <w:tab w:val="left" w:pos="318"/>
        </w:tabs>
        <w:textAlignment w:val="baseline"/>
        <w:rPr>
          <w:szCs w:val="28"/>
          <w:lang w:val="uk-UA"/>
        </w:rPr>
      </w:pPr>
      <w:bookmarkStart w:id="4" w:name="_Hlk146534746"/>
      <w:bookmarkStart w:id="5" w:name="_Hlk146537385"/>
    </w:p>
    <w:p w:rsidR="00410304" w:rsidRDefault="00FB7860" w:rsidP="00BA62D5">
      <w:pPr>
        <w:shd w:val="clear" w:color="auto" w:fill="FFFFFF"/>
        <w:tabs>
          <w:tab w:val="left" w:pos="318"/>
        </w:tabs>
        <w:ind w:firstLine="426"/>
        <w:textAlignment w:val="baseline"/>
        <w:rPr>
          <w:szCs w:val="28"/>
          <w:lang w:val="uk-UA"/>
        </w:rPr>
      </w:pPr>
      <w:r w:rsidRPr="007F1757">
        <w:rPr>
          <w:szCs w:val="28"/>
          <w:lang w:val="uk-UA"/>
        </w:rPr>
        <w:t>Начальник Управління ліцензування</w:t>
      </w:r>
      <w:r w:rsidRPr="007F1757">
        <w:rPr>
          <w:szCs w:val="28"/>
          <w:lang w:val="uk-UA"/>
        </w:rPr>
        <w:tab/>
      </w:r>
      <w:r w:rsidRPr="007F1757">
        <w:rPr>
          <w:szCs w:val="28"/>
          <w:lang w:val="uk-UA"/>
        </w:rPr>
        <w:tab/>
      </w:r>
      <w:r w:rsidR="00BA62D5">
        <w:rPr>
          <w:szCs w:val="28"/>
          <w:lang w:val="uk-UA"/>
        </w:rPr>
        <w:tab/>
      </w:r>
      <w:r w:rsidRPr="007F1757">
        <w:rPr>
          <w:szCs w:val="28"/>
          <w:lang w:val="uk-UA"/>
        </w:rPr>
        <w:tab/>
        <w:t>Юрій АНТОНЮК</w:t>
      </w:r>
      <w:bookmarkEnd w:id="1"/>
      <w:bookmarkEnd w:id="4"/>
      <w:bookmarkEnd w:id="5"/>
    </w:p>
    <w:p w:rsidR="00DA611B" w:rsidRDefault="00DA611B" w:rsidP="00BA62D5">
      <w:pPr>
        <w:shd w:val="clear" w:color="auto" w:fill="FFFFFF"/>
        <w:tabs>
          <w:tab w:val="left" w:pos="318"/>
        </w:tabs>
        <w:ind w:firstLine="426"/>
        <w:textAlignment w:val="baseline"/>
        <w:rPr>
          <w:sz w:val="20"/>
          <w:lang w:val="uk-UA"/>
        </w:rPr>
      </w:pPr>
    </w:p>
    <w:p w:rsidR="00DA611B" w:rsidRPr="00DA611B" w:rsidRDefault="00DA611B" w:rsidP="00BA62D5">
      <w:pPr>
        <w:shd w:val="clear" w:color="auto" w:fill="FFFFFF"/>
        <w:tabs>
          <w:tab w:val="left" w:pos="318"/>
        </w:tabs>
        <w:ind w:firstLine="426"/>
        <w:textAlignment w:val="baseline"/>
        <w:rPr>
          <w:szCs w:val="28"/>
          <w:lang w:val="uk-UA"/>
        </w:rPr>
      </w:pPr>
    </w:p>
    <w:sectPr w:rsidR="00DA611B" w:rsidRPr="00DA611B" w:rsidSect="00ED00A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134" w:right="567" w:bottom="2127" w:left="1701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6A1C" w:rsidRDefault="00CF6A1C">
      <w:r>
        <w:separator/>
      </w:r>
    </w:p>
  </w:endnote>
  <w:endnote w:type="continuationSeparator" w:id="0">
    <w:p w:rsidR="00CF6A1C" w:rsidRDefault="00CF6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4503"/>
      <w:gridCol w:w="4677"/>
    </w:tblGrid>
    <w:tr w:rsidR="00BC2272">
      <w:tc>
        <w:tcPr>
          <w:tcW w:w="4503" w:type="dxa"/>
        </w:tcPr>
        <w:p w:rsidR="00BC2272" w:rsidRDefault="00BC2272">
          <w:pPr>
            <w:pStyle w:val="a3"/>
            <w:rPr>
              <w:sz w:val="24"/>
            </w:rPr>
          </w:pPr>
        </w:p>
      </w:tc>
      <w:tc>
        <w:tcPr>
          <w:tcW w:w="4677" w:type="dxa"/>
        </w:tcPr>
        <w:p w:rsidR="00BC2272" w:rsidRDefault="00BC2272">
          <w:pPr>
            <w:pStyle w:val="a3"/>
            <w:spacing w:before="120"/>
            <w:jc w:val="right"/>
            <w:rPr>
              <w:sz w:val="12"/>
            </w:rPr>
          </w:pPr>
        </w:p>
      </w:tc>
    </w:tr>
  </w:tbl>
  <w:p w:rsidR="00BC2272" w:rsidRDefault="00BC227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35DE" w:rsidRDefault="00F435D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4503"/>
      <w:gridCol w:w="4677"/>
    </w:tblGrid>
    <w:tr w:rsidR="00410304">
      <w:tc>
        <w:tcPr>
          <w:tcW w:w="4503" w:type="dxa"/>
        </w:tcPr>
        <w:p w:rsidR="00410304" w:rsidRDefault="00410304">
          <w:pPr>
            <w:pStyle w:val="a3"/>
            <w:rPr>
              <w:sz w:val="24"/>
            </w:rPr>
          </w:pPr>
        </w:p>
      </w:tc>
      <w:tc>
        <w:tcPr>
          <w:tcW w:w="4677" w:type="dxa"/>
        </w:tcPr>
        <w:p w:rsidR="00410304" w:rsidRDefault="00410304">
          <w:pPr>
            <w:pStyle w:val="a3"/>
            <w:spacing w:before="120"/>
            <w:jc w:val="right"/>
            <w:rPr>
              <w:sz w:val="12"/>
            </w:rPr>
          </w:pPr>
        </w:p>
      </w:tc>
    </w:tr>
  </w:tbl>
  <w:p w:rsidR="00410304" w:rsidRDefault="00410304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35DE" w:rsidRDefault="00F435D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6A1C" w:rsidRDefault="00CF6A1C">
      <w:r>
        <w:separator/>
      </w:r>
    </w:p>
  </w:footnote>
  <w:footnote w:type="continuationSeparator" w:id="0">
    <w:p w:rsidR="00CF6A1C" w:rsidRDefault="00CF6A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2272" w:rsidRDefault="00BC2272" w:rsidP="00454189">
    <w:pPr>
      <w:pStyle w:val="a3"/>
    </w:pPr>
  </w:p>
  <w:p w:rsidR="00BC2272" w:rsidRDefault="00BC227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2272" w:rsidRPr="006E7C3E" w:rsidRDefault="00BC2272" w:rsidP="006E7C3E">
    <w:pPr>
      <w:pStyle w:val="a3"/>
      <w:jc w:val="right"/>
      <w:rPr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35DE" w:rsidRDefault="00F435DE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1114800"/>
      <w:docPartObj>
        <w:docPartGallery w:val="Page Numbers (Top of Page)"/>
        <w:docPartUnique/>
      </w:docPartObj>
    </w:sdtPr>
    <w:sdtEndPr/>
    <w:sdtContent>
      <w:p w:rsidR="00FB7860" w:rsidRDefault="00FB786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DA7636" w:rsidRDefault="00DA7636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7C3E" w:rsidRPr="006E7C3E" w:rsidRDefault="006E7C3E" w:rsidP="006E7C3E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46D98"/>
    <w:multiLevelType w:val="hybridMultilevel"/>
    <w:tmpl w:val="15B07AD6"/>
    <w:lvl w:ilvl="0" w:tplc="7C068C20">
      <w:start w:val="1"/>
      <w:numFmt w:val="decimal"/>
      <w:lvlText w:val="%1)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" w15:restartNumberingAfterBreak="0">
    <w:nsid w:val="070F7358"/>
    <w:multiLevelType w:val="hybridMultilevel"/>
    <w:tmpl w:val="15B07AD6"/>
    <w:lvl w:ilvl="0" w:tplc="7C068C2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D517E72"/>
    <w:multiLevelType w:val="hybridMultilevel"/>
    <w:tmpl w:val="769E2848"/>
    <w:lvl w:ilvl="0" w:tplc="4246ECD8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B5217"/>
    <w:multiLevelType w:val="hybridMultilevel"/>
    <w:tmpl w:val="1B0C10CE"/>
    <w:lvl w:ilvl="0" w:tplc="C07277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2D76F54"/>
    <w:multiLevelType w:val="hybridMultilevel"/>
    <w:tmpl w:val="EE6C640C"/>
    <w:lvl w:ilvl="0" w:tplc="A796BD12">
      <w:start w:val="1"/>
      <w:numFmt w:val="decimal"/>
      <w:lvlText w:val="%1)"/>
      <w:lvlJc w:val="left"/>
      <w:pPr>
        <w:ind w:left="1230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5" w:hanging="360"/>
      </w:pPr>
    </w:lvl>
    <w:lvl w:ilvl="2" w:tplc="0422001B" w:tentative="1">
      <w:start w:val="1"/>
      <w:numFmt w:val="lowerRoman"/>
      <w:lvlText w:val="%3."/>
      <w:lvlJc w:val="right"/>
      <w:pPr>
        <w:ind w:left="2655" w:hanging="180"/>
      </w:pPr>
    </w:lvl>
    <w:lvl w:ilvl="3" w:tplc="0422000F" w:tentative="1">
      <w:start w:val="1"/>
      <w:numFmt w:val="decimal"/>
      <w:lvlText w:val="%4."/>
      <w:lvlJc w:val="left"/>
      <w:pPr>
        <w:ind w:left="3375" w:hanging="360"/>
      </w:pPr>
    </w:lvl>
    <w:lvl w:ilvl="4" w:tplc="04220019" w:tentative="1">
      <w:start w:val="1"/>
      <w:numFmt w:val="lowerLetter"/>
      <w:lvlText w:val="%5."/>
      <w:lvlJc w:val="left"/>
      <w:pPr>
        <w:ind w:left="4095" w:hanging="360"/>
      </w:pPr>
    </w:lvl>
    <w:lvl w:ilvl="5" w:tplc="0422001B" w:tentative="1">
      <w:start w:val="1"/>
      <w:numFmt w:val="lowerRoman"/>
      <w:lvlText w:val="%6."/>
      <w:lvlJc w:val="right"/>
      <w:pPr>
        <w:ind w:left="4815" w:hanging="180"/>
      </w:pPr>
    </w:lvl>
    <w:lvl w:ilvl="6" w:tplc="0422000F" w:tentative="1">
      <w:start w:val="1"/>
      <w:numFmt w:val="decimal"/>
      <w:lvlText w:val="%7."/>
      <w:lvlJc w:val="left"/>
      <w:pPr>
        <w:ind w:left="5535" w:hanging="360"/>
      </w:pPr>
    </w:lvl>
    <w:lvl w:ilvl="7" w:tplc="04220019" w:tentative="1">
      <w:start w:val="1"/>
      <w:numFmt w:val="lowerLetter"/>
      <w:lvlText w:val="%8."/>
      <w:lvlJc w:val="left"/>
      <w:pPr>
        <w:ind w:left="6255" w:hanging="360"/>
      </w:pPr>
    </w:lvl>
    <w:lvl w:ilvl="8" w:tplc="0422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5" w15:restartNumberingAfterBreak="0">
    <w:nsid w:val="15076548"/>
    <w:multiLevelType w:val="hybridMultilevel"/>
    <w:tmpl w:val="8628566C"/>
    <w:lvl w:ilvl="0" w:tplc="20000011">
      <w:start w:val="1"/>
      <w:numFmt w:val="decimal"/>
      <w:lvlText w:val="%1)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274FAF"/>
    <w:multiLevelType w:val="hybridMultilevel"/>
    <w:tmpl w:val="D1B22146"/>
    <w:lvl w:ilvl="0" w:tplc="D54EAA6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7201F93"/>
    <w:multiLevelType w:val="hybridMultilevel"/>
    <w:tmpl w:val="88CC9690"/>
    <w:lvl w:ilvl="0" w:tplc="06DECB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B7A3235"/>
    <w:multiLevelType w:val="hybridMultilevel"/>
    <w:tmpl w:val="3014BF7A"/>
    <w:lvl w:ilvl="0" w:tplc="54F844F0">
      <w:start w:val="1"/>
      <w:numFmt w:val="decimal"/>
      <w:lvlText w:val="%1)"/>
      <w:lvlJc w:val="left"/>
      <w:pPr>
        <w:ind w:left="7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1" w:hanging="360"/>
      </w:pPr>
    </w:lvl>
    <w:lvl w:ilvl="2" w:tplc="0419001B" w:tentative="1">
      <w:start w:val="1"/>
      <w:numFmt w:val="lowerRoman"/>
      <w:lvlText w:val="%3."/>
      <w:lvlJc w:val="right"/>
      <w:pPr>
        <w:ind w:left="2231" w:hanging="180"/>
      </w:pPr>
    </w:lvl>
    <w:lvl w:ilvl="3" w:tplc="0419000F" w:tentative="1">
      <w:start w:val="1"/>
      <w:numFmt w:val="decimal"/>
      <w:lvlText w:val="%4."/>
      <w:lvlJc w:val="left"/>
      <w:pPr>
        <w:ind w:left="2951" w:hanging="360"/>
      </w:pPr>
    </w:lvl>
    <w:lvl w:ilvl="4" w:tplc="04190019" w:tentative="1">
      <w:start w:val="1"/>
      <w:numFmt w:val="lowerLetter"/>
      <w:lvlText w:val="%5."/>
      <w:lvlJc w:val="left"/>
      <w:pPr>
        <w:ind w:left="3671" w:hanging="360"/>
      </w:pPr>
    </w:lvl>
    <w:lvl w:ilvl="5" w:tplc="0419001B" w:tentative="1">
      <w:start w:val="1"/>
      <w:numFmt w:val="lowerRoman"/>
      <w:lvlText w:val="%6."/>
      <w:lvlJc w:val="right"/>
      <w:pPr>
        <w:ind w:left="4391" w:hanging="180"/>
      </w:pPr>
    </w:lvl>
    <w:lvl w:ilvl="6" w:tplc="0419000F" w:tentative="1">
      <w:start w:val="1"/>
      <w:numFmt w:val="decimal"/>
      <w:lvlText w:val="%7."/>
      <w:lvlJc w:val="left"/>
      <w:pPr>
        <w:ind w:left="5111" w:hanging="360"/>
      </w:pPr>
    </w:lvl>
    <w:lvl w:ilvl="7" w:tplc="04190019" w:tentative="1">
      <w:start w:val="1"/>
      <w:numFmt w:val="lowerLetter"/>
      <w:lvlText w:val="%8."/>
      <w:lvlJc w:val="left"/>
      <w:pPr>
        <w:ind w:left="5831" w:hanging="360"/>
      </w:pPr>
    </w:lvl>
    <w:lvl w:ilvl="8" w:tplc="041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9" w15:restartNumberingAfterBreak="0">
    <w:nsid w:val="2DCC1EE0"/>
    <w:multiLevelType w:val="hybridMultilevel"/>
    <w:tmpl w:val="BDA84BE2"/>
    <w:lvl w:ilvl="0" w:tplc="16C6EAD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2E133DF9"/>
    <w:multiLevelType w:val="hybridMultilevel"/>
    <w:tmpl w:val="8BCA3CB8"/>
    <w:lvl w:ilvl="0" w:tplc="3C2E21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F1B2162"/>
    <w:multiLevelType w:val="hybridMultilevel"/>
    <w:tmpl w:val="D2824114"/>
    <w:lvl w:ilvl="0" w:tplc="00B20A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3B40686"/>
    <w:multiLevelType w:val="hybridMultilevel"/>
    <w:tmpl w:val="13224426"/>
    <w:lvl w:ilvl="0" w:tplc="1856118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4AE03AB2"/>
    <w:multiLevelType w:val="hybridMultilevel"/>
    <w:tmpl w:val="741493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68135B"/>
    <w:multiLevelType w:val="hybridMultilevel"/>
    <w:tmpl w:val="76447EA6"/>
    <w:lvl w:ilvl="0" w:tplc="CD70DC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9282B2C"/>
    <w:multiLevelType w:val="hybridMultilevel"/>
    <w:tmpl w:val="7F322290"/>
    <w:lvl w:ilvl="0" w:tplc="2B4683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AB22A50"/>
    <w:multiLevelType w:val="hybridMultilevel"/>
    <w:tmpl w:val="03D6958C"/>
    <w:lvl w:ilvl="0" w:tplc="B990817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DA13074"/>
    <w:multiLevelType w:val="hybridMultilevel"/>
    <w:tmpl w:val="056E935E"/>
    <w:lvl w:ilvl="0" w:tplc="09D465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E25738C"/>
    <w:multiLevelType w:val="hybridMultilevel"/>
    <w:tmpl w:val="CA8AB904"/>
    <w:lvl w:ilvl="0" w:tplc="6A30227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AAB73AD"/>
    <w:multiLevelType w:val="hybridMultilevel"/>
    <w:tmpl w:val="6958F1BC"/>
    <w:lvl w:ilvl="0" w:tplc="F370ABE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6D5D6911"/>
    <w:multiLevelType w:val="hybridMultilevel"/>
    <w:tmpl w:val="8D86B77A"/>
    <w:lvl w:ilvl="0" w:tplc="4BE8677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6E632E54"/>
    <w:multiLevelType w:val="hybridMultilevel"/>
    <w:tmpl w:val="76447EA6"/>
    <w:lvl w:ilvl="0" w:tplc="CD70DC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F112DC2"/>
    <w:multiLevelType w:val="hybridMultilevel"/>
    <w:tmpl w:val="49F81E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F77D92"/>
    <w:multiLevelType w:val="hybridMultilevel"/>
    <w:tmpl w:val="274AA968"/>
    <w:lvl w:ilvl="0" w:tplc="6704872A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D161681"/>
    <w:multiLevelType w:val="hybridMultilevel"/>
    <w:tmpl w:val="FE34A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4"/>
  </w:num>
  <w:num w:numId="3">
    <w:abstractNumId w:val="2"/>
  </w:num>
  <w:num w:numId="4">
    <w:abstractNumId w:val="5"/>
  </w:num>
  <w:num w:numId="5">
    <w:abstractNumId w:val="24"/>
  </w:num>
  <w:num w:numId="6">
    <w:abstractNumId w:val="19"/>
  </w:num>
  <w:num w:numId="7">
    <w:abstractNumId w:val="1"/>
  </w:num>
  <w:num w:numId="8">
    <w:abstractNumId w:val="12"/>
  </w:num>
  <w:num w:numId="9">
    <w:abstractNumId w:val="0"/>
  </w:num>
  <w:num w:numId="10">
    <w:abstractNumId w:val="22"/>
  </w:num>
  <w:num w:numId="11">
    <w:abstractNumId w:val="6"/>
  </w:num>
  <w:num w:numId="12">
    <w:abstractNumId w:val="13"/>
  </w:num>
  <w:num w:numId="13">
    <w:abstractNumId w:val="3"/>
  </w:num>
  <w:num w:numId="14">
    <w:abstractNumId w:val="14"/>
  </w:num>
  <w:num w:numId="15">
    <w:abstractNumId w:val="21"/>
  </w:num>
  <w:num w:numId="16">
    <w:abstractNumId w:val="11"/>
  </w:num>
  <w:num w:numId="17">
    <w:abstractNumId w:val="10"/>
  </w:num>
  <w:num w:numId="18">
    <w:abstractNumId w:val="9"/>
  </w:num>
  <w:num w:numId="19">
    <w:abstractNumId w:val="18"/>
  </w:num>
  <w:num w:numId="20">
    <w:abstractNumId w:val="8"/>
  </w:num>
  <w:num w:numId="21">
    <w:abstractNumId w:val="16"/>
  </w:num>
  <w:num w:numId="22">
    <w:abstractNumId w:val="23"/>
  </w:num>
  <w:num w:numId="23">
    <w:abstractNumId w:val="7"/>
  </w:num>
  <w:num w:numId="24">
    <w:abstractNumId w:val="17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FF9"/>
    <w:rsid w:val="000111CD"/>
    <w:rsid w:val="0001382E"/>
    <w:rsid w:val="00015FF9"/>
    <w:rsid w:val="0002191A"/>
    <w:rsid w:val="000340ED"/>
    <w:rsid w:val="00040245"/>
    <w:rsid w:val="000651C9"/>
    <w:rsid w:val="00067FAC"/>
    <w:rsid w:val="0007029B"/>
    <w:rsid w:val="0008498F"/>
    <w:rsid w:val="000A43FB"/>
    <w:rsid w:val="000B0116"/>
    <w:rsid w:val="000B6E37"/>
    <w:rsid w:val="000C575C"/>
    <w:rsid w:val="000D16F3"/>
    <w:rsid w:val="000D5FA7"/>
    <w:rsid w:val="000D7A5E"/>
    <w:rsid w:val="000E6A9C"/>
    <w:rsid w:val="000F7E67"/>
    <w:rsid w:val="001165B8"/>
    <w:rsid w:val="0015290E"/>
    <w:rsid w:val="001740B1"/>
    <w:rsid w:val="00177F4D"/>
    <w:rsid w:val="00181FE9"/>
    <w:rsid w:val="0019124F"/>
    <w:rsid w:val="00197806"/>
    <w:rsid w:val="001B1296"/>
    <w:rsid w:val="001B718E"/>
    <w:rsid w:val="001C2721"/>
    <w:rsid w:val="001C4BC1"/>
    <w:rsid w:val="001E496E"/>
    <w:rsid w:val="001E697E"/>
    <w:rsid w:val="00214B71"/>
    <w:rsid w:val="00225E87"/>
    <w:rsid w:val="00233BA2"/>
    <w:rsid w:val="00240EDA"/>
    <w:rsid w:val="002451EE"/>
    <w:rsid w:val="0028465C"/>
    <w:rsid w:val="002A753F"/>
    <w:rsid w:val="002C4370"/>
    <w:rsid w:val="002D5D31"/>
    <w:rsid w:val="002F06A7"/>
    <w:rsid w:val="002F4E9F"/>
    <w:rsid w:val="002F599A"/>
    <w:rsid w:val="0030208D"/>
    <w:rsid w:val="003064C5"/>
    <w:rsid w:val="003158A5"/>
    <w:rsid w:val="00331018"/>
    <w:rsid w:val="00355A8E"/>
    <w:rsid w:val="00362AF9"/>
    <w:rsid w:val="00363263"/>
    <w:rsid w:val="00374542"/>
    <w:rsid w:val="003845B5"/>
    <w:rsid w:val="00385B44"/>
    <w:rsid w:val="00392ACA"/>
    <w:rsid w:val="0039599E"/>
    <w:rsid w:val="003961D0"/>
    <w:rsid w:val="003A08B4"/>
    <w:rsid w:val="003A0B85"/>
    <w:rsid w:val="003A5427"/>
    <w:rsid w:val="003A7C44"/>
    <w:rsid w:val="003B7689"/>
    <w:rsid w:val="003C09EC"/>
    <w:rsid w:val="003C303E"/>
    <w:rsid w:val="003C6267"/>
    <w:rsid w:val="003D7817"/>
    <w:rsid w:val="003F5614"/>
    <w:rsid w:val="00403D77"/>
    <w:rsid w:val="00410304"/>
    <w:rsid w:val="00411239"/>
    <w:rsid w:val="00422A93"/>
    <w:rsid w:val="00425C09"/>
    <w:rsid w:val="004314BC"/>
    <w:rsid w:val="00450A2A"/>
    <w:rsid w:val="004530B9"/>
    <w:rsid w:val="00454189"/>
    <w:rsid w:val="004649AA"/>
    <w:rsid w:val="00465DBB"/>
    <w:rsid w:val="00486296"/>
    <w:rsid w:val="00494BC5"/>
    <w:rsid w:val="004A1855"/>
    <w:rsid w:val="004B12E5"/>
    <w:rsid w:val="004B1DF1"/>
    <w:rsid w:val="004D64BA"/>
    <w:rsid w:val="004F4F18"/>
    <w:rsid w:val="00511029"/>
    <w:rsid w:val="00517B87"/>
    <w:rsid w:val="00521163"/>
    <w:rsid w:val="005414DA"/>
    <w:rsid w:val="0056533E"/>
    <w:rsid w:val="00570F86"/>
    <w:rsid w:val="0057537B"/>
    <w:rsid w:val="00580CF5"/>
    <w:rsid w:val="005A66F2"/>
    <w:rsid w:val="005B0DEE"/>
    <w:rsid w:val="005D0B21"/>
    <w:rsid w:val="005D19A9"/>
    <w:rsid w:val="005D43B3"/>
    <w:rsid w:val="005D7906"/>
    <w:rsid w:val="005E07B0"/>
    <w:rsid w:val="005E4286"/>
    <w:rsid w:val="005E548D"/>
    <w:rsid w:val="005F4374"/>
    <w:rsid w:val="005F62E7"/>
    <w:rsid w:val="00606D59"/>
    <w:rsid w:val="006156F5"/>
    <w:rsid w:val="00617E39"/>
    <w:rsid w:val="00620A77"/>
    <w:rsid w:val="00625B99"/>
    <w:rsid w:val="006344C5"/>
    <w:rsid w:val="0063790D"/>
    <w:rsid w:val="00655D5A"/>
    <w:rsid w:val="006807C0"/>
    <w:rsid w:val="00681A32"/>
    <w:rsid w:val="006903CA"/>
    <w:rsid w:val="006909E8"/>
    <w:rsid w:val="006949A6"/>
    <w:rsid w:val="006A47AF"/>
    <w:rsid w:val="006C2A19"/>
    <w:rsid w:val="006C7932"/>
    <w:rsid w:val="006D6190"/>
    <w:rsid w:val="006D6760"/>
    <w:rsid w:val="006D7F08"/>
    <w:rsid w:val="006E1694"/>
    <w:rsid w:val="006E31AC"/>
    <w:rsid w:val="006E7C3E"/>
    <w:rsid w:val="006F1373"/>
    <w:rsid w:val="006F56C8"/>
    <w:rsid w:val="006F7FF9"/>
    <w:rsid w:val="007019C3"/>
    <w:rsid w:val="00705050"/>
    <w:rsid w:val="007053AD"/>
    <w:rsid w:val="00721573"/>
    <w:rsid w:val="00722643"/>
    <w:rsid w:val="007243D9"/>
    <w:rsid w:val="0073195D"/>
    <w:rsid w:val="007574BB"/>
    <w:rsid w:val="00767318"/>
    <w:rsid w:val="007741AD"/>
    <w:rsid w:val="00780EF4"/>
    <w:rsid w:val="007867D7"/>
    <w:rsid w:val="00787AC8"/>
    <w:rsid w:val="007B158F"/>
    <w:rsid w:val="007C4E27"/>
    <w:rsid w:val="007D15F0"/>
    <w:rsid w:val="007D7619"/>
    <w:rsid w:val="007E0C48"/>
    <w:rsid w:val="007F06DC"/>
    <w:rsid w:val="007F1757"/>
    <w:rsid w:val="0080321F"/>
    <w:rsid w:val="008077E1"/>
    <w:rsid w:val="0082422E"/>
    <w:rsid w:val="00826891"/>
    <w:rsid w:val="008334F7"/>
    <w:rsid w:val="00845F97"/>
    <w:rsid w:val="008544CB"/>
    <w:rsid w:val="00854A42"/>
    <w:rsid w:val="00863779"/>
    <w:rsid w:val="00866015"/>
    <w:rsid w:val="00871751"/>
    <w:rsid w:val="00871927"/>
    <w:rsid w:val="00871CFA"/>
    <w:rsid w:val="00886E40"/>
    <w:rsid w:val="008914DE"/>
    <w:rsid w:val="008B5190"/>
    <w:rsid w:val="008C08CF"/>
    <w:rsid w:val="008C6906"/>
    <w:rsid w:val="008D65F0"/>
    <w:rsid w:val="00905F3B"/>
    <w:rsid w:val="00923A9D"/>
    <w:rsid w:val="00927C0E"/>
    <w:rsid w:val="009401D5"/>
    <w:rsid w:val="00942123"/>
    <w:rsid w:val="00950E77"/>
    <w:rsid w:val="00951336"/>
    <w:rsid w:val="00952112"/>
    <w:rsid w:val="0095293D"/>
    <w:rsid w:val="00954382"/>
    <w:rsid w:val="0097050F"/>
    <w:rsid w:val="0097152F"/>
    <w:rsid w:val="009877B4"/>
    <w:rsid w:val="009A0109"/>
    <w:rsid w:val="009A3733"/>
    <w:rsid w:val="009C4568"/>
    <w:rsid w:val="009D21C5"/>
    <w:rsid w:val="009D4279"/>
    <w:rsid w:val="009E05D5"/>
    <w:rsid w:val="00A0409C"/>
    <w:rsid w:val="00A04258"/>
    <w:rsid w:val="00A166C3"/>
    <w:rsid w:val="00A2561B"/>
    <w:rsid w:val="00A5713E"/>
    <w:rsid w:val="00A620FA"/>
    <w:rsid w:val="00A64087"/>
    <w:rsid w:val="00A7635B"/>
    <w:rsid w:val="00A86B7E"/>
    <w:rsid w:val="00A86B86"/>
    <w:rsid w:val="00A929A4"/>
    <w:rsid w:val="00AA1587"/>
    <w:rsid w:val="00AB0192"/>
    <w:rsid w:val="00AB2BE8"/>
    <w:rsid w:val="00AB3EBD"/>
    <w:rsid w:val="00AD0CF2"/>
    <w:rsid w:val="00AE424B"/>
    <w:rsid w:val="00AE52E5"/>
    <w:rsid w:val="00AE5A03"/>
    <w:rsid w:val="00AF0263"/>
    <w:rsid w:val="00AF3AFF"/>
    <w:rsid w:val="00B0269C"/>
    <w:rsid w:val="00B051D2"/>
    <w:rsid w:val="00B05871"/>
    <w:rsid w:val="00B12757"/>
    <w:rsid w:val="00B200C0"/>
    <w:rsid w:val="00B233DD"/>
    <w:rsid w:val="00B507F6"/>
    <w:rsid w:val="00B61CEF"/>
    <w:rsid w:val="00B61DC8"/>
    <w:rsid w:val="00B62D49"/>
    <w:rsid w:val="00B64836"/>
    <w:rsid w:val="00B734ED"/>
    <w:rsid w:val="00B87B4C"/>
    <w:rsid w:val="00BA3A40"/>
    <w:rsid w:val="00BA5C9D"/>
    <w:rsid w:val="00BA62D5"/>
    <w:rsid w:val="00BA7F17"/>
    <w:rsid w:val="00BB5971"/>
    <w:rsid w:val="00BC2272"/>
    <w:rsid w:val="00BD1336"/>
    <w:rsid w:val="00BF1572"/>
    <w:rsid w:val="00BF2E2C"/>
    <w:rsid w:val="00C07DDC"/>
    <w:rsid w:val="00C13DE8"/>
    <w:rsid w:val="00C2177B"/>
    <w:rsid w:val="00C23B60"/>
    <w:rsid w:val="00C32DB8"/>
    <w:rsid w:val="00C4085C"/>
    <w:rsid w:val="00C45091"/>
    <w:rsid w:val="00C502A1"/>
    <w:rsid w:val="00C52F93"/>
    <w:rsid w:val="00C62BA8"/>
    <w:rsid w:val="00C678FF"/>
    <w:rsid w:val="00C712B1"/>
    <w:rsid w:val="00CB31FB"/>
    <w:rsid w:val="00CB3D71"/>
    <w:rsid w:val="00CB7C40"/>
    <w:rsid w:val="00CC0DA3"/>
    <w:rsid w:val="00CE243D"/>
    <w:rsid w:val="00CE2D30"/>
    <w:rsid w:val="00CE61CF"/>
    <w:rsid w:val="00CF6A1C"/>
    <w:rsid w:val="00CF7DC6"/>
    <w:rsid w:val="00D05775"/>
    <w:rsid w:val="00D12E35"/>
    <w:rsid w:val="00D229C9"/>
    <w:rsid w:val="00D24057"/>
    <w:rsid w:val="00D36E0B"/>
    <w:rsid w:val="00D5089B"/>
    <w:rsid w:val="00D51ABE"/>
    <w:rsid w:val="00D51D02"/>
    <w:rsid w:val="00D62A8F"/>
    <w:rsid w:val="00D66422"/>
    <w:rsid w:val="00D66D39"/>
    <w:rsid w:val="00D72028"/>
    <w:rsid w:val="00D72054"/>
    <w:rsid w:val="00D87163"/>
    <w:rsid w:val="00D9246D"/>
    <w:rsid w:val="00D94D1C"/>
    <w:rsid w:val="00D95A5F"/>
    <w:rsid w:val="00DA2AB9"/>
    <w:rsid w:val="00DA611B"/>
    <w:rsid w:val="00DA7636"/>
    <w:rsid w:val="00DD3460"/>
    <w:rsid w:val="00DE524B"/>
    <w:rsid w:val="00DF0471"/>
    <w:rsid w:val="00E029B7"/>
    <w:rsid w:val="00E16258"/>
    <w:rsid w:val="00E2424B"/>
    <w:rsid w:val="00E27378"/>
    <w:rsid w:val="00E461A7"/>
    <w:rsid w:val="00E53969"/>
    <w:rsid w:val="00E57642"/>
    <w:rsid w:val="00E725D5"/>
    <w:rsid w:val="00E73729"/>
    <w:rsid w:val="00E77D8D"/>
    <w:rsid w:val="00EA0ACE"/>
    <w:rsid w:val="00EA4E4B"/>
    <w:rsid w:val="00EB1533"/>
    <w:rsid w:val="00EC2774"/>
    <w:rsid w:val="00ED00A9"/>
    <w:rsid w:val="00ED2023"/>
    <w:rsid w:val="00ED4086"/>
    <w:rsid w:val="00ED72E0"/>
    <w:rsid w:val="00EE414E"/>
    <w:rsid w:val="00EE733E"/>
    <w:rsid w:val="00EF11B0"/>
    <w:rsid w:val="00F068F2"/>
    <w:rsid w:val="00F118C3"/>
    <w:rsid w:val="00F216A3"/>
    <w:rsid w:val="00F30196"/>
    <w:rsid w:val="00F34C08"/>
    <w:rsid w:val="00F426DC"/>
    <w:rsid w:val="00F435DE"/>
    <w:rsid w:val="00F44577"/>
    <w:rsid w:val="00F50416"/>
    <w:rsid w:val="00F549F1"/>
    <w:rsid w:val="00F67AE2"/>
    <w:rsid w:val="00F72D1F"/>
    <w:rsid w:val="00F7547B"/>
    <w:rsid w:val="00F832AB"/>
    <w:rsid w:val="00F84CC8"/>
    <w:rsid w:val="00FA23B2"/>
    <w:rsid w:val="00FA4C87"/>
    <w:rsid w:val="00FA6D56"/>
    <w:rsid w:val="00FB30BB"/>
    <w:rsid w:val="00FB7860"/>
    <w:rsid w:val="00FC0EA6"/>
    <w:rsid w:val="00FC77A9"/>
    <w:rsid w:val="00FD752A"/>
    <w:rsid w:val="00FE1313"/>
    <w:rsid w:val="00FE6D87"/>
    <w:rsid w:val="00FE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A1E708C"/>
  <w15:docId w15:val="{F7450C27-58FD-4B70-8664-39388BF4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65DBB"/>
    <w:rPr>
      <w:sz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DA7636"/>
    <w:pPr>
      <w:keepNext/>
      <w:outlineLvl w:val="1"/>
    </w:pPr>
    <w:rPr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E11D29"/>
    <w:rPr>
      <w:sz w:val="28"/>
      <w:lang w:val="ru-RU" w:eastAsia="ru-RU"/>
    </w:rPr>
  </w:style>
  <w:style w:type="paragraph" w:styleId="a5">
    <w:name w:val="footer"/>
    <w:basedOn w:val="a"/>
    <w:link w:val="a6"/>
    <w:uiPriority w:val="99"/>
    <w:pPr>
      <w:tabs>
        <w:tab w:val="center" w:pos="4536"/>
        <w:tab w:val="right" w:pos="9072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E11D29"/>
    <w:rPr>
      <w:sz w:val="28"/>
      <w:lang w:val="ru-RU" w:eastAsia="ru-RU"/>
    </w:rPr>
  </w:style>
  <w:style w:type="character" w:customStyle="1" w:styleId="20">
    <w:name w:val="Заголовок 2 Знак"/>
    <w:basedOn w:val="a0"/>
    <w:link w:val="2"/>
    <w:rsid w:val="00DA7636"/>
    <w:rPr>
      <w:sz w:val="28"/>
      <w:szCs w:val="28"/>
      <w:lang w:eastAsia="ru-RU"/>
    </w:rPr>
  </w:style>
  <w:style w:type="paragraph" w:customStyle="1" w:styleId="a7">
    <w:name w:val="Знак Знак"/>
    <w:basedOn w:val="a"/>
    <w:rsid w:val="00DA7636"/>
    <w:rPr>
      <w:rFonts w:ascii="Verdana" w:hAnsi="Verdana" w:cs="Verdana"/>
      <w:sz w:val="20"/>
      <w:lang w:val="en-US" w:eastAsia="en-US"/>
    </w:rPr>
  </w:style>
  <w:style w:type="paragraph" w:styleId="a8">
    <w:name w:val="Balloon Text"/>
    <w:basedOn w:val="a"/>
    <w:link w:val="a9"/>
    <w:rsid w:val="008C08CF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rsid w:val="008C08CF"/>
    <w:rPr>
      <w:rFonts w:ascii="Segoe UI" w:hAnsi="Segoe UI" w:cs="Segoe UI"/>
      <w:sz w:val="18"/>
      <w:szCs w:val="18"/>
      <w:lang w:val="ru-RU" w:eastAsia="ru-RU"/>
    </w:rPr>
  </w:style>
  <w:style w:type="character" w:styleId="aa">
    <w:name w:val="Hyperlink"/>
    <w:uiPriority w:val="99"/>
    <w:unhideWhenUsed/>
    <w:rsid w:val="00FE6E87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722643"/>
    <w:pPr>
      <w:ind w:left="720"/>
      <w:contextualSpacing/>
    </w:pPr>
  </w:style>
  <w:style w:type="paragraph" w:styleId="ac">
    <w:name w:val="Normal (Web)"/>
    <w:basedOn w:val="a"/>
    <w:uiPriority w:val="99"/>
    <w:rsid w:val="003845B5"/>
    <w:pPr>
      <w:spacing w:before="100" w:beforeAutospacing="1" w:after="100" w:afterAutospacing="1"/>
    </w:pPr>
    <w:rPr>
      <w:rFonts w:eastAsia="Calibri"/>
      <w:sz w:val="24"/>
      <w:szCs w:val="24"/>
      <w:lang w:val="uk-UA" w:eastAsia="uk-UA"/>
    </w:rPr>
  </w:style>
  <w:style w:type="paragraph" w:customStyle="1" w:styleId="ParagraphStyle">
    <w:name w:val="Paragraph Style"/>
    <w:rsid w:val="003845B5"/>
    <w:pPr>
      <w:autoSpaceDE w:val="0"/>
      <w:autoSpaceDN w:val="0"/>
      <w:adjustRightInd w:val="0"/>
    </w:pPr>
    <w:rPr>
      <w:rFonts w:ascii="Courier New" w:eastAsia="Calibri" w:hAnsi="Courier New"/>
      <w:sz w:val="24"/>
      <w:szCs w:val="24"/>
      <w:lang w:val="ru-RU" w:eastAsia="ru-RU"/>
    </w:rPr>
  </w:style>
  <w:style w:type="paragraph" w:customStyle="1" w:styleId="tj">
    <w:name w:val="tj"/>
    <w:basedOn w:val="a"/>
    <w:rsid w:val="003845B5"/>
    <w:pPr>
      <w:spacing w:before="100" w:beforeAutospacing="1" w:after="100" w:afterAutospacing="1"/>
    </w:pPr>
    <w:rPr>
      <w:sz w:val="24"/>
      <w:szCs w:val="24"/>
    </w:rPr>
  </w:style>
  <w:style w:type="paragraph" w:customStyle="1" w:styleId="rvps2">
    <w:name w:val="rvps2"/>
    <w:basedOn w:val="a"/>
    <w:rsid w:val="00BC2272"/>
    <w:pPr>
      <w:spacing w:before="100" w:beforeAutospacing="1" w:after="100" w:afterAutospacing="1"/>
    </w:pPr>
    <w:rPr>
      <w:rFonts w:eastAsia="Calibri"/>
      <w:sz w:val="24"/>
      <w:szCs w:val="24"/>
      <w:lang w:val="uk-UA" w:eastAsia="uk-UA"/>
    </w:rPr>
  </w:style>
  <w:style w:type="paragraph" w:styleId="ad">
    <w:name w:val="Body Text Indent"/>
    <w:basedOn w:val="a"/>
    <w:link w:val="ae"/>
    <w:rsid w:val="00BC2272"/>
    <w:pPr>
      <w:ind w:firstLine="708"/>
      <w:jc w:val="both"/>
    </w:pPr>
    <w:rPr>
      <w:lang w:val="uk-UA"/>
    </w:rPr>
  </w:style>
  <w:style w:type="character" w:customStyle="1" w:styleId="ae">
    <w:name w:val="Основний текст з відступом Знак"/>
    <w:basedOn w:val="a0"/>
    <w:link w:val="ad"/>
    <w:rsid w:val="00BC2272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2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NERC\Nakaz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843787-FE7B-4630-9113-8907C492F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Nakaz</Template>
  <TotalTime>1</TotalTime>
  <Pages>4</Pages>
  <Words>904</Words>
  <Characters>5157</Characters>
  <Application>Microsoft Office Word</Application>
  <DocSecurity>0</DocSecurity>
  <Lines>42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NERC</Company>
  <LinksUpToDate>false</LinksUpToDate>
  <CharactersWithSpaces>6049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Анастасія Саківська</cp:lastModifiedBy>
  <cp:revision>4</cp:revision>
  <cp:lastPrinted>2023-11-15T09:51:00Z</cp:lastPrinted>
  <dcterms:created xsi:type="dcterms:W3CDTF">2023-11-20T07:40:00Z</dcterms:created>
  <dcterms:modified xsi:type="dcterms:W3CDTF">2023-11-22T07:31:00Z</dcterms:modified>
</cp:coreProperties>
</file>