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745E5" w14:textId="69D23CE2" w:rsidR="00034FD1" w:rsidRPr="00F87531" w:rsidRDefault="00B20662" w:rsidP="00243EE8">
      <w:pPr>
        <w:ind w:firstLine="708"/>
        <w:jc w:val="right"/>
        <w:rPr>
          <w:sz w:val="28"/>
          <w:szCs w:val="28"/>
        </w:rPr>
      </w:pPr>
      <w:bookmarkStart w:id="0" w:name="_GoBack"/>
      <w:bookmarkEnd w:id="0"/>
      <w:r w:rsidRPr="00F87531">
        <w:rPr>
          <w:sz w:val="28"/>
          <w:szCs w:val="28"/>
        </w:rPr>
        <w:t>ПРО</w:t>
      </w:r>
      <w:r w:rsidR="00862879" w:rsidRPr="00F87531">
        <w:rPr>
          <w:sz w:val="28"/>
          <w:szCs w:val="28"/>
        </w:rPr>
        <w:t>Є</w:t>
      </w:r>
      <w:r w:rsidRPr="00F87531">
        <w:rPr>
          <w:sz w:val="28"/>
          <w:szCs w:val="28"/>
        </w:rPr>
        <w:t>КТ</w:t>
      </w:r>
    </w:p>
    <w:p w14:paraId="09612734" w14:textId="77777777" w:rsidR="003A6101" w:rsidRPr="00F87531" w:rsidRDefault="00264724" w:rsidP="003A6101">
      <w:pPr>
        <w:jc w:val="center"/>
      </w:pPr>
      <w:r w:rsidRPr="00F87531">
        <w:rPr>
          <w:noProof/>
          <w:sz w:val="20"/>
        </w:rPr>
        <w:drawing>
          <wp:inline distT="0" distB="0" distL="0" distR="0" wp14:anchorId="33FECA57" wp14:editId="50A544C5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29B487" w14:textId="77777777" w:rsidR="003A6101" w:rsidRPr="00F87531" w:rsidRDefault="003A6101" w:rsidP="003A6101">
      <w:pPr>
        <w:jc w:val="center"/>
      </w:pPr>
    </w:p>
    <w:p w14:paraId="2DFF998D" w14:textId="77777777" w:rsidR="003A6101" w:rsidRPr="00F87531" w:rsidRDefault="003A6101" w:rsidP="003A6101">
      <w:pPr>
        <w:jc w:val="center"/>
        <w:rPr>
          <w:b/>
          <w:sz w:val="28"/>
          <w:szCs w:val="28"/>
        </w:rPr>
      </w:pPr>
      <w:r w:rsidRPr="00F87531">
        <w:rPr>
          <w:b/>
          <w:sz w:val="28"/>
          <w:szCs w:val="28"/>
        </w:rPr>
        <w:t xml:space="preserve">НАЦІОНАЛЬНА КОМІСІЯ, ЩО ЗДІЙСНЮЄ ДЕРЖАВНЕ </w:t>
      </w:r>
    </w:p>
    <w:p w14:paraId="41B28F76" w14:textId="77777777" w:rsidR="003A6101" w:rsidRPr="00F87531" w:rsidRDefault="003A6101" w:rsidP="003A6101">
      <w:pPr>
        <w:jc w:val="center"/>
        <w:rPr>
          <w:b/>
          <w:sz w:val="28"/>
          <w:szCs w:val="28"/>
        </w:rPr>
      </w:pPr>
      <w:r w:rsidRPr="00F87531">
        <w:rPr>
          <w:b/>
          <w:sz w:val="28"/>
          <w:szCs w:val="28"/>
        </w:rPr>
        <w:t xml:space="preserve">РЕГУЛЮВАННЯ У СФЕРАХ ЕНЕРГЕТИКИ </w:t>
      </w:r>
    </w:p>
    <w:p w14:paraId="7A368884" w14:textId="77777777" w:rsidR="003A6101" w:rsidRPr="00F87531" w:rsidRDefault="003A6101" w:rsidP="003A6101">
      <w:pPr>
        <w:jc w:val="center"/>
        <w:rPr>
          <w:b/>
          <w:sz w:val="28"/>
          <w:szCs w:val="28"/>
        </w:rPr>
      </w:pPr>
      <w:r w:rsidRPr="00F87531">
        <w:rPr>
          <w:b/>
          <w:sz w:val="28"/>
          <w:szCs w:val="28"/>
        </w:rPr>
        <w:t>ТА КОМУНАЛЬНИХ ПОСЛУГ</w:t>
      </w:r>
    </w:p>
    <w:p w14:paraId="19202A50" w14:textId="77777777" w:rsidR="003A6101" w:rsidRPr="00F87531" w:rsidRDefault="003A6101" w:rsidP="003A6101">
      <w:pPr>
        <w:jc w:val="center"/>
        <w:rPr>
          <w:b/>
          <w:sz w:val="28"/>
          <w:szCs w:val="28"/>
          <w:u w:val="single"/>
        </w:rPr>
      </w:pPr>
      <w:r w:rsidRPr="00F87531">
        <w:rPr>
          <w:b/>
          <w:sz w:val="28"/>
          <w:szCs w:val="28"/>
        </w:rPr>
        <w:t>(НКРЕКП)</w:t>
      </w:r>
    </w:p>
    <w:p w14:paraId="02040A5F" w14:textId="77777777" w:rsidR="003A6101" w:rsidRPr="00F87531" w:rsidRDefault="003A6101" w:rsidP="003A6101">
      <w:pPr>
        <w:jc w:val="center"/>
        <w:rPr>
          <w:spacing w:val="40"/>
        </w:rPr>
      </w:pPr>
    </w:p>
    <w:p w14:paraId="700E80AD" w14:textId="77777777" w:rsidR="00B35223" w:rsidRPr="00F87531" w:rsidRDefault="00B35223" w:rsidP="003A6101">
      <w:pPr>
        <w:jc w:val="center"/>
        <w:rPr>
          <w:spacing w:val="40"/>
        </w:rPr>
      </w:pPr>
    </w:p>
    <w:p w14:paraId="776B6675" w14:textId="77777777" w:rsidR="003A6101" w:rsidRPr="00F87531" w:rsidRDefault="003A6101" w:rsidP="003A6101">
      <w:pPr>
        <w:jc w:val="center"/>
        <w:rPr>
          <w:b/>
          <w:spacing w:val="32"/>
          <w:sz w:val="32"/>
          <w:szCs w:val="32"/>
        </w:rPr>
      </w:pPr>
      <w:r w:rsidRPr="00F87531">
        <w:rPr>
          <w:b/>
          <w:spacing w:val="32"/>
          <w:sz w:val="32"/>
          <w:szCs w:val="32"/>
        </w:rPr>
        <w:t>ПОСТАНОВА</w:t>
      </w:r>
    </w:p>
    <w:p w14:paraId="6E467FC7" w14:textId="77777777" w:rsidR="003A6101" w:rsidRPr="00F87531" w:rsidRDefault="003A6101" w:rsidP="003A6101">
      <w:r w:rsidRPr="00F87531">
        <w:tab/>
      </w:r>
      <w:r w:rsidRPr="00F87531">
        <w:tab/>
      </w:r>
      <w:r w:rsidRPr="00F87531">
        <w:tab/>
      </w:r>
      <w:r w:rsidRPr="00F87531">
        <w:tab/>
      </w:r>
      <w:r w:rsidRPr="00F87531">
        <w:tab/>
      </w:r>
    </w:p>
    <w:p w14:paraId="21A0D714" w14:textId="77777777" w:rsidR="00BA0806" w:rsidRPr="00F87531" w:rsidRDefault="00BA0806" w:rsidP="00BA0806">
      <w:pPr>
        <w:jc w:val="center"/>
        <w:rPr>
          <w:spacing w:val="40"/>
          <w:szCs w:val="20"/>
          <w:lang w:eastAsia="ru-RU"/>
        </w:rPr>
      </w:pPr>
    </w:p>
    <w:p w14:paraId="3267CF64" w14:textId="77777777" w:rsidR="00BA0806" w:rsidRPr="00F87531" w:rsidRDefault="00BA0806" w:rsidP="00BA0806">
      <w:pPr>
        <w:rPr>
          <w:szCs w:val="20"/>
          <w:lang w:eastAsia="ru-RU"/>
        </w:rPr>
      </w:pPr>
      <w:r w:rsidRPr="00F87531">
        <w:rPr>
          <w:szCs w:val="20"/>
          <w:lang w:eastAsia="ru-RU"/>
        </w:rPr>
        <w:t xml:space="preserve">___________________                           </w:t>
      </w:r>
      <w:r w:rsidR="00DE20BD" w:rsidRPr="00F87531">
        <w:rPr>
          <w:szCs w:val="20"/>
          <w:lang w:eastAsia="ru-RU"/>
        </w:rPr>
        <w:t xml:space="preserve"> </w:t>
      </w:r>
      <w:r w:rsidRPr="00F87531">
        <w:rPr>
          <w:szCs w:val="20"/>
          <w:lang w:eastAsia="ru-RU"/>
        </w:rPr>
        <w:t xml:space="preserve">         </w:t>
      </w:r>
      <w:r w:rsidRPr="00F87531">
        <w:rPr>
          <w:lang w:eastAsia="ru-RU"/>
        </w:rPr>
        <w:t>Київ</w:t>
      </w:r>
      <w:r w:rsidRPr="00F87531">
        <w:rPr>
          <w:szCs w:val="20"/>
          <w:lang w:eastAsia="ru-RU"/>
        </w:rPr>
        <w:t xml:space="preserve">      </w:t>
      </w:r>
      <w:r w:rsidRPr="00F87531">
        <w:rPr>
          <w:spacing w:val="40"/>
          <w:sz w:val="20"/>
          <w:szCs w:val="20"/>
          <w:lang w:eastAsia="ru-RU"/>
        </w:rPr>
        <w:t xml:space="preserve">                 </w:t>
      </w:r>
      <w:r w:rsidR="00E53C13" w:rsidRPr="00F87531">
        <w:rPr>
          <w:spacing w:val="40"/>
          <w:sz w:val="20"/>
          <w:szCs w:val="20"/>
          <w:lang w:eastAsia="ru-RU"/>
        </w:rPr>
        <w:t xml:space="preserve">  </w:t>
      </w:r>
      <w:r w:rsidRPr="00F87531">
        <w:rPr>
          <w:spacing w:val="40"/>
          <w:sz w:val="20"/>
          <w:szCs w:val="20"/>
          <w:lang w:eastAsia="ru-RU"/>
        </w:rPr>
        <w:t xml:space="preserve">  </w:t>
      </w:r>
      <w:r w:rsidRPr="00F87531">
        <w:rPr>
          <w:szCs w:val="20"/>
          <w:lang w:eastAsia="ru-RU"/>
        </w:rPr>
        <w:t>№ ______________</w:t>
      </w:r>
    </w:p>
    <w:p w14:paraId="538C00D9" w14:textId="77777777" w:rsidR="00BA0806" w:rsidRPr="00F87531" w:rsidRDefault="00BA0806" w:rsidP="00BA0806">
      <w:pPr>
        <w:jc w:val="center"/>
        <w:rPr>
          <w:lang w:eastAsia="ru-RU"/>
        </w:rPr>
      </w:pPr>
    </w:p>
    <w:p w14:paraId="3D0976A6" w14:textId="77777777" w:rsidR="00523205" w:rsidRPr="00F87531" w:rsidRDefault="00523205" w:rsidP="00550973">
      <w:pPr>
        <w:pStyle w:val="2"/>
        <w:tabs>
          <w:tab w:val="left" w:pos="0"/>
        </w:tabs>
        <w:spacing w:before="0" w:beforeAutospacing="0" w:after="0" w:afterAutospacing="0"/>
        <w:ind w:right="4961"/>
        <w:jc w:val="both"/>
        <w:rPr>
          <w:b w:val="0"/>
          <w:sz w:val="28"/>
          <w:szCs w:val="28"/>
          <w:lang w:val="uk-UA"/>
        </w:rPr>
      </w:pPr>
    </w:p>
    <w:p w14:paraId="2F1994C6" w14:textId="77777777" w:rsidR="001C3F47" w:rsidRPr="00F87531" w:rsidRDefault="00BC1093" w:rsidP="00BA0691">
      <w:pPr>
        <w:pStyle w:val="ae"/>
        <w:ind w:right="4959"/>
        <w:jc w:val="both"/>
        <w:rPr>
          <w:sz w:val="28"/>
          <w:szCs w:val="28"/>
          <w:lang w:eastAsia="ru-RU"/>
        </w:rPr>
      </w:pPr>
      <w:bookmarkStart w:id="1" w:name="_Hlk141785530"/>
      <w:r w:rsidRPr="00F87531">
        <w:rPr>
          <w:sz w:val="28"/>
          <w:szCs w:val="28"/>
          <w:lang w:eastAsia="ru-RU"/>
        </w:rPr>
        <w:t xml:space="preserve">Про </w:t>
      </w:r>
      <w:r w:rsidR="00957C00" w:rsidRPr="00F87531">
        <w:rPr>
          <w:sz w:val="28"/>
          <w:szCs w:val="28"/>
          <w:lang w:eastAsia="ru-RU"/>
        </w:rPr>
        <w:t>внесення</w:t>
      </w:r>
      <w:r w:rsidRPr="00F87531">
        <w:rPr>
          <w:sz w:val="28"/>
          <w:szCs w:val="28"/>
          <w:lang w:eastAsia="ru-RU"/>
        </w:rPr>
        <w:t xml:space="preserve"> </w:t>
      </w:r>
      <w:r w:rsidR="009C65AC">
        <w:rPr>
          <w:sz w:val="28"/>
          <w:szCs w:val="28"/>
          <w:lang w:eastAsia="ru-RU"/>
        </w:rPr>
        <w:t>з</w:t>
      </w:r>
      <w:r w:rsidRPr="00F87531">
        <w:rPr>
          <w:sz w:val="28"/>
          <w:szCs w:val="28"/>
          <w:lang w:eastAsia="ru-RU"/>
        </w:rPr>
        <w:t xml:space="preserve">мін до </w:t>
      </w:r>
      <w:r w:rsidR="00BA0691" w:rsidRPr="00F87531">
        <w:rPr>
          <w:sz w:val="28"/>
          <w:szCs w:val="28"/>
          <w:lang w:eastAsia="ru-RU"/>
        </w:rPr>
        <w:t>Методики розрахунку тарифу на послуги постачальника універсальних послуг</w:t>
      </w:r>
      <w:bookmarkEnd w:id="1"/>
      <w:r w:rsidR="00BA0691" w:rsidRPr="00F87531">
        <w:rPr>
          <w:sz w:val="28"/>
          <w:szCs w:val="28"/>
          <w:lang w:eastAsia="ru-RU"/>
        </w:rPr>
        <w:t xml:space="preserve"> </w:t>
      </w:r>
      <w:r w:rsidR="001C3F47" w:rsidRPr="00F87531">
        <w:rPr>
          <w:sz w:val="28"/>
          <w:szCs w:val="28"/>
          <w:lang w:eastAsia="ru-RU"/>
        </w:rPr>
        <w:t xml:space="preserve"> </w:t>
      </w:r>
    </w:p>
    <w:p w14:paraId="036D3AF0" w14:textId="77777777" w:rsidR="004261DC" w:rsidRPr="00F87531" w:rsidRDefault="004261DC" w:rsidP="00225540">
      <w:pPr>
        <w:pStyle w:val="2"/>
        <w:tabs>
          <w:tab w:val="left" w:pos="0"/>
        </w:tabs>
        <w:spacing w:before="0" w:beforeAutospacing="0" w:after="0" w:afterAutospacing="0"/>
        <w:ind w:right="-81"/>
        <w:jc w:val="both"/>
        <w:rPr>
          <w:b w:val="0"/>
          <w:sz w:val="28"/>
          <w:szCs w:val="28"/>
          <w:lang w:val="uk-UA"/>
        </w:rPr>
      </w:pPr>
    </w:p>
    <w:p w14:paraId="107AB5D9" w14:textId="77777777" w:rsidR="00BA0806" w:rsidRPr="00F87531" w:rsidRDefault="00BA0806" w:rsidP="00BA0806">
      <w:pPr>
        <w:ind w:firstLine="708"/>
        <w:jc w:val="both"/>
        <w:rPr>
          <w:sz w:val="28"/>
          <w:szCs w:val="28"/>
          <w:lang w:eastAsia="ru-RU"/>
        </w:rPr>
      </w:pPr>
      <w:r w:rsidRPr="00F87531">
        <w:rPr>
          <w:sz w:val="28"/>
          <w:szCs w:val="28"/>
          <w:lang w:eastAsia="ru-RU"/>
        </w:rPr>
        <w:t>Відповідно до законів України «Про Національну комісію, що здійснює державне регулювання у сферах енергетики та комунальних послуг», «Про ринок електричної енергії» Національна комісія, що здійснює державне регулювання у сферах енергетики та комунальних послуг,</w:t>
      </w:r>
    </w:p>
    <w:p w14:paraId="4E9F0333" w14:textId="77777777" w:rsidR="00034FD1" w:rsidRPr="00F87531" w:rsidRDefault="00034FD1" w:rsidP="00225540">
      <w:pPr>
        <w:pStyle w:val="2"/>
        <w:tabs>
          <w:tab w:val="left" w:pos="0"/>
        </w:tabs>
        <w:spacing w:before="0" w:beforeAutospacing="0" w:after="0" w:afterAutospacing="0"/>
        <w:ind w:right="-81"/>
        <w:jc w:val="both"/>
        <w:rPr>
          <w:b w:val="0"/>
          <w:sz w:val="28"/>
          <w:szCs w:val="28"/>
          <w:lang w:val="uk-UA"/>
        </w:rPr>
      </w:pPr>
    </w:p>
    <w:p w14:paraId="454A8C4D" w14:textId="77777777" w:rsidR="00034FD1" w:rsidRPr="00F87531" w:rsidRDefault="00034FD1" w:rsidP="00B35223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 w:rsidRPr="00F87531">
        <w:rPr>
          <w:b/>
          <w:bCs/>
          <w:sz w:val="28"/>
          <w:szCs w:val="28"/>
          <w:lang w:val="uk-UA"/>
        </w:rPr>
        <w:t xml:space="preserve">ПОСТАНОВЛЯЄ: </w:t>
      </w:r>
    </w:p>
    <w:p w14:paraId="57F53878" w14:textId="77777777" w:rsidR="00BC1093" w:rsidRPr="00F87531" w:rsidRDefault="00BC1093" w:rsidP="00FC7DCD">
      <w:pPr>
        <w:pStyle w:val="a3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  <w:lang w:val="uk-UA"/>
        </w:rPr>
      </w:pPr>
    </w:p>
    <w:p w14:paraId="75842CE8" w14:textId="77777777" w:rsidR="00E21077" w:rsidRPr="00CA38B4" w:rsidRDefault="00E21077" w:rsidP="00E21077">
      <w:pPr>
        <w:ind w:firstLine="567"/>
        <w:jc w:val="both"/>
        <w:rPr>
          <w:sz w:val="28"/>
          <w:szCs w:val="20"/>
          <w:lang w:eastAsia="ru-RU"/>
        </w:rPr>
      </w:pPr>
      <w:r w:rsidRPr="00CA38B4">
        <w:rPr>
          <w:sz w:val="28"/>
          <w:szCs w:val="28"/>
          <w:lang w:eastAsia="ru-RU"/>
        </w:rPr>
        <w:t>1.</w:t>
      </w:r>
      <w:r>
        <w:rPr>
          <w:sz w:val="28"/>
          <w:szCs w:val="20"/>
          <w:lang w:eastAsia="ru-RU"/>
        </w:rPr>
        <w:t xml:space="preserve"> </w:t>
      </w:r>
      <w:proofErr w:type="spellStart"/>
      <w:r w:rsidRPr="00CA38B4">
        <w:rPr>
          <w:sz w:val="28"/>
          <w:szCs w:val="20"/>
          <w:lang w:eastAsia="ru-RU"/>
        </w:rPr>
        <w:t>Унести</w:t>
      </w:r>
      <w:proofErr w:type="spellEnd"/>
      <w:r w:rsidRPr="00CA38B4">
        <w:rPr>
          <w:sz w:val="28"/>
          <w:szCs w:val="28"/>
          <w:lang w:eastAsia="ru-RU"/>
        </w:rPr>
        <w:t xml:space="preserve"> до </w:t>
      </w:r>
      <w:r w:rsidRPr="00CA38B4">
        <w:rPr>
          <w:sz w:val="28"/>
          <w:szCs w:val="20"/>
          <w:lang w:eastAsia="ru-RU"/>
        </w:rPr>
        <w:t>Методики розрахунку тарифу на послуги постачальника універсальних послуг, затвердженої постановою Національної комісії, що здійснює державне регулювання у сферах енергетики та комунальних послуг, від 05 жовтня 2018 року № 1176, такі</w:t>
      </w:r>
      <w:r w:rsidRPr="00CA38B4">
        <w:rPr>
          <w:sz w:val="28"/>
          <w:szCs w:val="28"/>
          <w:lang w:eastAsia="ru-RU"/>
        </w:rPr>
        <w:t xml:space="preserve"> </w:t>
      </w:r>
      <w:r w:rsidRPr="00CA38B4">
        <w:rPr>
          <w:sz w:val="28"/>
          <w:szCs w:val="20"/>
          <w:lang w:eastAsia="ru-RU"/>
        </w:rPr>
        <w:t>зміни:</w:t>
      </w:r>
    </w:p>
    <w:p w14:paraId="6ABBADE6" w14:textId="77777777" w:rsidR="00E21077" w:rsidRPr="00CA38B4" w:rsidRDefault="00E21077" w:rsidP="00E21077">
      <w:pPr>
        <w:ind w:firstLine="567"/>
        <w:rPr>
          <w:lang w:eastAsia="ru-RU"/>
        </w:rPr>
      </w:pPr>
    </w:p>
    <w:p w14:paraId="74AA8537" w14:textId="65873771" w:rsidR="00E21077" w:rsidRPr="00E71372" w:rsidRDefault="00E71372" w:rsidP="000D01FB">
      <w:pPr>
        <w:pStyle w:val="af1"/>
        <w:numPr>
          <w:ilvl w:val="0"/>
          <w:numId w:val="4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E71372">
        <w:rPr>
          <w:sz w:val="28"/>
          <w:szCs w:val="28"/>
          <w:lang w:eastAsia="ru-RU"/>
        </w:rPr>
        <w:t>абзац четверт</w:t>
      </w:r>
      <w:r>
        <w:rPr>
          <w:sz w:val="28"/>
          <w:szCs w:val="28"/>
          <w:lang w:eastAsia="ru-RU"/>
        </w:rPr>
        <w:t>ий</w:t>
      </w:r>
      <w:r w:rsidRPr="00E71372">
        <w:rPr>
          <w:sz w:val="28"/>
          <w:szCs w:val="28"/>
          <w:lang w:eastAsia="ru-RU"/>
        </w:rPr>
        <w:t xml:space="preserve"> </w:t>
      </w:r>
      <w:r w:rsidR="00E21077" w:rsidRPr="00E71372">
        <w:rPr>
          <w:sz w:val="28"/>
          <w:szCs w:val="28"/>
          <w:lang w:eastAsia="ru-RU"/>
        </w:rPr>
        <w:t>пункт</w:t>
      </w:r>
      <w:r w:rsidRPr="00E71372">
        <w:rPr>
          <w:sz w:val="28"/>
          <w:szCs w:val="28"/>
          <w:lang w:eastAsia="ru-RU"/>
        </w:rPr>
        <w:t>у</w:t>
      </w:r>
      <w:r w:rsidR="00E21077" w:rsidRPr="00E71372">
        <w:rPr>
          <w:sz w:val="28"/>
          <w:szCs w:val="28"/>
          <w:lang w:eastAsia="ru-RU"/>
        </w:rPr>
        <w:t xml:space="preserve"> 8.2 глави 8</w:t>
      </w:r>
      <w:r w:rsidRPr="00E71372">
        <w:rPr>
          <w:sz w:val="28"/>
          <w:szCs w:val="28"/>
          <w:lang w:eastAsia="ru-RU"/>
        </w:rPr>
        <w:t xml:space="preserve"> </w:t>
      </w:r>
      <w:r w:rsidR="00E21077" w:rsidRPr="00E71372">
        <w:rPr>
          <w:sz w:val="28"/>
          <w:szCs w:val="28"/>
          <w:lang w:eastAsia="ru-RU"/>
        </w:rPr>
        <w:t xml:space="preserve">після слова та </w:t>
      </w:r>
      <w:proofErr w:type="spellStart"/>
      <w:r w:rsidR="00E21077" w:rsidRPr="00E71372">
        <w:rPr>
          <w:sz w:val="28"/>
          <w:szCs w:val="28"/>
          <w:lang w:eastAsia="ru-RU"/>
        </w:rPr>
        <w:t>знака</w:t>
      </w:r>
      <w:proofErr w:type="spellEnd"/>
      <w:r w:rsidR="00E21077" w:rsidRPr="00E71372">
        <w:rPr>
          <w:sz w:val="28"/>
          <w:szCs w:val="28"/>
          <w:lang w:eastAsia="ru-RU"/>
        </w:rPr>
        <w:t xml:space="preserve"> «періоді,» доповнити словами та знаком «визначена з урахуванням прогнозованих обсягів постачання електричної енергії постачальником універсальних послуг побутовим споживачам,»;</w:t>
      </w:r>
    </w:p>
    <w:p w14:paraId="4CC595A0" w14:textId="77777777" w:rsidR="00E21077" w:rsidRDefault="00E21077" w:rsidP="00E21077">
      <w:pPr>
        <w:ind w:firstLine="709"/>
        <w:jc w:val="both"/>
        <w:rPr>
          <w:sz w:val="28"/>
          <w:szCs w:val="28"/>
          <w:lang w:eastAsia="ru-RU"/>
        </w:rPr>
      </w:pPr>
    </w:p>
    <w:p w14:paraId="530A04B3" w14:textId="77777777" w:rsidR="00E21077" w:rsidRPr="00E21077" w:rsidRDefault="00E21077" w:rsidP="00E21077">
      <w:pPr>
        <w:pStyle w:val="af1"/>
        <w:numPr>
          <w:ilvl w:val="0"/>
          <w:numId w:val="4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</w:t>
      </w:r>
      <w:r w:rsidRPr="00E21077">
        <w:rPr>
          <w:sz w:val="28"/>
          <w:szCs w:val="28"/>
          <w:lang w:eastAsia="ru-RU"/>
        </w:rPr>
        <w:t xml:space="preserve"> пункті 9.1 глави 9:</w:t>
      </w:r>
    </w:p>
    <w:p w14:paraId="42631E3E" w14:textId="4A149767" w:rsidR="00E21077" w:rsidRPr="00E12C66" w:rsidRDefault="00E21077" w:rsidP="00E21077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CC0E89">
        <w:rPr>
          <w:sz w:val="28"/>
          <w:szCs w:val="28"/>
          <w:lang w:eastAsia="ru-RU"/>
        </w:rPr>
        <w:t>абзац</w:t>
      </w:r>
      <w:r>
        <w:rPr>
          <w:sz w:val="28"/>
          <w:szCs w:val="28"/>
          <w:lang w:eastAsia="ru-RU"/>
        </w:rPr>
        <w:t xml:space="preserve"> п’ят</w:t>
      </w:r>
      <w:r w:rsidR="00C60C85">
        <w:rPr>
          <w:sz w:val="28"/>
          <w:szCs w:val="28"/>
          <w:lang w:eastAsia="ru-RU"/>
        </w:rPr>
        <w:t>ий</w:t>
      </w:r>
      <w:r>
        <w:rPr>
          <w:sz w:val="28"/>
          <w:szCs w:val="28"/>
          <w:lang w:eastAsia="ru-RU"/>
        </w:rPr>
        <w:t xml:space="preserve"> </w:t>
      </w:r>
      <w:r w:rsidRPr="00CC0E89">
        <w:rPr>
          <w:sz w:val="28"/>
          <w:szCs w:val="28"/>
          <w:lang w:eastAsia="ru-RU"/>
        </w:rPr>
        <w:t>після слова</w:t>
      </w:r>
      <w:r>
        <w:rPr>
          <w:sz w:val="28"/>
          <w:szCs w:val="28"/>
          <w:lang w:eastAsia="ru-RU"/>
        </w:rPr>
        <w:t xml:space="preserve"> </w:t>
      </w:r>
      <w:r w:rsidRPr="00CC0E89">
        <w:rPr>
          <w:sz w:val="28"/>
          <w:szCs w:val="28"/>
          <w:lang w:eastAsia="ru-RU"/>
        </w:rPr>
        <w:t>«</w:t>
      </w:r>
      <w:r>
        <w:rPr>
          <w:sz w:val="28"/>
          <w:szCs w:val="28"/>
          <w:lang w:eastAsia="ru-RU"/>
        </w:rPr>
        <w:t>споживачам</w:t>
      </w:r>
      <w:r w:rsidRPr="00CC0E89">
        <w:rPr>
          <w:sz w:val="28"/>
          <w:szCs w:val="28"/>
          <w:lang w:eastAsia="ru-RU"/>
        </w:rPr>
        <w:t xml:space="preserve">» доповнити </w:t>
      </w:r>
      <w:r w:rsidR="000257C9">
        <w:rPr>
          <w:sz w:val="28"/>
          <w:szCs w:val="28"/>
          <w:lang w:eastAsia="ru-RU"/>
        </w:rPr>
        <w:t>знаками</w:t>
      </w:r>
      <w:r w:rsidR="000257C9" w:rsidRPr="00CC0E89">
        <w:rPr>
          <w:sz w:val="28"/>
          <w:szCs w:val="28"/>
          <w:lang w:eastAsia="ru-RU"/>
        </w:rPr>
        <w:t xml:space="preserve"> та </w:t>
      </w:r>
      <w:r w:rsidRPr="00CC0E89">
        <w:rPr>
          <w:sz w:val="28"/>
          <w:szCs w:val="28"/>
          <w:lang w:eastAsia="ru-RU"/>
        </w:rPr>
        <w:t xml:space="preserve">словами </w:t>
      </w:r>
      <w:r w:rsidRPr="00E12C66">
        <w:rPr>
          <w:sz w:val="28"/>
          <w:szCs w:val="28"/>
          <w:lang w:eastAsia="ru-RU"/>
        </w:rPr>
        <w:t>«(</w:t>
      </w:r>
      <w:r w:rsidR="00E12C66" w:rsidRPr="00E12C66">
        <w:rPr>
          <w:sz w:val="28"/>
          <w:szCs w:val="28"/>
          <w:lang w:eastAsia="ru-RU"/>
        </w:rPr>
        <w:t xml:space="preserve">крім </w:t>
      </w:r>
      <w:bookmarkStart w:id="2" w:name="_Hlk149312184"/>
      <w:r w:rsidR="00E12C66" w:rsidRPr="00E12C66">
        <w:rPr>
          <w:sz w:val="28"/>
          <w:szCs w:val="28"/>
        </w:rPr>
        <w:t>постачальників універсальних послуг</w:t>
      </w:r>
      <w:r w:rsidR="00E12C66" w:rsidRPr="00E12C66">
        <w:rPr>
          <w:sz w:val="28"/>
          <w:szCs w:val="28"/>
          <w:lang w:eastAsia="ru-RU"/>
        </w:rPr>
        <w:t xml:space="preserve">, </w:t>
      </w:r>
      <w:bookmarkEnd w:id="2"/>
      <w:r w:rsidR="00E12C66" w:rsidRPr="00E12C66">
        <w:rPr>
          <w:sz w:val="28"/>
          <w:szCs w:val="28"/>
          <w:lang w:eastAsia="ru-RU"/>
        </w:rPr>
        <w:t xml:space="preserve">перелік яких наведено </w:t>
      </w:r>
      <w:r w:rsidR="00BC1CFD">
        <w:rPr>
          <w:sz w:val="28"/>
          <w:szCs w:val="28"/>
          <w:lang w:eastAsia="ru-RU"/>
        </w:rPr>
        <w:t>у</w:t>
      </w:r>
      <w:r w:rsidR="00E12C66" w:rsidRPr="00E12C66">
        <w:rPr>
          <w:sz w:val="28"/>
          <w:szCs w:val="28"/>
          <w:lang w:eastAsia="ru-RU"/>
        </w:rPr>
        <w:t xml:space="preserve"> додатку 5 до цієї Методики, частина територій здійснення діяльності яких знаходиться на територіях, на яких ведуться (велися) бойові дії або тимчасово окупованих </w:t>
      </w:r>
      <w:r w:rsidR="00E12C66" w:rsidRPr="00E12C66">
        <w:rPr>
          <w:sz w:val="28"/>
          <w:szCs w:val="28"/>
          <w:lang w:eastAsia="ru-RU"/>
        </w:rPr>
        <w:lastRenderedPageBreak/>
        <w:t xml:space="preserve">Російською Федерацією, з урахуванням Переліку територій, на яких ведуться (велися) бойові дії або тимчасово окупованих Російською Федерацією, затвердженого наказом Міністерства з питань реінтеграції тимчасово окупованих територій України від 22 грудня 2022 року № 309, зареєстрованим в Міністерстві юстиції України 23 грудня 2022 року за № 1668/39004 (далі – Перелік територій до наказу № 309), для яких </w:t>
      </w:r>
      <w:r w:rsidR="00E12C66" w:rsidRPr="00E12C66">
        <w:rPr>
          <w:sz w:val="28"/>
          <w:szCs w:val="28"/>
        </w:rPr>
        <w:object w:dxaOrig="580" w:dyaOrig="440" w14:anchorId="6F4C19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pt;height:21.5pt" o:ole="">
            <v:imagedata r:id="rId9" o:title=""/>
          </v:shape>
          <o:OLEObject Type="Embed" ProgID="Equation.3" ShapeID="_x0000_i1025" DrawAspect="Content" ObjectID="_1760514503" r:id="rId10"/>
        </w:object>
      </w:r>
      <w:r w:rsidR="00E12C66" w:rsidRPr="00E12C66">
        <w:rPr>
          <w:sz w:val="28"/>
          <w:szCs w:val="28"/>
        </w:rPr>
        <w:t xml:space="preserve"> на 2024 рік </w:t>
      </w:r>
      <w:r w:rsidR="00E12C66" w:rsidRPr="00E12C66">
        <w:rPr>
          <w:sz w:val="28"/>
          <w:szCs w:val="28"/>
          <w:lang w:eastAsia="ru-RU"/>
        </w:rPr>
        <w:t>фіксується на рівні, врахованому в діючих тарифах)</w:t>
      </w:r>
      <w:r w:rsidRPr="00E12C66">
        <w:rPr>
          <w:sz w:val="28"/>
          <w:szCs w:val="28"/>
          <w:lang w:eastAsia="ru-RU"/>
        </w:rPr>
        <w:t>»;</w:t>
      </w:r>
    </w:p>
    <w:p w14:paraId="6F8C1AD8" w14:textId="7225EE4A" w:rsidR="00E21077" w:rsidRPr="00E21077" w:rsidRDefault="00E21077" w:rsidP="00E21077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E21077">
        <w:rPr>
          <w:sz w:val="28"/>
          <w:szCs w:val="28"/>
          <w:lang w:eastAsia="ru-RU"/>
        </w:rPr>
        <w:t>абзац шост</w:t>
      </w:r>
      <w:r w:rsidR="00BC1CFD">
        <w:rPr>
          <w:sz w:val="28"/>
          <w:szCs w:val="28"/>
          <w:lang w:eastAsia="ru-RU"/>
        </w:rPr>
        <w:t>ий</w:t>
      </w:r>
      <w:r w:rsidRPr="00E21077">
        <w:rPr>
          <w:sz w:val="28"/>
          <w:szCs w:val="28"/>
          <w:lang w:eastAsia="ru-RU"/>
        </w:rPr>
        <w:t xml:space="preserve"> після слова «споживачам» доповнити словами та знаками такого змісту: «(</w:t>
      </w:r>
      <w:bookmarkStart w:id="3" w:name="_Hlk149315615"/>
      <w:r w:rsidR="00E12C66" w:rsidRPr="00E12C66">
        <w:rPr>
          <w:sz w:val="28"/>
          <w:szCs w:val="28"/>
          <w:lang w:eastAsia="ru-RU"/>
        </w:rPr>
        <w:t xml:space="preserve">крім </w:t>
      </w:r>
      <w:r w:rsidR="00E12C66" w:rsidRPr="00E12C66">
        <w:rPr>
          <w:sz w:val="28"/>
          <w:szCs w:val="28"/>
        </w:rPr>
        <w:t>постачальників універсальних послуг</w:t>
      </w:r>
      <w:r w:rsidR="00E12C66" w:rsidRPr="00E12C66">
        <w:rPr>
          <w:sz w:val="28"/>
          <w:szCs w:val="28"/>
          <w:lang w:eastAsia="ru-RU"/>
        </w:rPr>
        <w:t xml:space="preserve">, перелік яких наведено </w:t>
      </w:r>
      <w:r w:rsidR="00B93BC0">
        <w:rPr>
          <w:sz w:val="28"/>
          <w:szCs w:val="28"/>
          <w:lang w:eastAsia="ru-RU"/>
        </w:rPr>
        <w:t>у</w:t>
      </w:r>
      <w:r w:rsidR="00E12C66" w:rsidRPr="00E12C66">
        <w:rPr>
          <w:sz w:val="28"/>
          <w:szCs w:val="28"/>
          <w:lang w:eastAsia="ru-RU"/>
        </w:rPr>
        <w:t xml:space="preserve"> додатку 5 до цієї Методики, частина територій здійснення діяльності яких знаходиться на територіях, на яких ведуться (велися) бойові дії або тимчасово окупованих Російською Федерацією,</w:t>
      </w:r>
      <w:r w:rsidR="00E12C66" w:rsidRPr="00E12C66">
        <w:rPr>
          <w:sz w:val="28"/>
          <w:szCs w:val="28"/>
        </w:rPr>
        <w:t xml:space="preserve"> </w:t>
      </w:r>
      <w:bookmarkStart w:id="4" w:name="_Hlk149571764"/>
      <w:r w:rsidR="00E12C66" w:rsidRPr="00E12C66">
        <w:rPr>
          <w:sz w:val="28"/>
          <w:szCs w:val="28"/>
          <w:lang w:eastAsia="ru-RU"/>
        </w:rPr>
        <w:t>з урахуванням Переліку територій до наказу № 309</w:t>
      </w:r>
      <w:bookmarkEnd w:id="4"/>
      <w:r w:rsidR="00E12C66" w:rsidRPr="00E12C66">
        <w:rPr>
          <w:sz w:val="28"/>
          <w:szCs w:val="28"/>
          <w:lang w:eastAsia="ru-RU"/>
        </w:rPr>
        <w:t xml:space="preserve">, </w:t>
      </w:r>
      <w:r w:rsidR="00E12C66" w:rsidRPr="00E12C66">
        <w:rPr>
          <w:sz w:val="28"/>
          <w:szCs w:val="28"/>
        </w:rPr>
        <w:t xml:space="preserve">для яких </w:t>
      </w:r>
      <w:r w:rsidR="00E12C66" w:rsidRPr="00E12C66">
        <w:rPr>
          <w:sz w:val="28"/>
          <w:szCs w:val="28"/>
        </w:rPr>
        <w:object w:dxaOrig="580" w:dyaOrig="440" w14:anchorId="5571845D">
          <v:shape id="_x0000_i1026" type="#_x0000_t75" style="width:29pt;height:21.5pt" o:ole="">
            <v:imagedata r:id="rId11" o:title=""/>
          </v:shape>
          <o:OLEObject Type="Embed" ProgID="Equation.3" ShapeID="_x0000_i1026" DrawAspect="Content" ObjectID="_1760514504" r:id="rId12"/>
        </w:object>
      </w:r>
      <w:r w:rsidR="00E12C66" w:rsidRPr="00E12C66">
        <w:rPr>
          <w:sz w:val="28"/>
          <w:szCs w:val="28"/>
        </w:rPr>
        <w:t xml:space="preserve"> на 2024 рік</w:t>
      </w:r>
      <w:r w:rsidR="00E12C66" w:rsidRPr="00E12C66">
        <w:rPr>
          <w:sz w:val="28"/>
          <w:szCs w:val="28"/>
          <w:lang w:eastAsia="ru-RU"/>
        </w:rPr>
        <w:t xml:space="preserve"> фіксується на рівні, врахованому в діючих тарифах</w:t>
      </w:r>
      <w:bookmarkEnd w:id="3"/>
      <w:r w:rsidR="00E12C66" w:rsidRPr="00E12C66">
        <w:rPr>
          <w:sz w:val="28"/>
          <w:szCs w:val="28"/>
          <w:lang w:eastAsia="ru-RU"/>
        </w:rPr>
        <w:t>)</w:t>
      </w:r>
      <w:r w:rsidRPr="00E21077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>;</w:t>
      </w:r>
    </w:p>
    <w:p w14:paraId="6CEEC701" w14:textId="77777777" w:rsidR="00E21077" w:rsidRDefault="00E21077" w:rsidP="00E21077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</w:p>
    <w:p w14:paraId="1F5558FE" w14:textId="3DEA6A9E" w:rsidR="00E21077" w:rsidRPr="00CC0E89" w:rsidRDefault="00E21077" w:rsidP="00E21077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3) д</w:t>
      </w:r>
      <w:r w:rsidRPr="00CC0E89">
        <w:rPr>
          <w:sz w:val="28"/>
          <w:szCs w:val="28"/>
        </w:rPr>
        <w:t xml:space="preserve">оповнити </w:t>
      </w:r>
      <w:r>
        <w:rPr>
          <w:sz w:val="28"/>
          <w:szCs w:val="28"/>
        </w:rPr>
        <w:t xml:space="preserve">новим </w:t>
      </w:r>
      <w:r w:rsidRPr="00CC0E89">
        <w:rPr>
          <w:sz w:val="28"/>
          <w:szCs w:val="28"/>
        </w:rPr>
        <w:t>додатком</w:t>
      </w:r>
      <w:r>
        <w:rPr>
          <w:sz w:val="28"/>
          <w:szCs w:val="28"/>
        </w:rPr>
        <w:t xml:space="preserve"> 5</w:t>
      </w:r>
      <w:r w:rsidRPr="00CC0E89">
        <w:rPr>
          <w:sz w:val="28"/>
          <w:szCs w:val="28"/>
        </w:rPr>
        <w:t>, що додається.</w:t>
      </w:r>
    </w:p>
    <w:p w14:paraId="2843C3D8" w14:textId="77777777" w:rsidR="00E21077" w:rsidRPr="00F87531" w:rsidRDefault="00E21077" w:rsidP="00E21077">
      <w:pPr>
        <w:ind w:right="12" w:firstLine="709"/>
        <w:jc w:val="both"/>
        <w:rPr>
          <w:sz w:val="28"/>
          <w:szCs w:val="28"/>
          <w:lang w:eastAsia="ru-RU"/>
        </w:rPr>
      </w:pPr>
    </w:p>
    <w:p w14:paraId="4ABCF874" w14:textId="77777777" w:rsidR="00BA0806" w:rsidRPr="00F87531" w:rsidRDefault="00CF71FA" w:rsidP="000C128B">
      <w:pPr>
        <w:ind w:firstLine="709"/>
        <w:jc w:val="both"/>
        <w:rPr>
          <w:sz w:val="28"/>
          <w:szCs w:val="28"/>
          <w:lang w:eastAsia="ru-RU"/>
        </w:rPr>
      </w:pPr>
      <w:r w:rsidRPr="00F87531">
        <w:rPr>
          <w:bCs/>
          <w:spacing w:val="20"/>
          <w:sz w:val="28"/>
          <w:szCs w:val="28"/>
          <w:lang w:eastAsia="ru-RU"/>
        </w:rPr>
        <w:t xml:space="preserve">2. </w:t>
      </w:r>
      <w:r w:rsidR="00BA0806" w:rsidRPr="00F87531">
        <w:rPr>
          <w:bCs/>
          <w:spacing w:val="20"/>
          <w:sz w:val="28"/>
          <w:szCs w:val="28"/>
          <w:lang w:eastAsia="ru-RU"/>
        </w:rPr>
        <w:t>Ця</w:t>
      </w:r>
      <w:r w:rsidR="00BA0806" w:rsidRPr="00F87531">
        <w:rPr>
          <w:sz w:val="28"/>
          <w:szCs w:val="28"/>
          <w:lang w:eastAsia="ru-RU"/>
        </w:rPr>
        <w:t xml:space="preserve">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4E9462D1" w14:textId="77777777" w:rsidR="00BA0806" w:rsidRPr="00F87531" w:rsidRDefault="00BA0806" w:rsidP="000C128B">
      <w:pPr>
        <w:widowControl w:val="0"/>
        <w:ind w:firstLine="567"/>
        <w:jc w:val="both"/>
        <w:rPr>
          <w:sz w:val="28"/>
          <w:szCs w:val="28"/>
          <w:lang w:eastAsia="ru-RU"/>
        </w:rPr>
      </w:pPr>
    </w:p>
    <w:p w14:paraId="2D9FBC40" w14:textId="77777777" w:rsidR="00BA0806" w:rsidRPr="00F87531" w:rsidRDefault="00BA0806" w:rsidP="000C128B">
      <w:pPr>
        <w:widowControl w:val="0"/>
        <w:ind w:firstLine="567"/>
        <w:jc w:val="both"/>
        <w:rPr>
          <w:sz w:val="28"/>
          <w:szCs w:val="28"/>
          <w:lang w:eastAsia="ru-RU"/>
        </w:rPr>
      </w:pPr>
    </w:p>
    <w:p w14:paraId="6405B24C" w14:textId="77777777" w:rsidR="00787876" w:rsidRPr="00F87531" w:rsidRDefault="00787876" w:rsidP="000C128B">
      <w:pPr>
        <w:widowControl w:val="0"/>
        <w:ind w:firstLine="567"/>
        <w:jc w:val="both"/>
        <w:rPr>
          <w:sz w:val="28"/>
          <w:szCs w:val="28"/>
          <w:lang w:eastAsia="ru-RU"/>
        </w:rPr>
      </w:pPr>
    </w:p>
    <w:p w14:paraId="4995FFA6" w14:textId="77777777" w:rsidR="00236F87" w:rsidRPr="00F87531" w:rsidRDefault="00236F87" w:rsidP="00236F87">
      <w:pPr>
        <w:widowControl w:val="0"/>
        <w:ind w:right="-81"/>
        <w:jc w:val="both"/>
        <w:rPr>
          <w:sz w:val="28"/>
          <w:szCs w:val="28"/>
        </w:rPr>
      </w:pPr>
      <w:r w:rsidRPr="00F87531">
        <w:rPr>
          <w:sz w:val="28"/>
          <w:szCs w:val="28"/>
        </w:rPr>
        <w:t xml:space="preserve">Голова НКРЕКП </w:t>
      </w:r>
      <w:r w:rsidRPr="00F87531">
        <w:rPr>
          <w:sz w:val="28"/>
          <w:szCs w:val="28"/>
        </w:rPr>
        <w:tab/>
      </w:r>
      <w:r w:rsidRPr="00F87531">
        <w:rPr>
          <w:sz w:val="28"/>
          <w:szCs w:val="28"/>
        </w:rPr>
        <w:tab/>
      </w:r>
      <w:r w:rsidRPr="00F87531">
        <w:rPr>
          <w:sz w:val="28"/>
          <w:szCs w:val="28"/>
        </w:rPr>
        <w:tab/>
      </w:r>
      <w:r w:rsidRPr="00F87531">
        <w:rPr>
          <w:sz w:val="28"/>
          <w:szCs w:val="28"/>
        </w:rPr>
        <w:tab/>
      </w:r>
      <w:r w:rsidRPr="00F87531">
        <w:rPr>
          <w:sz w:val="28"/>
          <w:szCs w:val="28"/>
        </w:rPr>
        <w:tab/>
      </w:r>
      <w:r w:rsidRPr="00F87531">
        <w:rPr>
          <w:sz w:val="28"/>
          <w:szCs w:val="28"/>
        </w:rPr>
        <w:tab/>
        <w:t>Костянтин УЩАПОВСЬКИЙ</w:t>
      </w:r>
    </w:p>
    <w:p w14:paraId="1A7D6EAE" w14:textId="77777777" w:rsidR="00094D25" w:rsidRPr="00F87531" w:rsidRDefault="00094D25" w:rsidP="00094D25">
      <w:pPr>
        <w:rPr>
          <w:sz w:val="20"/>
        </w:rPr>
      </w:pPr>
    </w:p>
    <w:p w14:paraId="590BC7DA" w14:textId="77777777" w:rsidR="00712390" w:rsidRPr="00F87531" w:rsidRDefault="00712390" w:rsidP="00236F87">
      <w:pPr>
        <w:rPr>
          <w:sz w:val="16"/>
          <w:szCs w:val="16"/>
        </w:rPr>
      </w:pPr>
    </w:p>
    <w:sectPr w:rsidR="00712390" w:rsidRPr="00F87531" w:rsidSect="00D838CD">
      <w:headerReference w:type="even" r:id="rId13"/>
      <w:headerReference w:type="default" r:id="rId14"/>
      <w:pgSz w:w="11906" w:h="16838"/>
      <w:pgMar w:top="1134" w:right="85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48860" w14:textId="77777777" w:rsidR="0006392B" w:rsidRDefault="0006392B">
      <w:r>
        <w:separator/>
      </w:r>
    </w:p>
  </w:endnote>
  <w:endnote w:type="continuationSeparator" w:id="0">
    <w:p w14:paraId="030FC7A5" w14:textId="77777777" w:rsidR="0006392B" w:rsidRDefault="00063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20B1A1" w14:textId="77777777" w:rsidR="0006392B" w:rsidRDefault="0006392B">
      <w:r>
        <w:separator/>
      </w:r>
    </w:p>
  </w:footnote>
  <w:footnote w:type="continuationSeparator" w:id="0">
    <w:p w14:paraId="355243CC" w14:textId="77777777" w:rsidR="0006392B" w:rsidRDefault="00063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F963A" w14:textId="77777777" w:rsidR="008342AC" w:rsidRDefault="008342AC" w:rsidP="00B152D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112D728" w14:textId="77777777" w:rsidR="008342AC" w:rsidRDefault="008342A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EE96A" w14:textId="77777777" w:rsidR="008342AC" w:rsidRDefault="008342AC" w:rsidP="00B152D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A14BB">
      <w:rPr>
        <w:rStyle w:val="a9"/>
        <w:noProof/>
      </w:rPr>
      <w:t>2</w:t>
    </w:r>
    <w:r>
      <w:rPr>
        <w:rStyle w:val="a9"/>
      </w:rPr>
      <w:fldChar w:fldCharType="end"/>
    </w:r>
  </w:p>
  <w:p w14:paraId="509D6983" w14:textId="77777777" w:rsidR="008342AC" w:rsidRDefault="008342A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F13F7"/>
    <w:multiLevelType w:val="hybridMultilevel"/>
    <w:tmpl w:val="C8B09012"/>
    <w:lvl w:ilvl="0" w:tplc="5DE824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78107F6"/>
    <w:multiLevelType w:val="hybridMultilevel"/>
    <w:tmpl w:val="050C1B92"/>
    <w:lvl w:ilvl="0" w:tplc="03D2E90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02925B7"/>
    <w:multiLevelType w:val="hybridMultilevel"/>
    <w:tmpl w:val="1F72CD46"/>
    <w:lvl w:ilvl="0" w:tplc="F56263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50947B4"/>
    <w:multiLevelType w:val="hybridMultilevel"/>
    <w:tmpl w:val="6896E264"/>
    <w:lvl w:ilvl="0" w:tplc="5FB04F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FD1"/>
    <w:rsid w:val="0001239C"/>
    <w:rsid w:val="000257C9"/>
    <w:rsid w:val="00034B7D"/>
    <w:rsid w:val="00034FD1"/>
    <w:rsid w:val="000410F7"/>
    <w:rsid w:val="000419FB"/>
    <w:rsid w:val="000426AF"/>
    <w:rsid w:val="00056BEA"/>
    <w:rsid w:val="0006392B"/>
    <w:rsid w:val="00084407"/>
    <w:rsid w:val="00084E40"/>
    <w:rsid w:val="00086F80"/>
    <w:rsid w:val="00094D25"/>
    <w:rsid w:val="000B4476"/>
    <w:rsid w:val="000B51E1"/>
    <w:rsid w:val="000B6181"/>
    <w:rsid w:val="000C0936"/>
    <w:rsid w:val="000C128B"/>
    <w:rsid w:val="000C32F2"/>
    <w:rsid w:val="000D01FB"/>
    <w:rsid w:val="000D3A1F"/>
    <w:rsid w:val="000F6DC2"/>
    <w:rsid w:val="00105868"/>
    <w:rsid w:val="00126BF8"/>
    <w:rsid w:val="0013204F"/>
    <w:rsid w:val="00146BC0"/>
    <w:rsid w:val="00146EBB"/>
    <w:rsid w:val="001759B6"/>
    <w:rsid w:val="001862C0"/>
    <w:rsid w:val="001A129E"/>
    <w:rsid w:val="001A467B"/>
    <w:rsid w:val="001C1FC0"/>
    <w:rsid w:val="001C3F47"/>
    <w:rsid w:val="001C4BAF"/>
    <w:rsid w:val="001C5C11"/>
    <w:rsid w:val="001C60B7"/>
    <w:rsid w:val="001C7816"/>
    <w:rsid w:val="001D0B13"/>
    <w:rsid w:val="001D478B"/>
    <w:rsid w:val="001F22EC"/>
    <w:rsid w:val="001F58D1"/>
    <w:rsid w:val="0020290E"/>
    <w:rsid w:val="0021332C"/>
    <w:rsid w:val="00225540"/>
    <w:rsid w:val="00235BDC"/>
    <w:rsid w:val="00236F87"/>
    <w:rsid w:val="00240A5A"/>
    <w:rsid w:val="00241575"/>
    <w:rsid w:val="00243EE8"/>
    <w:rsid w:val="00264724"/>
    <w:rsid w:val="00270C12"/>
    <w:rsid w:val="002737AD"/>
    <w:rsid w:val="002A07D9"/>
    <w:rsid w:val="002A1832"/>
    <w:rsid w:val="002B4341"/>
    <w:rsid w:val="002B73AE"/>
    <w:rsid w:val="002D5288"/>
    <w:rsid w:val="002D6277"/>
    <w:rsid w:val="002E3D44"/>
    <w:rsid w:val="002F7ED8"/>
    <w:rsid w:val="00307164"/>
    <w:rsid w:val="0031738A"/>
    <w:rsid w:val="00351951"/>
    <w:rsid w:val="003A186A"/>
    <w:rsid w:val="003A3850"/>
    <w:rsid w:val="003A6101"/>
    <w:rsid w:val="003B5C92"/>
    <w:rsid w:val="003B74C0"/>
    <w:rsid w:val="003C01BE"/>
    <w:rsid w:val="003C3888"/>
    <w:rsid w:val="003C75AB"/>
    <w:rsid w:val="003E0675"/>
    <w:rsid w:val="00417DD3"/>
    <w:rsid w:val="004261DC"/>
    <w:rsid w:val="00450ECC"/>
    <w:rsid w:val="00451934"/>
    <w:rsid w:val="00461218"/>
    <w:rsid w:val="004A493D"/>
    <w:rsid w:val="004C072A"/>
    <w:rsid w:val="00511489"/>
    <w:rsid w:val="005121AF"/>
    <w:rsid w:val="005132EA"/>
    <w:rsid w:val="00523205"/>
    <w:rsid w:val="00523C5D"/>
    <w:rsid w:val="00550973"/>
    <w:rsid w:val="0056254A"/>
    <w:rsid w:val="00582E30"/>
    <w:rsid w:val="00586083"/>
    <w:rsid w:val="005A3D6E"/>
    <w:rsid w:val="005B2C84"/>
    <w:rsid w:val="005B5BD2"/>
    <w:rsid w:val="005C6853"/>
    <w:rsid w:val="005C6AC0"/>
    <w:rsid w:val="005F1A69"/>
    <w:rsid w:val="00626158"/>
    <w:rsid w:val="006571E3"/>
    <w:rsid w:val="00664167"/>
    <w:rsid w:val="0067531D"/>
    <w:rsid w:val="00675B6E"/>
    <w:rsid w:val="0067742F"/>
    <w:rsid w:val="00685E0F"/>
    <w:rsid w:val="00690175"/>
    <w:rsid w:val="00691294"/>
    <w:rsid w:val="006C31D6"/>
    <w:rsid w:val="006E5CE5"/>
    <w:rsid w:val="006E7592"/>
    <w:rsid w:val="006F055F"/>
    <w:rsid w:val="006F2644"/>
    <w:rsid w:val="007042DE"/>
    <w:rsid w:val="007060AB"/>
    <w:rsid w:val="00712390"/>
    <w:rsid w:val="007133BB"/>
    <w:rsid w:val="0071796F"/>
    <w:rsid w:val="007206DA"/>
    <w:rsid w:val="00740FF4"/>
    <w:rsid w:val="00744C28"/>
    <w:rsid w:val="00755F34"/>
    <w:rsid w:val="007565BD"/>
    <w:rsid w:val="007572BE"/>
    <w:rsid w:val="007628B5"/>
    <w:rsid w:val="00765927"/>
    <w:rsid w:val="00776627"/>
    <w:rsid w:val="00777F5A"/>
    <w:rsid w:val="00787876"/>
    <w:rsid w:val="00791985"/>
    <w:rsid w:val="007979C0"/>
    <w:rsid w:val="007B0DA8"/>
    <w:rsid w:val="007B1704"/>
    <w:rsid w:val="007B4B3C"/>
    <w:rsid w:val="007C252D"/>
    <w:rsid w:val="007E6CEB"/>
    <w:rsid w:val="007E6D6C"/>
    <w:rsid w:val="008032DC"/>
    <w:rsid w:val="008042B5"/>
    <w:rsid w:val="0081009E"/>
    <w:rsid w:val="00812ECB"/>
    <w:rsid w:val="00817748"/>
    <w:rsid w:val="00820290"/>
    <w:rsid w:val="0082550E"/>
    <w:rsid w:val="008266EE"/>
    <w:rsid w:val="008333AD"/>
    <w:rsid w:val="008342AC"/>
    <w:rsid w:val="0085404B"/>
    <w:rsid w:val="00862879"/>
    <w:rsid w:val="00867F99"/>
    <w:rsid w:val="008844A1"/>
    <w:rsid w:val="008864B2"/>
    <w:rsid w:val="00892866"/>
    <w:rsid w:val="008F1DE3"/>
    <w:rsid w:val="0092112A"/>
    <w:rsid w:val="00946B49"/>
    <w:rsid w:val="0094730E"/>
    <w:rsid w:val="00957807"/>
    <w:rsid w:val="00957C00"/>
    <w:rsid w:val="00961387"/>
    <w:rsid w:val="009627E6"/>
    <w:rsid w:val="00965B52"/>
    <w:rsid w:val="00983277"/>
    <w:rsid w:val="009C65AC"/>
    <w:rsid w:val="009E16CE"/>
    <w:rsid w:val="00A27CD4"/>
    <w:rsid w:val="00A3081C"/>
    <w:rsid w:val="00A5392D"/>
    <w:rsid w:val="00A56C22"/>
    <w:rsid w:val="00A62CE8"/>
    <w:rsid w:val="00A7196A"/>
    <w:rsid w:val="00A85D3E"/>
    <w:rsid w:val="00AA1EA8"/>
    <w:rsid w:val="00AA2509"/>
    <w:rsid w:val="00AC02B5"/>
    <w:rsid w:val="00AE04D2"/>
    <w:rsid w:val="00AE7AED"/>
    <w:rsid w:val="00AF4820"/>
    <w:rsid w:val="00B0412A"/>
    <w:rsid w:val="00B06349"/>
    <w:rsid w:val="00B152D1"/>
    <w:rsid w:val="00B15E29"/>
    <w:rsid w:val="00B20662"/>
    <w:rsid w:val="00B31D22"/>
    <w:rsid w:val="00B35223"/>
    <w:rsid w:val="00B42C28"/>
    <w:rsid w:val="00B522E5"/>
    <w:rsid w:val="00B82775"/>
    <w:rsid w:val="00B93518"/>
    <w:rsid w:val="00B93BC0"/>
    <w:rsid w:val="00BA0691"/>
    <w:rsid w:val="00BA0806"/>
    <w:rsid w:val="00BA14BB"/>
    <w:rsid w:val="00BA3BA2"/>
    <w:rsid w:val="00BC1093"/>
    <w:rsid w:val="00BC1CFD"/>
    <w:rsid w:val="00BE0496"/>
    <w:rsid w:val="00BE0C32"/>
    <w:rsid w:val="00BE2B4F"/>
    <w:rsid w:val="00BE437E"/>
    <w:rsid w:val="00C05917"/>
    <w:rsid w:val="00C07AD5"/>
    <w:rsid w:val="00C11951"/>
    <w:rsid w:val="00C163FB"/>
    <w:rsid w:val="00C3566A"/>
    <w:rsid w:val="00C401DB"/>
    <w:rsid w:val="00C52975"/>
    <w:rsid w:val="00C56EF2"/>
    <w:rsid w:val="00C60C85"/>
    <w:rsid w:val="00C76343"/>
    <w:rsid w:val="00CB3AFC"/>
    <w:rsid w:val="00CC451B"/>
    <w:rsid w:val="00CD1BCA"/>
    <w:rsid w:val="00CD2061"/>
    <w:rsid w:val="00CD400C"/>
    <w:rsid w:val="00CE409A"/>
    <w:rsid w:val="00CF2C92"/>
    <w:rsid w:val="00CF71FA"/>
    <w:rsid w:val="00D018CE"/>
    <w:rsid w:val="00D1470D"/>
    <w:rsid w:val="00D157E3"/>
    <w:rsid w:val="00D33531"/>
    <w:rsid w:val="00D344E5"/>
    <w:rsid w:val="00D40E30"/>
    <w:rsid w:val="00D42803"/>
    <w:rsid w:val="00D43C2A"/>
    <w:rsid w:val="00D654E2"/>
    <w:rsid w:val="00D838CD"/>
    <w:rsid w:val="00D92255"/>
    <w:rsid w:val="00DA4D7C"/>
    <w:rsid w:val="00DA6AE4"/>
    <w:rsid w:val="00DB64E3"/>
    <w:rsid w:val="00DC7100"/>
    <w:rsid w:val="00DD534E"/>
    <w:rsid w:val="00DE20BD"/>
    <w:rsid w:val="00E12C66"/>
    <w:rsid w:val="00E21077"/>
    <w:rsid w:val="00E218B7"/>
    <w:rsid w:val="00E2467A"/>
    <w:rsid w:val="00E30907"/>
    <w:rsid w:val="00E47D3B"/>
    <w:rsid w:val="00E53C13"/>
    <w:rsid w:val="00E557E2"/>
    <w:rsid w:val="00E60A6D"/>
    <w:rsid w:val="00E62ECF"/>
    <w:rsid w:val="00E66478"/>
    <w:rsid w:val="00E70259"/>
    <w:rsid w:val="00E71372"/>
    <w:rsid w:val="00E80EFC"/>
    <w:rsid w:val="00E93BF8"/>
    <w:rsid w:val="00E9672E"/>
    <w:rsid w:val="00EA7969"/>
    <w:rsid w:val="00EC5FE5"/>
    <w:rsid w:val="00ED20BB"/>
    <w:rsid w:val="00ED7CB2"/>
    <w:rsid w:val="00EE2398"/>
    <w:rsid w:val="00EF55CF"/>
    <w:rsid w:val="00F21A35"/>
    <w:rsid w:val="00F310C0"/>
    <w:rsid w:val="00F37CD0"/>
    <w:rsid w:val="00F46CE5"/>
    <w:rsid w:val="00F513EC"/>
    <w:rsid w:val="00F678AA"/>
    <w:rsid w:val="00F872C5"/>
    <w:rsid w:val="00F87531"/>
    <w:rsid w:val="00FB633F"/>
    <w:rsid w:val="00FC3B18"/>
    <w:rsid w:val="00FC420D"/>
    <w:rsid w:val="00FC43A0"/>
    <w:rsid w:val="00FC7DCD"/>
    <w:rsid w:val="00FE0AE5"/>
    <w:rsid w:val="00FE2479"/>
    <w:rsid w:val="00FE7E53"/>
    <w:rsid w:val="00FF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174A94"/>
  <w14:defaultImageDpi w14:val="0"/>
  <w15:docId w15:val="{7C5903D5-07DD-4252-8123-8460917B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4FD1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034FD1"/>
    <w:pPr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1C3F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libri Light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libri Light" w:hAnsi="Calibri Light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034FD1"/>
    <w:pPr>
      <w:overflowPunct w:val="0"/>
      <w:autoSpaceDE w:val="0"/>
      <w:autoSpaceDN w:val="0"/>
      <w:adjustRightInd w:val="0"/>
      <w:spacing w:before="100" w:beforeAutospacing="1" w:after="100" w:afterAutospacing="1"/>
      <w:textAlignment w:val="baseline"/>
    </w:pPr>
    <w:rPr>
      <w:lang w:val="ru-RU" w:eastAsia="ru-RU"/>
    </w:rPr>
  </w:style>
  <w:style w:type="paragraph" w:customStyle="1" w:styleId="a4">
    <w:name w:val="Стиль"/>
    <w:basedOn w:val="a"/>
    <w:uiPriority w:val="99"/>
    <w:rsid w:val="00FE0AE5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1 Знак"/>
    <w:basedOn w:val="a"/>
    <w:uiPriority w:val="99"/>
    <w:rsid w:val="000419FB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rsid w:val="00B8277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locked/>
    <w:rsid w:val="00B82775"/>
    <w:rPr>
      <w:rFonts w:ascii="Tahoma" w:hAnsi="Tahoma" w:cs="Times New Roman"/>
      <w:sz w:val="16"/>
      <w:lang w:val="uk-UA" w:eastAsia="uk-UA"/>
    </w:rPr>
  </w:style>
  <w:style w:type="paragraph" w:styleId="21">
    <w:name w:val="Body Text Indent 2"/>
    <w:basedOn w:val="a"/>
    <w:link w:val="22"/>
    <w:uiPriority w:val="99"/>
    <w:rsid w:val="0077662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  <w:lang w:eastAsia="ru-RU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776627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776627"/>
    <w:rPr>
      <w:rFonts w:cs="Times New Roman"/>
    </w:rPr>
  </w:style>
  <w:style w:type="paragraph" w:styleId="aa">
    <w:name w:val="footer"/>
    <w:basedOn w:val="a"/>
    <w:link w:val="ab"/>
    <w:uiPriority w:val="99"/>
    <w:rsid w:val="00776627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Document Map"/>
    <w:basedOn w:val="a"/>
    <w:link w:val="ad"/>
    <w:uiPriority w:val="99"/>
    <w:semiHidden/>
    <w:rsid w:val="00DA4D7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Pr>
      <w:rFonts w:ascii="Segoe UI" w:hAnsi="Segoe UI" w:cs="Segoe UI"/>
      <w:sz w:val="16"/>
      <w:szCs w:val="16"/>
    </w:rPr>
  </w:style>
  <w:style w:type="character" w:customStyle="1" w:styleId="rvts0">
    <w:name w:val="rvts0"/>
    <w:basedOn w:val="a0"/>
    <w:uiPriority w:val="99"/>
    <w:rsid w:val="008342AC"/>
    <w:rPr>
      <w:rFonts w:cs="Times New Roman"/>
    </w:rPr>
  </w:style>
  <w:style w:type="paragraph" w:customStyle="1" w:styleId="31">
    <w:name w:val="Знак Знак3"/>
    <w:basedOn w:val="a"/>
    <w:uiPriority w:val="99"/>
    <w:rsid w:val="00D92255"/>
    <w:rPr>
      <w:rFonts w:ascii="Verdana" w:hAnsi="Verdana" w:cs="Verdana"/>
      <w:sz w:val="20"/>
      <w:szCs w:val="20"/>
      <w:lang w:val="en-US" w:eastAsia="en-US"/>
    </w:rPr>
  </w:style>
  <w:style w:type="paragraph" w:customStyle="1" w:styleId="310">
    <w:name w:val="Знак Знак31"/>
    <w:basedOn w:val="a"/>
    <w:uiPriority w:val="99"/>
    <w:rsid w:val="007C252D"/>
    <w:rPr>
      <w:rFonts w:ascii="Verdana" w:hAnsi="Verdana" w:cs="Verdana"/>
      <w:sz w:val="20"/>
      <w:szCs w:val="20"/>
      <w:lang w:val="en-US" w:eastAsia="en-US"/>
    </w:rPr>
  </w:style>
  <w:style w:type="paragraph" w:styleId="ae">
    <w:name w:val="Body Text"/>
    <w:basedOn w:val="a"/>
    <w:link w:val="af"/>
    <w:uiPriority w:val="99"/>
    <w:unhideWhenUsed/>
    <w:locked/>
    <w:rsid w:val="00BC1093"/>
    <w:pPr>
      <w:spacing w:after="120"/>
    </w:pPr>
  </w:style>
  <w:style w:type="character" w:customStyle="1" w:styleId="af">
    <w:name w:val="Основний текст Знак"/>
    <w:basedOn w:val="a0"/>
    <w:link w:val="ae"/>
    <w:uiPriority w:val="99"/>
    <w:locked/>
    <w:rsid w:val="00BC1093"/>
    <w:rPr>
      <w:rFonts w:cs="Times New Roman"/>
      <w:sz w:val="24"/>
      <w:szCs w:val="24"/>
      <w:lang w:val="uk-UA" w:eastAsia="uk-UA"/>
    </w:rPr>
  </w:style>
  <w:style w:type="paragraph" w:customStyle="1" w:styleId="311">
    <w:name w:val="Знак Знак3 Знак Знак Знак Знак1 Знак Знак Знак Знак"/>
    <w:basedOn w:val="a"/>
    <w:rsid w:val="00FC3B18"/>
    <w:rPr>
      <w:rFonts w:ascii="Verdana" w:hAnsi="Verdana" w:cs="Verdana"/>
      <w:sz w:val="20"/>
      <w:szCs w:val="20"/>
      <w:lang w:val="en-US" w:eastAsia="en-US"/>
    </w:rPr>
  </w:style>
  <w:style w:type="paragraph" w:customStyle="1" w:styleId="312">
    <w:name w:val="Знак Знак3 Знак Знак Знак Знак1 Знак Знак"/>
    <w:basedOn w:val="a"/>
    <w:rsid w:val="00094D25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Нормальний текст"/>
    <w:basedOn w:val="a"/>
    <w:rsid w:val="00EE2398"/>
    <w:pPr>
      <w:spacing w:before="120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customStyle="1" w:styleId="tj">
    <w:name w:val="tj"/>
    <w:basedOn w:val="a"/>
    <w:rsid w:val="00CD400C"/>
    <w:pPr>
      <w:spacing w:before="100" w:beforeAutospacing="1" w:after="100" w:afterAutospacing="1"/>
    </w:pPr>
  </w:style>
  <w:style w:type="character" w:customStyle="1" w:styleId="hard-blue-color">
    <w:name w:val="hard-blue-color"/>
    <w:basedOn w:val="a0"/>
    <w:rsid w:val="00CD400C"/>
  </w:style>
  <w:style w:type="paragraph" w:styleId="af1">
    <w:name w:val="List Paragraph"/>
    <w:basedOn w:val="a"/>
    <w:uiPriority w:val="34"/>
    <w:qFormat/>
    <w:rsid w:val="00E21077"/>
    <w:pPr>
      <w:ind w:left="720"/>
      <w:contextualSpacing/>
    </w:pPr>
  </w:style>
  <w:style w:type="paragraph" w:customStyle="1" w:styleId="rvps2">
    <w:name w:val="rvps2"/>
    <w:basedOn w:val="a"/>
    <w:rsid w:val="00E21077"/>
    <w:pPr>
      <w:spacing w:before="100" w:beforeAutospacing="1" w:after="100" w:afterAutospacing="1"/>
    </w:pPr>
  </w:style>
  <w:style w:type="paragraph" w:styleId="af2">
    <w:name w:val="Revision"/>
    <w:hidden/>
    <w:uiPriority w:val="99"/>
    <w:semiHidden/>
    <w:rsid w:val="00E71372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86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A9908-52FE-4580-8F32-C2E6F8FC5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1712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work</dc:creator>
  <cp:keywords/>
  <dc:description/>
  <cp:lastModifiedBy>Анна Біленко</cp:lastModifiedBy>
  <cp:revision>22</cp:revision>
  <cp:lastPrinted>2023-11-03T08:54:00Z</cp:lastPrinted>
  <dcterms:created xsi:type="dcterms:W3CDTF">2023-08-02T11:15:00Z</dcterms:created>
  <dcterms:modified xsi:type="dcterms:W3CDTF">2023-11-03T08:54:00Z</dcterms:modified>
</cp:coreProperties>
</file>