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4C44CA" w14:textId="4E64BF37" w:rsidR="000B5D9F" w:rsidRPr="00E46A5F" w:rsidRDefault="000B5D9F" w:rsidP="00732285">
      <w:pPr>
        <w:pStyle w:val="a3"/>
        <w:spacing w:before="0" w:beforeAutospacing="0" w:after="0" w:afterAutospacing="0" w:line="240" w:lineRule="auto"/>
        <w:jc w:val="both"/>
        <w:rPr>
          <w:sz w:val="32"/>
          <w:szCs w:val="32"/>
        </w:rPr>
      </w:pPr>
    </w:p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593"/>
      </w:tblGrid>
      <w:tr w:rsidR="00C93FEE" w:rsidRPr="00E46A5F" w14:paraId="4CC8B70C" w14:textId="77777777">
        <w:trPr>
          <w:tblCellSpacing w:w="22" w:type="dxa"/>
        </w:trPr>
        <w:tc>
          <w:tcPr>
            <w:tcW w:w="5000" w:type="pct"/>
            <w:hideMark/>
          </w:tcPr>
          <w:p w14:paraId="2BE6767C" w14:textId="77777777" w:rsidR="005705BA" w:rsidRDefault="00B37415" w:rsidP="00DA45D8">
            <w:pPr>
              <w:pStyle w:val="a3"/>
              <w:spacing w:before="0" w:beforeAutospacing="0" w:after="0" w:afterAutospacing="0" w:line="240" w:lineRule="auto"/>
              <w:rPr>
                <w:sz w:val="28"/>
                <w:szCs w:val="28"/>
              </w:rPr>
            </w:pPr>
            <w:r w:rsidRPr="00E46A5F">
              <w:rPr>
                <w:sz w:val="28"/>
                <w:szCs w:val="28"/>
              </w:rPr>
              <w:t>ЗАТВЕРДЖЕНО</w:t>
            </w:r>
            <w:r w:rsidRPr="00E46A5F">
              <w:rPr>
                <w:sz w:val="28"/>
                <w:szCs w:val="28"/>
              </w:rPr>
              <w:br/>
              <w:t>Постанова Національної комісії, що здійснює державне регулювання у сферах е</w:t>
            </w:r>
            <w:r w:rsidR="00DF7CC2" w:rsidRPr="00E46A5F">
              <w:rPr>
                <w:sz w:val="28"/>
                <w:szCs w:val="28"/>
              </w:rPr>
              <w:t>нергетики та комунальних послу</w:t>
            </w:r>
            <w:r w:rsidR="003F583C" w:rsidRPr="00E46A5F">
              <w:rPr>
                <w:sz w:val="28"/>
                <w:szCs w:val="28"/>
              </w:rPr>
              <w:t>г</w:t>
            </w:r>
            <w:r w:rsidR="00822501" w:rsidRPr="00E46A5F">
              <w:rPr>
                <w:sz w:val="28"/>
                <w:szCs w:val="28"/>
              </w:rPr>
              <w:t xml:space="preserve">  </w:t>
            </w:r>
          </w:p>
          <w:p w14:paraId="6C2E7198" w14:textId="08547A5A" w:rsidR="00CE20DA" w:rsidRPr="00E46A5F" w:rsidRDefault="00822501" w:rsidP="00DA45D8">
            <w:pPr>
              <w:pStyle w:val="a3"/>
              <w:spacing w:before="0" w:beforeAutospacing="0" w:after="0" w:afterAutospacing="0" w:line="240" w:lineRule="auto"/>
              <w:rPr>
                <w:sz w:val="28"/>
                <w:szCs w:val="28"/>
              </w:rPr>
            </w:pPr>
            <w:r w:rsidRPr="00E46A5F">
              <w:rPr>
                <w:sz w:val="28"/>
                <w:szCs w:val="28"/>
              </w:rPr>
              <w:t>«__»</w:t>
            </w:r>
            <w:r w:rsidR="00264093" w:rsidRPr="00E46A5F">
              <w:rPr>
                <w:sz w:val="28"/>
                <w:szCs w:val="28"/>
              </w:rPr>
              <w:t>____</w:t>
            </w:r>
            <w:r w:rsidR="001F575C" w:rsidRPr="00E46A5F">
              <w:rPr>
                <w:sz w:val="28"/>
                <w:szCs w:val="28"/>
              </w:rPr>
              <w:t>__</w:t>
            </w:r>
            <w:r w:rsidR="00264093" w:rsidRPr="00E46A5F">
              <w:rPr>
                <w:sz w:val="28"/>
                <w:szCs w:val="28"/>
              </w:rPr>
              <w:t>2023 року  №___</w:t>
            </w:r>
            <w:r w:rsidR="00DF7CC2" w:rsidRPr="00E46A5F">
              <w:rPr>
                <w:sz w:val="28"/>
                <w:szCs w:val="28"/>
              </w:rPr>
              <w:t xml:space="preserve"> </w:t>
            </w:r>
          </w:p>
        </w:tc>
      </w:tr>
    </w:tbl>
    <w:p w14:paraId="4B2337AD" w14:textId="77777777" w:rsidR="00DA45D8" w:rsidRPr="00E46A5F" w:rsidRDefault="00DA45D8" w:rsidP="00DA45D8">
      <w:pPr>
        <w:pStyle w:val="a3"/>
        <w:spacing w:before="0" w:beforeAutospacing="0" w:after="0" w:afterAutospacing="0" w:line="240" w:lineRule="auto"/>
        <w:jc w:val="both"/>
        <w:rPr>
          <w:sz w:val="28"/>
          <w:szCs w:val="28"/>
        </w:rPr>
      </w:pPr>
    </w:p>
    <w:p w14:paraId="211BCC67" w14:textId="77777777" w:rsidR="00DA45D8" w:rsidRPr="00E46A5F" w:rsidRDefault="00DA45D8" w:rsidP="00DA45D8">
      <w:pPr>
        <w:pStyle w:val="a3"/>
        <w:spacing w:before="0" w:beforeAutospacing="0" w:after="0" w:afterAutospacing="0" w:line="240" w:lineRule="auto"/>
        <w:jc w:val="both"/>
        <w:rPr>
          <w:sz w:val="28"/>
          <w:szCs w:val="28"/>
        </w:rPr>
      </w:pPr>
    </w:p>
    <w:p w14:paraId="427D5C1E" w14:textId="77777777" w:rsidR="00DA45D8" w:rsidRPr="00E46A5F" w:rsidRDefault="00DA45D8" w:rsidP="00DA45D8">
      <w:pPr>
        <w:pStyle w:val="a3"/>
        <w:spacing w:before="0" w:beforeAutospacing="0" w:after="0" w:afterAutospacing="0" w:line="240" w:lineRule="auto"/>
        <w:jc w:val="both"/>
        <w:rPr>
          <w:sz w:val="28"/>
          <w:szCs w:val="28"/>
        </w:rPr>
      </w:pPr>
    </w:p>
    <w:p w14:paraId="5E43B66D" w14:textId="77777777" w:rsidR="00DA45D8" w:rsidRPr="00E46A5F" w:rsidRDefault="00DA45D8" w:rsidP="00DA45D8">
      <w:pPr>
        <w:pStyle w:val="a3"/>
        <w:spacing w:before="0" w:beforeAutospacing="0" w:after="0" w:afterAutospacing="0" w:line="240" w:lineRule="auto"/>
        <w:jc w:val="both"/>
        <w:rPr>
          <w:sz w:val="28"/>
          <w:szCs w:val="28"/>
        </w:rPr>
      </w:pPr>
    </w:p>
    <w:p w14:paraId="66BA5108" w14:textId="77777777" w:rsidR="00DA45D8" w:rsidRPr="00E46A5F" w:rsidRDefault="00DA45D8" w:rsidP="00DA45D8">
      <w:pPr>
        <w:pStyle w:val="a3"/>
        <w:spacing w:before="0" w:beforeAutospacing="0" w:after="0" w:afterAutospacing="0" w:line="240" w:lineRule="auto"/>
        <w:jc w:val="both"/>
        <w:rPr>
          <w:sz w:val="28"/>
          <w:szCs w:val="28"/>
        </w:rPr>
      </w:pPr>
    </w:p>
    <w:p w14:paraId="14C38D28" w14:textId="77777777" w:rsidR="00DA45D8" w:rsidRPr="00E46A5F" w:rsidRDefault="00DA45D8" w:rsidP="00DA45D8">
      <w:pPr>
        <w:pStyle w:val="a3"/>
        <w:spacing w:before="0" w:beforeAutospacing="0" w:after="0" w:afterAutospacing="0" w:line="240" w:lineRule="auto"/>
        <w:jc w:val="both"/>
        <w:rPr>
          <w:sz w:val="28"/>
          <w:szCs w:val="28"/>
        </w:rPr>
      </w:pPr>
    </w:p>
    <w:p w14:paraId="2D0AE491" w14:textId="77777777" w:rsidR="00C90FA5" w:rsidRPr="00E46A5F" w:rsidRDefault="00D46375" w:rsidP="00DA45D8">
      <w:pPr>
        <w:pStyle w:val="a3"/>
        <w:spacing w:before="0" w:beforeAutospacing="0" w:after="0" w:afterAutospacing="0" w:line="240" w:lineRule="auto"/>
        <w:jc w:val="both"/>
      </w:pPr>
      <w:r w:rsidRPr="00E46A5F">
        <w:t xml:space="preserve">                                                               </w:t>
      </w:r>
    </w:p>
    <w:p w14:paraId="15EF4886" w14:textId="77777777" w:rsidR="00C90FA5" w:rsidRPr="00E46A5F" w:rsidRDefault="00C90FA5" w:rsidP="00DA45D8">
      <w:pPr>
        <w:pStyle w:val="a3"/>
        <w:spacing w:before="0" w:beforeAutospacing="0" w:after="0" w:afterAutospacing="0" w:line="240" w:lineRule="auto"/>
        <w:jc w:val="both"/>
      </w:pPr>
    </w:p>
    <w:p w14:paraId="22039F99" w14:textId="77777777" w:rsidR="00C90FA5" w:rsidRPr="00E46A5F" w:rsidRDefault="00C90FA5" w:rsidP="00DA45D8">
      <w:pPr>
        <w:pStyle w:val="a3"/>
        <w:spacing w:before="0" w:beforeAutospacing="0" w:after="0" w:afterAutospacing="0" w:line="240" w:lineRule="auto"/>
        <w:jc w:val="both"/>
      </w:pPr>
    </w:p>
    <w:p w14:paraId="26FDE9C4" w14:textId="77777777" w:rsidR="001F575C" w:rsidRPr="00E46A5F" w:rsidRDefault="001F575C" w:rsidP="001F575C">
      <w:pPr>
        <w:pStyle w:val="a3"/>
        <w:spacing w:before="0" w:beforeAutospacing="0" w:after="0" w:afterAutospacing="0" w:line="240" w:lineRule="auto"/>
        <w:jc w:val="center"/>
        <w:rPr>
          <w:b/>
          <w:bCs/>
          <w:sz w:val="28"/>
          <w:szCs w:val="28"/>
        </w:rPr>
      </w:pPr>
      <w:r w:rsidRPr="00E46A5F">
        <w:rPr>
          <w:b/>
          <w:bCs/>
          <w:sz w:val="28"/>
          <w:szCs w:val="28"/>
        </w:rPr>
        <w:t>ПОРЯДОК</w:t>
      </w:r>
    </w:p>
    <w:p w14:paraId="75FDC709" w14:textId="77777777" w:rsidR="001F575C" w:rsidRPr="00E46A5F" w:rsidRDefault="001F575C" w:rsidP="001F575C">
      <w:pPr>
        <w:pStyle w:val="3"/>
        <w:spacing w:before="0" w:beforeAutospacing="0" w:after="0" w:afterAutospacing="0" w:line="240" w:lineRule="auto"/>
        <w:jc w:val="center"/>
        <w:rPr>
          <w:sz w:val="28"/>
          <w:szCs w:val="28"/>
        </w:rPr>
      </w:pPr>
      <w:bookmarkStart w:id="0" w:name="_Hlk145077303"/>
      <w:r w:rsidRPr="00E46A5F">
        <w:rPr>
          <w:sz w:val="28"/>
          <w:szCs w:val="28"/>
        </w:rPr>
        <w:t xml:space="preserve">розкриття інформації споживачам електричної енергії про </w:t>
      </w:r>
    </w:p>
    <w:p w14:paraId="23C9A55F" w14:textId="77777777" w:rsidR="001F575C" w:rsidRPr="00E46A5F" w:rsidRDefault="001F575C" w:rsidP="001F575C">
      <w:pPr>
        <w:pStyle w:val="3"/>
        <w:spacing w:before="0" w:beforeAutospacing="0" w:after="0" w:afterAutospacing="0" w:line="240" w:lineRule="auto"/>
        <w:jc w:val="center"/>
        <w:rPr>
          <w:sz w:val="28"/>
          <w:szCs w:val="28"/>
          <w:shd w:val="clear" w:color="auto" w:fill="FFFFFF"/>
        </w:rPr>
      </w:pPr>
      <w:r w:rsidRPr="00E46A5F">
        <w:rPr>
          <w:sz w:val="28"/>
          <w:szCs w:val="28"/>
        </w:rPr>
        <w:t>джерела енергії, у</w:t>
      </w:r>
      <w:r w:rsidRPr="00E46A5F">
        <w:rPr>
          <w:sz w:val="28"/>
          <w:szCs w:val="28"/>
          <w:shd w:val="clear" w:color="auto" w:fill="FFFFFF"/>
        </w:rPr>
        <w:t xml:space="preserve"> загальній структурі балансу електричної енергії, придбаної електропостачальником та/або виробленої на його власних електроустановках</w:t>
      </w:r>
      <w:bookmarkEnd w:id="0"/>
    </w:p>
    <w:p w14:paraId="745D6512" w14:textId="77777777" w:rsidR="00B8173B" w:rsidRPr="00E46A5F" w:rsidRDefault="00B8173B" w:rsidP="00DA45D8">
      <w:pPr>
        <w:pStyle w:val="3"/>
        <w:spacing w:before="0" w:beforeAutospacing="0" w:after="0" w:afterAutospacing="0" w:line="240" w:lineRule="auto"/>
        <w:jc w:val="center"/>
        <w:rPr>
          <w:rFonts w:eastAsia="Times New Roman"/>
          <w:sz w:val="28"/>
          <w:szCs w:val="28"/>
        </w:rPr>
      </w:pPr>
    </w:p>
    <w:p w14:paraId="3DFB6BE9" w14:textId="77777777" w:rsidR="00CE20DA" w:rsidRPr="00E46A5F" w:rsidRDefault="00B37415" w:rsidP="00B8173B">
      <w:pPr>
        <w:pStyle w:val="3"/>
        <w:numPr>
          <w:ilvl w:val="0"/>
          <w:numId w:val="2"/>
        </w:numPr>
        <w:spacing w:before="0" w:beforeAutospacing="0" w:after="0" w:afterAutospacing="0" w:line="240" w:lineRule="auto"/>
        <w:jc w:val="center"/>
        <w:rPr>
          <w:rFonts w:eastAsia="Times New Roman"/>
          <w:sz w:val="28"/>
          <w:szCs w:val="28"/>
        </w:rPr>
      </w:pPr>
      <w:r w:rsidRPr="00E46A5F">
        <w:rPr>
          <w:rFonts w:eastAsia="Times New Roman"/>
          <w:sz w:val="28"/>
          <w:szCs w:val="28"/>
        </w:rPr>
        <w:t>Загальні положення</w:t>
      </w:r>
    </w:p>
    <w:p w14:paraId="71679399" w14:textId="77777777" w:rsidR="00B8173B" w:rsidRPr="00E46A5F" w:rsidRDefault="00B8173B" w:rsidP="00B8173B">
      <w:pPr>
        <w:pStyle w:val="3"/>
        <w:spacing w:before="0" w:beforeAutospacing="0" w:after="0" w:afterAutospacing="0" w:line="240" w:lineRule="auto"/>
        <w:ind w:left="720"/>
        <w:rPr>
          <w:rFonts w:eastAsia="Times New Roman"/>
          <w:sz w:val="28"/>
          <w:szCs w:val="28"/>
        </w:rPr>
      </w:pPr>
    </w:p>
    <w:p w14:paraId="2D963923" w14:textId="61E44834" w:rsidR="00CE20DA" w:rsidRPr="00E46A5F" w:rsidRDefault="00B37415" w:rsidP="001F575C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E46A5F">
        <w:rPr>
          <w:sz w:val="28"/>
          <w:szCs w:val="28"/>
        </w:rPr>
        <w:t xml:space="preserve">1.1. Цей Порядок визначає вимоги </w:t>
      </w:r>
      <w:r w:rsidR="00C8035B" w:rsidRPr="00E46A5F">
        <w:rPr>
          <w:sz w:val="28"/>
          <w:szCs w:val="28"/>
        </w:rPr>
        <w:t>що</w:t>
      </w:r>
      <w:r w:rsidRPr="00E46A5F">
        <w:rPr>
          <w:sz w:val="28"/>
          <w:szCs w:val="28"/>
        </w:rPr>
        <w:t xml:space="preserve">до формування інформації про частку кожного </w:t>
      </w:r>
      <w:r w:rsidR="003D158E" w:rsidRPr="00E46A5F">
        <w:rPr>
          <w:sz w:val="28"/>
          <w:szCs w:val="28"/>
        </w:rPr>
        <w:t xml:space="preserve">джерела енергії в структурі балансу </w:t>
      </w:r>
      <w:r w:rsidR="003D158E" w:rsidRPr="00E46A5F">
        <w:rPr>
          <w:rFonts w:eastAsia="Times New Roman"/>
          <w:sz w:val="28"/>
          <w:szCs w:val="28"/>
        </w:rPr>
        <w:t xml:space="preserve">електричної енергії, придбаної електропостачальником та/або виробленої на </w:t>
      </w:r>
      <w:r w:rsidR="00741A34" w:rsidRPr="00E46A5F">
        <w:rPr>
          <w:rFonts w:eastAsia="Times New Roman"/>
          <w:sz w:val="28"/>
          <w:szCs w:val="28"/>
        </w:rPr>
        <w:t xml:space="preserve">його </w:t>
      </w:r>
      <w:r w:rsidR="003D158E" w:rsidRPr="00E46A5F">
        <w:rPr>
          <w:rFonts w:eastAsia="Times New Roman"/>
          <w:sz w:val="28"/>
          <w:szCs w:val="28"/>
        </w:rPr>
        <w:t xml:space="preserve">власних </w:t>
      </w:r>
      <w:r w:rsidR="008620A0" w:rsidRPr="00E46A5F">
        <w:rPr>
          <w:rFonts w:eastAsia="Times New Roman"/>
          <w:sz w:val="28"/>
          <w:szCs w:val="28"/>
        </w:rPr>
        <w:t>електроустановках</w:t>
      </w:r>
      <w:r w:rsidRPr="00E46A5F">
        <w:rPr>
          <w:sz w:val="28"/>
          <w:szCs w:val="28"/>
        </w:rPr>
        <w:t>,</w:t>
      </w:r>
      <w:r w:rsidR="00C173FC" w:rsidRPr="00E46A5F">
        <w:rPr>
          <w:sz w:val="28"/>
          <w:szCs w:val="28"/>
        </w:rPr>
        <w:t xml:space="preserve"> </w:t>
      </w:r>
      <w:r w:rsidR="00C173FC" w:rsidRPr="00E46A5F">
        <w:rPr>
          <w:rFonts w:eastAsia="Times New Roman"/>
          <w:sz w:val="28"/>
          <w:szCs w:val="28"/>
        </w:rPr>
        <w:t>у тому числі з урахуванням гарантій походження електричної енергії, виробленої з відновлюваних джерел енергії (за наявності),</w:t>
      </w:r>
      <w:r w:rsidRPr="00E46A5F">
        <w:rPr>
          <w:sz w:val="28"/>
          <w:szCs w:val="28"/>
        </w:rPr>
        <w:t xml:space="preserve"> періодичність та строки </w:t>
      </w:r>
      <w:r w:rsidR="008318A8" w:rsidRPr="00E46A5F">
        <w:rPr>
          <w:sz w:val="28"/>
          <w:szCs w:val="28"/>
        </w:rPr>
        <w:t>розкриття</w:t>
      </w:r>
      <w:r w:rsidRPr="00E46A5F">
        <w:rPr>
          <w:sz w:val="28"/>
          <w:szCs w:val="28"/>
        </w:rPr>
        <w:t xml:space="preserve"> такої інформації</w:t>
      </w:r>
      <w:r w:rsidR="00474D6A" w:rsidRPr="00E46A5F">
        <w:rPr>
          <w:sz w:val="28"/>
          <w:szCs w:val="28"/>
        </w:rPr>
        <w:t xml:space="preserve"> споживачам</w:t>
      </w:r>
      <w:r w:rsidRPr="00E46A5F">
        <w:rPr>
          <w:sz w:val="28"/>
          <w:szCs w:val="28"/>
        </w:rPr>
        <w:t>.</w:t>
      </w:r>
    </w:p>
    <w:p w14:paraId="0DB2D114" w14:textId="77777777" w:rsidR="007D5D8B" w:rsidRPr="00E46A5F" w:rsidRDefault="007D5D8B" w:rsidP="001F575C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</w:p>
    <w:p w14:paraId="771AC48F" w14:textId="6387BA70" w:rsidR="00CE20DA" w:rsidRPr="00E46A5F" w:rsidRDefault="00B37415" w:rsidP="001F575C">
      <w:pPr>
        <w:spacing w:after="0" w:line="240" w:lineRule="auto"/>
        <w:ind w:firstLine="709"/>
        <w:jc w:val="both"/>
        <w:rPr>
          <w:sz w:val="28"/>
          <w:szCs w:val="28"/>
        </w:rPr>
      </w:pPr>
      <w:r w:rsidRPr="00E46A5F">
        <w:rPr>
          <w:sz w:val="28"/>
          <w:szCs w:val="28"/>
        </w:rPr>
        <w:t xml:space="preserve">1.2. Дія цього Порядку поширюється на </w:t>
      </w:r>
      <w:r w:rsidR="00194902" w:rsidRPr="00E46A5F">
        <w:rPr>
          <w:sz w:val="28"/>
          <w:szCs w:val="28"/>
        </w:rPr>
        <w:t>електро</w:t>
      </w:r>
      <w:r w:rsidR="003D158E" w:rsidRPr="00E46A5F">
        <w:rPr>
          <w:sz w:val="28"/>
          <w:szCs w:val="28"/>
        </w:rPr>
        <w:t>пос</w:t>
      </w:r>
      <w:r w:rsidR="007030C3" w:rsidRPr="00E46A5F">
        <w:rPr>
          <w:sz w:val="28"/>
          <w:szCs w:val="28"/>
        </w:rPr>
        <w:t>тачальників</w:t>
      </w:r>
      <w:r w:rsidR="00741A34" w:rsidRPr="00E46A5F">
        <w:rPr>
          <w:sz w:val="28"/>
          <w:szCs w:val="28"/>
        </w:rPr>
        <w:t xml:space="preserve">, </w:t>
      </w:r>
      <w:r w:rsidR="007030C3" w:rsidRPr="00E46A5F">
        <w:rPr>
          <w:sz w:val="28"/>
          <w:szCs w:val="28"/>
        </w:rPr>
        <w:t>виробників електричної енергії,</w:t>
      </w:r>
      <w:r w:rsidRPr="00E46A5F">
        <w:rPr>
          <w:sz w:val="28"/>
          <w:szCs w:val="28"/>
        </w:rPr>
        <w:t xml:space="preserve"> опе</w:t>
      </w:r>
      <w:r w:rsidR="007030C3" w:rsidRPr="00E46A5F">
        <w:rPr>
          <w:sz w:val="28"/>
          <w:szCs w:val="28"/>
        </w:rPr>
        <w:t>ратора ринку, оператора системи</w:t>
      </w:r>
      <w:r w:rsidR="00D72F0B" w:rsidRPr="00E46A5F">
        <w:rPr>
          <w:sz w:val="28"/>
          <w:szCs w:val="28"/>
        </w:rPr>
        <w:t xml:space="preserve"> передачі</w:t>
      </w:r>
      <w:r w:rsidR="00BC199E" w:rsidRPr="00E46A5F">
        <w:rPr>
          <w:sz w:val="28"/>
          <w:szCs w:val="28"/>
        </w:rPr>
        <w:t>/розподілу</w:t>
      </w:r>
      <w:r w:rsidR="009D1D8F" w:rsidRPr="00E46A5F">
        <w:rPr>
          <w:sz w:val="28"/>
          <w:szCs w:val="28"/>
        </w:rPr>
        <w:t xml:space="preserve">, </w:t>
      </w:r>
      <w:r w:rsidR="00760678" w:rsidRPr="00E46A5F">
        <w:rPr>
          <w:sz w:val="28"/>
          <w:szCs w:val="28"/>
        </w:rPr>
        <w:t>споживачів</w:t>
      </w:r>
      <w:r w:rsidR="001B4486" w:rsidRPr="00E46A5F">
        <w:rPr>
          <w:sz w:val="28"/>
          <w:szCs w:val="28"/>
        </w:rPr>
        <w:t xml:space="preserve">, у тому числі </w:t>
      </w:r>
      <w:r w:rsidR="009D1D8F" w:rsidRPr="00E46A5F">
        <w:rPr>
          <w:sz w:val="28"/>
          <w:szCs w:val="28"/>
        </w:rPr>
        <w:t>активних споживачів, гарантованого покупця, а також на учасників ринку, які здійснюють продаж електричної енергії на організованих сегментах ринку</w:t>
      </w:r>
      <w:r w:rsidR="00BF59CA" w:rsidRPr="00E46A5F">
        <w:rPr>
          <w:sz w:val="28"/>
          <w:szCs w:val="28"/>
        </w:rPr>
        <w:t>,</w:t>
      </w:r>
      <w:r w:rsidR="009D1D8F" w:rsidRPr="00E46A5F">
        <w:rPr>
          <w:sz w:val="28"/>
          <w:szCs w:val="28"/>
        </w:rPr>
        <w:t xml:space="preserve"> </w:t>
      </w:r>
      <w:r w:rsidR="001B4486" w:rsidRPr="00E46A5F">
        <w:rPr>
          <w:sz w:val="28"/>
          <w:szCs w:val="28"/>
        </w:rPr>
        <w:t xml:space="preserve">за </w:t>
      </w:r>
      <w:r w:rsidR="009D1D8F" w:rsidRPr="00E46A5F">
        <w:rPr>
          <w:sz w:val="28"/>
          <w:szCs w:val="28"/>
        </w:rPr>
        <w:t>двосторонні</w:t>
      </w:r>
      <w:r w:rsidR="001B4486" w:rsidRPr="00E46A5F">
        <w:rPr>
          <w:sz w:val="28"/>
          <w:szCs w:val="28"/>
        </w:rPr>
        <w:t>ми</w:t>
      </w:r>
      <w:r w:rsidR="009D1D8F" w:rsidRPr="00E46A5F">
        <w:rPr>
          <w:sz w:val="28"/>
          <w:szCs w:val="28"/>
        </w:rPr>
        <w:t xml:space="preserve"> </w:t>
      </w:r>
      <w:r w:rsidR="001B4486" w:rsidRPr="00E46A5F">
        <w:rPr>
          <w:sz w:val="28"/>
          <w:szCs w:val="28"/>
        </w:rPr>
        <w:t>договорами</w:t>
      </w:r>
      <w:r w:rsidR="00BF59CA" w:rsidRPr="00E46A5F">
        <w:rPr>
          <w:sz w:val="28"/>
          <w:szCs w:val="28"/>
        </w:rPr>
        <w:t xml:space="preserve"> та на роздрібному ринку електричної енергії. </w:t>
      </w:r>
    </w:p>
    <w:p w14:paraId="6908533F" w14:textId="77777777" w:rsidR="007D5D8B" w:rsidRPr="00E46A5F" w:rsidRDefault="007D5D8B" w:rsidP="001F575C">
      <w:pPr>
        <w:spacing w:after="0" w:line="240" w:lineRule="auto"/>
        <w:ind w:firstLine="709"/>
        <w:jc w:val="both"/>
        <w:rPr>
          <w:sz w:val="28"/>
          <w:szCs w:val="28"/>
        </w:rPr>
      </w:pPr>
    </w:p>
    <w:p w14:paraId="58F3A1C7" w14:textId="3FCC3484" w:rsidR="00C8035B" w:rsidRPr="005705BA" w:rsidRDefault="00C8035B" w:rsidP="001F575C">
      <w:pPr>
        <w:spacing w:after="0" w:line="240" w:lineRule="auto"/>
        <w:ind w:firstLine="709"/>
        <w:jc w:val="both"/>
        <w:rPr>
          <w:color w:val="FF0000"/>
          <w:sz w:val="28"/>
          <w:szCs w:val="28"/>
          <w:shd w:val="clear" w:color="auto" w:fill="FFFFFF"/>
        </w:rPr>
      </w:pPr>
      <w:r w:rsidRPr="00E46A5F">
        <w:rPr>
          <w:sz w:val="28"/>
          <w:szCs w:val="28"/>
        </w:rPr>
        <w:t xml:space="preserve">1.3. У цьому Порядку терміни вживаються у значеннях, наведених у </w:t>
      </w:r>
      <w:r w:rsidR="008B7613" w:rsidRPr="00E46A5F">
        <w:rPr>
          <w:sz w:val="28"/>
          <w:szCs w:val="28"/>
        </w:rPr>
        <w:t>з</w:t>
      </w:r>
      <w:r w:rsidRPr="00E46A5F">
        <w:rPr>
          <w:sz w:val="28"/>
          <w:szCs w:val="28"/>
        </w:rPr>
        <w:t>акон</w:t>
      </w:r>
      <w:r w:rsidR="008B7613" w:rsidRPr="00E46A5F">
        <w:rPr>
          <w:sz w:val="28"/>
          <w:szCs w:val="28"/>
        </w:rPr>
        <w:t>ах</w:t>
      </w:r>
      <w:r w:rsidRPr="00E46A5F">
        <w:rPr>
          <w:sz w:val="28"/>
          <w:szCs w:val="28"/>
        </w:rPr>
        <w:t xml:space="preserve"> України «Про ринок електричної енергії», «Про альтернативні джерела енергії»</w:t>
      </w:r>
      <w:r w:rsidR="00C43CB5">
        <w:rPr>
          <w:sz w:val="28"/>
          <w:szCs w:val="28"/>
        </w:rPr>
        <w:t>.</w:t>
      </w:r>
      <w:r w:rsidRPr="00E46A5F">
        <w:rPr>
          <w:sz w:val="28"/>
          <w:szCs w:val="28"/>
        </w:rPr>
        <w:t xml:space="preserve"> </w:t>
      </w:r>
    </w:p>
    <w:p w14:paraId="159224A4" w14:textId="77777777" w:rsidR="00E1544C" w:rsidRPr="00E46A5F" w:rsidRDefault="00E1544C" w:rsidP="00DA45D8">
      <w:pPr>
        <w:spacing w:after="0" w:line="240" w:lineRule="auto"/>
        <w:ind w:firstLine="426"/>
        <w:jc w:val="both"/>
        <w:rPr>
          <w:sz w:val="28"/>
          <w:szCs w:val="28"/>
        </w:rPr>
      </w:pPr>
    </w:p>
    <w:p w14:paraId="229456C9" w14:textId="35F472F3" w:rsidR="00827374" w:rsidRPr="00E46A5F" w:rsidRDefault="00E1544C" w:rsidP="00A54C6A">
      <w:pPr>
        <w:spacing w:after="0" w:line="240" w:lineRule="auto"/>
        <w:ind w:left="360"/>
        <w:jc w:val="center"/>
        <w:rPr>
          <w:b/>
          <w:bCs/>
          <w:sz w:val="28"/>
          <w:szCs w:val="28"/>
        </w:rPr>
      </w:pPr>
      <w:r w:rsidRPr="00E46A5F">
        <w:rPr>
          <w:rFonts w:eastAsia="Times New Roman"/>
          <w:b/>
          <w:sz w:val="28"/>
          <w:szCs w:val="28"/>
        </w:rPr>
        <w:t xml:space="preserve"> </w:t>
      </w:r>
      <w:r w:rsidR="00A54C6A" w:rsidRPr="00E46A5F">
        <w:rPr>
          <w:rFonts w:eastAsia="Times New Roman"/>
          <w:b/>
          <w:sz w:val="28"/>
          <w:szCs w:val="28"/>
        </w:rPr>
        <w:t xml:space="preserve">2. </w:t>
      </w:r>
      <w:r w:rsidR="00827374" w:rsidRPr="00E46A5F">
        <w:rPr>
          <w:b/>
          <w:bCs/>
          <w:sz w:val="28"/>
          <w:szCs w:val="28"/>
        </w:rPr>
        <w:t>Формування загальної структури балансу електричної енергії</w:t>
      </w:r>
    </w:p>
    <w:p w14:paraId="2B4DCD1A" w14:textId="77777777" w:rsidR="00B8173B" w:rsidRPr="00E46A5F" w:rsidRDefault="00B8173B" w:rsidP="00B8173B">
      <w:pPr>
        <w:pStyle w:val="ab"/>
        <w:spacing w:after="0" w:line="240" w:lineRule="auto"/>
        <w:rPr>
          <w:rFonts w:eastAsia="Times New Roman"/>
          <w:b/>
          <w:sz w:val="28"/>
          <w:szCs w:val="28"/>
        </w:rPr>
      </w:pPr>
    </w:p>
    <w:p w14:paraId="62C21750" w14:textId="77777777" w:rsidR="003B669A" w:rsidRPr="00E46A5F" w:rsidRDefault="00DF7CC2" w:rsidP="001F575C">
      <w:pPr>
        <w:pStyle w:val="rvps2"/>
        <w:shd w:val="clear" w:color="auto" w:fill="FFFFFF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E46A5F">
        <w:rPr>
          <w:sz w:val="28"/>
          <w:szCs w:val="28"/>
        </w:rPr>
        <w:t>2</w:t>
      </w:r>
      <w:r w:rsidR="00B761CC" w:rsidRPr="00E46A5F">
        <w:rPr>
          <w:sz w:val="28"/>
          <w:szCs w:val="28"/>
        </w:rPr>
        <w:t xml:space="preserve">.1. Електропостачальник формує власну </w:t>
      </w:r>
      <w:r w:rsidR="00513681" w:rsidRPr="00E46A5F">
        <w:rPr>
          <w:sz w:val="28"/>
          <w:szCs w:val="28"/>
        </w:rPr>
        <w:t xml:space="preserve">загальну </w:t>
      </w:r>
      <w:r w:rsidR="00B761CC" w:rsidRPr="00E46A5F">
        <w:rPr>
          <w:sz w:val="28"/>
          <w:szCs w:val="28"/>
        </w:rPr>
        <w:t xml:space="preserve">структуру балансу електричної енергії </w:t>
      </w:r>
      <w:r w:rsidR="00711658" w:rsidRPr="00E46A5F">
        <w:rPr>
          <w:sz w:val="28"/>
          <w:szCs w:val="28"/>
        </w:rPr>
        <w:t>за джерелами енергії та видами палива</w:t>
      </w:r>
      <w:r w:rsidR="00832D31" w:rsidRPr="00E46A5F">
        <w:rPr>
          <w:sz w:val="28"/>
          <w:szCs w:val="28"/>
        </w:rPr>
        <w:t xml:space="preserve">: </w:t>
      </w:r>
    </w:p>
    <w:p w14:paraId="4B055318" w14:textId="57F8A6E3" w:rsidR="00F2472E" w:rsidRPr="00E46A5F" w:rsidRDefault="00832D31" w:rsidP="001F575C">
      <w:pPr>
        <w:pStyle w:val="rvps2"/>
        <w:shd w:val="clear" w:color="auto" w:fill="FFFFFF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E46A5F">
        <w:rPr>
          <w:sz w:val="28"/>
          <w:szCs w:val="28"/>
        </w:rPr>
        <w:t>б</w:t>
      </w:r>
      <w:r w:rsidR="007B7E3D" w:rsidRPr="00E46A5F">
        <w:rPr>
          <w:sz w:val="28"/>
          <w:szCs w:val="28"/>
        </w:rPr>
        <w:t>езвуглецеві джерела</w:t>
      </w:r>
      <w:r w:rsidRPr="00E46A5F">
        <w:rPr>
          <w:sz w:val="28"/>
          <w:szCs w:val="28"/>
        </w:rPr>
        <w:t>, у тому числі</w:t>
      </w:r>
      <w:r w:rsidR="005705BA" w:rsidRPr="00C43CB5">
        <w:rPr>
          <w:sz w:val="28"/>
          <w:szCs w:val="28"/>
        </w:rPr>
        <w:t>,</w:t>
      </w:r>
      <w:r w:rsidRPr="00E46A5F">
        <w:rPr>
          <w:sz w:val="28"/>
          <w:szCs w:val="28"/>
        </w:rPr>
        <w:t xml:space="preserve"> ядерне паливо та відновлювані джерела</w:t>
      </w:r>
      <w:r w:rsidR="00017A53" w:rsidRPr="00E46A5F">
        <w:rPr>
          <w:sz w:val="28"/>
          <w:szCs w:val="28"/>
        </w:rPr>
        <w:t xml:space="preserve"> енергії</w:t>
      </w:r>
      <w:r w:rsidRPr="00E46A5F">
        <w:rPr>
          <w:sz w:val="28"/>
          <w:szCs w:val="28"/>
        </w:rPr>
        <w:t>;</w:t>
      </w:r>
    </w:p>
    <w:p w14:paraId="2651A34D" w14:textId="7A864C35" w:rsidR="00F2472E" w:rsidRPr="00E46A5F" w:rsidRDefault="003A76A4" w:rsidP="001F575C">
      <w:pPr>
        <w:pStyle w:val="rvps2"/>
        <w:shd w:val="clear" w:color="auto" w:fill="FFFFFF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E46A5F">
        <w:rPr>
          <w:sz w:val="28"/>
          <w:szCs w:val="28"/>
        </w:rPr>
        <w:t>вуглецеві</w:t>
      </w:r>
      <w:r w:rsidR="001A53D5" w:rsidRPr="00E46A5F">
        <w:rPr>
          <w:sz w:val="28"/>
          <w:szCs w:val="28"/>
        </w:rPr>
        <w:t xml:space="preserve"> джерела, у тому числі вугілля, природний газ, мазут</w:t>
      </w:r>
      <w:r w:rsidR="00E8732B" w:rsidRPr="00E46A5F">
        <w:rPr>
          <w:sz w:val="28"/>
          <w:szCs w:val="28"/>
        </w:rPr>
        <w:t xml:space="preserve">; </w:t>
      </w:r>
    </w:p>
    <w:p w14:paraId="24F283D0" w14:textId="431DFF4E" w:rsidR="00B8173B" w:rsidRPr="00E46A5F" w:rsidRDefault="001F575C" w:rsidP="001F575C">
      <w:pPr>
        <w:pStyle w:val="rvps2"/>
        <w:shd w:val="clear" w:color="auto" w:fill="FFFFFF"/>
        <w:spacing w:before="0" w:beforeAutospacing="0" w:after="0" w:afterAutospacing="0" w:line="240" w:lineRule="auto"/>
        <w:ind w:firstLine="709"/>
        <w:jc w:val="both"/>
        <w:rPr>
          <w:i/>
          <w:sz w:val="28"/>
          <w:szCs w:val="28"/>
        </w:rPr>
      </w:pPr>
      <w:r w:rsidRPr="00E46A5F">
        <w:rPr>
          <w:sz w:val="28"/>
          <w:szCs w:val="28"/>
        </w:rPr>
        <w:t>ін</w:t>
      </w:r>
      <w:r w:rsidR="00E8732B" w:rsidRPr="00E46A5F">
        <w:rPr>
          <w:sz w:val="28"/>
          <w:szCs w:val="28"/>
        </w:rPr>
        <w:t>ші джерела</w:t>
      </w:r>
      <w:r w:rsidR="006B7227" w:rsidRPr="00E46A5F">
        <w:rPr>
          <w:sz w:val="28"/>
          <w:szCs w:val="28"/>
        </w:rPr>
        <w:t xml:space="preserve">, </w:t>
      </w:r>
      <w:r w:rsidR="00B761CC" w:rsidRPr="00E46A5F">
        <w:rPr>
          <w:sz w:val="28"/>
          <w:szCs w:val="28"/>
        </w:rPr>
        <w:t>які були використані для її виробництва</w:t>
      </w:r>
      <w:r w:rsidR="00C259C5" w:rsidRPr="00E46A5F">
        <w:rPr>
          <w:sz w:val="28"/>
          <w:szCs w:val="28"/>
        </w:rPr>
        <w:t>.</w:t>
      </w:r>
    </w:p>
    <w:p w14:paraId="06B776F1" w14:textId="77777777" w:rsidR="009F4A22" w:rsidRPr="00E46A5F" w:rsidRDefault="009F4A22" w:rsidP="001F575C">
      <w:pPr>
        <w:pStyle w:val="rvps2"/>
        <w:shd w:val="clear" w:color="auto" w:fill="FFFFFF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</w:p>
    <w:p w14:paraId="475AADC1" w14:textId="77777777" w:rsidR="00E1544C" w:rsidRPr="00E46A5F" w:rsidRDefault="009F4A22" w:rsidP="001F575C">
      <w:pPr>
        <w:pStyle w:val="rvps2"/>
        <w:shd w:val="clear" w:color="auto" w:fill="FFFFFF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E46A5F">
        <w:rPr>
          <w:sz w:val="28"/>
          <w:szCs w:val="28"/>
        </w:rPr>
        <w:t xml:space="preserve">2.2. </w:t>
      </w:r>
      <w:r w:rsidR="00F2472E" w:rsidRPr="00E46A5F">
        <w:rPr>
          <w:sz w:val="28"/>
          <w:szCs w:val="28"/>
        </w:rPr>
        <w:t xml:space="preserve">Загальна структура балансу електричної енергії формується </w:t>
      </w:r>
      <w:r w:rsidR="00C259C5" w:rsidRPr="00E46A5F">
        <w:rPr>
          <w:sz w:val="28"/>
          <w:szCs w:val="28"/>
        </w:rPr>
        <w:t xml:space="preserve">електропостачальником </w:t>
      </w:r>
      <w:r w:rsidR="00B761CC" w:rsidRPr="00E46A5F">
        <w:rPr>
          <w:sz w:val="28"/>
          <w:szCs w:val="28"/>
        </w:rPr>
        <w:t>з урахуванням:</w:t>
      </w:r>
    </w:p>
    <w:p w14:paraId="7CC89369" w14:textId="6B6DEDF1" w:rsidR="00E1544C" w:rsidRPr="00E46A5F" w:rsidRDefault="00E1544C" w:rsidP="001F575C">
      <w:pPr>
        <w:pStyle w:val="rvps2"/>
        <w:shd w:val="clear" w:color="auto" w:fill="FFFFFF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E46A5F">
        <w:rPr>
          <w:sz w:val="28"/>
          <w:szCs w:val="28"/>
        </w:rPr>
        <w:t>гарантій походження (за наявності);</w:t>
      </w:r>
    </w:p>
    <w:p w14:paraId="7263CB49" w14:textId="103EF939" w:rsidR="00C259C5" w:rsidRPr="00E46A5F" w:rsidRDefault="00C259C5" w:rsidP="005705BA">
      <w:pPr>
        <w:pStyle w:val="rvps2"/>
        <w:shd w:val="clear" w:color="auto" w:fill="FFFFFF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bookmarkStart w:id="1" w:name="n3325"/>
      <w:bookmarkStart w:id="2" w:name="n3326"/>
      <w:bookmarkEnd w:id="1"/>
      <w:bookmarkEnd w:id="2"/>
      <w:r w:rsidRPr="00E46A5F">
        <w:rPr>
          <w:sz w:val="28"/>
          <w:szCs w:val="28"/>
        </w:rPr>
        <w:t xml:space="preserve">інформації щодо частки кожного джерела енергії та впливу на навколишнє природнє середовище у структурі обсягу електричної енергії, купленої/проданої на </w:t>
      </w:r>
      <w:r w:rsidRPr="00E46A5F">
        <w:rPr>
          <w:sz w:val="28"/>
          <w:szCs w:val="28"/>
        </w:rPr>
        <w:lastRenderedPageBreak/>
        <w:t xml:space="preserve">ринку </w:t>
      </w:r>
      <w:r w:rsidR="005705BA" w:rsidRPr="00C43CB5">
        <w:rPr>
          <w:sz w:val="28"/>
          <w:szCs w:val="28"/>
        </w:rPr>
        <w:t>«</w:t>
      </w:r>
      <w:r w:rsidRPr="00C43CB5">
        <w:rPr>
          <w:sz w:val="28"/>
          <w:szCs w:val="28"/>
        </w:rPr>
        <w:t>на добу наперед</w:t>
      </w:r>
      <w:r w:rsidR="005705BA" w:rsidRPr="00C43CB5">
        <w:rPr>
          <w:sz w:val="28"/>
          <w:szCs w:val="28"/>
        </w:rPr>
        <w:t>»</w:t>
      </w:r>
      <w:r w:rsidRPr="00C43CB5">
        <w:rPr>
          <w:sz w:val="28"/>
          <w:szCs w:val="28"/>
        </w:rPr>
        <w:t>,</w:t>
      </w:r>
      <w:r w:rsidRPr="00E46A5F">
        <w:rPr>
          <w:sz w:val="28"/>
          <w:szCs w:val="28"/>
        </w:rPr>
        <w:t xml:space="preserve"> внутрішньодобовому ринку та балансуючому ринку, сформованої оператором ринку та оператором системи передачі; </w:t>
      </w:r>
    </w:p>
    <w:p w14:paraId="5855CF79" w14:textId="77777777" w:rsidR="00DD40AF" w:rsidRPr="00E46A5F" w:rsidRDefault="00DD40AF" w:rsidP="00D74BA1">
      <w:pPr>
        <w:pStyle w:val="rvps2"/>
        <w:shd w:val="clear" w:color="auto" w:fill="FFFFFF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E46A5F">
        <w:rPr>
          <w:sz w:val="28"/>
          <w:szCs w:val="28"/>
        </w:rPr>
        <w:t xml:space="preserve">частки кожного джерела енергії, використаного для виробництва електричної енергії на власних електроустановках електропостачальника, та впливу на навколишнє природнє середовище; </w:t>
      </w:r>
      <w:bookmarkStart w:id="3" w:name="n3327"/>
      <w:bookmarkEnd w:id="3"/>
    </w:p>
    <w:p w14:paraId="6F052D4C" w14:textId="77777777" w:rsidR="00DD40AF" w:rsidRPr="00E46A5F" w:rsidRDefault="00DD40AF" w:rsidP="00D74BA1">
      <w:pPr>
        <w:pStyle w:val="rvps2"/>
        <w:shd w:val="clear" w:color="auto" w:fill="FFFFFF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E46A5F">
        <w:rPr>
          <w:sz w:val="28"/>
          <w:szCs w:val="28"/>
        </w:rPr>
        <w:t xml:space="preserve">частки кожного джерела енергії, використаного для виробництва електричної енергії, купленої електропостачальником безпосередньо в активних споживачів та/або в учасників ринку за двосторонніми договорами, та впливу на навколишнє природнє середовище. </w:t>
      </w:r>
    </w:p>
    <w:p w14:paraId="4C8C0D0B" w14:textId="77777777" w:rsidR="007D5D8B" w:rsidRPr="00E46A5F" w:rsidRDefault="007D5D8B" w:rsidP="00DA45D8">
      <w:pPr>
        <w:pStyle w:val="rvps2"/>
        <w:shd w:val="clear" w:color="auto" w:fill="FFFFFF"/>
        <w:spacing w:before="0" w:beforeAutospacing="0" w:after="0" w:afterAutospacing="0" w:line="240" w:lineRule="auto"/>
        <w:ind w:firstLine="450"/>
        <w:jc w:val="both"/>
        <w:rPr>
          <w:sz w:val="28"/>
          <w:szCs w:val="28"/>
        </w:rPr>
      </w:pPr>
    </w:p>
    <w:p w14:paraId="282BCD1F" w14:textId="77777777" w:rsidR="00890613" w:rsidRPr="00E46A5F" w:rsidRDefault="00C259C5" w:rsidP="00DA45D8">
      <w:pPr>
        <w:pStyle w:val="rvps2"/>
        <w:shd w:val="clear" w:color="auto" w:fill="FFFFFF"/>
        <w:spacing w:before="0" w:beforeAutospacing="0" w:after="0" w:afterAutospacing="0" w:line="240" w:lineRule="auto"/>
        <w:ind w:firstLine="450"/>
        <w:jc w:val="both"/>
        <w:rPr>
          <w:rFonts w:eastAsiaTheme="minorEastAsia"/>
          <w:sz w:val="28"/>
          <w:szCs w:val="28"/>
          <w:shd w:val="clear" w:color="auto" w:fill="FFFFFF"/>
        </w:rPr>
      </w:pPr>
      <w:r w:rsidRPr="00E46A5F">
        <w:rPr>
          <w:rFonts w:eastAsiaTheme="minorEastAsia"/>
          <w:sz w:val="28"/>
          <w:szCs w:val="28"/>
          <w:shd w:val="clear" w:color="auto" w:fill="FFFFFF"/>
        </w:rPr>
        <w:t xml:space="preserve">2.3. </w:t>
      </w:r>
      <w:r w:rsidR="0068232F" w:rsidRPr="00E46A5F">
        <w:rPr>
          <w:rFonts w:eastAsiaTheme="minorEastAsia"/>
          <w:sz w:val="28"/>
          <w:szCs w:val="28"/>
          <w:shd w:val="clear" w:color="auto" w:fill="FFFFFF"/>
        </w:rPr>
        <w:t>Учасники ринку, які здійснюють продаж електричної енергії за двосторонніми договорами</w:t>
      </w:r>
      <w:r w:rsidR="00FC14DD" w:rsidRPr="00E46A5F">
        <w:rPr>
          <w:rFonts w:eastAsiaTheme="minorEastAsia"/>
          <w:sz w:val="28"/>
          <w:szCs w:val="28"/>
          <w:shd w:val="clear" w:color="auto" w:fill="FFFFFF"/>
        </w:rPr>
        <w:t xml:space="preserve"> на ринку електричної </w:t>
      </w:r>
      <w:r w:rsidR="000E1373" w:rsidRPr="00E46A5F">
        <w:rPr>
          <w:rFonts w:eastAsiaTheme="minorEastAsia"/>
          <w:sz w:val="28"/>
          <w:szCs w:val="28"/>
          <w:shd w:val="clear" w:color="auto" w:fill="FFFFFF"/>
        </w:rPr>
        <w:t>енергії</w:t>
      </w:r>
      <w:r w:rsidR="0068232F" w:rsidRPr="00E46A5F">
        <w:rPr>
          <w:rFonts w:eastAsiaTheme="minorEastAsia"/>
          <w:sz w:val="28"/>
          <w:szCs w:val="28"/>
          <w:shd w:val="clear" w:color="auto" w:fill="FFFFFF"/>
        </w:rPr>
        <w:t>,</w:t>
      </w:r>
      <w:r w:rsidR="001247A4" w:rsidRPr="00E46A5F">
        <w:rPr>
          <w:rFonts w:eastAsiaTheme="minorEastAsia"/>
          <w:sz w:val="28"/>
          <w:szCs w:val="28"/>
          <w:shd w:val="clear" w:color="auto" w:fill="FFFFFF"/>
        </w:rPr>
        <w:t xml:space="preserve"> у тому числі на роздрібному ринку</w:t>
      </w:r>
      <w:r w:rsidR="00B1012E" w:rsidRPr="00E46A5F">
        <w:rPr>
          <w:rFonts w:eastAsiaTheme="minorEastAsia"/>
          <w:sz w:val="28"/>
          <w:szCs w:val="28"/>
          <w:shd w:val="clear" w:color="auto" w:fill="FFFFFF"/>
        </w:rPr>
        <w:t>,</w:t>
      </w:r>
      <w:r w:rsidR="0068232F" w:rsidRPr="00E46A5F">
        <w:rPr>
          <w:rFonts w:eastAsiaTheme="minorEastAsia"/>
          <w:sz w:val="28"/>
          <w:szCs w:val="28"/>
          <w:shd w:val="clear" w:color="auto" w:fill="FFFFFF"/>
        </w:rPr>
        <w:t xml:space="preserve"> зобов'язані зазначати в </w:t>
      </w:r>
      <w:r w:rsidR="000F2663" w:rsidRPr="00E46A5F">
        <w:rPr>
          <w:rFonts w:eastAsiaTheme="minorEastAsia"/>
          <w:sz w:val="28"/>
          <w:szCs w:val="28"/>
          <w:shd w:val="clear" w:color="auto" w:fill="FFFFFF"/>
        </w:rPr>
        <w:t xml:space="preserve"> </w:t>
      </w:r>
      <w:r w:rsidR="006A0EA7" w:rsidRPr="00E46A5F">
        <w:rPr>
          <w:rFonts w:eastAsiaTheme="minorEastAsia"/>
          <w:sz w:val="28"/>
          <w:szCs w:val="28"/>
          <w:shd w:val="clear" w:color="auto" w:fill="FFFFFF"/>
        </w:rPr>
        <w:t xml:space="preserve">актах прийому-передачі товару (електричної енергії) </w:t>
      </w:r>
      <w:r w:rsidR="000F2663" w:rsidRPr="00E46A5F">
        <w:rPr>
          <w:rFonts w:eastAsiaTheme="minorEastAsia"/>
          <w:sz w:val="28"/>
          <w:szCs w:val="28"/>
          <w:shd w:val="clear" w:color="auto" w:fill="FFFFFF"/>
        </w:rPr>
        <w:t xml:space="preserve">за такими договорами </w:t>
      </w:r>
      <w:r w:rsidR="0068232F" w:rsidRPr="00E46A5F">
        <w:rPr>
          <w:rFonts w:eastAsiaTheme="minorEastAsia"/>
          <w:sz w:val="28"/>
          <w:szCs w:val="28"/>
          <w:shd w:val="clear" w:color="auto" w:fill="FFFFFF"/>
        </w:rPr>
        <w:t>інформацію про обсяги та частку кожного джерела енергії, використаного для виробництва електричної енергії, за календарний місяць</w:t>
      </w:r>
      <w:r w:rsidR="000E1373" w:rsidRPr="00E46A5F">
        <w:rPr>
          <w:rFonts w:eastAsiaTheme="minorEastAsia"/>
          <w:sz w:val="28"/>
          <w:szCs w:val="28"/>
          <w:shd w:val="clear" w:color="auto" w:fill="FFFFFF"/>
        </w:rPr>
        <w:t>,</w:t>
      </w:r>
      <w:r w:rsidR="000E1373" w:rsidRPr="00E46A5F">
        <w:rPr>
          <w:sz w:val="28"/>
          <w:szCs w:val="28"/>
        </w:rPr>
        <w:t xml:space="preserve"> з погодинною розбивкою</w:t>
      </w:r>
      <w:r w:rsidR="008562EA" w:rsidRPr="00E46A5F">
        <w:rPr>
          <w:rFonts w:eastAsiaTheme="minorEastAsia"/>
          <w:sz w:val="28"/>
          <w:szCs w:val="28"/>
          <w:shd w:val="clear" w:color="auto" w:fill="FFFFFF"/>
        </w:rPr>
        <w:t>.</w:t>
      </w:r>
    </w:p>
    <w:p w14:paraId="3368EA04" w14:textId="73B4D715" w:rsidR="00EB7FC2" w:rsidRPr="00E46A5F" w:rsidRDefault="00E40E37" w:rsidP="00DA45D8">
      <w:pPr>
        <w:pStyle w:val="rvps2"/>
        <w:shd w:val="clear" w:color="auto" w:fill="FFFFFF"/>
        <w:spacing w:before="0" w:beforeAutospacing="0" w:after="0" w:afterAutospacing="0" w:line="240" w:lineRule="auto"/>
        <w:ind w:firstLine="450"/>
        <w:jc w:val="both"/>
        <w:rPr>
          <w:sz w:val="28"/>
          <w:szCs w:val="28"/>
        </w:rPr>
      </w:pPr>
      <w:r w:rsidRPr="00E46A5F">
        <w:rPr>
          <w:rFonts w:eastAsiaTheme="minorEastAsia"/>
          <w:sz w:val="28"/>
          <w:szCs w:val="28"/>
          <w:shd w:val="clear" w:color="auto" w:fill="FFFFFF"/>
        </w:rPr>
        <w:t>І</w:t>
      </w:r>
      <w:r w:rsidR="006E3FE8" w:rsidRPr="00E46A5F">
        <w:rPr>
          <w:rFonts w:eastAsiaTheme="minorEastAsia"/>
          <w:sz w:val="28"/>
          <w:szCs w:val="28"/>
          <w:shd w:val="clear" w:color="auto" w:fill="FFFFFF"/>
        </w:rPr>
        <w:t>нш</w:t>
      </w:r>
      <w:r w:rsidRPr="00E46A5F">
        <w:rPr>
          <w:rFonts w:eastAsiaTheme="minorEastAsia"/>
          <w:sz w:val="28"/>
          <w:szCs w:val="28"/>
          <w:shd w:val="clear" w:color="auto" w:fill="FFFFFF"/>
        </w:rPr>
        <w:t>і</w:t>
      </w:r>
      <w:r w:rsidR="006E3FE8" w:rsidRPr="00E46A5F">
        <w:rPr>
          <w:rFonts w:eastAsiaTheme="minorEastAsia"/>
          <w:sz w:val="28"/>
          <w:szCs w:val="28"/>
          <w:shd w:val="clear" w:color="auto" w:fill="FFFFFF"/>
        </w:rPr>
        <w:t xml:space="preserve"> джерел</w:t>
      </w:r>
      <w:r w:rsidRPr="00E46A5F">
        <w:rPr>
          <w:rFonts w:eastAsiaTheme="minorEastAsia"/>
          <w:sz w:val="28"/>
          <w:szCs w:val="28"/>
          <w:shd w:val="clear" w:color="auto" w:fill="FFFFFF"/>
        </w:rPr>
        <w:t>а</w:t>
      </w:r>
      <w:r w:rsidR="006E3FE8" w:rsidRPr="00E46A5F">
        <w:rPr>
          <w:sz w:val="28"/>
          <w:szCs w:val="28"/>
        </w:rPr>
        <w:t xml:space="preserve"> </w:t>
      </w:r>
      <w:r w:rsidRPr="00E46A5F">
        <w:rPr>
          <w:sz w:val="28"/>
          <w:szCs w:val="28"/>
        </w:rPr>
        <w:t xml:space="preserve">включають </w:t>
      </w:r>
      <w:r w:rsidR="008A4AD4" w:rsidRPr="00E46A5F">
        <w:rPr>
          <w:sz w:val="28"/>
          <w:szCs w:val="28"/>
        </w:rPr>
        <w:t>обсяги електричної енергії</w:t>
      </w:r>
      <w:r w:rsidRPr="00E46A5F">
        <w:rPr>
          <w:sz w:val="28"/>
          <w:szCs w:val="28"/>
        </w:rPr>
        <w:t>,</w:t>
      </w:r>
      <w:r w:rsidR="008A4AD4" w:rsidRPr="00E46A5F">
        <w:rPr>
          <w:sz w:val="28"/>
          <w:szCs w:val="28"/>
        </w:rPr>
        <w:t xml:space="preserve"> джерела походження яких невстановлені</w:t>
      </w:r>
      <w:r w:rsidR="00532DE8" w:rsidRPr="00E46A5F">
        <w:rPr>
          <w:sz w:val="28"/>
          <w:szCs w:val="28"/>
        </w:rPr>
        <w:t>.</w:t>
      </w:r>
    </w:p>
    <w:p w14:paraId="5AE6676E" w14:textId="77777777" w:rsidR="00C259C5" w:rsidRPr="00E46A5F" w:rsidRDefault="00C259C5" w:rsidP="00DA45D8">
      <w:pPr>
        <w:pStyle w:val="rvps2"/>
        <w:shd w:val="clear" w:color="auto" w:fill="FFFFFF"/>
        <w:spacing w:before="0" w:beforeAutospacing="0" w:after="0" w:afterAutospacing="0" w:line="240" w:lineRule="auto"/>
        <w:ind w:firstLine="450"/>
        <w:jc w:val="both"/>
        <w:rPr>
          <w:sz w:val="28"/>
          <w:szCs w:val="28"/>
        </w:rPr>
      </w:pPr>
    </w:p>
    <w:p w14:paraId="541AC7D8" w14:textId="10FC5FBC" w:rsidR="00C259C5" w:rsidRPr="00E46A5F" w:rsidRDefault="00A54C6A" w:rsidP="00A54C6A">
      <w:pPr>
        <w:spacing w:after="0" w:line="240" w:lineRule="auto"/>
        <w:ind w:left="360"/>
        <w:jc w:val="center"/>
        <w:rPr>
          <w:rFonts w:eastAsia="Times New Roman"/>
          <w:b/>
          <w:sz w:val="28"/>
          <w:szCs w:val="28"/>
        </w:rPr>
      </w:pPr>
      <w:r w:rsidRPr="00E46A5F">
        <w:rPr>
          <w:rFonts w:eastAsia="Times New Roman"/>
          <w:b/>
          <w:sz w:val="28"/>
          <w:szCs w:val="28"/>
        </w:rPr>
        <w:t xml:space="preserve">3. </w:t>
      </w:r>
      <w:r w:rsidR="00C259C5" w:rsidRPr="00E46A5F">
        <w:rPr>
          <w:rFonts w:eastAsia="Times New Roman"/>
          <w:b/>
          <w:sz w:val="28"/>
          <w:szCs w:val="28"/>
        </w:rPr>
        <w:t>Розкриття інформації про джерела енергії, у загальній структурі балансу електричної енергії, придбаної електропостачальником та/або виробленої на його власних електроустановках</w:t>
      </w:r>
    </w:p>
    <w:p w14:paraId="22717DFD" w14:textId="77777777" w:rsidR="00C259C5" w:rsidRPr="00E46A5F" w:rsidRDefault="00C259C5" w:rsidP="00DA45D8">
      <w:pPr>
        <w:pStyle w:val="rvps2"/>
        <w:shd w:val="clear" w:color="auto" w:fill="FFFFFF"/>
        <w:spacing w:before="0" w:beforeAutospacing="0" w:after="0" w:afterAutospacing="0" w:line="240" w:lineRule="auto"/>
        <w:ind w:firstLine="450"/>
        <w:jc w:val="both"/>
        <w:rPr>
          <w:sz w:val="28"/>
          <w:szCs w:val="28"/>
        </w:rPr>
      </w:pPr>
    </w:p>
    <w:p w14:paraId="1C4F9AAB" w14:textId="4D0C4F4D" w:rsidR="001328F3" w:rsidRPr="00E46A5F" w:rsidRDefault="00C259C5" w:rsidP="001F575C">
      <w:pPr>
        <w:pStyle w:val="rvps2"/>
        <w:shd w:val="clear" w:color="auto" w:fill="FFFFFF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E46A5F">
        <w:rPr>
          <w:sz w:val="28"/>
          <w:szCs w:val="28"/>
        </w:rPr>
        <w:t>3.1</w:t>
      </w:r>
      <w:r w:rsidR="001328F3" w:rsidRPr="00E46A5F">
        <w:rPr>
          <w:sz w:val="28"/>
          <w:szCs w:val="28"/>
        </w:rPr>
        <w:t>. Інформація, яка стосується електричної енергії, придбаної на організованих сегментах ринку</w:t>
      </w:r>
      <w:r w:rsidR="000F2663" w:rsidRPr="00E46A5F">
        <w:rPr>
          <w:sz w:val="28"/>
          <w:szCs w:val="28"/>
        </w:rPr>
        <w:t>, балансуючому ринку</w:t>
      </w:r>
      <w:r w:rsidR="001328F3" w:rsidRPr="00E46A5F">
        <w:rPr>
          <w:sz w:val="28"/>
          <w:szCs w:val="28"/>
        </w:rPr>
        <w:t xml:space="preserve"> та/або імпортованої, має надаватись електропостачальниками на підставі зведених даних щодо балансу електричної енергії та частки кожного джерела енергії у загальній структурі балансу електричної енергії, отриманої від оператора ринку, оператора системи передачі, </w:t>
      </w:r>
      <w:r w:rsidR="005869CA" w:rsidRPr="00E46A5F">
        <w:rPr>
          <w:sz w:val="28"/>
          <w:szCs w:val="28"/>
        </w:rPr>
        <w:t xml:space="preserve">учасника ринку, що здійснює </w:t>
      </w:r>
      <w:r w:rsidR="001328F3" w:rsidRPr="00E46A5F">
        <w:rPr>
          <w:sz w:val="28"/>
          <w:szCs w:val="28"/>
        </w:rPr>
        <w:t>імпорт</w:t>
      </w:r>
      <w:r w:rsidR="005869CA" w:rsidRPr="00E46A5F">
        <w:rPr>
          <w:sz w:val="28"/>
          <w:szCs w:val="28"/>
        </w:rPr>
        <w:t xml:space="preserve"> електричної енергії</w:t>
      </w:r>
      <w:r w:rsidR="001328F3" w:rsidRPr="00E46A5F">
        <w:rPr>
          <w:sz w:val="28"/>
          <w:szCs w:val="28"/>
        </w:rPr>
        <w:t>.</w:t>
      </w:r>
      <w:r w:rsidR="00FA3A4B" w:rsidRPr="00E46A5F">
        <w:rPr>
          <w:sz w:val="28"/>
          <w:szCs w:val="28"/>
        </w:rPr>
        <w:t xml:space="preserve"> </w:t>
      </w:r>
    </w:p>
    <w:p w14:paraId="47254F12" w14:textId="77777777" w:rsidR="007D5D8B" w:rsidRPr="00E46A5F" w:rsidRDefault="007D5D8B" w:rsidP="001F575C">
      <w:pPr>
        <w:pStyle w:val="rvps2"/>
        <w:shd w:val="clear" w:color="auto" w:fill="FFFFFF"/>
        <w:spacing w:before="0" w:beforeAutospacing="0" w:after="0" w:afterAutospacing="0" w:line="240" w:lineRule="auto"/>
        <w:ind w:firstLine="709"/>
        <w:jc w:val="both"/>
        <w:rPr>
          <w:i/>
          <w:sz w:val="28"/>
          <w:szCs w:val="28"/>
        </w:rPr>
      </w:pPr>
    </w:p>
    <w:p w14:paraId="34ED45E6" w14:textId="5AEBAD0A" w:rsidR="009E1DE5" w:rsidRPr="00E46A5F" w:rsidRDefault="00D73495" w:rsidP="001F575C">
      <w:pPr>
        <w:pStyle w:val="rvps2"/>
        <w:shd w:val="clear" w:color="auto" w:fill="FFFFFF"/>
        <w:spacing w:before="0" w:beforeAutospacing="0" w:after="0" w:afterAutospacing="0" w:line="240" w:lineRule="auto"/>
        <w:ind w:firstLine="709"/>
        <w:jc w:val="both"/>
        <w:rPr>
          <w:i/>
          <w:sz w:val="28"/>
          <w:szCs w:val="28"/>
        </w:rPr>
      </w:pPr>
      <w:r w:rsidRPr="00E46A5F">
        <w:rPr>
          <w:sz w:val="28"/>
          <w:szCs w:val="28"/>
        </w:rPr>
        <w:t>3</w:t>
      </w:r>
      <w:r w:rsidR="00B761CC" w:rsidRPr="00E46A5F">
        <w:rPr>
          <w:sz w:val="28"/>
          <w:szCs w:val="28"/>
        </w:rPr>
        <w:t>.</w:t>
      </w:r>
      <w:r w:rsidRPr="00E46A5F">
        <w:rPr>
          <w:sz w:val="28"/>
          <w:szCs w:val="28"/>
        </w:rPr>
        <w:t>2</w:t>
      </w:r>
      <w:r w:rsidR="00B761CC" w:rsidRPr="00E46A5F">
        <w:rPr>
          <w:sz w:val="28"/>
          <w:szCs w:val="28"/>
        </w:rPr>
        <w:t>. Операто</w:t>
      </w:r>
      <w:r w:rsidR="00B761CC" w:rsidRPr="00C43CB5">
        <w:rPr>
          <w:sz w:val="28"/>
          <w:szCs w:val="28"/>
        </w:rPr>
        <w:t>р</w:t>
      </w:r>
      <w:r w:rsidR="005705BA" w:rsidRPr="00C43CB5">
        <w:rPr>
          <w:sz w:val="28"/>
          <w:szCs w:val="28"/>
        </w:rPr>
        <w:t>и</w:t>
      </w:r>
      <w:r w:rsidR="00B761CC" w:rsidRPr="00E46A5F">
        <w:rPr>
          <w:sz w:val="28"/>
          <w:szCs w:val="28"/>
        </w:rPr>
        <w:t xml:space="preserve"> ринку отримують інформацію про частку та вплив на навколишнє природн</w:t>
      </w:r>
      <w:r w:rsidR="00E25444" w:rsidRPr="00E46A5F">
        <w:rPr>
          <w:sz w:val="28"/>
          <w:szCs w:val="28"/>
        </w:rPr>
        <w:t>є</w:t>
      </w:r>
      <w:r w:rsidR="00B761CC" w:rsidRPr="00E46A5F">
        <w:rPr>
          <w:sz w:val="28"/>
          <w:szCs w:val="28"/>
        </w:rPr>
        <w:t xml:space="preserve"> середовище кожного джерела енергії, яке було використане для виробництва електричної енергії, </w:t>
      </w:r>
      <w:r w:rsidR="00847BC4" w:rsidRPr="00E46A5F">
        <w:rPr>
          <w:sz w:val="28"/>
          <w:szCs w:val="28"/>
        </w:rPr>
        <w:t xml:space="preserve">з погодинною розбивкою </w:t>
      </w:r>
      <w:r w:rsidR="00B761CC" w:rsidRPr="00E46A5F">
        <w:rPr>
          <w:sz w:val="28"/>
          <w:szCs w:val="28"/>
        </w:rPr>
        <w:t xml:space="preserve">від продавців електричної енергії під час продажу ними електричної енергії на </w:t>
      </w:r>
      <w:r w:rsidR="00DD3383" w:rsidRPr="00E46A5F">
        <w:rPr>
          <w:sz w:val="28"/>
          <w:szCs w:val="28"/>
        </w:rPr>
        <w:t>відповідних сегментах ринку електричної енергії</w:t>
      </w:r>
      <w:r w:rsidR="00B761CC" w:rsidRPr="00E46A5F">
        <w:rPr>
          <w:sz w:val="28"/>
          <w:szCs w:val="28"/>
        </w:rPr>
        <w:t>.</w:t>
      </w:r>
      <w:r w:rsidR="00544591" w:rsidRPr="00E46A5F">
        <w:rPr>
          <w:sz w:val="28"/>
          <w:szCs w:val="28"/>
        </w:rPr>
        <w:t xml:space="preserve"> </w:t>
      </w:r>
      <w:r w:rsidR="00847BC4" w:rsidRPr="00E46A5F">
        <w:rPr>
          <w:i/>
          <w:sz w:val="28"/>
          <w:szCs w:val="28"/>
        </w:rPr>
        <w:t xml:space="preserve"> </w:t>
      </w:r>
    </w:p>
    <w:p w14:paraId="18F8E8F6" w14:textId="77777777" w:rsidR="007D5D8B" w:rsidRPr="00E46A5F" w:rsidRDefault="007D5D8B" w:rsidP="001F575C">
      <w:pPr>
        <w:pStyle w:val="rvps2"/>
        <w:shd w:val="clear" w:color="auto" w:fill="FFFFFF"/>
        <w:spacing w:before="0" w:beforeAutospacing="0" w:after="0" w:afterAutospacing="0" w:line="240" w:lineRule="auto"/>
        <w:ind w:firstLine="709"/>
        <w:jc w:val="both"/>
        <w:rPr>
          <w:i/>
          <w:sz w:val="28"/>
          <w:szCs w:val="28"/>
        </w:rPr>
      </w:pPr>
    </w:p>
    <w:p w14:paraId="0D9F4FBD" w14:textId="04B104BF" w:rsidR="006A5BCB" w:rsidRPr="00E46A5F" w:rsidRDefault="00D73495" w:rsidP="001F575C">
      <w:pPr>
        <w:pStyle w:val="rvps2"/>
        <w:shd w:val="clear" w:color="auto" w:fill="FFFFFF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E46A5F">
        <w:rPr>
          <w:sz w:val="28"/>
          <w:szCs w:val="28"/>
        </w:rPr>
        <w:t>3</w:t>
      </w:r>
      <w:r w:rsidR="00DF7CC2" w:rsidRPr="00E46A5F">
        <w:rPr>
          <w:sz w:val="28"/>
          <w:szCs w:val="28"/>
        </w:rPr>
        <w:t>.</w:t>
      </w:r>
      <w:r w:rsidRPr="00E46A5F">
        <w:rPr>
          <w:sz w:val="28"/>
          <w:szCs w:val="28"/>
        </w:rPr>
        <w:t>3</w:t>
      </w:r>
      <w:r w:rsidR="00DF7CC2" w:rsidRPr="00E46A5F">
        <w:rPr>
          <w:sz w:val="28"/>
          <w:szCs w:val="28"/>
        </w:rPr>
        <w:t xml:space="preserve">. </w:t>
      </w:r>
      <w:r w:rsidR="000C6171" w:rsidRPr="00E46A5F">
        <w:rPr>
          <w:sz w:val="28"/>
          <w:szCs w:val="28"/>
        </w:rPr>
        <w:t>Оператор</w:t>
      </w:r>
      <w:r w:rsidR="009D2D93" w:rsidRPr="00E46A5F">
        <w:rPr>
          <w:sz w:val="28"/>
          <w:szCs w:val="28"/>
        </w:rPr>
        <w:t xml:space="preserve"> </w:t>
      </w:r>
      <w:r w:rsidR="000C6171" w:rsidRPr="00E46A5F">
        <w:rPr>
          <w:sz w:val="28"/>
          <w:szCs w:val="28"/>
        </w:rPr>
        <w:t xml:space="preserve">ринку на підставі отриманої </w:t>
      </w:r>
      <w:r w:rsidR="00F01A55" w:rsidRPr="00E46A5F">
        <w:rPr>
          <w:sz w:val="28"/>
          <w:szCs w:val="28"/>
        </w:rPr>
        <w:t xml:space="preserve">від продавців електричної енергії під час продажу ними електричної енергії на </w:t>
      </w:r>
      <w:r w:rsidR="00D4351F" w:rsidRPr="00E46A5F">
        <w:rPr>
          <w:sz w:val="28"/>
          <w:szCs w:val="28"/>
        </w:rPr>
        <w:t xml:space="preserve">відповідних сегментах ринку електричної енергії </w:t>
      </w:r>
      <w:r w:rsidR="000C6171" w:rsidRPr="00E46A5F">
        <w:rPr>
          <w:sz w:val="28"/>
          <w:szCs w:val="28"/>
        </w:rPr>
        <w:t>інформації про частку та вплив на навколишнє природнє середовище кожного джерела енергії, яке було використане для виробництва електричної енергії,</w:t>
      </w:r>
      <w:r w:rsidR="00F01A55" w:rsidRPr="00E46A5F">
        <w:rPr>
          <w:sz w:val="28"/>
          <w:szCs w:val="28"/>
        </w:rPr>
        <w:t xml:space="preserve"> </w:t>
      </w:r>
      <w:r w:rsidR="005705BA" w:rsidRPr="00C43CB5">
        <w:rPr>
          <w:sz w:val="28"/>
          <w:szCs w:val="28"/>
        </w:rPr>
        <w:t>–</w:t>
      </w:r>
      <w:r w:rsidR="00F01A55" w:rsidRPr="00E46A5F">
        <w:rPr>
          <w:sz w:val="28"/>
          <w:szCs w:val="28"/>
        </w:rPr>
        <w:t xml:space="preserve"> формують погодинний мікс (</w:t>
      </w:r>
      <w:r w:rsidR="00170B0E" w:rsidRPr="00E46A5F">
        <w:rPr>
          <w:sz w:val="28"/>
          <w:szCs w:val="28"/>
        </w:rPr>
        <w:t>зведені дані щодо частки кожного джерела енергії)</w:t>
      </w:r>
      <w:r w:rsidR="002B08F7" w:rsidRPr="00E46A5F">
        <w:rPr>
          <w:sz w:val="28"/>
          <w:szCs w:val="28"/>
        </w:rPr>
        <w:t>, який розміщують на власному офіційному вебсайті.</w:t>
      </w:r>
    </w:p>
    <w:p w14:paraId="7DF3EEB3" w14:textId="77777777" w:rsidR="007D5D8B" w:rsidRPr="00E46A5F" w:rsidRDefault="007D5D8B" w:rsidP="001F575C">
      <w:pPr>
        <w:pStyle w:val="rvps2"/>
        <w:shd w:val="clear" w:color="auto" w:fill="FFFFFF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</w:p>
    <w:p w14:paraId="6F298D75" w14:textId="77777777" w:rsidR="007D5D8B" w:rsidRPr="00E46A5F" w:rsidRDefault="007D5D8B" w:rsidP="001F575C">
      <w:pPr>
        <w:pStyle w:val="rvps2"/>
        <w:shd w:val="clear" w:color="auto" w:fill="FFFFFF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</w:p>
    <w:p w14:paraId="220052EB" w14:textId="77777777" w:rsidR="007D5D8B" w:rsidRPr="00E46A5F" w:rsidRDefault="007D5D8B" w:rsidP="001F575C">
      <w:pPr>
        <w:pStyle w:val="rvps2"/>
        <w:shd w:val="clear" w:color="auto" w:fill="FFFFFF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</w:p>
    <w:p w14:paraId="33C2CE91" w14:textId="12B2F511" w:rsidR="00610979" w:rsidRPr="00E46A5F" w:rsidRDefault="00D73495" w:rsidP="00DA45D8">
      <w:pPr>
        <w:pStyle w:val="rvps2"/>
        <w:shd w:val="clear" w:color="auto" w:fill="FFFFFF"/>
        <w:spacing w:before="0" w:beforeAutospacing="0" w:after="0" w:afterAutospacing="0" w:line="240" w:lineRule="auto"/>
        <w:ind w:firstLine="450"/>
        <w:jc w:val="both"/>
        <w:rPr>
          <w:sz w:val="28"/>
          <w:szCs w:val="28"/>
        </w:rPr>
      </w:pPr>
      <w:r w:rsidRPr="00E46A5F">
        <w:rPr>
          <w:sz w:val="28"/>
          <w:szCs w:val="28"/>
        </w:rPr>
        <w:t>3</w:t>
      </w:r>
      <w:r w:rsidR="006A5BCB" w:rsidRPr="00E46A5F">
        <w:rPr>
          <w:sz w:val="28"/>
          <w:szCs w:val="28"/>
        </w:rPr>
        <w:t>.</w:t>
      </w:r>
      <w:r w:rsidRPr="00E46A5F">
        <w:rPr>
          <w:sz w:val="28"/>
          <w:szCs w:val="28"/>
        </w:rPr>
        <w:t>4</w:t>
      </w:r>
      <w:r w:rsidR="006A5BCB" w:rsidRPr="00E46A5F">
        <w:rPr>
          <w:sz w:val="28"/>
          <w:szCs w:val="28"/>
        </w:rPr>
        <w:t xml:space="preserve">. </w:t>
      </w:r>
      <w:r w:rsidR="00610979" w:rsidRPr="00E46A5F">
        <w:rPr>
          <w:sz w:val="28"/>
          <w:szCs w:val="28"/>
        </w:rPr>
        <w:t xml:space="preserve">Інформація, яка стосується електричної енергії, виробленої з </w:t>
      </w:r>
      <w:r w:rsidR="00D76CB3" w:rsidRPr="00E46A5F">
        <w:rPr>
          <w:sz w:val="28"/>
          <w:szCs w:val="28"/>
        </w:rPr>
        <w:t>відновлюваних джерел енергії</w:t>
      </w:r>
      <w:r w:rsidR="00610979" w:rsidRPr="00E46A5F">
        <w:rPr>
          <w:sz w:val="28"/>
          <w:szCs w:val="28"/>
        </w:rPr>
        <w:t>, придбаної у споживачів (у тому числі активних споживачів), формується на підставі відповідних договорів</w:t>
      </w:r>
      <w:r w:rsidR="00A226BB" w:rsidRPr="00E46A5F">
        <w:rPr>
          <w:sz w:val="28"/>
          <w:szCs w:val="28"/>
        </w:rPr>
        <w:t xml:space="preserve"> купівлі-продажу електричної енергії</w:t>
      </w:r>
      <w:r w:rsidR="00610979" w:rsidRPr="00E46A5F">
        <w:rPr>
          <w:sz w:val="28"/>
          <w:szCs w:val="28"/>
        </w:rPr>
        <w:t xml:space="preserve">. </w:t>
      </w:r>
      <w:r w:rsidR="00B26156" w:rsidRPr="00E46A5F">
        <w:rPr>
          <w:sz w:val="28"/>
          <w:szCs w:val="28"/>
        </w:rPr>
        <w:t xml:space="preserve"> </w:t>
      </w:r>
    </w:p>
    <w:p w14:paraId="51A30158" w14:textId="77777777" w:rsidR="007D5D8B" w:rsidRPr="00E46A5F" w:rsidRDefault="007D5D8B" w:rsidP="00DA45D8">
      <w:pPr>
        <w:pStyle w:val="rvps2"/>
        <w:shd w:val="clear" w:color="auto" w:fill="FFFFFF"/>
        <w:spacing w:before="0" w:beforeAutospacing="0" w:after="0" w:afterAutospacing="0" w:line="240" w:lineRule="auto"/>
        <w:ind w:firstLine="450"/>
        <w:jc w:val="both"/>
        <w:rPr>
          <w:sz w:val="28"/>
          <w:szCs w:val="28"/>
        </w:rPr>
      </w:pPr>
    </w:p>
    <w:p w14:paraId="711FF6A9" w14:textId="1B5B9432" w:rsidR="001F575C" w:rsidRPr="00E46A5F" w:rsidRDefault="00D73495" w:rsidP="00DA45D8">
      <w:pPr>
        <w:pStyle w:val="rvps2"/>
        <w:shd w:val="clear" w:color="auto" w:fill="FFFFFF"/>
        <w:spacing w:before="0" w:beforeAutospacing="0" w:after="0" w:afterAutospacing="0" w:line="240" w:lineRule="auto"/>
        <w:ind w:firstLine="450"/>
        <w:jc w:val="both"/>
        <w:rPr>
          <w:sz w:val="28"/>
          <w:szCs w:val="28"/>
        </w:rPr>
      </w:pPr>
      <w:r w:rsidRPr="00E46A5F">
        <w:rPr>
          <w:sz w:val="28"/>
          <w:szCs w:val="28"/>
        </w:rPr>
        <w:t>3</w:t>
      </w:r>
      <w:r w:rsidR="00DF7CC2" w:rsidRPr="00E46A5F">
        <w:rPr>
          <w:sz w:val="28"/>
          <w:szCs w:val="28"/>
        </w:rPr>
        <w:t>.</w:t>
      </w:r>
      <w:r w:rsidRPr="00E46A5F">
        <w:rPr>
          <w:sz w:val="28"/>
          <w:szCs w:val="28"/>
        </w:rPr>
        <w:t>5</w:t>
      </w:r>
      <w:r w:rsidR="00DF7CC2" w:rsidRPr="00E46A5F">
        <w:rPr>
          <w:sz w:val="28"/>
          <w:szCs w:val="28"/>
        </w:rPr>
        <w:t xml:space="preserve">. </w:t>
      </w:r>
      <w:r w:rsidR="00706A88" w:rsidRPr="00E46A5F">
        <w:rPr>
          <w:sz w:val="28"/>
          <w:szCs w:val="28"/>
        </w:rPr>
        <w:t>Е</w:t>
      </w:r>
      <w:r w:rsidR="002F63FD" w:rsidRPr="00E46A5F">
        <w:rPr>
          <w:sz w:val="28"/>
          <w:szCs w:val="28"/>
        </w:rPr>
        <w:t xml:space="preserve">лектропостачальник до </w:t>
      </w:r>
      <w:r w:rsidR="001B2AE0" w:rsidRPr="00E46A5F">
        <w:rPr>
          <w:sz w:val="28"/>
          <w:szCs w:val="28"/>
        </w:rPr>
        <w:t xml:space="preserve">власної </w:t>
      </w:r>
      <w:r w:rsidR="00A3647F" w:rsidRPr="00E46A5F">
        <w:rPr>
          <w:sz w:val="28"/>
          <w:szCs w:val="28"/>
        </w:rPr>
        <w:t xml:space="preserve">загальної </w:t>
      </w:r>
      <w:r w:rsidR="001B2AE0" w:rsidRPr="00E46A5F">
        <w:rPr>
          <w:sz w:val="28"/>
          <w:szCs w:val="28"/>
        </w:rPr>
        <w:t xml:space="preserve">структури балансу електричної енергії </w:t>
      </w:r>
      <w:r w:rsidR="002F63FD" w:rsidRPr="00E46A5F">
        <w:rPr>
          <w:sz w:val="28"/>
          <w:szCs w:val="28"/>
        </w:rPr>
        <w:t xml:space="preserve">включає обсяг придбаної електричної енергії, виробленої з </w:t>
      </w:r>
      <w:r w:rsidR="00D76CB3" w:rsidRPr="00E46A5F">
        <w:rPr>
          <w:sz w:val="28"/>
          <w:szCs w:val="28"/>
        </w:rPr>
        <w:t>відновлюваних джерел енергії</w:t>
      </w:r>
      <w:r w:rsidR="002F63FD" w:rsidRPr="00E46A5F">
        <w:rPr>
          <w:sz w:val="28"/>
          <w:szCs w:val="28"/>
        </w:rPr>
        <w:t xml:space="preserve">, </w:t>
      </w:r>
      <w:r w:rsidR="00AF707B" w:rsidRPr="00E46A5F">
        <w:rPr>
          <w:sz w:val="28"/>
          <w:szCs w:val="28"/>
        </w:rPr>
        <w:t xml:space="preserve">окремо позначаючи </w:t>
      </w:r>
      <w:r w:rsidR="00B13C1F" w:rsidRPr="00E46A5F">
        <w:rPr>
          <w:sz w:val="28"/>
          <w:szCs w:val="28"/>
        </w:rPr>
        <w:t xml:space="preserve">обсяг, </w:t>
      </w:r>
      <w:r w:rsidR="002F63FD" w:rsidRPr="00E46A5F">
        <w:rPr>
          <w:sz w:val="28"/>
          <w:szCs w:val="28"/>
        </w:rPr>
        <w:t>підтверджений</w:t>
      </w:r>
      <w:r w:rsidR="00D265DB" w:rsidRPr="00E46A5F">
        <w:rPr>
          <w:sz w:val="28"/>
          <w:szCs w:val="28"/>
        </w:rPr>
        <w:t xml:space="preserve"> погашеними </w:t>
      </w:r>
      <w:r w:rsidR="002F63FD" w:rsidRPr="00E46A5F">
        <w:rPr>
          <w:sz w:val="28"/>
          <w:szCs w:val="28"/>
        </w:rPr>
        <w:t>гарантіями походження</w:t>
      </w:r>
      <w:r w:rsidR="00C5129C" w:rsidRPr="00E46A5F">
        <w:rPr>
          <w:sz w:val="28"/>
          <w:szCs w:val="28"/>
        </w:rPr>
        <w:t xml:space="preserve">, </w:t>
      </w:r>
      <w:r w:rsidR="00C5129C" w:rsidRPr="00E46A5F">
        <w:rPr>
          <w:sz w:val="28"/>
          <w:szCs w:val="28"/>
          <w:shd w:val="clear" w:color="auto" w:fill="FFFFFF"/>
        </w:rPr>
        <w:t>за формою наведеною у додатку 1 до цього Порядку</w:t>
      </w:r>
      <w:r w:rsidR="00BA59B8" w:rsidRPr="00E46A5F">
        <w:rPr>
          <w:sz w:val="28"/>
          <w:szCs w:val="28"/>
          <w:shd w:val="clear" w:color="auto" w:fill="FFFFFF"/>
        </w:rPr>
        <w:t>,</w:t>
      </w:r>
      <w:r w:rsidR="00B1012E" w:rsidRPr="00E46A5F">
        <w:rPr>
          <w:sz w:val="28"/>
          <w:szCs w:val="28"/>
          <w:shd w:val="clear" w:color="auto" w:fill="FFFFFF"/>
        </w:rPr>
        <w:t xml:space="preserve"> та оприлюднює на власному офіційному </w:t>
      </w:r>
      <w:r w:rsidR="00B1012E" w:rsidRPr="00E46A5F">
        <w:rPr>
          <w:sz w:val="28"/>
          <w:szCs w:val="28"/>
        </w:rPr>
        <w:t>вебсайті</w:t>
      </w:r>
      <w:r w:rsidR="00CE6FB6" w:rsidRPr="00E46A5F">
        <w:rPr>
          <w:sz w:val="28"/>
          <w:szCs w:val="28"/>
        </w:rPr>
        <w:t xml:space="preserve"> </w:t>
      </w:r>
      <w:r w:rsidR="00C656ED" w:rsidRPr="00E46A5F">
        <w:rPr>
          <w:sz w:val="28"/>
          <w:szCs w:val="28"/>
        </w:rPr>
        <w:t xml:space="preserve">до 01 квітня </w:t>
      </w:r>
      <w:r w:rsidR="006653E5" w:rsidRPr="00E46A5F">
        <w:rPr>
          <w:sz w:val="28"/>
          <w:szCs w:val="28"/>
        </w:rPr>
        <w:t xml:space="preserve">року, </w:t>
      </w:r>
      <w:r w:rsidR="00C656ED" w:rsidRPr="00E46A5F">
        <w:rPr>
          <w:sz w:val="28"/>
          <w:szCs w:val="28"/>
        </w:rPr>
        <w:t>наступного за звітним періодом</w:t>
      </w:r>
      <w:r w:rsidR="002B18D3" w:rsidRPr="00E46A5F">
        <w:rPr>
          <w:sz w:val="28"/>
          <w:szCs w:val="28"/>
        </w:rPr>
        <w:t xml:space="preserve"> (календарний рік)</w:t>
      </w:r>
      <w:r w:rsidR="006653E5" w:rsidRPr="00E46A5F">
        <w:rPr>
          <w:sz w:val="28"/>
          <w:szCs w:val="28"/>
        </w:rPr>
        <w:t>.</w:t>
      </w:r>
    </w:p>
    <w:p w14:paraId="537B6066" w14:textId="3EF25D99" w:rsidR="00C5129C" w:rsidRPr="00E46A5F" w:rsidRDefault="006653E5" w:rsidP="00DA45D8">
      <w:pPr>
        <w:pStyle w:val="rvps2"/>
        <w:shd w:val="clear" w:color="auto" w:fill="FFFFFF"/>
        <w:spacing w:before="0" w:beforeAutospacing="0" w:after="0" w:afterAutospacing="0" w:line="240" w:lineRule="auto"/>
        <w:ind w:firstLine="450"/>
        <w:jc w:val="both"/>
        <w:rPr>
          <w:i/>
          <w:sz w:val="28"/>
          <w:szCs w:val="28"/>
          <w:shd w:val="clear" w:color="auto" w:fill="FFFFFF"/>
        </w:rPr>
      </w:pPr>
      <w:r w:rsidRPr="00E46A5F">
        <w:rPr>
          <w:sz w:val="28"/>
          <w:szCs w:val="28"/>
        </w:rPr>
        <w:t xml:space="preserve">Дані </w:t>
      </w:r>
      <w:r w:rsidRPr="00E46A5F">
        <w:rPr>
          <w:sz w:val="28"/>
          <w:szCs w:val="28"/>
          <w:shd w:val="clear" w:color="auto" w:fill="FFFFFF"/>
        </w:rPr>
        <w:t>за формою наведеною у додатку 1 до цього Порядку оприлюднюються на вл</w:t>
      </w:r>
      <w:r w:rsidR="00DD0086" w:rsidRPr="00E46A5F">
        <w:rPr>
          <w:sz w:val="28"/>
          <w:szCs w:val="28"/>
          <w:shd w:val="clear" w:color="auto" w:fill="FFFFFF"/>
        </w:rPr>
        <w:t>а</w:t>
      </w:r>
      <w:r w:rsidRPr="00E46A5F">
        <w:rPr>
          <w:sz w:val="28"/>
          <w:szCs w:val="28"/>
          <w:shd w:val="clear" w:color="auto" w:fill="FFFFFF"/>
        </w:rPr>
        <w:t xml:space="preserve">сному офіційному вебсайті та наводяться </w:t>
      </w:r>
      <w:r w:rsidR="00837B5D" w:rsidRPr="00E46A5F">
        <w:rPr>
          <w:sz w:val="28"/>
          <w:szCs w:val="28"/>
          <w:shd w:val="clear" w:color="auto" w:fill="FFFFFF"/>
        </w:rPr>
        <w:t>у особистому кабінеті споживача</w:t>
      </w:r>
      <w:r w:rsidR="00DD0086" w:rsidRPr="00E46A5F">
        <w:rPr>
          <w:sz w:val="28"/>
          <w:szCs w:val="28"/>
          <w:shd w:val="clear" w:color="auto" w:fill="FFFFFF"/>
        </w:rPr>
        <w:t xml:space="preserve"> (та у додатках до рахунків</w:t>
      </w:r>
      <w:r w:rsidR="00D82D8D" w:rsidRPr="00E46A5F">
        <w:rPr>
          <w:sz w:val="28"/>
          <w:szCs w:val="28"/>
          <w:shd w:val="clear" w:color="auto" w:fill="FFFFFF"/>
        </w:rPr>
        <w:t>)</w:t>
      </w:r>
      <w:r w:rsidR="000F5C61" w:rsidRPr="00E46A5F">
        <w:rPr>
          <w:sz w:val="28"/>
          <w:szCs w:val="28"/>
          <w:shd w:val="clear" w:color="auto" w:fill="FFFFFF"/>
        </w:rPr>
        <w:t xml:space="preserve"> раз на рік </w:t>
      </w:r>
      <w:r w:rsidR="00150145" w:rsidRPr="00E46A5F">
        <w:rPr>
          <w:sz w:val="28"/>
          <w:szCs w:val="28"/>
        </w:rPr>
        <w:t>р</w:t>
      </w:r>
      <w:r w:rsidR="008B2D7C" w:rsidRPr="00E46A5F">
        <w:rPr>
          <w:sz w:val="28"/>
          <w:szCs w:val="28"/>
        </w:rPr>
        <w:t xml:space="preserve">азом з діаграмою </w:t>
      </w:r>
      <w:r w:rsidR="00AB5B00" w:rsidRPr="00E46A5F">
        <w:rPr>
          <w:sz w:val="28"/>
          <w:szCs w:val="28"/>
          <w:shd w:val="clear" w:color="auto" w:fill="FFFFFF"/>
        </w:rPr>
        <w:t xml:space="preserve">згідно з якою сектори діаграми </w:t>
      </w:r>
      <w:r w:rsidR="00D45F69" w:rsidRPr="00E46A5F">
        <w:rPr>
          <w:sz w:val="28"/>
          <w:szCs w:val="28"/>
          <w:shd w:val="clear" w:color="auto" w:fill="FFFFFF"/>
        </w:rPr>
        <w:t xml:space="preserve">мають </w:t>
      </w:r>
      <w:r w:rsidR="00C202A3" w:rsidRPr="00E46A5F">
        <w:rPr>
          <w:sz w:val="28"/>
          <w:szCs w:val="28"/>
          <w:shd w:val="clear" w:color="auto" w:fill="FFFFFF"/>
        </w:rPr>
        <w:t>бути структуровані</w:t>
      </w:r>
      <w:r w:rsidR="003C079A" w:rsidRPr="00E46A5F">
        <w:rPr>
          <w:sz w:val="28"/>
          <w:szCs w:val="28"/>
          <w:shd w:val="clear" w:color="auto" w:fill="FFFFFF"/>
        </w:rPr>
        <w:t xml:space="preserve"> у такій послідовності</w:t>
      </w:r>
      <w:r w:rsidR="009F0DFF" w:rsidRPr="00E46A5F">
        <w:rPr>
          <w:sz w:val="28"/>
          <w:szCs w:val="28"/>
          <w:shd w:val="clear" w:color="auto" w:fill="FFFFFF"/>
        </w:rPr>
        <w:t xml:space="preserve"> джерел енергії та їх кольорів</w:t>
      </w:r>
      <w:r w:rsidR="00D45F69" w:rsidRPr="00E46A5F">
        <w:rPr>
          <w:sz w:val="28"/>
          <w:szCs w:val="28"/>
          <w:shd w:val="clear" w:color="auto" w:fill="FFFFFF"/>
        </w:rPr>
        <w:t xml:space="preserve">: вугілля – чорний, мазут – коричневий, </w:t>
      </w:r>
      <w:r w:rsidR="00175622" w:rsidRPr="00E46A5F">
        <w:rPr>
          <w:sz w:val="28"/>
          <w:szCs w:val="28"/>
          <w:shd w:val="clear" w:color="auto" w:fill="FFFFFF"/>
        </w:rPr>
        <w:t xml:space="preserve">природний газ – </w:t>
      </w:r>
      <w:r w:rsidR="00A01F2D" w:rsidRPr="00E46A5F">
        <w:rPr>
          <w:sz w:val="28"/>
          <w:szCs w:val="28"/>
          <w:shd w:val="clear" w:color="auto" w:fill="FFFFFF"/>
        </w:rPr>
        <w:t>блакитний</w:t>
      </w:r>
      <w:r w:rsidR="00175622" w:rsidRPr="00E46A5F">
        <w:rPr>
          <w:sz w:val="28"/>
          <w:szCs w:val="28"/>
          <w:shd w:val="clear" w:color="auto" w:fill="FFFFFF"/>
        </w:rPr>
        <w:t xml:space="preserve">, </w:t>
      </w:r>
      <w:r w:rsidR="00D45F69" w:rsidRPr="00E46A5F">
        <w:rPr>
          <w:sz w:val="28"/>
          <w:szCs w:val="28"/>
          <w:shd w:val="clear" w:color="auto" w:fill="FFFFFF"/>
        </w:rPr>
        <w:t xml:space="preserve">атомна енергія – жовтий, </w:t>
      </w:r>
      <w:r w:rsidR="00D76CB3" w:rsidRPr="00E46A5F">
        <w:rPr>
          <w:sz w:val="28"/>
          <w:szCs w:val="28"/>
        </w:rPr>
        <w:t>відновлювані джерела енергії</w:t>
      </w:r>
      <w:r w:rsidR="00D76CB3" w:rsidRPr="00E46A5F">
        <w:rPr>
          <w:sz w:val="28"/>
          <w:szCs w:val="28"/>
          <w:shd w:val="clear" w:color="auto" w:fill="FFFFFF"/>
        </w:rPr>
        <w:t xml:space="preserve"> </w:t>
      </w:r>
      <w:r w:rsidR="00D45F69" w:rsidRPr="00E46A5F">
        <w:rPr>
          <w:sz w:val="28"/>
          <w:szCs w:val="28"/>
          <w:shd w:val="clear" w:color="auto" w:fill="FFFFFF"/>
        </w:rPr>
        <w:t>– зелений</w:t>
      </w:r>
      <w:r w:rsidR="00175622" w:rsidRPr="00E46A5F">
        <w:rPr>
          <w:sz w:val="28"/>
          <w:szCs w:val="28"/>
          <w:shd w:val="clear" w:color="auto" w:fill="FFFFFF"/>
        </w:rPr>
        <w:t>,</w:t>
      </w:r>
      <w:r w:rsidR="00D45F69" w:rsidRPr="00E46A5F">
        <w:rPr>
          <w:sz w:val="28"/>
          <w:szCs w:val="28"/>
          <w:shd w:val="clear" w:color="auto" w:fill="FFFFFF"/>
        </w:rPr>
        <w:t xml:space="preserve"> </w:t>
      </w:r>
      <w:r w:rsidR="00BA32D6" w:rsidRPr="00E46A5F">
        <w:rPr>
          <w:sz w:val="28"/>
          <w:szCs w:val="28"/>
          <w:shd w:val="clear" w:color="auto" w:fill="FFFFFF"/>
        </w:rPr>
        <w:t>інші джерела</w:t>
      </w:r>
      <w:r w:rsidR="00175622" w:rsidRPr="00E46A5F">
        <w:rPr>
          <w:sz w:val="28"/>
          <w:szCs w:val="28"/>
          <w:shd w:val="clear" w:color="auto" w:fill="FFFFFF"/>
        </w:rPr>
        <w:t xml:space="preserve"> – сірий </w:t>
      </w:r>
      <w:r w:rsidR="00D45F69" w:rsidRPr="00E46A5F">
        <w:rPr>
          <w:sz w:val="28"/>
          <w:szCs w:val="28"/>
          <w:shd w:val="clear" w:color="auto" w:fill="FFFFFF"/>
        </w:rPr>
        <w:t>колір</w:t>
      </w:r>
      <w:r w:rsidR="00D06FF8" w:rsidRPr="00E46A5F">
        <w:rPr>
          <w:sz w:val="28"/>
          <w:szCs w:val="28"/>
          <w:shd w:val="clear" w:color="auto" w:fill="FFFFFF"/>
        </w:rPr>
        <w:t>.</w:t>
      </w:r>
      <w:r w:rsidR="00FA3A4B" w:rsidRPr="00E46A5F">
        <w:rPr>
          <w:sz w:val="28"/>
          <w:szCs w:val="28"/>
          <w:shd w:val="clear" w:color="auto" w:fill="FFFFFF"/>
        </w:rPr>
        <w:t xml:space="preserve"> </w:t>
      </w:r>
      <w:r w:rsidR="009F0DFF" w:rsidRPr="00E46A5F">
        <w:rPr>
          <w:i/>
          <w:sz w:val="28"/>
          <w:szCs w:val="28"/>
          <w:shd w:val="clear" w:color="auto" w:fill="FFFFFF"/>
        </w:rPr>
        <w:t xml:space="preserve"> </w:t>
      </w:r>
    </w:p>
    <w:p w14:paraId="3F2E0D16" w14:textId="1F0BFD92" w:rsidR="00504316" w:rsidRPr="00E46A5F" w:rsidRDefault="005313F0" w:rsidP="00DA45D8">
      <w:pPr>
        <w:spacing w:after="0" w:line="240" w:lineRule="auto"/>
        <w:ind w:firstLine="426"/>
        <w:jc w:val="both"/>
        <w:rPr>
          <w:sz w:val="28"/>
          <w:szCs w:val="28"/>
        </w:rPr>
      </w:pPr>
      <w:r w:rsidRPr="00E46A5F">
        <w:rPr>
          <w:sz w:val="28"/>
          <w:szCs w:val="28"/>
        </w:rPr>
        <w:t xml:space="preserve">Частка у загальній структурі балансу електропостачальника обсягів </w:t>
      </w:r>
      <w:r w:rsidR="00DC1D72" w:rsidRPr="00E46A5F">
        <w:rPr>
          <w:sz w:val="28"/>
          <w:szCs w:val="28"/>
        </w:rPr>
        <w:t>електричної енергії</w:t>
      </w:r>
      <w:r w:rsidRPr="00E46A5F">
        <w:rPr>
          <w:sz w:val="28"/>
          <w:szCs w:val="28"/>
        </w:rPr>
        <w:t>, підтверджен</w:t>
      </w:r>
      <w:r w:rsidR="00DC1D72" w:rsidRPr="00E46A5F">
        <w:rPr>
          <w:sz w:val="28"/>
          <w:szCs w:val="28"/>
        </w:rPr>
        <w:t>их</w:t>
      </w:r>
      <w:r w:rsidRPr="00E46A5F">
        <w:rPr>
          <w:sz w:val="28"/>
          <w:szCs w:val="28"/>
        </w:rPr>
        <w:t xml:space="preserve"> гарантіями походження</w:t>
      </w:r>
      <w:r w:rsidR="001B2AE0" w:rsidRPr="00E46A5F">
        <w:rPr>
          <w:sz w:val="28"/>
          <w:szCs w:val="28"/>
        </w:rPr>
        <w:t>,</w:t>
      </w:r>
      <w:r w:rsidR="00DC1D72" w:rsidRPr="00E46A5F">
        <w:rPr>
          <w:sz w:val="28"/>
          <w:szCs w:val="28"/>
        </w:rPr>
        <w:t xml:space="preserve"> визначається шляхом ділення </w:t>
      </w:r>
      <w:r w:rsidR="00494C24" w:rsidRPr="00E46A5F">
        <w:rPr>
          <w:sz w:val="28"/>
          <w:szCs w:val="28"/>
        </w:rPr>
        <w:t>величин</w:t>
      </w:r>
      <w:r w:rsidR="00A3647F" w:rsidRPr="00E46A5F">
        <w:rPr>
          <w:sz w:val="28"/>
          <w:szCs w:val="28"/>
        </w:rPr>
        <w:t>и</w:t>
      </w:r>
      <w:r w:rsidR="00494C24" w:rsidRPr="00E46A5F">
        <w:rPr>
          <w:sz w:val="28"/>
          <w:szCs w:val="28"/>
        </w:rPr>
        <w:t xml:space="preserve"> обсягів електричної енергії, підтверджених гарантіями походження</w:t>
      </w:r>
      <w:r w:rsidR="00A3647F" w:rsidRPr="00E46A5F">
        <w:rPr>
          <w:sz w:val="28"/>
          <w:szCs w:val="28"/>
        </w:rPr>
        <w:t>, на величин</w:t>
      </w:r>
      <w:r w:rsidR="00C14B44" w:rsidRPr="00E46A5F">
        <w:rPr>
          <w:sz w:val="28"/>
          <w:szCs w:val="28"/>
        </w:rPr>
        <w:t>у</w:t>
      </w:r>
      <w:r w:rsidR="00A3647F" w:rsidRPr="00E46A5F">
        <w:rPr>
          <w:sz w:val="28"/>
          <w:szCs w:val="28"/>
        </w:rPr>
        <w:t xml:space="preserve"> сумарного обсягу електричної енергії (</w:t>
      </w:r>
      <w:r w:rsidR="00A3647F" w:rsidRPr="00C43CB5">
        <w:rPr>
          <w:sz w:val="28"/>
          <w:szCs w:val="28"/>
        </w:rPr>
        <w:t>кВт</w:t>
      </w:r>
      <w:r w:rsidR="005705BA" w:rsidRPr="00C43CB5">
        <w:rPr>
          <w:sz w:val="28"/>
          <w:szCs w:val="28"/>
        </w:rPr>
        <w:t>·</w:t>
      </w:r>
      <w:r w:rsidR="00A3647F" w:rsidRPr="00C43CB5">
        <w:rPr>
          <w:sz w:val="28"/>
          <w:szCs w:val="28"/>
        </w:rPr>
        <w:t>г</w:t>
      </w:r>
      <w:r w:rsidR="00FA3A4B" w:rsidRPr="00C43CB5">
        <w:rPr>
          <w:sz w:val="28"/>
          <w:szCs w:val="28"/>
        </w:rPr>
        <w:t>од</w:t>
      </w:r>
      <w:r w:rsidR="00A3647F" w:rsidRPr="00E46A5F">
        <w:rPr>
          <w:sz w:val="28"/>
          <w:szCs w:val="28"/>
        </w:rPr>
        <w:t>) за загальною структурою балансу електричної енергії</w:t>
      </w:r>
      <w:r w:rsidR="00C14B44" w:rsidRPr="00E46A5F">
        <w:rPr>
          <w:sz w:val="28"/>
          <w:szCs w:val="28"/>
        </w:rPr>
        <w:t xml:space="preserve"> електропостачальника.</w:t>
      </w:r>
    </w:p>
    <w:p w14:paraId="7F5134A5" w14:textId="77777777" w:rsidR="007D5D8B" w:rsidRPr="00E46A5F" w:rsidRDefault="007D5D8B" w:rsidP="00DA45D8">
      <w:pPr>
        <w:spacing w:after="0" w:line="240" w:lineRule="auto"/>
        <w:ind w:firstLine="426"/>
        <w:jc w:val="both"/>
        <w:rPr>
          <w:sz w:val="28"/>
          <w:szCs w:val="28"/>
        </w:rPr>
      </w:pPr>
    </w:p>
    <w:p w14:paraId="64B8CB46" w14:textId="5D50EF0F" w:rsidR="00C14B44" w:rsidRPr="00E46A5F" w:rsidRDefault="00DC0270" w:rsidP="00C14B44">
      <w:pPr>
        <w:pStyle w:val="rvps2"/>
        <w:shd w:val="clear" w:color="auto" w:fill="FFFFFF"/>
        <w:spacing w:before="0" w:beforeAutospacing="0" w:after="0" w:afterAutospacing="0" w:line="240" w:lineRule="auto"/>
        <w:ind w:firstLine="450"/>
        <w:jc w:val="both"/>
        <w:rPr>
          <w:sz w:val="28"/>
          <w:szCs w:val="28"/>
        </w:rPr>
      </w:pPr>
      <w:bookmarkStart w:id="4" w:name="n3332"/>
      <w:bookmarkEnd w:id="4"/>
      <w:r w:rsidRPr="00E46A5F">
        <w:rPr>
          <w:sz w:val="28"/>
          <w:szCs w:val="28"/>
        </w:rPr>
        <w:t>3</w:t>
      </w:r>
      <w:r w:rsidR="00C14B44" w:rsidRPr="00E46A5F">
        <w:rPr>
          <w:sz w:val="28"/>
          <w:szCs w:val="28"/>
        </w:rPr>
        <w:t>.</w:t>
      </w:r>
      <w:r w:rsidRPr="00E46A5F">
        <w:rPr>
          <w:sz w:val="28"/>
          <w:szCs w:val="28"/>
        </w:rPr>
        <w:t>6</w:t>
      </w:r>
      <w:r w:rsidR="00C14B44" w:rsidRPr="00E46A5F">
        <w:rPr>
          <w:sz w:val="28"/>
          <w:szCs w:val="28"/>
        </w:rPr>
        <w:t>. Інформація щодо показників викидів CO</w:t>
      </w:r>
      <w:r w:rsidR="00C14B44" w:rsidRPr="00E46A5F">
        <w:rPr>
          <w:rStyle w:val="rvts40"/>
          <w:b/>
          <w:bCs/>
          <w:sz w:val="28"/>
          <w:szCs w:val="28"/>
          <w:vertAlign w:val="subscript"/>
        </w:rPr>
        <w:t>2</w:t>
      </w:r>
      <w:r w:rsidR="00C14B44" w:rsidRPr="00E46A5F">
        <w:rPr>
          <w:sz w:val="28"/>
          <w:szCs w:val="28"/>
        </w:rPr>
        <w:t> та радіоактивного забруднення надається в питомих показниках на кВт·год спожитої електроенергії</w:t>
      </w:r>
      <w:r w:rsidRPr="00E46A5F">
        <w:rPr>
          <w:sz w:val="28"/>
          <w:szCs w:val="28"/>
        </w:rPr>
        <w:t xml:space="preserve"> та</w:t>
      </w:r>
      <w:r w:rsidR="00C14B44" w:rsidRPr="00E46A5F">
        <w:rPr>
          <w:sz w:val="28"/>
          <w:szCs w:val="28"/>
        </w:rPr>
        <w:t xml:space="preserve"> розрахову</w:t>
      </w:r>
      <w:r w:rsidR="00AB5B00" w:rsidRPr="00E46A5F">
        <w:rPr>
          <w:sz w:val="28"/>
          <w:szCs w:val="28"/>
        </w:rPr>
        <w:t>ю</w:t>
      </w:r>
      <w:r w:rsidR="00C14B44" w:rsidRPr="00E46A5F">
        <w:rPr>
          <w:sz w:val="28"/>
          <w:szCs w:val="28"/>
        </w:rPr>
        <w:t>ться:</w:t>
      </w:r>
    </w:p>
    <w:p w14:paraId="205B24CF" w14:textId="080FAEC4" w:rsidR="00C14B44" w:rsidRPr="00C43CB5" w:rsidRDefault="00C14B44" w:rsidP="00C14B44">
      <w:pPr>
        <w:pStyle w:val="rvps2"/>
        <w:shd w:val="clear" w:color="auto" w:fill="FFFFFF"/>
        <w:spacing w:before="0" w:beforeAutospacing="0" w:after="0" w:afterAutospacing="0" w:line="240" w:lineRule="auto"/>
        <w:ind w:firstLine="450"/>
        <w:jc w:val="both"/>
        <w:rPr>
          <w:sz w:val="28"/>
          <w:szCs w:val="28"/>
        </w:rPr>
      </w:pPr>
      <w:bookmarkStart w:id="5" w:name="n3333"/>
      <w:bookmarkEnd w:id="5"/>
      <w:r w:rsidRPr="00E46A5F">
        <w:rPr>
          <w:sz w:val="28"/>
          <w:szCs w:val="28"/>
        </w:rPr>
        <w:t>для викидів CO</w:t>
      </w:r>
      <w:r w:rsidRPr="00E46A5F">
        <w:rPr>
          <w:rStyle w:val="rvts40"/>
          <w:b/>
          <w:bCs/>
          <w:sz w:val="28"/>
          <w:szCs w:val="28"/>
          <w:vertAlign w:val="subscript"/>
        </w:rPr>
        <w:t>2</w:t>
      </w:r>
      <w:r w:rsidRPr="00E46A5F">
        <w:rPr>
          <w:sz w:val="28"/>
          <w:szCs w:val="28"/>
        </w:rPr>
        <w:t> </w:t>
      </w:r>
      <w:r w:rsidR="005A78D5" w:rsidRPr="00C43CB5">
        <w:rPr>
          <w:sz w:val="28"/>
          <w:szCs w:val="28"/>
        </w:rPr>
        <w:t>–</w:t>
      </w:r>
      <w:r w:rsidRPr="00C43CB5">
        <w:rPr>
          <w:sz w:val="28"/>
          <w:szCs w:val="28"/>
        </w:rPr>
        <w:t xml:space="preserve"> шляхом сумування результатів множення кожної частки джерела енергії у загальній структурі балансу електричної енергії на відповідний коефіцієнт викидів CO</w:t>
      </w:r>
      <w:r w:rsidRPr="00C43CB5">
        <w:rPr>
          <w:rStyle w:val="rvts40"/>
          <w:b/>
          <w:bCs/>
          <w:sz w:val="28"/>
          <w:szCs w:val="28"/>
          <w:vertAlign w:val="subscript"/>
        </w:rPr>
        <w:t>2</w:t>
      </w:r>
      <w:r w:rsidRPr="00C43CB5">
        <w:rPr>
          <w:sz w:val="28"/>
          <w:szCs w:val="28"/>
        </w:rPr>
        <w:t xml:space="preserve"> (виражений у г/кВт·год); </w:t>
      </w:r>
      <w:bookmarkStart w:id="6" w:name="n3334"/>
      <w:bookmarkEnd w:id="6"/>
    </w:p>
    <w:p w14:paraId="639FCDA6" w14:textId="56055C21" w:rsidR="00C14B44" w:rsidRPr="00E46A5F" w:rsidRDefault="00C14B44" w:rsidP="00C14B44">
      <w:pPr>
        <w:pStyle w:val="rvps2"/>
        <w:shd w:val="clear" w:color="auto" w:fill="FFFFFF"/>
        <w:spacing w:before="0" w:beforeAutospacing="0" w:after="0" w:afterAutospacing="0" w:line="240" w:lineRule="auto"/>
        <w:ind w:firstLine="450"/>
        <w:jc w:val="both"/>
        <w:rPr>
          <w:sz w:val="28"/>
          <w:szCs w:val="28"/>
        </w:rPr>
      </w:pPr>
      <w:r w:rsidRPr="00C43CB5">
        <w:rPr>
          <w:sz w:val="28"/>
          <w:szCs w:val="28"/>
        </w:rPr>
        <w:t xml:space="preserve">для радіоактивного забруднення </w:t>
      </w:r>
      <w:r w:rsidR="00211A1F" w:rsidRPr="00C43CB5">
        <w:rPr>
          <w:sz w:val="28"/>
          <w:szCs w:val="28"/>
        </w:rPr>
        <w:t>–</w:t>
      </w:r>
      <w:r w:rsidRPr="00C43CB5">
        <w:rPr>
          <w:sz w:val="28"/>
          <w:szCs w:val="28"/>
        </w:rPr>
        <w:t xml:space="preserve"> шляхом</w:t>
      </w:r>
      <w:r w:rsidRPr="00E46A5F">
        <w:rPr>
          <w:sz w:val="28"/>
          <w:szCs w:val="28"/>
        </w:rPr>
        <w:t xml:space="preserve"> множення частки ядерного палива у загальній структурі балансу електричної енергії на відповідний коефіцієнт утворення радіоактивних відходів (виражений у г/кВт·год або в м</w:t>
      </w:r>
      <w:r w:rsidRPr="00E46A5F">
        <w:rPr>
          <w:rStyle w:val="rvts37"/>
          <w:b/>
          <w:bCs/>
          <w:sz w:val="28"/>
          <w:szCs w:val="28"/>
          <w:vertAlign w:val="superscript"/>
        </w:rPr>
        <w:t>3</w:t>
      </w:r>
      <w:r w:rsidRPr="00E46A5F">
        <w:rPr>
          <w:sz w:val="28"/>
          <w:szCs w:val="28"/>
        </w:rPr>
        <w:t>/ кВт·год)</w:t>
      </w:r>
      <w:r w:rsidR="007E1385" w:rsidRPr="00E46A5F">
        <w:rPr>
          <w:sz w:val="28"/>
          <w:szCs w:val="28"/>
        </w:rPr>
        <w:t>;</w:t>
      </w:r>
    </w:p>
    <w:p w14:paraId="04A138D8" w14:textId="1F17DEE0" w:rsidR="00517F77" w:rsidRPr="00E46A5F" w:rsidRDefault="007E1385" w:rsidP="00C14B44">
      <w:pPr>
        <w:pStyle w:val="rvps2"/>
        <w:shd w:val="clear" w:color="auto" w:fill="FFFFFF"/>
        <w:spacing w:before="0" w:beforeAutospacing="0" w:after="0" w:afterAutospacing="0" w:line="240" w:lineRule="auto"/>
        <w:ind w:firstLine="450"/>
        <w:jc w:val="both"/>
        <w:rPr>
          <w:sz w:val="28"/>
          <w:szCs w:val="28"/>
        </w:rPr>
      </w:pPr>
      <w:r w:rsidRPr="00E46A5F">
        <w:rPr>
          <w:sz w:val="28"/>
          <w:szCs w:val="28"/>
        </w:rPr>
        <w:t>д</w:t>
      </w:r>
      <w:r w:rsidR="00517F77" w:rsidRPr="00E46A5F">
        <w:rPr>
          <w:sz w:val="28"/>
          <w:szCs w:val="28"/>
        </w:rPr>
        <w:t xml:space="preserve">ля </w:t>
      </w:r>
      <w:r w:rsidR="00D76CB3" w:rsidRPr="00E46A5F">
        <w:rPr>
          <w:sz w:val="28"/>
          <w:szCs w:val="28"/>
        </w:rPr>
        <w:t xml:space="preserve">відновлюваних джерел енергії </w:t>
      </w:r>
      <w:r w:rsidR="00517F77" w:rsidRPr="00E46A5F">
        <w:rPr>
          <w:sz w:val="28"/>
          <w:szCs w:val="28"/>
        </w:rPr>
        <w:t>– приймаються рівними «0».</w:t>
      </w:r>
    </w:p>
    <w:p w14:paraId="4812BCFB" w14:textId="77777777" w:rsidR="007D5D8B" w:rsidRPr="00E46A5F" w:rsidRDefault="007D5D8B" w:rsidP="00C14B44">
      <w:pPr>
        <w:pStyle w:val="rvps2"/>
        <w:shd w:val="clear" w:color="auto" w:fill="FFFFFF"/>
        <w:spacing w:before="0" w:beforeAutospacing="0" w:after="0" w:afterAutospacing="0" w:line="240" w:lineRule="auto"/>
        <w:ind w:firstLine="450"/>
        <w:jc w:val="both"/>
        <w:rPr>
          <w:sz w:val="28"/>
          <w:szCs w:val="28"/>
        </w:rPr>
      </w:pPr>
    </w:p>
    <w:p w14:paraId="09CFC7DF" w14:textId="77777777" w:rsidR="00A34C67" w:rsidRPr="00E46A5F" w:rsidRDefault="005A284E" w:rsidP="00A34C67">
      <w:pPr>
        <w:pStyle w:val="rvps2"/>
        <w:shd w:val="clear" w:color="auto" w:fill="FFFFFF"/>
        <w:spacing w:before="0" w:beforeAutospacing="0" w:after="0" w:afterAutospacing="0" w:line="240" w:lineRule="auto"/>
        <w:ind w:firstLine="450"/>
        <w:jc w:val="both"/>
        <w:rPr>
          <w:i/>
          <w:sz w:val="28"/>
          <w:szCs w:val="28"/>
          <w:shd w:val="clear" w:color="auto" w:fill="FFFFFF"/>
        </w:rPr>
      </w:pPr>
      <w:r w:rsidRPr="00E46A5F">
        <w:rPr>
          <w:sz w:val="28"/>
          <w:szCs w:val="28"/>
        </w:rPr>
        <w:t>3</w:t>
      </w:r>
      <w:r w:rsidR="00FF2FA5" w:rsidRPr="00E46A5F">
        <w:rPr>
          <w:sz w:val="28"/>
          <w:szCs w:val="28"/>
        </w:rPr>
        <w:t>.</w:t>
      </w:r>
      <w:r w:rsidRPr="00E46A5F">
        <w:rPr>
          <w:sz w:val="28"/>
          <w:szCs w:val="28"/>
        </w:rPr>
        <w:t>7</w:t>
      </w:r>
      <w:r w:rsidR="00FF2FA5" w:rsidRPr="00E46A5F">
        <w:rPr>
          <w:sz w:val="28"/>
          <w:szCs w:val="28"/>
        </w:rPr>
        <w:t xml:space="preserve">. </w:t>
      </w:r>
      <w:r w:rsidR="00A34C67" w:rsidRPr="00E46A5F">
        <w:rPr>
          <w:sz w:val="28"/>
          <w:szCs w:val="28"/>
        </w:rPr>
        <w:t xml:space="preserve">Електропостачальник </w:t>
      </w:r>
      <w:r w:rsidR="00A34C67" w:rsidRPr="00E46A5F">
        <w:rPr>
          <w:sz w:val="28"/>
          <w:szCs w:val="28"/>
          <w:shd w:val="clear" w:color="auto" w:fill="FFFFFF"/>
        </w:rPr>
        <w:t xml:space="preserve">один раз на рік до 01 червня наступного за звітним періодом у складі рахунків (додатків до них, зокрема додатку до останнього виставленого рахунка споживачу, з яким на дату наведення інформації відсутні договірні взаємовідносини з постачання електроенергії), виставлених усім споживачам, яким здійснювалося постачання впродовж звітного періоду, наводить інформацію за формою, наведеною у додатку 2 до цього Порядку. </w:t>
      </w:r>
      <w:r w:rsidR="00A34C67" w:rsidRPr="00E46A5F">
        <w:rPr>
          <w:i/>
          <w:sz w:val="28"/>
          <w:szCs w:val="28"/>
          <w:shd w:val="clear" w:color="auto" w:fill="FFFFFF"/>
        </w:rPr>
        <w:t xml:space="preserve"> </w:t>
      </w:r>
    </w:p>
    <w:p w14:paraId="03335BA1" w14:textId="74360A67" w:rsidR="00A34C67" w:rsidRPr="00E46A5F" w:rsidRDefault="00A34C67" w:rsidP="00A34C67">
      <w:pPr>
        <w:pStyle w:val="rvps2"/>
        <w:shd w:val="clear" w:color="auto" w:fill="FFFFFF"/>
        <w:spacing w:before="0" w:beforeAutospacing="0" w:after="0" w:afterAutospacing="0" w:line="240" w:lineRule="auto"/>
        <w:ind w:firstLine="450"/>
        <w:jc w:val="both"/>
        <w:rPr>
          <w:i/>
          <w:sz w:val="28"/>
          <w:szCs w:val="28"/>
          <w:shd w:val="clear" w:color="auto" w:fill="FFFFFF"/>
        </w:rPr>
      </w:pPr>
      <w:r w:rsidRPr="00E46A5F">
        <w:rPr>
          <w:sz w:val="28"/>
          <w:szCs w:val="28"/>
          <w:shd w:val="clear" w:color="auto" w:fill="FFFFFF"/>
        </w:rPr>
        <w:t xml:space="preserve">Зазначена інформація дублюється у особистому кабінеті споживача </w:t>
      </w:r>
      <w:r w:rsidRPr="00E46A5F">
        <w:rPr>
          <w:sz w:val="28"/>
          <w:szCs w:val="28"/>
        </w:rPr>
        <w:t>разом з діаграмою сформованою за даними, визначеними</w:t>
      </w:r>
      <w:r w:rsidRPr="00E46A5F">
        <w:rPr>
          <w:sz w:val="28"/>
          <w:szCs w:val="28"/>
          <w:shd w:val="clear" w:color="auto" w:fill="FFFFFF"/>
        </w:rPr>
        <w:t xml:space="preserve"> відповідно до додатку 2</w:t>
      </w:r>
      <w:r w:rsidR="00211A1F">
        <w:rPr>
          <w:sz w:val="28"/>
          <w:szCs w:val="28"/>
          <w:shd w:val="clear" w:color="auto" w:fill="FFFFFF"/>
        </w:rPr>
        <w:t xml:space="preserve"> </w:t>
      </w:r>
      <w:r w:rsidR="00211A1F" w:rsidRPr="00C43CB5">
        <w:rPr>
          <w:sz w:val="28"/>
          <w:szCs w:val="28"/>
          <w:shd w:val="clear" w:color="auto" w:fill="FFFFFF"/>
        </w:rPr>
        <w:t>до</w:t>
      </w:r>
      <w:r w:rsidRPr="00E46A5F">
        <w:rPr>
          <w:sz w:val="28"/>
          <w:szCs w:val="28"/>
          <w:shd w:val="clear" w:color="auto" w:fill="FFFFFF"/>
        </w:rPr>
        <w:t xml:space="preserve"> цього Порядку.</w:t>
      </w:r>
    </w:p>
    <w:p w14:paraId="19AA759E" w14:textId="50BD50C0" w:rsidR="00A219F4" w:rsidRPr="00E46A5F" w:rsidRDefault="00FB5DEC" w:rsidP="00DA45D8">
      <w:pPr>
        <w:pStyle w:val="rvps2"/>
        <w:shd w:val="clear" w:color="auto" w:fill="FFFFFF"/>
        <w:spacing w:before="0" w:beforeAutospacing="0" w:after="0" w:afterAutospacing="0" w:line="240" w:lineRule="auto"/>
        <w:ind w:firstLine="450"/>
        <w:jc w:val="both"/>
        <w:rPr>
          <w:sz w:val="28"/>
          <w:szCs w:val="28"/>
        </w:rPr>
      </w:pPr>
      <w:r w:rsidRPr="00E46A5F">
        <w:rPr>
          <w:sz w:val="28"/>
          <w:szCs w:val="28"/>
        </w:rPr>
        <w:t xml:space="preserve">Дані </w:t>
      </w:r>
      <w:r w:rsidR="005A284E" w:rsidRPr="00E46A5F">
        <w:rPr>
          <w:sz w:val="28"/>
          <w:szCs w:val="28"/>
        </w:rPr>
        <w:t xml:space="preserve">щодо </w:t>
      </w:r>
      <w:r w:rsidR="00197434" w:rsidRPr="00E46A5F">
        <w:rPr>
          <w:sz w:val="28"/>
          <w:szCs w:val="28"/>
        </w:rPr>
        <w:t>відновлюваних джерел енергії</w:t>
      </w:r>
      <w:r w:rsidR="007B3FE6" w:rsidRPr="00E46A5F">
        <w:rPr>
          <w:sz w:val="28"/>
          <w:szCs w:val="28"/>
        </w:rPr>
        <w:t>, що підтверджені погашеними гарантіями походження</w:t>
      </w:r>
      <w:r w:rsidR="007B1F13" w:rsidRPr="00E46A5F">
        <w:rPr>
          <w:sz w:val="28"/>
          <w:szCs w:val="28"/>
        </w:rPr>
        <w:t xml:space="preserve"> е</w:t>
      </w:r>
      <w:r w:rsidR="00652FE4" w:rsidRPr="00E46A5F">
        <w:rPr>
          <w:sz w:val="28"/>
          <w:szCs w:val="28"/>
        </w:rPr>
        <w:t>ле</w:t>
      </w:r>
      <w:r w:rsidR="007B1F13" w:rsidRPr="00E46A5F">
        <w:rPr>
          <w:sz w:val="28"/>
          <w:szCs w:val="28"/>
        </w:rPr>
        <w:t xml:space="preserve">ктропостачальник заповнює </w:t>
      </w:r>
      <w:r w:rsidR="008522F5" w:rsidRPr="00E46A5F">
        <w:rPr>
          <w:sz w:val="28"/>
          <w:szCs w:val="28"/>
        </w:rPr>
        <w:t xml:space="preserve">тільки </w:t>
      </w:r>
      <w:r w:rsidR="007B1F13" w:rsidRPr="00E46A5F">
        <w:rPr>
          <w:sz w:val="28"/>
          <w:szCs w:val="28"/>
        </w:rPr>
        <w:t xml:space="preserve">у разі </w:t>
      </w:r>
      <w:r w:rsidR="00BC3733" w:rsidRPr="00E46A5F">
        <w:rPr>
          <w:sz w:val="28"/>
          <w:szCs w:val="28"/>
        </w:rPr>
        <w:t xml:space="preserve">зазначення </w:t>
      </w:r>
      <w:r w:rsidR="007B1F13" w:rsidRPr="00E46A5F">
        <w:rPr>
          <w:sz w:val="28"/>
          <w:szCs w:val="28"/>
        </w:rPr>
        <w:t xml:space="preserve">у Реєстрі гарантій походження </w:t>
      </w:r>
      <w:r w:rsidR="00F277B2" w:rsidRPr="00E46A5F">
        <w:rPr>
          <w:sz w:val="28"/>
          <w:szCs w:val="28"/>
        </w:rPr>
        <w:t>електричної енергії</w:t>
      </w:r>
      <w:r w:rsidR="00621D10" w:rsidRPr="00E46A5F">
        <w:rPr>
          <w:sz w:val="28"/>
          <w:szCs w:val="28"/>
        </w:rPr>
        <w:t xml:space="preserve">, виробленої з відновлюваних джерел енергії, </w:t>
      </w:r>
      <w:r w:rsidR="00AA256B" w:rsidRPr="00E46A5F">
        <w:rPr>
          <w:sz w:val="28"/>
          <w:szCs w:val="28"/>
        </w:rPr>
        <w:t>мети</w:t>
      </w:r>
      <w:r w:rsidR="00512B69" w:rsidRPr="00E46A5F">
        <w:rPr>
          <w:sz w:val="28"/>
          <w:szCs w:val="28"/>
        </w:rPr>
        <w:t xml:space="preserve"> </w:t>
      </w:r>
      <w:r w:rsidR="00994442" w:rsidRPr="00E46A5F">
        <w:rPr>
          <w:sz w:val="28"/>
          <w:szCs w:val="28"/>
        </w:rPr>
        <w:t>«для надання інформації щодо частки електричної енергії»</w:t>
      </w:r>
      <w:r w:rsidR="00AA256B" w:rsidRPr="00E46A5F">
        <w:rPr>
          <w:sz w:val="28"/>
          <w:szCs w:val="28"/>
        </w:rPr>
        <w:t xml:space="preserve"> та </w:t>
      </w:r>
      <w:r w:rsidR="00994442" w:rsidRPr="00E46A5F">
        <w:rPr>
          <w:sz w:val="28"/>
          <w:szCs w:val="28"/>
        </w:rPr>
        <w:t>визначення споживача</w:t>
      </w:r>
      <w:r w:rsidR="00BC4C91" w:rsidRPr="00E46A5F">
        <w:rPr>
          <w:sz w:val="28"/>
          <w:szCs w:val="28"/>
        </w:rPr>
        <w:t>,</w:t>
      </w:r>
      <w:r w:rsidR="00AA256B" w:rsidRPr="00E46A5F">
        <w:rPr>
          <w:sz w:val="28"/>
          <w:szCs w:val="28"/>
        </w:rPr>
        <w:t xml:space="preserve"> </w:t>
      </w:r>
      <w:r w:rsidR="00BC3733" w:rsidRPr="00E46A5F">
        <w:rPr>
          <w:sz w:val="28"/>
          <w:szCs w:val="28"/>
        </w:rPr>
        <w:t xml:space="preserve">для якого здійснюється </w:t>
      </w:r>
      <w:r w:rsidR="00F21A02" w:rsidRPr="00E46A5F">
        <w:rPr>
          <w:sz w:val="28"/>
          <w:szCs w:val="28"/>
        </w:rPr>
        <w:t>погашення гарантії походження</w:t>
      </w:r>
      <w:r w:rsidR="0002477C" w:rsidRPr="00E46A5F">
        <w:rPr>
          <w:sz w:val="28"/>
          <w:szCs w:val="28"/>
        </w:rPr>
        <w:t>,</w:t>
      </w:r>
      <w:r w:rsidR="00F21A02" w:rsidRPr="00E46A5F">
        <w:rPr>
          <w:sz w:val="28"/>
          <w:szCs w:val="28"/>
        </w:rPr>
        <w:t xml:space="preserve"> </w:t>
      </w:r>
      <w:r w:rsidR="0002477C" w:rsidRPr="00E46A5F">
        <w:rPr>
          <w:sz w:val="28"/>
          <w:szCs w:val="28"/>
        </w:rPr>
        <w:t>бенефіціаром</w:t>
      </w:r>
      <w:r w:rsidR="00681A4F" w:rsidRPr="00E46A5F">
        <w:rPr>
          <w:sz w:val="28"/>
          <w:szCs w:val="28"/>
        </w:rPr>
        <w:t xml:space="preserve"> гарантії походження</w:t>
      </w:r>
      <w:r w:rsidR="0002477C" w:rsidRPr="00E46A5F">
        <w:rPr>
          <w:sz w:val="28"/>
          <w:szCs w:val="28"/>
        </w:rPr>
        <w:t>.</w:t>
      </w:r>
    </w:p>
    <w:p w14:paraId="3B6EF2BC" w14:textId="70E4BCAB" w:rsidR="00F525D8" w:rsidRPr="00E46A5F" w:rsidRDefault="000377A3" w:rsidP="00DA45D8">
      <w:pPr>
        <w:pStyle w:val="rvps2"/>
        <w:shd w:val="clear" w:color="auto" w:fill="FFFFFF"/>
        <w:spacing w:before="0" w:beforeAutospacing="0" w:after="0" w:afterAutospacing="0" w:line="240" w:lineRule="auto"/>
        <w:ind w:firstLine="450"/>
        <w:jc w:val="both"/>
        <w:rPr>
          <w:sz w:val="28"/>
          <w:szCs w:val="28"/>
        </w:rPr>
      </w:pPr>
      <w:r w:rsidRPr="00E46A5F">
        <w:rPr>
          <w:sz w:val="28"/>
          <w:szCs w:val="28"/>
        </w:rPr>
        <w:t>У разі обрання споживач</w:t>
      </w:r>
      <w:r w:rsidR="009E1D6F" w:rsidRPr="00E46A5F">
        <w:rPr>
          <w:sz w:val="28"/>
          <w:szCs w:val="28"/>
        </w:rPr>
        <w:t>ем</w:t>
      </w:r>
      <w:r w:rsidRPr="00E46A5F">
        <w:rPr>
          <w:sz w:val="28"/>
          <w:szCs w:val="28"/>
        </w:rPr>
        <w:t xml:space="preserve"> відповідних «зелених»</w:t>
      </w:r>
      <w:r w:rsidR="009E1D6F" w:rsidRPr="00E46A5F">
        <w:rPr>
          <w:sz w:val="28"/>
          <w:szCs w:val="28"/>
        </w:rPr>
        <w:t xml:space="preserve"> (повністю або частково)</w:t>
      </w:r>
      <w:r w:rsidRPr="00E46A5F">
        <w:rPr>
          <w:sz w:val="28"/>
          <w:szCs w:val="28"/>
        </w:rPr>
        <w:t xml:space="preserve"> комерційних пропозицій електропостачальників</w:t>
      </w:r>
      <w:r w:rsidR="00E33382" w:rsidRPr="00E46A5F">
        <w:rPr>
          <w:sz w:val="28"/>
          <w:szCs w:val="28"/>
        </w:rPr>
        <w:t xml:space="preserve"> та фактичного споживання</w:t>
      </w:r>
      <w:r w:rsidR="00D45F69" w:rsidRPr="00E46A5F">
        <w:rPr>
          <w:sz w:val="28"/>
          <w:szCs w:val="28"/>
        </w:rPr>
        <w:t xml:space="preserve"> за ними</w:t>
      </w:r>
      <w:r w:rsidRPr="00E46A5F">
        <w:rPr>
          <w:sz w:val="28"/>
          <w:szCs w:val="28"/>
        </w:rPr>
        <w:t xml:space="preserve">, </w:t>
      </w:r>
      <w:r w:rsidR="009E1D6F" w:rsidRPr="00E46A5F">
        <w:rPr>
          <w:sz w:val="28"/>
          <w:szCs w:val="28"/>
        </w:rPr>
        <w:t xml:space="preserve">електропостачальник зобов'язаний </w:t>
      </w:r>
      <w:r w:rsidR="00AA23D4" w:rsidRPr="00E46A5F">
        <w:rPr>
          <w:sz w:val="28"/>
          <w:szCs w:val="28"/>
        </w:rPr>
        <w:t>забезпечити</w:t>
      </w:r>
      <w:r w:rsidR="009E1D6F" w:rsidRPr="00E46A5F">
        <w:rPr>
          <w:sz w:val="28"/>
          <w:szCs w:val="28"/>
        </w:rPr>
        <w:t xml:space="preserve"> </w:t>
      </w:r>
      <w:r w:rsidRPr="00E46A5F">
        <w:rPr>
          <w:sz w:val="28"/>
          <w:szCs w:val="28"/>
        </w:rPr>
        <w:t>придбання</w:t>
      </w:r>
      <w:r w:rsidR="00741E16" w:rsidRPr="00E46A5F">
        <w:rPr>
          <w:sz w:val="28"/>
          <w:szCs w:val="28"/>
        </w:rPr>
        <w:t>/</w:t>
      </w:r>
      <w:r w:rsidR="00AA23D4" w:rsidRPr="00E46A5F">
        <w:rPr>
          <w:sz w:val="28"/>
          <w:szCs w:val="28"/>
        </w:rPr>
        <w:t>отримання</w:t>
      </w:r>
      <w:r w:rsidRPr="00E46A5F">
        <w:rPr>
          <w:sz w:val="28"/>
          <w:szCs w:val="28"/>
        </w:rPr>
        <w:t xml:space="preserve"> та наступне </w:t>
      </w:r>
      <w:r w:rsidRPr="00E46A5F">
        <w:rPr>
          <w:sz w:val="28"/>
          <w:szCs w:val="28"/>
        </w:rPr>
        <w:lastRenderedPageBreak/>
        <w:t xml:space="preserve">погашення </w:t>
      </w:r>
      <w:r w:rsidR="009E1D6F" w:rsidRPr="00E46A5F">
        <w:rPr>
          <w:sz w:val="28"/>
          <w:szCs w:val="28"/>
        </w:rPr>
        <w:t>на користь споживача</w:t>
      </w:r>
      <w:r w:rsidRPr="00E46A5F">
        <w:rPr>
          <w:sz w:val="28"/>
          <w:szCs w:val="28"/>
        </w:rPr>
        <w:t xml:space="preserve"> відповідної кількості гарантій походження, щоб забезпеч</w:t>
      </w:r>
      <w:r w:rsidR="000E7744" w:rsidRPr="00E46A5F">
        <w:rPr>
          <w:sz w:val="28"/>
          <w:szCs w:val="28"/>
        </w:rPr>
        <w:t>ити</w:t>
      </w:r>
      <w:r w:rsidRPr="00E46A5F">
        <w:rPr>
          <w:sz w:val="28"/>
          <w:szCs w:val="28"/>
        </w:rPr>
        <w:t xml:space="preserve"> бажану споживачем час</w:t>
      </w:r>
      <w:r w:rsidR="001707A0" w:rsidRPr="00E46A5F">
        <w:rPr>
          <w:sz w:val="28"/>
          <w:szCs w:val="28"/>
        </w:rPr>
        <w:t>т</w:t>
      </w:r>
      <w:r w:rsidRPr="00E46A5F">
        <w:rPr>
          <w:sz w:val="28"/>
          <w:szCs w:val="28"/>
        </w:rPr>
        <w:t>ку зеленої енергії у структурі його енергоспоживання</w:t>
      </w:r>
      <w:r w:rsidR="00F525D8" w:rsidRPr="00E46A5F">
        <w:rPr>
          <w:sz w:val="28"/>
          <w:szCs w:val="28"/>
        </w:rPr>
        <w:t>.</w:t>
      </w:r>
    </w:p>
    <w:p w14:paraId="2A62E2F3" w14:textId="5839FEE3" w:rsidR="008522F5" w:rsidRPr="00E46A5F" w:rsidRDefault="008522F5" w:rsidP="00DA45D8">
      <w:pPr>
        <w:pStyle w:val="rvps2"/>
        <w:shd w:val="clear" w:color="auto" w:fill="FFFFFF"/>
        <w:spacing w:before="0" w:beforeAutospacing="0" w:after="0" w:afterAutospacing="0" w:line="240" w:lineRule="auto"/>
        <w:ind w:firstLine="450"/>
        <w:jc w:val="both"/>
        <w:rPr>
          <w:sz w:val="28"/>
          <w:szCs w:val="28"/>
        </w:rPr>
      </w:pPr>
      <w:r w:rsidRPr="00E46A5F">
        <w:rPr>
          <w:sz w:val="28"/>
          <w:szCs w:val="28"/>
        </w:rPr>
        <w:t xml:space="preserve">У разі відсутності </w:t>
      </w:r>
      <w:r w:rsidR="004B7999" w:rsidRPr="00E46A5F">
        <w:rPr>
          <w:sz w:val="28"/>
          <w:szCs w:val="28"/>
        </w:rPr>
        <w:t>в</w:t>
      </w:r>
      <w:r w:rsidRPr="00E46A5F">
        <w:rPr>
          <w:sz w:val="28"/>
          <w:szCs w:val="28"/>
        </w:rPr>
        <w:t xml:space="preserve"> </w:t>
      </w:r>
      <w:r w:rsidR="008E6A90" w:rsidRPr="00E46A5F">
        <w:rPr>
          <w:sz w:val="28"/>
          <w:szCs w:val="28"/>
        </w:rPr>
        <w:t>обсягах</w:t>
      </w:r>
      <w:r w:rsidRPr="00E46A5F">
        <w:rPr>
          <w:sz w:val="28"/>
          <w:szCs w:val="28"/>
        </w:rPr>
        <w:t xml:space="preserve"> споживача </w:t>
      </w:r>
      <w:r w:rsidR="008E6A90" w:rsidRPr="00E46A5F">
        <w:rPr>
          <w:sz w:val="28"/>
          <w:szCs w:val="28"/>
        </w:rPr>
        <w:t xml:space="preserve">погашених на його користь гарантій походження частка </w:t>
      </w:r>
      <w:r w:rsidR="00197434" w:rsidRPr="00E46A5F">
        <w:rPr>
          <w:sz w:val="28"/>
          <w:szCs w:val="28"/>
        </w:rPr>
        <w:t xml:space="preserve">відновлюваних джерел енергії </w:t>
      </w:r>
      <w:r w:rsidR="008E6A90" w:rsidRPr="00E46A5F">
        <w:rPr>
          <w:sz w:val="28"/>
          <w:szCs w:val="28"/>
        </w:rPr>
        <w:t>в загальному балансі споживача визначається</w:t>
      </w:r>
      <w:r w:rsidR="00BC4C91" w:rsidRPr="00E46A5F">
        <w:rPr>
          <w:sz w:val="28"/>
          <w:szCs w:val="28"/>
        </w:rPr>
        <w:t xml:space="preserve"> електропостачальником</w:t>
      </w:r>
      <w:r w:rsidR="008E6A90" w:rsidRPr="00E46A5F">
        <w:rPr>
          <w:sz w:val="28"/>
          <w:szCs w:val="28"/>
        </w:rPr>
        <w:t xml:space="preserve"> </w:t>
      </w:r>
      <w:r w:rsidR="000E7744" w:rsidRPr="00E46A5F">
        <w:rPr>
          <w:sz w:val="28"/>
          <w:szCs w:val="28"/>
        </w:rPr>
        <w:t xml:space="preserve">відповідно </w:t>
      </w:r>
      <w:r w:rsidR="00135292" w:rsidRPr="00E46A5F">
        <w:rPr>
          <w:sz w:val="28"/>
          <w:szCs w:val="28"/>
        </w:rPr>
        <w:t xml:space="preserve">до </w:t>
      </w:r>
      <w:r w:rsidR="00D0660F" w:rsidRPr="00E46A5F">
        <w:rPr>
          <w:sz w:val="28"/>
          <w:szCs w:val="28"/>
        </w:rPr>
        <w:t xml:space="preserve">частки </w:t>
      </w:r>
      <w:r w:rsidR="00197434" w:rsidRPr="00E46A5F">
        <w:rPr>
          <w:sz w:val="28"/>
          <w:szCs w:val="28"/>
        </w:rPr>
        <w:t xml:space="preserve">відновлюваних джерел енергії </w:t>
      </w:r>
      <w:r w:rsidR="00D0660F" w:rsidRPr="00E46A5F">
        <w:rPr>
          <w:sz w:val="28"/>
          <w:szCs w:val="28"/>
        </w:rPr>
        <w:t xml:space="preserve">в загальному балансі електропостачальника, </w:t>
      </w:r>
      <w:r w:rsidR="008E6A90" w:rsidRPr="00E46A5F">
        <w:rPr>
          <w:sz w:val="28"/>
          <w:szCs w:val="28"/>
        </w:rPr>
        <w:t xml:space="preserve">з </w:t>
      </w:r>
      <w:r w:rsidR="008011C2" w:rsidRPr="00E46A5F">
        <w:rPr>
          <w:sz w:val="28"/>
          <w:szCs w:val="28"/>
        </w:rPr>
        <w:t>урахуванням погодинного графіка споживання.</w:t>
      </w:r>
      <w:r w:rsidR="008E6A90" w:rsidRPr="00E46A5F">
        <w:rPr>
          <w:sz w:val="28"/>
          <w:szCs w:val="28"/>
        </w:rPr>
        <w:t xml:space="preserve"> </w:t>
      </w:r>
    </w:p>
    <w:p w14:paraId="2EA95726" w14:textId="0179C975" w:rsidR="00C90FA5" w:rsidRPr="00E46A5F" w:rsidRDefault="00C90FA5" w:rsidP="00DA45D8">
      <w:pPr>
        <w:pStyle w:val="rvps2"/>
        <w:shd w:val="clear" w:color="auto" w:fill="FFFFFF"/>
        <w:spacing w:before="0" w:beforeAutospacing="0" w:after="0" w:afterAutospacing="0" w:line="240" w:lineRule="auto"/>
        <w:ind w:firstLine="450"/>
        <w:jc w:val="both"/>
        <w:rPr>
          <w:sz w:val="28"/>
          <w:szCs w:val="28"/>
        </w:rPr>
      </w:pPr>
    </w:p>
    <w:p w14:paraId="383236F1" w14:textId="7972802F" w:rsidR="007D5D8B" w:rsidRPr="00E46A5F" w:rsidRDefault="007D5D8B" w:rsidP="00DA45D8">
      <w:pPr>
        <w:pStyle w:val="rvps2"/>
        <w:shd w:val="clear" w:color="auto" w:fill="FFFFFF"/>
        <w:spacing w:before="0" w:beforeAutospacing="0" w:after="0" w:afterAutospacing="0" w:line="240" w:lineRule="auto"/>
        <w:ind w:firstLine="450"/>
        <w:jc w:val="both"/>
        <w:rPr>
          <w:sz w:val="28"/>
          <w:szCs w:val="28"/>
        </w:rPr>
      </w:pPr>
    </w:p>
    <w:p w14:paraId="38AC7F10" w14:textId="4C93698B" w:rsidR="007D5D8B" w:rsidRPr="00E46A5F" w:rsidRDefault="007D5D8B" w:rsidP="00DA45D8">
      <w:pPr>
        <w:pStyle w:val="rvps2"/>
        <w:shd w:val="clear" w:color="auto" w:fill="FFFFFF"/>
        <w:spacing w:before="0" w:beforeAutospacing="0" w:after="0" w:afterAutospacing="0" w:line="240" w:lineRule="auto"/>
        <w:ind w:firstLine="450"/>
        <w:jc w:val="both"/>
        <w:rPr>
          <w:sz w:val="28"/>
          <w:szCs w:val="28"/>
        </w:rPr>
      </w:pPr>
    </w:p>
    <w:p w14:paraId="4E44E671" w14:textId="77777777" w:rsidR="007D5D8B" w:rsidRPr="00E46A5F" w:rsidRDefault="007D5D8B" w:rsidP="00DA45D8">
      <w:pPr>
        <w:pStyle w:val="rvps2"/>
        <w:shd w:val="clear" w:color="auto" w:fill="FFFFFF"/>
        <w:spacing w:before="0" w:beforeAutospacing="0" w:after="0" w:afterAutospacing="0" w:line="240" w:lineRule="auto"/>
        <w:ind w:firstLine="450"/>
        <w:jc w:val="both"/>
        <w:rPr>
          <w:sz w:val="28"/>
          <w:szCs w:val="28"/>
        </w:rPr>
      </w:pPr>
    </w:p>
    <w:p w14:paraId="71458AC7" w14:textId="77777777" w:rsidR="00E46E62" w:rsidRPr="007448ED" w:rsidRDefault="00E46E62" w:rsidP="00E46E62">
      <w:pPr>
        <w:spacing w:after="0" w:line="240" w:lineRule="auto"/>
        <w:jc w:val="both"/>
        <w:rPr>
          <w:b/>
          <w:sz w:val="28"/>
          <w:szCs w:val="28"/>
        </w:rPr>
      </w:pPr>
      <w:r w:rsidRPr="007448ED">
        <w:rPr>
          <w:b/>
          <w:sz w:val="28"/>
          <w:szCs w:val="28"/>
        </w:rPr>
        <w:t xml:space="preserve">Директор Департаменту із регулювання </w:t>
      </w:r>
    </w:p>
    <w:p w14:paraId="13E9E30A" w14:textId="77777777" w:rsidR="00E46E62" w:rsidRPr="007448ED" w:rsidRDefault="00E46E62" w:rsidP="00E46E62">
      <w:pPr>
        <w:spacing w:after="0" w:line="240" w:lineRule="auto"/>
        <w:jc w:val="both"/>
        <w:rPr>
          <w:b/>
          <w:sz w:val="28"/>
          <w:szCs w:val="28"/>
        </w:rPr>
      </w:pPr>
      <w:r w:rsidRPr="007448ED">
        <w:rPr>
          <w:b/>
          <w:sz w:val="28"/>
          <w:szCs w:val="28"/>
        </w:rPr>
        <w:t>відносин та захисту прав споживачів на</w:t>
      </w:r>
    </w:p>
    <w:p w14:paraId="0EB7BC18" w14:textId="3AAB4F29" w:rsidR="00E46E62" w:rsidRPr="007448ED" w:rsidRDefault="00E46E62" w:rsidP="00E46E62">
      <w:pPr>
        <w:spacing w:after="0" w:line="240" w:lineRule="auto"/>
        <w:jc w:val="both"/>
        <w:rPr>
          <w:b/>
          <w:sz w:val="28"/>
          <w:szCs w:val="28"/>
        </w:rPr>
      </w:pPr>
      <w:r w:rsidRPr="007448ED">
        <w:rPr>
          <w:b/>
          <w:sz w:val="28"/>
          <w:szCs w:val="28"/>
        </w:rPr>
        <w:t>роздрібному ринку електричної енергії</w:t>
      </w:r>
      <w:r w:rsidRPr="007448ED">
        <w:rPr>
          <w:b/>
          <w:sz w:val="28"/>
          <w:szCs w:val="28"/>
        </w:rPr>
        <w:tab/>
      </w:r>
      <w:r w:rsidRPr="007448ED">
        <w:rPr>
          <w:b/>
          <w:sz w:val="28"/>
          <w:szCs w:val="28"/>
        </w:rPr>
        <w:tab/>
        <w:t xml:space="preserve">  </w:t>
      </w:r>
      <w:r>
        <w:rPr>
          <w:b/>
          <w:sz w:val="28"/>
          <w:szCs w:val="28"/>
        </w:rPr>
        <w:t xml:space="preserve">   </w:t>
      </w:r>
      <w:r w:rsidRPr="007448ED">
        <w:rPr>
          <w:b/>
          <w:sz w:val="28"/>
          <w:szCs w:val="28"/>
        </w:rPr>
        <w:t xml:space="preserve">          </w:t>
      </w:r>
      <w:r w:rsidR="005A78D5">
        <w:rPr>
          <w:b/>
          <w:sz w:val="28"/>
          <w:szCs w:val="28"/>
        </w:rPr>
        <w:t xml:space="preserve">      </w:t>
      </w:r>
      <w:r w:rsidRPr="007448ED">
        <w:rPr>
          <w:b/>
          <w:sz w:val="28"/>
          <w:szCs w:val="28"/>
        </w:rPr>
        <w:t>Ігор  ГОРОДИСЬКИЙ</w:t>
      </w:r>
    </w:p>
    <w:p w14:paraId="3A83D07B" w14:textId="77777777" w:rsidR="00B761CC" w:rsidRPr="00C93FEE" w:rsidRDefault="00C14B44" w:rsidP="00DA45D8">
      <w:pPr>
        <w:pStyle w:val="rvps2"/>
        <w:shd w:val="clear" w:color="auto" w:fill="FFFFFF"/>
        <w:spacing w:before="0" w:beforeAutospacing="0" w:after="0" w:afterAutospacing="0" w:line="240" w:lineRule="auto"/>
        <w:ind w:firstLine="450"/>
        <w:jc w:val="both"/>
        <w:rPr>
          <w:sz w:val="28"/>
          <w:szCs w:val="28"/>
        </w:rPr>
      </w:pPr>
      <w:r w:rsidRPr="00C93FEE">
        <w:rPr>
          <w:sz w:val="28"/>
          <w:szCs w:val="28"/>
        </w:rPr>
        <w:t xml:space="preserve"> </w:t>
      </w:r>
    </w:p>
    <w:p w14:paraId="7366E971" w14:textId="77777777" w:rsidR="007D5D8B" w:rsidRDefault="00C90FA5" w:rsidP="00C90FA5">
      <w:pPr>
        <w:tabs>
          <w:tab w:val="left" w:pos="5245"/>
        </w:tabs>
        <w:spacing w:after="0" w:line="240" w:lineRule="auto"/>
        <w:ind w:right="-142"/>
        <w:jc w:val="center"/>
        <w:rPr>
          <w:b/>
          <w:bCs/>
          <w:color w:val="333333"/>
        </w:rPr>
      </w:pPr>
      <w:r w:rsidRPr="004F0B89">
        <w:rPr>
          <w:b/>
          <w:bCs/>
          <w:color w:val="333333"/>
        </w:rPr>
        <w:t xml:space="preserve">                                                          </w:t>
      </w:r>
    </w:p>
    <w:p w14:paraId="503196BE" w14:textId="77777777" w:rsidR="007D5D8B" w:rsidRDefault="007D5D8B" w:rsidP="00C90FA5">
      <w:pPr>
        <w:tabs>
          <w:tab w:val="left" w:pos="5245"/>
        </w:tabs>
        <w:spacing w:after="0" w:line="240" w:lineRule="auto"/>
        <w:ind w:right="-142"/>
        <w:jc w:val="center"/>
        <w:rPr>
          <w:b/>
          <w:bCs/>
          <w:color w:val="333333"/>
        </w:rPr>
      </w:pPr>
    </w:p>
    <w:p w14:paraId="162F354C" w14:textId="77777777" w:rsidR="007D5D8B" w:rsidRDefault="007D5D8B" w:rsidP="00C90FA5">
      <w:pPr>
        <w:tabs>
          <w:tab w:val="left" w:pos="5245"/>
        </w:tabs>
        <w:spacing w:after="0" w:line="240" w:lineRule="auto"/>
        <w:ind w:right="-142"/>
        <w:jc w:val="center"/>
        <w:rPr>
          <w:b/>
          <w:bCs/>
          <w:color w:val="333333"/>
        </w:rPr>
      </w:pPr>
    </w:p>
    <w:p w14:paraId="5A854675" w14:textId="77777777" w:rsidR="007D5D8B" w:rsidRDefault="007D5D8B" w:rsidP="00C90FA5">
      <w:pPr>
        <w:tabs>
          <w:tab w:val="left" w:pos="5245"/>
        </w:tabs>
        <w:spacing w:after="0" w:line="240" w:lineRule="auto"/>
        <w:ind w:right="-142"/>
        <w:jc w:val="center"/>
        <w:rPr>
          <w:b/>
          <w:bCs/>
          <w:color w:val="333333"/>
        </w:rPr>
      </w:pPr>
    </w:p>
    <w:p w14:paraId="2D7C7E0B" w14:textId="77777777" w:rsidR="007D5D8B" w:rsidRDefault="007D5D8B" w:rsidP="00C90FA5">
      <w:pPr>
        <w:tabs>
          <w:tab w:val="left" w:pos="5245"/>
        </w:tabs>
        <w:spacing w:after="0" w:line="240" w:lineRule="auto"/>
        <w:ind w:right="-142"/>
        <w:jc w:val="center"/>
        <w:rPr>
          <w:b/>
          <w:bCs/>
          <w:color w:val="333333"/>
        </w:rPr>
      </w:pPr>
    </w:p>
    <w:p w14:paraId="330B0E39" w14:textId="77777777" w:rsidR="007D5D8B" w:rsidRDefault="007D5D8B" w:rsidP="00C90FA5">
      <w:pPr>
        <w:tabs>
          <w:tab w:val="left" w:pos="5245"/>
        </w:tabs>
        <w:spacing w:after="0" w:line="240" w:lineRule="auto"/>
        <w:ind w:right="-142"/>
        <w:jc w:val="center"/>
        <w:rPr>
          <w:b/>
          <w:bCs/>
          <w:color w:val="333333"/>
        </w:rPr>
      </w:pPr>
    </w:p>
    <w:p w14:paraId="4DCBBE25" w14:textId="77777777" w:rsidR="007D5D8B" w:rsidRDefault="007D5D8B" w:rsidP="00C90FA5">
      <w:pPr>
        <w:tabs>
          <w:tab w:val="left" w:pos="5245"/>
        </w:tabs>
        <w:spacing w:after="0" w:line="240" w:lineRule="auto"/>
        <w:ind w:right="-142"/>
        <w:jc w:val="center"/>
        <w:rPr>
          <w:b/>
          <w:bCs/>
          <w:color w:val="333333"/>
        </w:rPr>
      </w:pPr>
    </w:p>
    <w:p w14:paraId="6C16F0F1" w14:textId="77777777" w:rsidR="007D5D8B" w:rsidRDefault="007D5D8B" w:rsidP="00C90FA5">
      <w:pPr>
        <w:tabs>
          <w:tab w:val="left" w:pos="5245"/>
        </w:tabs>
        <w:spacing w:after="0" w:line="240" w:lineRule="auto"/>
        <w:ind w:right="-142"/>
        <w:jc w:val="center"/>
        <w:rPr>
          <w:b/>
          <w:bCs/>
          <w:color w:val="333333"/>
        </w:rPr>
      </w:pPr>
    </w:p>
    <w:p w14:paraId="1FD0017C" w14:textId="77777777" w:rsidR="007D5D8B" w:rsidRDefault="007D5D8B" w:rsidP="00C90FA5">
      <w:pPr>
        <w:tabs>
          <w:tab w:val="left" w:pos="5245"/>
        </w:tabs>
        <w:spacing w:after="0" w:line="240" w:lineRule="auto"/>
        <w:ind w:right="-142"/>
        <w:jc w:val="center"/>
        <w:rPr>
          <w:b/>
          <w:bCs/>
          <w:color w:val="333333"/>
        </w:rPr>
      </w:pPr>
    </w:p>
    <w:p w14:paraId="68384970" w14:textId="77777777" w:rsidR="007D5D8B" w:rsidRDefault="007D5D8B" w:rsidP="00C90FA5">
      <w:pPr>
        <w:tabs>
          <w:tab w:val="left" w:pos="5245"/>
        </w:tabs>
        <w:spacing w:after="0" w:line="240" w:lineRule="auto"/>
        <w:ind w:right="-142"/>
        <w:jc w:val="center"/>
        <w:rPr>
          <w:b/>
          <w:bCs/>
          <w:color w:val="333333"/>
        </w:rPr>
      </w:pPr>
    </w:p>
    <w:p w14:paraId="38EF5F33" w14:textId="77777777" w:rsidR="007D5D8B" w:rsidRDefault="007D5D8B" w:rsidP="00C90FA5">
      <w:pPr>
        <w:tabs>
          <w:tab w:val="left" w:pos="5245"/>
        </w:tabs>
        <w:spacing w:after="0" w:line="240" w:lineRule="auto"/>
        <w:ind w:right="-142"/>
        <w:jc w:val="center"/>
        <w:rPr>
          <w:b/>
          <w:bCs/>
          <w:color w:val="333333"/>
        </w:rPr>
      </w:pPr>
    </w:p>
    <w:p w14:paraId="4A9761D8" w14:textId="77777777" w:rsidR="007D5D8B" w:rsidRDefault="007D5D8B" w:rsidP="00C90FA5">
      <w:pPr>
        <w:tabs>
          <w:tab w:val="left" w:pos="5245"/>
        </w:tabs>
        <w:spacing w:after="0" w:line="240" w:lineRule="auto"/>
        <w:ind w:right="-142"/>
        <w:jc w:val="center"/>
        <w:rPr>
          <w:b/>
          <w:bCs/>
          <w:color w:val="333333"/>
        </w:rPr>
      </w:pPr>
    </w:p>
    <w:p w14:paraId="6647E719" w14:textId="77777777" w:rsidR="007D5D8B" w:rsidRDefault="007D5D8B" w:rsidP="00C90FA5">
      <w:pPr>
        <w:tabs>
          <w:tab w:val="left" w:pos="5245"/>
        </w:tabs>
        <w:spacing w:after="0" w:line="240" w:lineRule="auto"/>
        <w:ind w:right="-142"/>
        <w:jc w:val="center"/>
        <w:rPr>
          <w:b/>
          <w:bCs/>
          <w:color w:val="333333"/>
        </w:rPr>
      </w:pPr>
    </w:p>
    <w:p w14:paraId="26C643E1" w14:textId="77777777" w:rsidR="007D5D8B" w:rsidRDefault="007D5D8B" w:rsidP="00C90FA5">
      <w:pPr>
        <w:tabs>
          <w:tab w:val="left" w:pos="5245"/>
        </w:tabs>
        <w:spacing w:after="0" w:line="240" w:lineRule="auto"/>
        <w:ind w:right="-142"/>
        <w:jc w:val="center"/>
        <w:rPr>
          <w:b/>
          <w:bCs/>
          <w:color w:val="333333"/>
        </w:rPr>
      </w:pPr>
    </w:p>
    <w:p w14:paraId="2EBBB538" w14:textId="77777777" w:rsidR="007D5D8B" w:rsidRDefault="007D5D8B" w:rsidP="00C90FA5">
      <w:pPr>
        <w:tabs>
          <w:tab w:val="left" w:pos="5245"/>
        </w:tabs>
        <w:spacing w:after="0" w:line="240" w:lineRule="auto"/>
        <w:ind w:right="-142"/>
        <w:jc w:val="center"/>
        <w:rPr>
          <w:b/>
          <w:bCs/>
          <w:color w:val="333333"/>
        </w:rPr>
      </w:pPr>
    </w:p>
    <w:p w14:paraId="6A187EB6" w14:textId="77777777" w:rsidR="007D5D8B" w:rsidRDefault="007D5D8B" w:rsidP="00C90FA5">
      <w:pPr>
        <w:tabs>
          <w:tab w:val="left" w:pos="5245"/>
        </w:tabs>
        <w:spacing w:after="0" w:line="240" w:lineRule="auto"/>
        <w:ind w:right="-142"/>
        <w:jc w:val="center"/>
        <w:rPr>
          <w:b/>
          <w:bCs/>
          <w:color w:val="333333"/>
        </w:rPr>
      </w:pPr>
    </w:p>
    <w:p w14:paraId="526330E1" w14:textId="77777777" w:rsidR="007D5D8B" w:rsidRDefault="007D5D8B" w:rsidP="00C90FA5">
      <w:pPr>
        <w:tabs>
          <w:tab w:val="left" w:pos="5245"/>
        </w:tabs>
        <w:spacing w:after="0" w:line="240" w:lineRule="auto"/>
        <w:ind w:right="-142"/>
        <w:jc w:val="center"/>
        <w:rPr>
          <w:b/>
          <w:bCs/>
          <w:color w:val="333333"/>
        </w:rPr>
      </w:pPr>
    </w:p>
    <w:p w14:paraId="22D26F2D" w14:textId="77777777" w:rsidR="007D5D8B" w:rsidRDefault="007D5D8B" w:rsidP="00C90FA5">
      <w:pPr>
        <w:tabs>
          <w:tab w:val="left" w:pos="5245"/>
        </w:tabs>
        <w:spacing w:after="0" w:line="240" w:lineRule="auto"/>
        <w:ind w:right="-142"/>
        <w:jc w:val="center"/>
        <w:rPr>
          <w:b/>
          <w:bCs/>
          <w:color w:val="333333"/>
        </w:rPr>
      </w:pPr>
    </w:p>
    <w:p w14:paraId="5A6D8A75" w14:textId="77777777" w:rsidR="007D5D8B" w:rsidRDefault="007D5D8B" w:rsidP="00C90FA5">
      <w:pPr>
        <w:tabs>
          <w:tab w:val="left" w:pos="5245"/>
        </w:tabs>
        <w:spacing w:after="0" w:line="240" w:lineRule="auto"/>
        <w:ind w:right="-142"/>
        <w:jc w:val="center"/>
        <w:rPr>
          <w:b/>
          <w:bCs/>
          <w:color w:val="333333"/>
        </w:rPr>
      </w:pPr>
    </w:p>
    <w:p w14:paraId="4F7E5404" w14:textId="77777777" w:rsidR="007D5D8B" w:rsidRDefault="007D5D8B" w:rsidP="00C90FA5">
      <w:pPr>
        <w:tabs>
          <w:tab w:val="left" w:pos="5245"/>
        </w:tabs>
        <w:spacing w:after="0" w:line="240" w:lineRule="auto"/>
        <w:ind w:right="-142"/>
        <w:jc w:val="center"/>
        <w:rPr>
          <w:b/>
          <w:bCs/>
          <w:color w:val="333333"/>
        </w:rPr>
      </w:pPr>
    </w:p>
    <w:p w14:paraId="4897060A" w14:textId="77777777" w:rsidR="007D5D8B" w:rsidRDefault="007D5D8B" w:rsidP="00C90FA5">
      <w:pPr>
        <w:tabs>
          <w:tab w:val="left" w:pos="5245"/>
        </w:tabs>
        <w:spacing w:after="0" w:line="240" w:lineRule="auto"/>
        <w:ind w:right="-142"/>
        <w:jc w:val="center"/>
        <w:rPr>
          <w:b/>
          <w:bCs/>
          <w:color w:val="333333"/>
        </w:rPr>
      </w:pPr>
    </w:p>
    <w:p w14:paraId="07340E27" w14:textId="77777777" w:rsidR="007D5D8B" w:rsidRDefault="007D5D8B" w:rsidP="00C90FA5">
      <w:pPr>
        <w:tabs>
          <w:tab w:val="left" w:pos="5245"/>
        </w:tabs>
        <w:spacing w:after="0" w:line="240" w:lineRule="auto"/>
        <w:ind w:right="-142"/>
        <w:jc w:val="center"/>
        <w:rPr>
          <w:b/>
          <w:bCs/>
          <w:color w:val="333333"/>
        </w:rPr>
      </w:pPr>
    </w:p>
    <w:p w14:paraId="3906D0A2" w14:textId="77777777" w:rsidR="007D5D8B" w:rsidRDefault="007D5D8B" w:rsidP="00C90FA5">
      <w:pPr>
        <w:tabs>
          <w:tab w:val="left" w:pos="5245"/>
        </w:tabs>
        <w:spacing w:after="0" w:line="240" w:lineRule="auto"/>
        <w:ind w:right="-142"/>
        <w:jc w:val="center"/>
        <w:rPr>
          <w:b/>
          <w:bCs/>
          <w:color w:val="333333"/>
        </w:rPr>
      </w:pPr>
    </w:p>
    <w:p w14:paraId="7647DF40" w14:textId="77777777" w:rsidR="007D5D8B" w:rsidRDefault="007D5D8B" w:rsidP="00C90FA5">
      <w:pPr>
        <w:tabs>
          <w:tab w:val="left" w:pos="5245"/>
        </w:tabs>
        <w:spacing w:after="0" w:line="240" w:lineRule="auto"/>
        <w:ind w:right="-142"/>
        <w:jc w:val="center"/>
        <w:rPr>
          <w:b/>
          <w:bCs/>
          <w:color w:val="333333"/>
        </w:rPr>
      </w:pPr>
    </w:p>
    <w:p w14:paraId="17EB92A3" w14:textId="77777777" w:rsidR="007D5D8B" w:rsidRDefault="007D5D8B" w:rsidP="00C90FA5">
      <w:pPr>
        <w:tabs>
          <w:tab w:val="left" w:pos="5245"/>
        </w:tabs>
        <w:spacing w:after="0" w:line="240" w:lineRule="auto"/>
        <w:ind w:right="-142"/>
        <w:jc w:val="center"/>
        <w:rPr>
          <w:b/>
          <w:bCs/>
          <w:color w:val="333333"/>
        </w:rPr>
      </w:pPr>
    </w:p>
    <w:p w14:paraId="1D14E39A" w14:textId="77777777" w:rsidR="007D5D8B" w:rsidRDefault="007D5D8B" w:rsidP="00C90FA5">
      <w:pPr>
        <w:tabs>
          <w:tab w:val="left" w:pos="5245"/>
        </w:tabs>
        <w:spacing w:after="0" w:line="240" w:lineRule="auto"/>
        <w:ind w:right="-142"/>
        <w:jc w:val="center"/>
        <w:rPr>
          <w:b/>
          <w:bCs/>
          <w:color w:val="333333"/>
        </w:rPr>
      </w:pPr>
    </w:p>
    <w:p w14:paraId="66F68C22" w14:textId="77777777" w:rsidR="007D5D8B" w:rsidRDefault="007D5D8B" w:rsidP="00C90FA5">
      <w:pPr>
        <w:tabs>
          <w:tab w:val="left" w:pos="5245"/>
        </w:tabs>
        <w:spacing w:after="0" w:line="240" w:lineRule="auto"/>
        <w:ind w:right="-142"/>
        <w:jc w:val="center"/>
        <w:rPr>
          <w:b/>
          <w:bCs/>
          <w:color w:val="333333"/>
        </w:rPr>
      </w:pPr>
    </w:p>
    <w:p w14:paraId="6FC7ADAE" w14:textId="77777777" w:rsidR="007D5D8B" w:rsidRDefault="007D5D8B" w:rsidP="00C90FA5">
      <w:pPr>
        <w:tabs>
          <w:tab w:val="left" w:pos="5245"/>
        </w:tabs>
        <w:spacing w:after="0" w:line="240" w:lineRule="auto"/>
        <w:ind w:right="-142"/>
        <w:jc w:val="center"/>
        <w:rPr>
          <w:b/>
          <w:bCs/>
          <w:color w:val="333333"/>
        </w:rPr>
      </w:pPr>
    </w:p>
    <w:p w14:paraId="048128C7" w14:textId="77777777" w:rsidR="007D5D8B" w:rsidRDefault="007D5D8B" w:rsidP="00C90FA5">
      <w:pPr>
        <w:tabs>
          <w:tab w:val="left" w:pos="5245"/>
        </w:tabs>
        <w:spacing w:after="0" w:line="240" w:lineRule="auto"/>
        <w:ind w:right="-142"/>
        <w:jc w:val="center"/>
        <w:rPr>
          <w:b/>
          <w:bCs/>
          <w:color w:val="333333"/>
        </w:rPr>
      </w:pPr>
    </w:p>
    <w:p w14:paraId="034E4722" w14:textId="77777777" w:rsidR="007D5D8B" w:rsidRDefault="007D5D8B" w:rsidP="00C90FA5">
      <w:pPr>
        <w:tabs>
          <w:tab w:val="left" w:pos="5245"/>
        </w:tabs>
        <w:spacing w:after="0" w:line="240" w:lineRule="auto"/>
        <w:ind w:right="-142"/>
        <w:jc w:val="center"/>
        <w:rPr>
          <w:b/>
          <w:bCs/>
          <w:color w:val="333333"/>
        </w:rPr>
      </w:pPr>
    </w:p>
    <w:p w14:paraId="70A8F48F" w14:textId="77777777" w:rsidR="007D5D8B" w:rsidRDefault="007D5D8B" w:rsidP="00C90FA5">
      <w:pPr>
        <w:tabs>
          <w:tab w:val="left" w:pos="5245"/>
        </w:tabs>
        <w:spacing w:after="0" w:line="240" w:lineRule="auto"/>
        <w:ind w:right="-142"/>
        <w:jc w:val="center"/>
        <w:rPr>
          <w:b/>
          <w:bCs/>
          <w:color w:val="333333"/>
        </w:rPr>
      </w:pPr>
    </w:p>
    <w:p w14:paraId="4CB79651" w14:textId="77777777" w:rsidR="007D5D8B" w:rsidRDefault="007D5D8B" w:rsidP="00C90FA5">
      <w:pPr>
        <w:tabs>
          <w:tab w:val="left" w:pos="5245"/>
        </w:tabs>
        <w:spacing w:after="0" w:line="240" w:lineRule="auto"/>
        <w:ind w:right="-142"/>
        <w:jc w:val="center"/>
        <w:rPr>
          <w:b/>
          <w:bCs/>
          <w:color w:val="333333"/>
        </w:rPr>
      </w:pPr>
    </w:p>
    <w:p w14:paraId="57232251" w14:textId="77777777" w:rsidR="007D5D8B" w:rsidRDefault="007D5D8B" w:rsidP="00C90FA5">
      <w:pPr>
        <w:tabs>
          <w:tab w:val="left" w:pos="5245"/>
        </w:tabs>
        <w:spacing w:after="0" w:line="240" w:lineRule="auto"/>
        <w:ind w:right="-142"/>
        <w:jc w:val="center"/>
        <w:rPr>
          <w:b/>
          <w:bCs/>
          <w:color w:val="333333"/>
        </w:rPr>
      </w:pPr>
    </w:p>
    <w:p w14:paraId="61C1B95D" w14:textId="77777777" w:rsidR="007D5D8B" w:rsidRDefault="007D5D8B" w:rsidP="00C90FA5">
      <w:pPr>
        <w:tabs>
          <w:tab w:val="left" w:pos="5245"/>
        </w:tabs>
        <w:spacing w:after="0" w:line="240" w:lineRule="auto"/>
        <w:ind w:right="-142"/>
        <w:jc w:val="center"/>
        <w:rPr>
          <w:b/>
          <w:bCs/>
          <w:color w:val="333333"/>
        </w:rPr>
      </w:pPr>
    </w:p>
    <w:p w14:paraId="66BDAC30" w14:textId="77777777" w:rsidR="00C43CB5" w:rsidRDefault="00C43CB5" w:rsidP="00C90FA5">
      <w:pPr>
        <w:tabs>
          <w:tab w:val="left" w:pos="5245"/>
        </w:tabs>
        <w:spacing w:after="0" w:line="240" w:lineRule="auto"/>
        <w:ind w:right="-142"/>
        <w:jc w:val="center"/>
        <w:rPr>
          <w:b/>
          <w:bCs/>
          <w:color w:val="333333"/>
        </w:rPr>
      </w:pPr>
    </w:p>
    <w:p w14:paraId="1583A46D" w14:textId="77777777" w:rsidR="00C43CB5" w:rsidRDefault="00C43CB5" w:rsidP="00C90FA5">
      <w:pPr>
        <w:tabs>
          <w:tab w:val="left" w:pos="5245"/>
        </w:tabs>
        <w:spacing w:after="0" w:line="240" w:lineRule="auto"/>
        <w:ind w:right="-142"/>
        <w:jc w:val="center"/>
        <w:rPr>
          <w:b/>
          <w:bCs/>
          <w:color w:val="333333"/>
        </w:rPr>
      </w:pPr>
    </w:p>
    <w:p w14:paraId="4FA6B0FB" w14:textId="4D327384" w:rsidR="00D06FF8" w:rsidRPr="004F0B89" w:rsidRDefault="007D5D8B" w:rsidP="005705BA">
      <w:pPr>
        <w:tabs>
          <w:tab w:val="left" w:pos="5245"/>
        </w:tabs>
        <w:spacing w:after="0" w:line="240" w:lineRule="auto"/>
        <w:ind w:left="6372" w:right="-142"/>
        <w:rPr>
          <w:b/>
          <w:bCs/>
          <w:color w:val="333333"/>
        </w:rPr>
      </w:pPr>
      <w:r>
        <w:rPr>
          <w:b/>
          <w:bCs/>
          <w:color w:val="333333"/>
        </w:rPr>
        <w:lastRenderedPageBreak/>
        <w:t xml:space="preserve">                                                        </w:t>
      </w:r>
      <w:r w:rsidR="00264093" w:rsidRPr="005705BA">
        <w:rPr>
          <w:sz w:val="20"/>
          <w:szCs w:val="20"/>
        </w:rPr>
        <w:t>Додаток 1</w:t>
      </w:r>
      <w:r w:rsidR="00D06FF8" w:rsidRPr="004F0B89">
        <w:rPr>
          <w:b/>
          <w:bCs/>
          <w:color w:val="333333"/>
        </w:rPr>
        <w:t xml:space="preserve"> </w:t>
      </w:r>
    </w:p>
    <w:p w14:paraId="48E07376" w14:textId="77777777" w:rsidR="00D904A6" w:rsidRPr="004F0B89" w:rsidRDefault="00C90FA5" w:rsidP="00C90FA5">
      <w:pPr>
        <w:tabs>
          <w:tab w:val="left" w:pos="5245"/>
        </w:tabs>
        <w:spacing w:after="0" w:line="240" w:lineRule="auto"/>
        <w:ind w:right="-142"/>
        <w:rPr>
          <w:sz w:val="20"/>
          <w:szCs w:val="20"/>
        </w:rPr>
      </w:pPr>
      <w:r w:rsidRPr="004F0B89">
        <w:rPr>
          <w:sz w:val="20"/>
          <w:szCs w:val="20"/>
        </w:rPr>
        <w:tab/>
      </w:r>
      <w:r w:rsidRPr="004F0B89">
        <w:rPr>
          <w:sz w:val="20"/>
          <w:szCs w:val="20"/>
        </w:rPr>
        <w:tab/>
      </w:r>
      <w:r w:rsidRPr="004F0B89">
        <w:rPr>
          <w:sz w:val="20"/>
          <w:szCs w:val="20"/>
        </w:rPr>
        <w:tab/>
      </w:r>
      <w:r w:rsidR="00D06FF8" w:rsidRPr="004F0B89">
        <w:rPr>
          <w:sz w:val="20"/>
          <w:szCs w:val="20"/>
        </w:rPr>
        <w:t xml:space="preserve">до Порядку розкриття інформації споживачам </w:t>
      </w:r>
    </w:p>
    <w:p w14:paraId="65BA4D62" w14:textId="77777777" w:rsidR="00D904A6" w:rsidRPr="004F0B89" w:rsidRDefault="00C90FA5" w:rsidP="00C90FA5">
      <w:pPr>
        <w:tabs>
          <w:tab w:val="left" w:pos="5245"/>
        </w:tabs>
        <w:spacing w:after="0" w:line="240" w:lineRule="auto"/>
        <w:ind w:right="-142"/>
        <w:rPr>
          <w:sz w:val="20"/>
          <w:szCs w:val="20"/>
        </w:rPr>
      </w:pPr>
      <w:r w:rsidRPr="004F0B89">
        <w:rPr>
          <w:sz w:val="20"/>
          <w:szCs w:val="20"/>
        </w:rPr>
        <w:tab/>
      </w:r>
      <w:r w:rsidRPr="004F0B89">
        <w:rPr>
          <w:sz w:val="20"/>
          <w:szCs w:val="20"/>
        </w:rPr>
        <w:tab/>
      </w:r>
      <w:r w:rsidRPr="004F0B89">
        <w:rPr>
          <w:sz w:val="20"/>
          <w:szCs w:val="20"/>
        </w:rPr>
        <w:tab/>
      </w:r>
      <w:r w:rsidR="00D06FF8" w:rsidRPr="004F0B89">
        <w:rPr>
          <w:sz w:val="20"/>
          <w:szCs w:val="20"/>
        </w:rPr>
        <w:t>електричної енергії про джерела енергії,</w:t>
      </w:r>
    </w:p>
    <w:p w14:paraId="37378870" w14:textId="77777777" w:rsidR="00C90FA5" w:rsidRPr="004F0B89" w:rsidRDefault="00D06FF8" w:rsidP="00C90FA5">
      <w:pPr>
        <w:tabs>
          <w:tab w:val="left" w:pos="5245"/>
        </w:tabs>
        <w:spacing w:after="0" w:line="240" w:lineRule="auto"/>
        <w:ind w:left="5664" w:right="-142"/>
        <w:rPr>
          <w:sz w:val="20"/>
          <w:szCs w:val="20"/>
        </w:rPr>
      </w:pPr>
      <w:r w:rsidRPr="004F0B89">
        <w:rPr>
          <w:sz w:val="20"/>
          <w:szCs w:val="20"/>
        </w:rPr>
        <w:t xml:space="preserve"> </w:t>
      </w:r>
      <w:r w:rsidR="00C90FA5" w:rsidRPr="004F0B89">
        <w:rPr>
          <w:sz w:val="20"/>
          <w:szCs w:val="20"/>
        </w:rPr>
        <w:tab/>
      </w:r>
      <w:r w:rsidRPr="004F0B89">
        <w:rPr>
          <w:sz w:val="20"/>
          <w:szCs w:val="20"/>
        </w:rPr>
        <w:t>у загальній структурі балансу електричної</w:t>
      </w:r>
    </w:p>
    <w:p w14:paraId="6879F060" w14:textId="77777777" w:rsidR="00C90FA5" w:rsidRPr="004F0B89" w:rsidRDefault="00D06FF8" w:rsidP="00C90FA5">
      <w:pPr>
        <w:tabs>
          <w:tab w:val="left" w:pos="5245"/>
        </w:tabs>
        <w:spacing w:after="0" w:line="240" w:lineRule="auto"/>
        <w:ind w:left="6372" w:right="-142"/>
        <w:rPr>
          <w:sz w:val="20"/>
          <w:szCs w:val="20"/>
        </w:rPr>
      </w:pPr>
      <w:r w:rsidRPr="004F0B89">
        <w:rPr>
          <w:sz w:val="20"/>
          <w:szCs w:val="20"/>
        </w:rPr>
        <w:t xml:space="preserve">енергії, придбаної електропостачальником </w:t>
      </w:r>
      <w:r w:rsidR="00C90FA5" w:rsidRPr="004F0B89">
        <w:rPr>
          <w:sz w:val="20"/>
          <w:szCs w:val="20"/>
        </w:rPr>
        <w:t xml:space="preserve">  </w:t>
      </w:r>
      <w:r w:rsidRPr="004F0B89">
        <w:rPr>
          <w:sz w:val="20"/>
          <w:szCs w:val="20"/>
        </w:rPr>
        <w:t xml:space="preserve">та/або виробленої на його власних </w:t>
      </w:r>
    </w:p>
    <w:p w14:paraId="29077BDA" w14:textId="77777777" w:rsidR="00D06FF8" w:rsidRPr="004F0B89" w:rsidRDefault="00C90FA5" w:rsidP="00C90FA5">
      <w:pPr>
        <w:tabs>
          <w:tab w:val="left" w:pos="5245"/>
        </w:tabs>
        <w:spacing w:after="0" w:line="240" w:lineRule="auto"/>
        <w:ind w:left="5664" w:right="-142"/>
        <w:rPr>
          <w:sz w:val="20"/>
          <w:szCs w:val="20"/>
        </w:rPr>
      </w:pPr>
      <w:r w:rsidRPr="004F0B89">
        <w:rPr>
          <w:sz w:val="20"/>
          <w:szCs w:val="20"/>
        </w:rPr>
        <w:tab/>
      </w:r>
      <w:r w:rsidR="00D06FF8" w:rsidRPr="004F0B89">
        <w:rPr>
          <w:sz w:val="20"/>
          <w:szCs w:val="20"/>
        </w:rPr>
        <w:t>електроустановках</w:t>
      </w:r>
    </w:p>
    <w:p w14:paraId="1F272008" w14:textId="160FC2E5" w:rsidR="00264093" w:rsidRPr="004F0B89" w:rsidRDefault="00264093" w:rsidP="00DA45D8">
      <w:pPr>
        <w:shd w:val="clear" w:color="auto" w:fill="FFFFFF"/>
        <w:spacing w:after="0" w:line="240" w:lineRule="auto"/>
        <w:ind w:left="450" w:right="450"/>
        <w:jc w:val="center"/>
        <w:rPr>
          <w:rFonts w:eastAsia="Times New Roman"/>
          <w:b/>
          <w:bCs/>
          <w:color w:val="333333"/>
        </w:rPr>
      </w:pPr>
      <w:r w:rsidRPr="004F0B89">
        <w:rPr>
          <w:rFonts w:eastAsia="Times New Roman"/>
          <w:b/>
          <w:bCs/>
          <w:color w:val="333333"/>
        </w:rPr>
        <w:t>ФОРМА</w:t>
      </w:r>
      <w:r w:rsidRPr="004F0B89">
        <w:rPr>
          <w:rFonts w:eastAsia="Times New Roman"/>
          <w:color w:val="333333"/>
        </w:rPr>
        <w:br/>
      </w:r>
      <w:r w:rsidRPr="004F0B89">
        <w:rPr>
          <w:rFonts w:eastAsia="Times New Roman"/>
          <w:b/>
          <w:bCs/>
          <w:color w:val="333333"/>
        </w:rPr>
        <w:t>розкриття</w:t>
      </w:r>
      <w:r w:rsidR="00D4252A" w:rsidRPr="004F0B89">
        <w:rPr>
          <w:rFonts w:eastAsia="Times New Roman"/>
          <w:b/>
          <w:bCs/>
          <w:color w:val="333333"/>
        </w:rPr>
        <w:t xml:space="preserve"> на офіційному </w:t>
      </w:r>
      <w:r w:rsidR="00D4252A" w:rsidRPr="00C43CB5">
        <w:rPr>
          <w:rFonts w:eastAsia="Times New Roman"/>
          <w:b/>
          <w:bCs/>
          <w:color w:val="333333"/>
        </w:rPr>
        <w:t>вебсайті</w:t>
      </w:r>
      <w:r w:rsidRPr="00C43CB5">
        <w:rPr>
          <w:rFonts w:eastAsia="Times New Roman"/>
          <w:b/>
          <w:bCs/>
          <w:color w:val="333333"/>
        </w:rPr>
        <w:t xml:space="preserve"> </w:t>
      </w:r>
      <w:r w:rsidRPr="00C43CB5">
        <w:rPr>
          <w:b/>
        </w:rPr>
        <w:t>інформації</w:t>
      </w:r>
      <w:r w:rsidRPr="004F0B89">
        <w:rPr>
          <w:b/>
        </w:rPr>
        <w:t xml:space="preserve"> споживачам електричної енергії про джерела енергії, у</w:t>
      </w:r>
      <w:r w:rsidRPr="004F0B89">
        <w:rPr>
          <w:b/>
          <w:shd w:val="clear" w:color="auto" w:fill="FFFFFF"/>
        </w:rPr>
        <w:t xml:space="preserve"> загальній структурі балансу електричної енергії, придбаної електропостачальником та/або виробленої на його власних електроустановках</w:t>
      </w:r>
      <w:r w:rsidRPr="004F0B89">
        <w:rPr>
          <w:rFonts w:eastAsia="Times New Roman"/>
          <w:b/>
          <w:bCs/>
          <w:color w:val="333333"/>
        </w:rPr>
        <w:t xml:space="preserve"> </w:t>
      </w:r>
    </w:p>
    <w:p w14:paraId="3B049179" w14:textId="77777777" w:rsidR="00CD0CF9" w:rsidRPr="004F0B89" w:rsidRDefault="00CD0CF9" w:rsidP="00DA45D8">
      <w:pPr>
        <w:shd w:val="clear" w:color="auto" w:fill="FFFFFF"/>
        <w:spacing w:after="0" w:line="240" w:lineRule="auto"/>
        <w:ind w:left="450" w:right="450"/>
        <w:jc w:val="center"/>
        <w:rPr>
          <w:rFonts w:eastAsia="Times New Roman"/>
          <w:b/>
          <w:color w:val="333333"/>
        </w:rPr>
      </w:pPr>
    </w:p>
    <w:tbl>
      <w:tblPr>
        <w:tblW w:w="4863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03"/>
        <w:gridCol w:w="963"/>
        <w:gridCol w:w="12"/>
        <w:gridCol w:w="1433"/>
      </w:tblGrid>
      <w:tr w:rsidR="00712037" w:rsidRPr="004F0B89" w14:paraId="2D5CDEAD" w14:textId="77777777" w:rsidTr="00C43CB5">
        <w:trPr>
          <w:trHeight w:val="195"/>
        </w:trPr>
        <w:tc>
          <w:tcPr>
            <w:tcW w:w="3785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4D9C22" w14:textId="77777777" w:rsidR="00712037" w:rsidRPr="004F0B89" w:rsidRDefault="00712037" w:rsidP="00DA45D8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bookmarkStart w:id="7" w:name="n3744"/>
            <w:bookmarkEnd w:id="7"/>
          </w:p>
          <w:p w14:paraId="716BA1A2" w14:textId="77777777" w:rsidR="00712037" w:rsidRPr="004F0B89" w:rsidRDefault="00712037" w:rsidP="00DA45D8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4F0B89">
              <w:rPr>
                <w:rFonts w:eastAsia="Times New Roman"/>
                <w:b/>
                <w:bCs/>
                <w:sz w:val="22"/>
                <w:szCs w:val="22"/>
              </w:rPr>
              <w:t>Джерело енергії, яке було використане для виробництва електроенергії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4924C986" w14:textId="41F88EC8" w:rsidR="00712037" w:rsidRPr="004F0B89" w:rsidRDefault="00712037" w:rsidP="00712037">
            <w:pPr>
              <w:spacing w:after="0" w:line="240" w:lineRule="auto"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4F0B89">
              <w:rPr>
                <w:rFonts w:eastAsia="Times New Roman"/>
                <w:b/>
                <w:sz w:val="22"/>
                <w:szCs w:val="22"/>
              </w:rPr>
              <w:t xml:space="preserve">Обсяги </w:t>
            </w:r>
            <w:r w:rsidRPr="00C43CB5">
              <w:rPr>
                <w:rFonts w:eastAsia="Times New Roman"/>
                <w:b/>
                <w:sz w:val="22"/>
                <w:szCs w:val="22"/>
              </w:rPr>
              <w:t>е</w:t>
            </w:r>
            <w:r w:rsidR="005A78D5" w:rsidRPr="00C43CB5">
              <w:rPr>
                <w:rFonts w:eastAsia="Times New Roman"/>
                <w:b/>
                <w:sz w:val="22"/>
                <w:szCs w:val="22"/>
              </w:rPr>
              <w:t xml:space="preserve">лектричної </w:t>
            </w:r>
            <w:r w:rsidRPr="00C43CB5">
              <w:rPr>
                <w:rFonts w:eastAsia="Times New Roman"/>
                <w:b/>
                <w:sz w:val="22"/>
                <w:szCs w:val="22"/>
              </w:rPr>
              <w:t>е</w:t>
            </w:r>
            <w:r w:rsidR="005A78D5" w:rsidRPr="00C43CB5">
              <w:rPr>
                <w:rFonts w:eastAsia="Times New Roman"/>
                <w:b/>
                <w:sz w:val="22"/>
                <w:szCs w:val="22"/>
              </w:rPr>
              <w:t>нерг</w:t>
            </w:r>
            <w:r w:rsidR="005A78D5">
              <w:rPr>
                <w:rFonts w:eastAsia="Times New Roman"/>
                <w:b/>
                <w:sz w:val="22"/>
                <w:szCs w:val="22"/>
              </w:rPr>
              <w:t>ії</w:t>
            </w:r>
          </w:p>
          <w:p w14:paraId="2353F552" w14:textId="77777777" w:rsidR="00712037" w:rsidRPr="004F0B89" w:rsidRDefault="00712037" w:rsidP="00712037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4F0B89">
              <w:rPr>
                <w:rFonts w:eastAsia="Times New Roman"/>
                <w:b/>
                <w:sz w:val="22"/>
                <w:szCs w:val="22"/>
              </w:rPr>
              <w:t>кВт*год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66F703E2" w14:textId="77777777" w:rsidR="00712037" w:rsidRPr="004F0B89" w:rsidRDefault="00712037" w:rsidP="00DA45D8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4F0B89">
              <w:rPr>
                <w:b/>
                <w:sz w:val="22"/>
                <w:szCs w:val="22"/>
              </w:rPr>
              <w:t xml:space="preserve">Частка у загальній структурі балансу, </w:t>
            </w:r>
            <w:r w:rsidRPr="004F0B89">
              <w:rPr>
                <w:rFonts w:eastAsia="Times New Roman"/>
                <w:b/>
                <w:sz w:val="22"/>
                <w:szCs w:val="22"/>
              </w:rPr>
              <w:t>(%)</w:t>
            </w:r>
          </w:p>
        </w:tc>
      </w:tr>
      <w:tr w:rsidR="0027789B" w:rsidRPr="004F0B89" w14:paraId="5EECE3F0" w14:textId="77777777" w:rsidTr="00C43CB5">
        <w:trPr>
          <w:trHeight w:val="195"/>
        </w:trPr>
        <w:tc>
          <w:tcPr>
            <w:tcW w:w="3785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D76A10" w14:textId="77777777" w:rsidR="0027789B" w:rsidRPr="004F0B89" w:rsidRDefault="0027789B" w:rsidP="00DA45D8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4F0B89">
              <w:rPr>
                <w:rFonts w:eastAsia="Times New Roman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090CD224" w14:textId="77777777" w:rsidR="0027789B" w:rsidRPr="004F0B89" w:rsidRDefault="0027789B" w:rsidP="00DA45D8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2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4BE658E3" w14:textId="77777777" w:rsidR="0027789B" w:rsidRPr="004F0B89" w:rsidRDefault="0027789B" w:rsidP="00DA45D8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27789B" w:rsidRPr="004F0B89" w14:paraId="6101C388" w14:textId="77777777" w:rsidTr="00C43CB5">
        <w:tc>
          <w:tcPr>
            <w:tcW w:w="37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F16879" w14:textId="68AD4822" w:rsidR="0027789B" w:rsidRPr="004F0B89" w:rsidRDefault="003A76A4" w:rsidP="0027789B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ВУГЛЕЦЕВІ</w:t>
            </w:r>
            <w:r w:rsidR="004A1B8A" w:rsidRPr="004F0B89">
              <w:rPr>
                <w:sz w:val="22"/>
                <w:szCs w:val="22"/>
              </w:rPr>
              <w:t xml:space="preserve"> ДЖЕРЕЛА</w:t>
            </w:r>
            <w:r w:rsidR="0027789B" w:rsidRPr="004F0B89">
              <w:rPr>
                <w:sz w:val="22"/>
                <w:szCs w:val="22"/>
              </w:rPr>
              <w:t>, у тому числі:</w:t>
            </w:r>
          </w:p>
        </w:tc>
        <w:tc>
          <w:tcPr>
            <w:tcW w:w="49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0841AE38" w14:textId="77777777" w:rsidR="0027789B" w:rsidRPr="004F0B89" w:rsidRDefault="0027789B" w:rsidP="0027789B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7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5AC56007" w14:textId="77777777" w:rsidR="0027789B" w:rsidRPr="004F0B89" w:rsidRDefault="0027789B" w:rsidP="0027789B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</w:p>
        </w:tc>
      </w:tr>
      <w:tr w:rsidR="0027789B" w:rsidRPr="004F0B89" w14:paraId="3AF8BAAF" w14:textId="77777777" w:rsidTr="00C43CB5">
        <w:tc>
          <w:tcPr>
            <w:tcW w:w="37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B73431" w14:textId="77777777" w:rsidR="0027789B" w:rsidRPr="004F0B89" w:rsidRDefault="0027789B" w:rsidP="0027789B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  <w:r w:rsidRPr="004F0B89">
              <w:rPr>
                <w:sz w:val="22"/>
                <w:szCs w:val="22"/>
              </w:rPr>
              <w:t>вугілля</w:t>
            </w:r>
          </w:p>
        </w:tc>
        <w:tc>
          <w:tcPr>
            <w:tcW w:w="49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5E59F1F9" w14:textId="77777777" w:rsidR="0027789B" w:rsidRPr="004F0B89" w:rsidRDefault="0027789B" w:rsidP="0027789B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7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3BA4C3CF" w14:textId="77777777" w:rsidR="0027789B" w:rsidRPr="004F0B89" w:rsidRDefault="0027789B" w:rsidP="0027789B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</w:p>
        </w:tc>
      </w:tr>
      <w:tr w:rsidR="0027789B" w:rsidRPr="004F0B89" w14:paraId="27D5FBB0" w14:textId="77777777" w:rsidTr="00C43CB5">
        <w:tc>
          <w:tcPr>
            <w:tcW w:w="37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1EA749" w14:textId="77777777" w:rsidR="0027789B" w:rsidRPr="004F0B89" w:rsidRDefault="0027789B" w:rsidP="0027789B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  <w:r w:rsidRPr="004F0B89">
              <w:rPr>
                <w:sz w:val="22"/>
                <w:szCs w:val="22"/>
              </w:rPr>
              <w:t xml:space="preserve">природний </w:t>
            </w:r>
            <w:r w:rsidRPr="004F0B89">
              <w:rPr>
                <w:rFonts w:eastAsia="Times New Roman"/>
                <w:sz w:val="22"/>
                <w:szCs w:val="22"/>
              </w:rPr>
              <w:t xml:space="preserve"> </w:t>
            </w:r>
            <w:r w:rsidRPr="004F0B89">
              <w:rPr>
                <w:sz w:val="22"/>
                <w:szCs w:val="22"/>
              </w:rPr>
              <w:t>газ</w:t>
            </w:r>
          </w:p>
        </w:tc>
        <w:tc>
          <w:tcPr>
            <w:tcW w:w="49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7A0481F1" w14:textId="77777777" w:rsidR="0027789B" w:rsidRPr="004F0B89" w:rsidRDefault="0027789B" w:rsidP="0027789B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7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19FA0672" w14:textId="77777777" w:rsidR="0027789B" w:rsidRPr="004F0B89" w:rsidRDefault="0027789B" w:rsidP="0027789B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</w:p>
        </w:tc>
      </w:tr>
      <w:tr w:rsidR="0027789B" w:rsidRPr="004F0B89" w14:paraId="130E7275" w14:textId="77777777" w:rsidTr="00C43CB5">
        <w:tc>
          <w:tcPr>
            <w:tcW w:w="37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255239" w14:textId="77777777" w:rsidR="0027789B" w:rsidRPr="004F0B89" w:rsidRDefault="006036B0" w:rsidP="0027789B">
            <w:pPr>
              <w:spacing w:after="0" w:line="240" w:lineRule="auto"/>
              <w:rPr>
                <w:sz w:val="22"/>
                <w:szCs w:val="22"/>
              </w:rPr>
            </w:pPr>
            <w:r w:rsidRPr="004F0B89">
              <w:rPr>
                <w:sz w:val="22"/>
                <w:szCs w:val="22"/>
              </w:rPr>
              <w:t>мазут</w:t>
            </w:r>
          </w:p>
        </w:tc>
        <w:tc>
          <w:tcPr>
            <w:tcW w:w="49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4DD032E4" w14:textId="77777777" w:rsidR="0027789B" w:rsidRPr="004F0B89" w:rsidRDefault="0027789B" w:rsidP="0027789B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7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473D3B08" w14:textId="77777777" w:rsidR="0027789B" w:rsidRPr="004F0B89" w:rsidRDefault="0027789B" w:rsidP="0027789B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</w:p>
        </w:tc>
      </w:tr>
      <w:tr w:rsidR="0027789B" w:rsidRPr="004F0B89" w14:paraId="0C68DCE1" w14:textId="77777777" w:rsidTr="00C43CB5">
        <w:tc>
          <w:tcPr>
            <w:tcW w:w="37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49B019" w14:textId="77777777" w:rsidR="0027789B" w:rsidRPr="004F0B89" w:rsidRDefault="003718C7" w:rsidP="0027789B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  <w:r w:rsidRPr="004F0B89">
              <w:rPr>
                <w:sz w:val="22"/>
                <w:szCs w:val="22"/>
              </w:rPr>
              <w:t>БЕЗВУГЛЕЦЕВІ ДЖЕРЕЛА</w:t>
            </w:r>
            <w:r w:rsidR="0027789B" w:rsidRPr="004F0B89">
              <w:rPr>
                <w:sz w:val="22"/>
                <w:szCs w:val="22"/>
              </w:rPr>
              <w:t>, у тому числі:</w:t>
            </w:r>
          </w:p>
        </w:tc>
        <w:tc>
          <w:tcPr>
            <w:tcW w:w="49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21F56E66" w14:textId="77777777" w:rsidR="0027789B" w:rsidRPr="004F0B89" w:rsidRDefault="0027789B" w:rsidP="0027789B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7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5F990530" w14:textId="77777777" w:rsidR="0027789B" w:rsidRPr="004F0B89" w:rsidRDefault="0027789B" w:rsidP="0027789B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</w:p>
        </w:tc>
      </w:tr>
      <w:tr w:rsidR="0027789B" w:rsidRPr="004F0B89" w14:paraId="7BF7709C" w14:textId="77777777" w:rsidTr="00C43CB5">
        <w:trPr>
          <w:trHeight w:val="179"/>
        </w:trPr>
        <w:tc>
          <w:tcPr>
            <w:tcW w:w="37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EE606E" w14:textId="77777777" w:rsidR="0027789B" w:rsidRPr="004F0B89" w:rsidRDefault="0027789B" w:rsidP="0027789B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  <w:r w:rsidRPr="004F0B89">
              <w:rPr>
                <w:sz w:val="22"/>
                <w:szCs w:val="22"/>
              </w:rPr>
              <w:t xml:space="preserve">ядерне паливо </w:t>
            </w:r>
          </w:p>
        </w:tc>
        <w:tc>
          <w:tcPr>
            <w:tcW w:w="49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2CF63ABF" w14:textId="77777777" w:rsidR="0027789B" w:rsidRPr="004F0B89" w:rsidRDefault="0027789B" w:rsidP="0027789B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7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7D38829B" w14:textId="77777777" w:rsidR="0027789B" w:rsidRPr="004F0B89" w:rsidRDefault="0027789B" w:rsidP="0027789B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</w:p>
        </w:tc>
      </w:tr>
      <w:tr w:rsidR="0027789B" w:rsidRPr="004F0B89" w14:paraId="18021DB5" w14:textId="77777777" w:rsidTr="00C43CB5">
        <w:trPr>
          <w:trHeight w:val="391"/>
        </w:trPr>
        <w:tc>
          <w:tcPr>
            <w:tcW w:w="3785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EA81E0F" w14:textId="23A282B2" w:rsidR="0027789B" w:rsidRPr="004F0B89" w:rsidRDefault="0027789B" w:rsidP="0027789B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  <w:r w:rsidRPr="004F0B89">
              <w:rPr>
                <w:sz w:val="22"/>
                <w:szCs w:val="22"/>
              </w:rPr>
              <w:t>відновлювані джерела</w:t>
            </w:r>
            <w:r w:rsidR="00456C7F">
              <w:rPr>
                <w:sz w:val="22"/>
                <w:szCs w:val="22"/>
              </w:rPr>
              <w:t xml:space="preserve"> енергії</w:t>
            </w:r>
          </w:p>
        </w:tc>
        <w:tc>
          <w:tcPr>
            <w:tcW w:w="492" w:type="pct"/>
            <w:gridSpan w:val="2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</w:tcPr>
          <w:p w14:paraId="72961C5C" w14:textId="77777777" w:rsidR="0027789B" w:rsidRPr="004F0B89" w:rsidRDefault="0027789B" w:rsidP="0027789B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723" w:type="pc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</w:tcPr>
          <w:p w14:paraId="03CAD961" w14:textId="77777777" w:rsidR="0027789B" w:rsidRPr="004F0B89" w:rsidRDefault="0027789B" w:rsidP="0027789B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</w:p>
        </w:tc>
      </w:tr>
      <w:tr w:rsidR="0027789B" w:rsidRPr="004F0B89" w14:paraId="6E0C0123" w14:textId="77777777" w:rsidTr="00C43CB5">
        <w:tc>
          <w:tcPr>
            <w:tcW w:w="37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3A5676" w14:textId="72C96B41" w:rsidR="0027789B" w:rsidRPr="004F0B89" w:rsidRDefault="006036B0" w:rsidP="0027789B">
            <w:pPr>
              <w:spacing w:after="0" w:line="240" w:lineRule="auto"/>
              <w:rPr>
                <w:sz w:val="22"/>
                <w:szCs w:val="22"/>
              </w:rPr>
            </w:pPr>
            <w:r w:rsidRPr="004F0B89">
              <w:rPr>
                <w:sz w:val="22"/>
                <w:szCs w:val="22"/>
              </w:rPr>
              <w:t xml:space="preserve">ІНШІ джерела </w:t>
            </w:r>
            <w:r w:rsidR="003A76A4">
              <w:rPr>
                <w:sz w:val="22"/>
                <w:szCs w:val="22"/>
              </w:rPr>
              <w:t xml:space="preserve"> </w:t>
            </w:r>
          </w:p>
        </w:tc>
        <w:tc>
          <w:tcPr>
            <w:tcW w:w="48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D13BF10" w14:textId="77777777" w:rsidR="0027789B" w:rsidRPr="004F0B89" w:rsidRDefault="0027789B" w:rsidP="0027789B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729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995AC9E" w14:textId="77777777" w:rsidR="0027789B" w:rsidRPr="004F0B89" w:rsidRDefault="0027789B" w:rsidP="0027789B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</w:p>
        </w:tc>
      </w:tr>
      <w:tr w:rsidR="0027789B" w:rsidRPr="004F0B89" w14:paraId="2E85C3F3" w14:textId="77777777" w:rsidTr="00C43CB5">
        <w:tc>
          <w:tcPr>
            <w:tcW w:w="37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949074" w14:textId="77777777" w:rsidR="0027789B" w:rsidRPr="004F0B89" w:rsidRDefault="004F671C" w:rsidP="0027789B">
            <w:pPr>
              <w:spacing w:after="0" w:line="240" w:lineRule="auto"/>
              <w:rPr>
                <w:sz w:val="22"/>
                <w:szCs w:val="22"/>
              </w:rPr>
            </w:pPr>
            <w:r w:rsidRPr="004F0B89">
              <w:rPr>
                <w:sz w:val="22"/>
                <w:szCs w:val="22"/>
              </w:rPr>
              <w:t xml:space="preserve">Сумарний обсяг </w:t>
            </w:r>
            <w:r w:rsidR="00927BA0" w:rsidRPr="004F0B89">
              <w:rPr>
                <w:sz w:val="22"/>
                <w:szCs w:val="22"/>
              </w:rPr>
              <w:t>всіх джерел енергії</w:t>
            </w:r>
          </w:p>
        </w:tc>
        <w:tc>
          <w:tcPr>
            <w:tcW w:w="48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7768BFB" w14:textId="77777777" w:rsidR="0027789B" w:rsidRPr="004F0B89" w:rsidRDefault="0027789B" w:rsidP="0027789B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729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9E4EDDC" w14:textId="3A0D4371" w:rsidR="0027789B" w:rsidRPr="004F0B89" w:rsidRDefault="0033525E" w:rsidP="0027789B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  <w:r w:rsidRPr="004F0B89">
              <w:rPr>
                <w:rFonts w:eastAsia="Times New Roman"/>
                <w:sz w:val="22"/>
                <w:szCs w:val="22"/>
              </w:rPr>
              <w:t xml:space="preserve"> 100</w:t>
            </w:r>
            <w:r w:rsidR="005A78D5">
              <w:rPr>
                <w:rFonts w:eastAsia="Times New Roman"/>
                <w:sz w:val="22"/>
                <w:szCs w:val="22"/>
              </w:rPr>
              <w:t> </w:t>
            </w:r>
            <w:r w:rsidRPr="004F0B89">
              <w:rPr>
                <w:rFonts w:eastAsia="Times New Roman"/>
                <w:sz w:val="22"/>
                <w:szCs w:val="22"/>
              </w:rPr>
              <w:t>%</w:t>
            </w:r>
          </w:p>
        </w:tc>
      </w:tr>
      <w:tr w:rsidR="004F671C" w:rsidRPr="004F0B89" w14:paraId="1589A3C3" w14:textId="77777777" w:rsidTr="00C43CB5">
        <w:tc>
          <w:tcPr>
            <w:tcW w:w="37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BB0F80" w14:textId="77777777" w:rsidR="004F671C" w:rsidRPr="004F0B89" w:rsidRDefault="004F671C" w:rsidP="0027789B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F4E939E" w14:textId="77777777" w:rsidR="004F671C" w:rsidRPr="004F0B89" w:rsidRDefault="004F671C" w:rsidP="0027789B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729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481E060" w14:textId="77777777" w:rsidR="004F671C" w:rsidRPr="004F0B89" w:rsidRDefault="004F671C" w:rsidP="0027789B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</w:p>
        </w:tc>
      </w:tr>
      <w:tr w:rsidR="0027789B" w:rsidRPr="004F0B89" w14:paraId="1D29F5CA" w14:textId="77777777" w:rsidTr="00C43CB5">
        <w:tc>
          <w:tcPr>
            <w:tcW w:w="37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5C1DFF" w14:textId="4CA0446D" w:rsidR="0027789B" w:rsidRPr="00C43CB5" w:rsidRDefault="006B065B" w:rsidP="0027789B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  <w:r w:rsidRPr="00C43CB5">
              <w:rPr>
                <w:sz w:val="22"/>
                <w:szCs w:val="22"/>
              </w:rPr>
              <w:t xml:space="preserve">ОБСЯГИ </w:t>
            </w:r>
            <w:r w:rsidR="005A78D5" w:rsidRPr="00C43CB5">
              <w:rPr>
                <w:sz w:val="22"/>
                <w:szCs w:val="22"/>
              </w:rPr>
              <w:t>електричної енергії</w:t>
            </w:r>
            <w:r w:rsidR="006036B0" w:rsidRPr="00C43CB5">
              <w:rPr>
                <w:sz w:val="22"/>
                <w:szCs w:val="22"/>
              </w:rPr>
              <w:t xml:space="preserve">, </w:t>
            </w:r>
            <w:r w:rsidR="006036B0" w:rsidRPr="00C43CB5">
              <w:rPr>
                <w:b/>
                <w:sz w:val="22"/>
                <w:szCs w:val="22"/>
              </w:rPr>
              <w:t>підтверджені гарантіями походження</w:t>
            </w:r>
          </w:p>
        </w:tc>
        <w:tc>
          <w:tcPr>
            <w:tcW w:w="48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4F79547" w14:textId="77777777" w:rsidR="0027789B" w:rsidRPr="004F0B89" w:rsidRDefault="0027789B" w:rsidP="0027789B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729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3926B63C" w14:textId="77777777" w:rsidR="0027789B" w:rsidRPr="004F0B89" w:rsidRDefault="0027789B" w:rsidP="0027789B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</w:p>
        </w:tc>
      </w:tr>
      <w:tr w:rsidR="0027789B" w:rsidRPr="004F0B89" w14:paraId="2C8EFC62" w14:textId="77777777" w:rsidTr="00C43CB5">
        <w:tc>
          <w:tcPr>
            <w:tcW w:w="37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C6FFA0" w14:textId="77777777" w:rsidR="0027789B" w:rsidRPr="00C43CB5" w:rsidRDefault="0027789B" w:rsidP="0027789B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64994A4" w14:textId="77777777" w:rsidR="0027789B" w:rsidRPr="004F0B89" w:rsidRDefault="0027789B" w:rsidP="0027789B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729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FD80043" w14:textId="77777777" w:rsidR="0027789B" w:rsidRPr="004F0B89" w:rsidRDefault="0027789B" w:rsidP="0027789B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</w:p>
        </w:tc>
      </w:tr>
      <w:tr w:rsidR="006036B0" w:rsidRPr="004F0B89" w14:paraId="487AD670" w14:textId="77777777" w:rsidTr="00C43CB5">
        <w:tc>
          <w:tcPr>
            <w:tcW w:w="37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75009D" w14:textId="0180F643" w:rsidR="006036B0" w:rsidRPr="00C43CB5" w:rsidRDefault="006036B0" w:rsidP="006036B0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  <w:r w:rsidRPr="00C43CB5">
              <w:rPr>
                <w:rFonts w:eastAsia="Times New Roman"/>
                <w:b/>
                <w:bCs/>
                <w:sz w:val="22"/>
                <w:szCs w:val="22"/>
              </w:rPr>
              <w:t xml:space="preserve">Вплив на навколишнє </w:t>
            </w:r>
            <w:r w:rsidR="005A78D5" w:rsidRPr="00C43CB5">
              <w:rPr>
                <w:rFonts w:eastAsia="Times New Roman"/>
                <w:b/>
                <w:bCs/>
                <w:sz w:val="22"/>
                <w:szCs w:val="22"/>
              </w:rPr>
              <w:t xml:space="preserve">природнє </w:t>
            </w:r>
            <w:r w:rsidRPr="00C43CB5">
              <w:rPr>
                <w:rFonts w:eastAsia="Times New Roman"/>
                <w:b/>
                <w:bCs/>
                <w:sz w:val="22"/>
                <w:szCs w:val="22"/>
              </w:rPr>
              <w:t>середовище</w:t>
            </w:r>
            <w:r w:rsidR="005A78D5" w:rsidRPr="00C43CB5">
              <w:rPr>
                <w:rFonts w:eastAsia="Times New Roman"/>
                <w:b/>
                <w:bCs/>
                <w:sz w:val="22"/>
                <w:szCs w:val="22"/>
              </w:rPr>
              <w:t>,</w:t>
            </w:r>
            <w:r w:rsidRPr="00C43CB5">
              <w:rPr>
                <w:rFonts w:eastAsia="Times New Roman"/>
                <w:b/>
                <w:bCs/>
                <w:sz w:val="22"/>
                <w:szCs w:val="22"/>
              </w:rPr>
              <w:t xml:space="preserve"> спричинений виробництвом електроенергії</w:t>
            </w:r>
          </w:p>
        </w:tc>
        <w:tc>
          <w:tcPr>
            <w:tcW w:w="48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7A545AE" w14:textId="77777777" w:rsidR="006036B0" w:rsidRPr="004F0B89" w:rsidRDefault="006036B0" w:rsidP="006036B0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729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3A6ED1FE" w14:textId="77777777" w:rsidR="006036B0" w:rsidRPr="004F0B89" w:rsidRDefault="006036B0" w:rsidP="006036B0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</w:p>
        </w:tc>
      </w:tr>
      <w:tr w:rsidR="006036B0" w:rsidRPr="004F0B89" w14:paraId="27A3060E" w14:textId="77777777" w:rsidTr="00C43CB5">
        <w:tc>
          <w:tcPr>
            <w:tcW w:w="37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81665F" w14:textId="77777777" w:rsidR="006036B0" w:rsidRPr="004F0B89" w:rsidRDefault="006036B0" w:rsidP="006036B0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  <w:r w:rsidRPr="004F0B89">
              <w:rPr>
                <w:rFonts w:eastAsia="Times New Roman"/>
                <w:sz w:val="22"/>
                <w:szCs w:val="22"/>
              </w:rPr>
              <w:t>СО </w:t>
            </w:r>
            <w:r w:rsidRPr="004F0B89">
              <w:rPr>
                <w:rFonts w:eastAsia="Times New Roman"/>
                <w:b/>
                <w:bCs/>
                <w:sz w:val="22"/>
                <w:szCs w:val="22"/>
                <w:vertAlign w:val="subscript"/>
              </w:rPr>
              <w:t>2</w:t>
            </w:r>
            <w:r w:rsidRPr="004F0B89">
              <w:rPr>
                <w:rFonts w:eastAsia="Times New Roman"/>
                <w:sz w:val="22"/>
                <w:szCs w:val="22"/>
              </w:rPr>
              <w:t> викиди (г/кВт·год)</w:t>
            </w:r>
          </w:p>
        </w:tc>
        <w:tc>
          <w:tcPr>
            <w:tcW w:w="48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E4122A1" w14:textId="77777777" w:rsidR="006036B0" w:rsidRPr="004F0B89" w:rsidRDefault="006036B0" w:rsidP="006036B0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729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3DA4557" w14:textId="77777777" w:rsidR="006036B0" w:rsidRPr="004F0B89" w:rsidRDefault="006036B0" w:rsidP="006036B0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</w:p>
        </w:tc>
      </w:tr>
      <w:tr w:rsidR="006036B0" w:rsidRPr="004F0B89" w14:paraId="199D717C" w14:textId="77777777" w:rsidTr="00C43CB5">
        <w:tc>
          <w:tcPr>
            <w:tcW w:w="37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2C0CB2" w14:textId="77777777" w:rsidR="006036B0" w:rsidRPr="004F0B89" w:rsidRDefault="006036B0" w:rsidP="006036B0">
            <w:pPr>
              <w:spacing w:after="0" w:line="240" w:lineRule="auto"/>
              <w:rPr>
                <w:rFonts w:eastAsia="Times New Roman"/>
              </w:rPr>
            </w:pPr>
            <w:r w:rsidRPr="004F0B89">
              <w:rPr>
                <w:rFonts w:eastAsia="Times New Roman"/>
              </w:rPr>
              <w:t>Радіоактивні відходи (г/кВт·год або в м</w:t>
            </w:r>
            <w:r w:rsidRPr="004F0B89">
              <w:rPr>
                <w:rFonts w:eastAsia="Times New Roman"/>
                <w:b/>
                <w:bCs/>
                <w:vertAlign w:val="superscript"/>
              </w:rPr>
              <w:t>-3</w:t>
            </w:r>
            <w:r w:rsidRPr="004F0B89">
              <w:rPr>
                <w:rFonts w:eastAsia="Times New Roman"/>
              </w:rPr>
              <w:t>/ кВт·год)</w:t>
            </w:r>
          </w:p>
        </w:tc>
        <w:tc>
          <w:tcPr>
            <w:tcW w:w="48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8EFD8B1" w14:textId="77777777" w:rsidR="006036B0" w:rsidRPr="004F0B89" w:rsidRDefault="006036B0" w:rsidP="006036B0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729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458B17A" w14:textId="77777777" w:rsidR="006036B0" w:rsidRPr="004F0B89" w:rsidRDefault="006036B0" w:rsidP="006036B0">
            <w:pPr>
              <w:spacing w:after="0" w:line="240" w:lineRule="auto"/>
              <w:rPr>
                <w:rFonts w:eastAsia="Times New Roman"/>
              </w:rPr>
            </w:pPr>
          </w:p>
        </w:tc>
      </w:tr>
    </w:tbl>
    <w:p w14:paraId="3F5C1E1C" w14:textId="77777777" w:rsidR="005A78D5" w:rsidRDefault="005A78D5" w:rsidP="006A6FAF">
      <w:pPr>
        <w:tabs>
          <w:tab w:val="left" w:pos="5245"/>
        </w:tabs>
        <w:spacing w:after="0" w:line="240" w:lineRule="auto"/>
        <w:ind w:left="6379" w:right="-142" w:firstLine="3119"/>
        <w:rPr>
          <w:b/>
          <w:bCs/>
          <w:color w:val="333333"/>
        </w:rPr>
      </w:pPr>
    </w:p>
    <w:p w14:paraId="1A9FF8DA" w14:textId="77777777" w:rsidR="005A78D5" w:rsidRDefault="005A78D5">
      <w:pPr>
        <w:rPr>
          <w:b/>
          <w:bCs/>
          <w:color w:val="333333"/>
        </w:rPr>
      </w:pPr>
      <w:r>
        <w:rPr>
          <w:b/>
          <w:bCs/>
          <w:color w:val="333333"/>
        </w:rPr>
        <w:br w:type="page"/>
      </w:r>
    </w:p>
    <w:p w14:paraId="449FEBAD" w14:textId="4BFBEC2B" w:rsidR="00C90FA5" w:rsidRPr="005A78D5" w:rsidRDefault="00C90FA5" w:rsidP="005A78D5">
      <w:pPr>
        <w:tabs>
          <w:tab w:val="left" w:pos="5245"/>
        </w:tabs>
        <w:spacing w:after="0" w:line="240" w:lineRule="auto"/>
        <w:ind w:left="6372" w:right="-142"/>
        <w:rPr>
          <w:sz w:val="20"/>
          <w:szCs w:val="20"/>
        </w:rPr>
      </w:pPr>
      <w:r w:rsidRPr="004F0B89">
        <w:rPr>
          <w:b/>
          <w:bCs/>
          <w:color w:val="333333"/>
        </w:rPr>
        <w:lastRenderedPageBreak/>
        <w:tab/>
      </w:r>
      <w:r w:rsidR="007D5D8B">
        <w:rPr>
          <w:b/>
          <w:bCs/>
          <w:color w:val="333333"/>
        </w:rPr>
        <w:t xml:space="preserve">                                                                                                      </w:t>
      </w:r>
      <w:r w:rsidR="00B80C0B">
        <w:rPr>
          <w:b/>
          <w:bCs/>
          <w:color w:val="333333"/>
        </w:rPr>
        <w:t xml:space="preserve">  </w:t>
      </w:r>
      <w:r w:rsidR="006A6FAF">
        <w:rPr>
          <w:b/>
          <w:bCs/>
          <w:color w:val="333333"/>
        </w:rPr>
        <w:t xml:space="preserve">                     </w:t>
      </w:r>
      <w:r w:rsidR="00D904A6" w:rsidRPr="005A78D5">
        <w:rPr>
          <w:sz w:val="20"/>
          <w:szCs w:val="20"/>
        </w:rPr>
        <w:t xml:space="preserve">Додаток 2 </w:t>
      </w:r>
    </w:p>
    <w:p w14:paraId="462125B0" w14:textId="77777777" w:rsidR="00D904A6" w:rsidRPr="004F0B89" w:rsidRDefault="00D904A6" w:rsidP="00C90FA5">
      <w:pPr>
        <w:tabs>
          <w:tab w:val="left" w:pos="5245"/>
        </w:tabs>
        <w:spacing w:after="0" w:line="240" w:lineRule="auto"/>
        <w:ind w:left="6372" w:right="-142"/>
        <w:rPr>
          <w:sz w:val="20"/>
          <w:szCs w:val="20"/>
        </w:rPr>
      </w:pPr>
      <w:r w:rsidRPr="004F0B89">
        <w:rPr>
          <w:sz w:val="20"/>
          <w:szCs w:val="20"/>
        </w:rPr>
        <w:t>до Порядку розкриття інформації споживачам електричної енергії про джерела енергії,</w:t>
      </w:r>
    </w:p>
    <w:p w14:paraId="00AFA29D" w14:textId="15A96412" w:rsidR="00B8173B" w:rsidRPr="004F0B89" w:rsidRDefault="00D904A6" w:rsidP="00B8173B">
      <w:pPr>
        <w:tabs>
          <w:tab w:val="left" w:pos="5245"/>
        </w:tabs>
        <w:spacing w:after="0" w:line="240" w:lineRule="auto"/>
        <w:ind w:left="6372" w:right="-142"/>
        <w:rPr>
          <w:sz w:val="20"/>
          <w:szCs w:val="20"/>
        </w:rPr>
      </w:pPr>
      <w:r w:rsidRPr="004F0B89">
        <w:rPr>
          <w:sz w:val="20"/>
          <w:szCs w:val="20"/>
        </w:rPr>
        <w:t xml:space="preserve">у загальній структурі балансу електричної енергії, придбаної електропостачальником </w:t>
      </w:r>
    </w:p>
    <w:p w14:paraId="6CFE140F" w14:textId="0251C2C3" w:rsidR="0026215C" w:rsidRPr="004F0B89" w:rsidRDefault="005A78D5" w:rsidP="00B8173B">
      <w:pPr>
        <w:tabs>
          <w:tab w:val="left" w:pos="5245"/>
        </w:tabs>
        <w:spacing w:after="0" w:line="240" w:lineRule="auto"/>
        <w:ind w:left="6372" w:right="-142"/>
        <w:rPr>
          <w:sz w:val="20"/>
          <w:szCs w:val="20"/>
        </w:rPr>
      </w:pPr>
      <w:r w:rsidRPr="00C43CB5">
        <w:rPr>
          <w:sz w:val="20"/>
          <w:szCs w:val="20"/>
        </w:rPr>
        <w:t>т</w:t>
      </w:r>
      <w:r w:rsidR="00D904A6" w:rsidRPr="00C43CB5">
        <w:rPr>
          <w:sz w:val="20"/>
          <w:szCs w:val="20"/>
        </w:rPr>
        <w:t>а</w:t>
      </w:r>
      <w:r w:rsidR="00D904A6" w:rsidRPr="004F0B89">
        <w:rPr>
          <w:sz w:val="20"/>
          <w:szCs w:val="20"/>
        </w:rPr>
        <w:t>/або виробленої на його власних електроустановках</w:t>
      </w:r>
    </w:p>
    <w:p w14:paraId="6A547809" w14:textId="28CCA5F7" w:rsidR="00C57D8B" w:rsidRPr="004F0B89" w:rsidRDefault="00C57D8B" w:rsidP="00DA45D8">
      <w:pPr>
        <w:shd w:val="clear" w:color="auto" w:fill="FFFFFF"/>
        <w:spacing w:after="0" w:line="240" w:lineRule="auto"/>
        <w:ind w:left="450" w:right="450"/>
        <w:jc w:val="center"/>
        <w:rPr>
          <w:b/>
          <w:shd w:val="clear" w:color="auto" w:fill="FFFFFF"/>
        </w:rPr>
      </w:pPr>
      <w:r w:rsidRPr="004F0B89">
        <w:rPr>
          <w:rFonts w:eastAsia="Times New Roman"/>
          <w:b/>
          <w:bCs/>
          <w:color w:val="333333"/>
        </w:rPr>
        <w:t>ФОРМА</w:t>
      </w:r>
      <w:r w:rsidRPr="004F0B89">
        <w:rPr>
          <w:rFonts w:eastAsia="Times New Roman"/>
          <w:color w:val="333333"/>
        </w:rPr>
        <w:br/>
      </w:r>
      <w:r w:rsidRPr="004F0B89">
        <w:rPr>
          <w:rFonts w:eastAsia="Times New Roman"/>
          <w:b/>
          <w:bCs/>
          <w:color w:val="333333"/>
        </w:rPr>
        <w:t xml:space="preserve">розкриття у виставленому </w:t>
      </w:r>
      <w:r w:rsidRPr="004F0B89">
        <w:rPr>
          <w:b/>
        </w:rPr>
        <w:t xml:space="preserve">споживачу </w:t>
      </w:r>
      <w:r w:rsidRPr="004F0B89">
        <w:rPr>
          <w:rFonts w:eastAsia="Times New Roman"/>
          <w:b/>
          <w:bCs/>
          <w:color w:val="333333"/>
        </w:rPr>
        <w:t xml:space="preserve">рахунку </w:t>
      </w:r>
      <w:r w:rsidRPr="004F0B89">
        <w:rPr>
          <w:b/>
        </w:rPr>
        <w:t>інформації про джерела енергії, у</w:t>
      </w:r>
      <w:r w:rsidRPr="004F0B89">
        <w:rPr>
          <w:b/>
          <w:shd w:val="clear" w:color="auto" w:fill="FFFFFF"/>
        </w:rPr>
        <w:t xml:space="preserve"> загальній структурі </w:t>
      </w:r>
      <w:r w:rsidR="007D0EA9" w:rsidRPr="004F0B89">
        <w:rPr>
          <w:b/>
          <w:shd w:val="clear" w:color="auto" w:fill="FFFFFF"/>
        </w:rPr>
        <w:t>споживання</w:t>
      </w:r>
      <w:r w:rsidRPr="004F0B89">
        <w:rPr>
          <w:b/>
          <w:shd w:val="clear" w:color="auto" w:fill="FFFFFF"/>
        </w:rPr>
        <w:t xml:space="preserve"> електричної енергії</w:t>
      </w:r>
    </w:p>
    <w:p w14:paraId="458DEEED" w14:textId="77777777" w:rsidR="00712037" w:rsidRPr="004F0B89" w:rsidRDefault="00712037" w:rsidP="00DA45D8">
      <w:pPr>
        <w:shd w:val="clear" w:color="auto" w:fill="FFFFFF"/>
        <w:spacing w:after="0" w:line="240" w:lineRule="auto"/>
        <w:ind w:left="450" w:right="450"/>
        <w:jc w:val="center"/>
        <w:rPr>
          <w:rFonts w:eastAsia="Times New Roman"/>
          <w:b/>
          <w:bCs/>
          <w:color w:val="333333"/>
        </w:rPr>
      </w:pPr>
    </w:p>
    <w:tbl>
      <w:tblPr>
        <w:tblW w:w="5125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06"/>
        <w:gridCol w:w="1431"/>
        <w:gridCol w:w="1508"/>
      </w:tblGrid>
      <w:tr w:rsidR="00712037" w:rsidRPr="004F0B89" w14:paraId="08253352" w14:textId="77777777" w:rsidTr="005A78D5">
        <w:trPr>
          <w:trHeight w:val="195"/>
        </w:trPr>
        <w:tc>
          <w:tcPr>
            <w:tcW w:w="359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13C506" w14:textId="77777777" w:rsidR="00712037" w:rsidRPr="004F0B89" w:rsidRDefault="00712037" w:rsidP="00712037">
            <w:pPr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  <w:p w14:paraId="1E7A6999" w14:textId="77777777" w:rsidR="00712037" w:rsidRPr="004F0B89" w:rsidRDefault="00712037" w:rsidP="00712037">
            <w:pPr>
              <w:spacing w:after="0" w:line="240" w:lineRule="auto"/>
              <w:jc w:val="center"/>
              <w:rPr>
                <w:rFonts w:eastAsia="Times New Roman"/>
                <w:i/>
              </w:rPr>
            </w:pPr>
            <w:r w:rsidRPr="004F0B89">
              <w:rPr>
                <w:rFonts w:eastAsia="Times New Roman"/>
                <w:b/>
                <w:bCs/>
              </w:rPr>
              <w:t>Джерело енергії, яке було використане для виробництва електроенергії</w:t>
            </w:r>
          </w:p>
          <w:p w14:paraId="5931D425" w14:textId="77777777" w:rsidR="00712037" w:rsidRPr="004F0B89" w:rsidRDefault="00712037" w:rsidP="00DA45D8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7A466CE" w14:textId="46DC89AF" w:rsidR="00712037" w:rsidRPr="004F0B89" w:rsidRDefault="00712037" w:rsidP="00712037">
            <w:pPr>
              <w:spacing w:after="0" w:line="240" w:lineRule="auto"/>
              <w:jc w:val="center"/>
              <w:rPr>
                <w:rFonts w:eastAsia="Times New Roman"/>
                <w:b/>
              </w:rPr>
            </w:pPr>
            <w:r w:rsidRPr="004F0B89">
              <w:rPr>
                <w:rFonts w:eastAsia="Times New Roman"/>
                <w:b/>
              </w:rPr>
              <w:t>Обсяги</w:t>
            </w:r>
            <w:r w:rsidR="005A78D5" w:rsidRPr="005A78D5">
              <w:rPr>
                <w:b/>
                <w:strike/>
                <w:highlight w:val="yellow"/>
              </w:rPr>
              <w:t xml:space="preserve"> </w:t>
            </w:r>
            <w:r w:rsidR="005A78D5" w:rsidRPr="00C43CB5">
              <w:rPr>
                <w:rFonts w:eastAsia="Times New Roman"/>
                <w:b/>
              </w:rPr>
              <w:t>електричної енергії</w:t>
            </w:r>
            <w:r w:rsidRPr="00C43CB5">
              <w:rPr>
                <w:rFonts w:eastAsia="Times New Roman"/>
                <w:b/>
              </w:rPr>
              <w:t>,</w:t>
            </w:r>
          </w:p>
          <w:p w14:paraId="2908E519" w14:textId="77777777" w:rsidR="00712037" w:rsidRPr="004F0B89" w:rsidRDefault="00712037" w:rsidP="0071203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4F0B89">
              <w:rPr>
                <w:rFonts w:eastAsia="Times New Roman"/>
                <w:b/>
              </w:rPr>
              <w:t>кВт*год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549B803" w14:textId="77777777" w:rsidR="00712037" w:rsidRPr="004F0B89" w:rsidRDefault="00712037" w:rsidP="00DA45D8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4F0B89">
              <w:rPr>
                <w:rFonts w:eastAsia="Times New Roman"/>
                <w:b/>
                <w:sz w:val="20"/>
                <w:szCs w:val="20"/>
              </w:rPr>
              <w:t>Частка у загальній структурі споживання, (%)</w:t>
            </w:r>
          </w:p>
        </w:tc>
      </w:tr>
      <w:tr w:rsidR="003B1F44" w:rsidRPr="004F0B89" w14:paraId="15E4BDDA" w14:textId="77777777" w:rsidTr="005A78D5">
        <w:trPr>
          <w:trHeight w:val="195"/>
        </w:trPr>
        <w:tc>
          <w:tcPr>
            <w:tcW w:w="359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2E774E" w14:textId="77777777" w:rsidR="003B1F44" w:rsidRPr="004F0B89" w:rsidRDefault="003B1F44" w:rsidP="00DA45D8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4F0B89">
              <w:rPr>
                <w:rFonts w:eastAsia="Times New Roman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FA3ACC0" w14:textId="77777777" w:rsidR="003B1F44" w:rsidRPr="004F0B89" w:rsidRDefault="003B1F44" w:rsidP="00DA45D8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5270B2F" w14:textId="77777777" w:rsidR="003B1F44" w:rsidRPr="004F0B89" w:rsidRDefault="003B1F44" w:rsidP="00DA45D8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3B1F44" w:rsidRPr="004F0B89" w14:paraId="52FA3E4A" w14:textId="77777777" w:rsidTr="005A78D5">
        <w:tc>
          <w:tcPr>
            <w:tcW w:w="35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541B62" w14:textId="492296C7" w:rsidR="003B1F44" w:rsidRPr="004F0B89" w:rsidRDefault="005A78D5" w:rsidP="00DA45D8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  <w:r w:rsidRPr="00C43CB5">
              <w:rPr>
                <w:sz w:val="22"/>
                <w:szCs w:val="22"/>
              </w:rPr>
              <w:t>В</w:t>
            </w:r>
            <w:r w:rsidR="00456C7F" w:rsidRPr="00C43CB5">
              <w:rPr>
                <w:sz w:val="22"/>
                <w:szCs w:val="22"/>
              </w:rPr>
              <w:t>і</w:t>
            </w:r>
            <w:r w:rsidR="00456C7F" w:rsidRPr="004F0B89">
              <w:rPr>
                <w:sz w:val="22"/>
                <w:szCs w:val="22"/>
              </w:rPr>
              <w:t>дновлювані джерела</w:t>
            </w:r>
            <w:r w:rsidR="00456C7F">
              <w:rPr>
                <w:sz w:val="22"/>
                <w:szCs w:val="22"/>
              </w:rPr>
              <w:t xml:space="preserve"> енергії</w:t>
            </w:r>
            <w:r w:rsidR="003B1F44" w:rsidRPr="004F0B89">
              <w:rPr>
                <w:sz w:val="22"/>
                <w:szCs w:val="22"/>
              </w:rPr>
              <w:t xml:space="preserve">, що підтверджені погашеними гарантіями походження </w:t>
            </w:r>
          </w:p>
        </w:tc>
        <w:tc>
          <w:tcPr>
            <w:tcW w:w="68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CAB2125" w14:textId="77777777" w:rsidR="003B1F44" w:rsidRPr="004F0B89" w:rsidRDefault="003B1F44" w:rsidP="00DA45D8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722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C23582B" w14:textId="77777777" w:rsidR="003B1F44" w:rsidRPr="004F0B89" w:rsidRDefault="003B1F44" w:rsidP="00DA45D8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</w:p>
        </w:tc>
      </w:tr>
      <w:tr w:rsidR="003B1F44" w:rsidRPr="004F0B89" w14:paraId="002FCF94" w14:textId="77777777" w:rsidTr="005A78D5">
        <w:tc>
          <w:tcPr>
            <w:tcW w:w="35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348076" w14:textId="7BFFAB54" w:rsidR="003B1F44" w:rsidRPr="004F0B89" w:rsidRDefault="003B1F44" w:rsidP="00DA45D8">
            <w:pPr>
              <w:spacing w:after="0" w:line="240" w:lineRule="auto"/>
              <w:rPr>
                <w:sz w:val="22"/>
                <w:szCs w:val="22"/>
              </w:rPr>
            </w:pPr>
            <w:r w:rsidRPr="004F0B89">
              <w:rPr>
                <w:sz w:val="22"/>
                <w:szCs w:val="22"/>
              </w:rPr>
              <w:t xml:space="preserve">ІНШІ джерела </w:t>
            </w:r>
            <w:r w:rsidR="003A76A4">
              <w:rPr>
                <w:sz w:val="22"/>
                <w:szCs w:val="22"/>
              </w:rPr>
              <w:t xml:space="preserve"> </w:t>
            </w:r>
          </w:p>
        </w:tc>
        <w:tc>
          <w:tcPr>
            <w:tcW w:w="68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A311811" w14:textId="77777777" w:rsidR="003B1F44" w:rsidRPr="004F0B89" w:rsidRDefault="003B1F44" w:rsidP="00DA45D8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722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38751EEA" w14:textId="77777777" w:rsidR="003B1F44" w:rsidRPr="004F0B89" w:rsidRDefault="003B1F44" w:rsidP="00DA45D8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</w:p>
        </w:tc>
      </w:tr>
      <w:tr w:rsidR="00764771" w:rsidRPr="00DA45D8" w14:paraId="757EB8C0" w14:textId="77777777" w:rsidTr="005A78D5">
        <w:tc>
          <w:tcPr>
            <w:tcW w:w="35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3B08B4" w14:textId="7E30B55D" w:rsidR="00764771" w:rsidRPr="00C43CB5" w:rsidRDefault="005A78D5" w:rsidP="00DA45D8">
            <w:pPr>
              <w:spacing w:after="0" w:line="240" w:lineRule="auto"/>
              <w:rPr>
                <w:sz w:val="22"/>
                <w:szCs w:val="22"/>
              </w:rPr>
            </w:pPr>
            <w:r w:rsidRPr="00C43CB5">
              <w:rPr>
                <w:sz w:val="22"/>
                <w:szCs w:val="22"/>
              </w:rPr>
              <w:t>В</w:t>
            </w:r>
            <w:r w:rsidR="00D76CB3" w:rsidRPr="00C43CB5">
              <w:rPr>
                <w:sz w:val="22"/>
                <w:szCs w:val="22"/>
              </w:rPr>
              <w:t>ідновлювані джерела енергії</w:t>
            </w:r>
            <w:r w:rsidRPr="00C43CB5">
              <w:rPr>
                <w:sz w:val="22"/>
                <w:szCs w:val="22"/>
              </w:rPr>
              <w:t>,</w:t>
            </w:r>
            <w:r w:rsidR="00D76CB3" w:rsidRPr="00C43CB5">
              <w:rPr>
                <w:sz w:val="22"/>
                <w:szCs w:val="22"/>
              </w:rPr>
              <w:t xml:space="preserve"> </w:t>
            </w:r>
            <w:r w:rsidRPr="00C43CB5">
              <w:rPr>
                <w:sz w:val="22"/>
                <w:szCs w:val="22"/>
              </w:rPr>
              <w:t xml:space="preserve">що не підтверджені погашеними гарантіями походження </w:t>
            </w:r>
            <w:r w:rsidR="00950A87" w:rsidRPr="00C43CB5">
              <w:rPr>
                <w:sz w:val="22"/>
                <w:szCs w:val="22"/>
              </w:rPr>
              <w:t xml:space="preserve">(заповнюється у разі відсутності </w:t>
            </w:r>
            <w:r w:rsidR="009952C2" w:rsidRPr="00C43CB5">
              <w:rPr>
                <w:sz w:val="22"/>
                <w:szCs w:val="22"/>
              </w:rPr>
              <w:t>гарантій походження</w:t>
            </w:r>
            <w:r w:rsidR="00950A87" w:rsidRPr="00C43CB5">
              <w:rPr>
                <w:sz w:val="22"/>
                <w:szCs w:val="22"/>
              </w:rPr>
              <w:t>)</w:t>
            </w:r>
          </w:p>
        </w:tc>
        <w:tc>
          <w:tcPr>
            <w:tcW w:w="68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4C9B41E" w14:textId="77777777" w:rsidR="00764771" w:rsidRPr="00C43CB5" w:rsidRDefault="00764771" w:rsidP="00DA45D8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722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90F92C7" w14:textId="77777777" w:rsidR="00764771" w:rsidRPr="00252162" w:rsidRDefault="00764771" w:rsidP="00DA45D8">
            <w:pPr>
              <w:spacing w:after="0" w:line="240" w:lineRule="auto"/>
              <w:rPr>
                <w:rFonts w:eastAsia="Times New Roman"/>
                <w:sz w:val="22"/>
                <w:szCs w:val="22"/>
              </w:rPr>
            </w:pPr>
          </w:p>
        </w:tc>
      </w:tr>
    </w:tbl>
    <w:p w14:paraId="1982A380" w14:textId="77777777" w:rsidR="009D254D" w:rsidRPr="00DA45D8" w:rsidRDefault="009D254D" w:rsidP="00DA45D8">
      <w:pPr>
        <w:pStyle w:val="rvps2"/>
        <w:shd w:val="clear" w:color="auto" w:fill="FFFFFF"/>
        <w:spacing w:before="0" w:beforeAutospacing="0" w:after="0" w:afterAutospacing="0" w:line="240" w:lineRule="auto"/>
        <w:ind w:firstLine="450"/>
        <w:jc w:val="both"/>
        <w:rPr>
          <w:color w:val="333333"/>
        </w:rPr>
      </w:pPr>
      <w:bookmarkStart w:id="8" w:name="_GoBack"/>
      <w:bookmarkEnd w:id="8"/>
    </w:p>
    <w:sectPr w:rsidR="009D254D" w:rsidRPr="00DA45D8" w:rsidSect="00252162">
      <w:pgSz w:w="11906" w:h="16838"/>
      <w:pgMar w:top="567" w:right="707" w:bottom="709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1D572D" w14:textId="77777777" w:rsidR="00AD7999" w:rsidRDefault="00AD7999" w:rsidP="001C24D3">
      <w:pPr>
        <w:spacing w:after="0" w:line="240" w:lineRule="auto"/>
      </w:pPr>
      <w:r>
        <w:separator/>
      </w:r>
    </w:p>
  </w:endnote>
  <w:endnote w:type="continuationSeparator" w:id="0">
    <w:p w14:paraId="44CDBABC" w14:textId="77777777" w:rsidR="00AD7999" w:rsidRDefault="00AD7999" w:rsidP="001C24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B67C90" w14:textId="77777777" w:rsidR="00AD7999" w:rsidRDefault="00AD7999" w:rsidP="001C24D3">
      <w:pPr>
        <w:spacing w:after="0" w:line="240" w:lineRule="auto"/>
      </w:pPr>
      <w:r>
        <w:separator/>
      </w:r>
    </w:p>
  </w:footnote>
  <w:footnote w:type="continuationSeparator" w:id="0">
    <w:p w14:paraId="55C77B52" w14:textId="77777777" w:rsidR="00AD7999" w:rsidRDefault="00AD7999" w:rsidP="001C24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11470A"/>
    <w:multiLevelType w:val="hybridMultilevel"/>
    <w:tmpl w:val="102850E0"/>
    <w:lvl w:ilvl="0" w:tplc="D5884038">
      <w:start w:val="1"/>
      <w:numFmt w:val="decimal"/>
      <w:lvlText w:val="%1."/>
      <w:lvlJc w:val="left"/>
      <w:pPr>
        <w:ind w:left="1068" w:hanging="360"/>
      </w:pPr>
    </w:lvl>
    <w:lvl w:ilvl="1" w:tplc="20000019">
      <w:start w:val="1"/>
      <w:numFmt w:val="lowerLetter"/>
      <w:lvlText w:val="%2."/>
      <w:lvlJc w:val="left"/>
      <w:pPr>
        <w:ind w:left="1788" w:hanging="360"/>
      </w:pPr>
    </w:lvl>
    <w:lvl w:ilvl="2" w:tplc="2000001B">
      <w:start w:val="1"/>
      <w:numFmt w:val="lowerRoman"/>
      <w:lvlText w:val="%3."/>
      <w:lvlJc w:val="right"/>
      <w:pPr>
        <w:ind w:left="2508" w:hanging="180"/>
      </w:pPr>
    </w:lvl>
    <w:lvl w:ilvl="3" w:tplc="2000000F">
      <w:start w:val="1"/>
      <w:numFmt w:val="decimal"/>
      <w:lvlText w:val="%4."/>
      <w:lvlJc w:val="left"/>
      <w:pPr>
        <w:ind w:left="3228" w:hanging="360"/>
      </w:pPr>
    </w:lvl>
    <w:lvl w:ilvl="4" w:tplc="20000019">
      <w:start w:val="1"/>
      <w:numFmt w:val="lowerLetter"/>
      <w:lvlText w:val="%5."/>
      <w:lvlJc w:val="left"/>
      <w:pPr>
        <w:ind w:left="3948" w:hanging="360"/>
      </w:pPr>
    </w:lvl>
    <w:lvl w:ilvl="5" w:tplc="2000001B">
      <w:start w:val="1"/>
      <w:numFmt w:val="lowerRoman"/>
      <w:lvlText w:val="%6."/>
      <w:lvlJc w:val="right"/>
      <w:pPr>
        <w:ind w:left="4668" w:hanging="180"/>
      </w:pPr>
    </w:lvl>
    <w:lvl w:ilvl="6" w:tplc="2000000F">
      <w:start w:val="1"/>
      <w:numFmt w:val="decimal"/>
      <w:lvlText w:val="%7."/>
      <w:lvlJc w:val="left"/>
      <w:pPr>
        <w:ind w:left="5388" w:hanging="360"/>
      </w:pPr>
    </w:lvl>
    <w:lvl w:ilvl="7" w:tplc="20000019">
      <w:start w:val="1"/>
      <w:numFmt w:val="lowerLetter"/>
      <w:lvlText w:val="%8."/>
      <w:lvlJc w:val="left"/>
      <w:pPr>
        <w:ind w:left="6108" w:hanging="360"/>
      </w:pPr>
    </w:lvl>
    <w:lvl w:ilvl="8" w:tplc="2000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3E01722"/>
    <w:multiLevelType w:val="hybridMultilevel"/>
    <w:tmpl w:val="0DB88F5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FD6"/>
    <w:rsid w:val="00004B23"/>
    <w:rsid w:val="0001198D"/>
    <w:rsid w:val="00017A53"/>
    <w:rsid w:val="00023B78"/>
    <w:rsid w:val="0002477C"/>
    <w:rsid w:val="00031A81"/>
    <w:rsid w:val="00034D61"/>
    <w:rsid w:val="00035A20"/>
    <w:rsid w:val="000377A3"/>
    <w:rsid w:val="00051FD6"/>
    <w:rsid w:val="0005354A"/>
    <w:rsid w:val="00066864"/>
    <w:rsid w:val="00066EAD"/>
    <w:rsid w:val="00072CF0"/>
    <w:rsid w:val="00075E50"/>
    <w:rsid w:val="00086F1C"/>
    <w:rsid w:val="000900E6"/>
    <w:rsid w:val="00094E62"/>
    <w:rsid w:val="000A0A32"/>
    <w:rsid w:val="000A27A8"/>
    <w:rsid w:val="000A3D32"/>
    <w:rsid w:val="000A4921"/>
    <w:rsid w:val="000B2922"/>
    <w:rsid w:val="000B5D9F"/>
    <w:rsid w:val="000C6171"/>
    <w:rsid w:val="000D176D"/>
    <w:rsid w:val="000D3190"/>
    <w:rsid w:val="000D3F7B"/>
    <w:rsid w:val="000D47A5"/>
    <w:rsid w:val="000D6DAD"/>
    <w:rsid w:val="000D732F"/>
    <w:rsid w:val="000D7A6A"/>
    <w:rsid w:val="000E1373"/>
    <w:rsid w:val="000E2081"/>
    <w:rsid w:val="000E7744"/>
    <w:rsid w:val="000F2663"/>
    <w:rsid w:val="000F5C61"/>
    <w:rsid w:val="000F641B"/>
    <w:rsid w:val="00100F53"/>
    <w:rsid w:val="00103421"/>
    <w:rsid w:val="0010365B"/>
    <w:rsid w:val="00114B1E"/>
    <w:rsid w:val="001247A4"/>
    <w:rsid w:val="00131F0E"/>
    <w:rsid w:val="001328F3"/>
    <w:rsid w:val="00132F2C"/>
    <w:rsid w:val="00135292"/>
    <w:rsid w:val="00140584"/>
    <w:rsid w:val="00142692"/>
    <w:rsid w:val="0014682C"/>
    <w:rsid w:val="00150145"/>
    <w:rsid w:val="00157C62"/>
    <w:rsid w:val="00163887"/>
    <w:rsid w:val="0016626D"/>
    <w:rsid w:val="001707A0"/>
    <w:rsid w:val="00170B0E"/>
    <w:rsid w:val="00174B99"/>
    <w:rsid w:val="00175622"/>
    <w:rsid w:val="001805C2"/>
    <w:rsid w:val="00186B27"/>
    <w:rsid w:val="00192D68"/>
    <w:rsid w:val="00194902"/>
    <w:rsid w:val="00197434"/>
    <w:rsid w:val="00197DBF"/>
    <w:rsid w:val="001A2E6A"/>
    <w:rsid w:val="001A53D5"/>
    <w:rsid w:val="001A58B9"/>
    <w:rsid w:val="001A7851"/>
    <w:rsid w:val="001B17A0"/>
    <w:rsid w:val="001B2AE0"/>
    <w:rsid w:val="001B4486"/>
    <w:rsid w:val="001B46B8"/>
    <w:rsid w:val="001B773D"/>
    <w:rsid w:val="001C1113"/>
    <w:rsid w:val="001C1B67"/>
    <w:rsid w:val="001C2114"/>
    <w:rsid w:val="001C24D3"/>
    <w:rsid w:val="001C3F42"/>
    <w:rsid w:val="001D3663"/>
    <w:rsid w:val="001E1701"/>
    <w:rsid w:val="001E1F71"/>
    <w:rsid w:val="001E7DEC"/>
    <w:rsid w:val="001F2D21"/>
    <w:rsid w:val="001F575C"/>
    <w:rsid w:val="001F7667"/>
    <w:rsid w:val="00200449"/>
    <w:rsid w:val="00211A1F"/>
    <w:rsid w:val="00240DE9"/>
    <w:rsid w:val="00244D1B"/>
    <w:rsid w:val="00252162"/>
    <w:rsid w:val="002545B0"/>
    <w:rsid w:val="00261007"/>
    <w:rsid w:val="0026215C"/>
    <w:rsid w:val="00264023"/>
    <w:rsid w:val="00264093"/>
    <w:rsid w:val="0027789B"/>
    <w:rsid w:val="002839FA"/>
    <w:rsid w:val="0029507F"/>
    <w:rsid w:val="00295BD2"/>
    <w:rsid w:val="00297D2B"/>
    <w:rsid w:val="002A06AD"/>
    <w:rsid w:val="002A3C36"/>
    <w:rsid w:val="002B08F7"/>
    <w:rsid w:val="002B18D3"/>
    <w:rsid w:val="002B27C5"/>
    <w:rsid w:val="002B3957"/>
    <w:rsid w:val="002C0916"/>
    <w:rsid w:val="002D7439"/>
    <w:rsid w:val="002E4B31"/>
    <w:rsid w:val="002E73F6"/>
    <w:rsid w:val="002F4444"/>
    <w:rsid w:val="002F46CC"/>
    <w:rsid w:val="002F56AA"/>
    <w:rsid w:val="002F63FD"/>
    <w:rsid w:val="00313945"/>
    <w:rsid w:val="0031515E"/>
    <w:rsid w:val="0031610D"/>
    <w:rsid w:val="00326D38"/>
    <w:rsid w:val="00332C61"/>
    <w:rsid w:val="0033525E"/>
    <w:rsid w:val="0034403D"/>
    <w:rsid w:val="003565ED"/>
    <w:rsid w:val="003718C7"/>
    <w:rsid w:val="0037560A"/>
    <w:rsid w:val="003870EA"/>
    <w:rsid w:val="00394E75"/>
    <w:rsid w:val="00396A9B"/>
    <w:rsid w:val="003978EB"/>
    <w:rsid w:val="003A4304"/>
    <w:rsid w:val="003A76A4"/>
    <w:rsid w:val="003B1F44"/>
    <w:rsid w:val="003B1FF4"/>
    <w:rsid w:val="003B4D2B"/>
    <w:rsid w:val="003B669A"/>
    <w:rsid w:val="003C079A"/>
    <w:rsid w:val="003C4AA0"/>
    <w:rsid w:val="003C6C2A"/>
    <w:rsid w:val="003D12CE"/>
    <w:rsid w:val="003D158E"/>
    <w:rsid w:val="003E2C4C"/>
    <w:rsid w:val="003E5D23"/>
    <w:rsid w:val="003F089A"/>
    <w:rsid w:val="003F405D"/>
    <w:rsid w:val="003F583C"/>
    <w:rsid w:val="00407DBD"/>
    <w:rsid w:val="00415211"/>
    <w:rsid w:val="004231DA"/>
    <w:rsid w:val="00426AB5"/>
    <w:rsid w:val="00435BC6"/>
    <w:rsid w:val="00441044"/>
    <w:rsid w:val="004455C0"/>
    <w:rsid w:val="004500C5"/>
    <w:rsid w:val="00450E39"/>
    <w:rsid w:val="00456C7F"/>
    <w:rsid w:val="0046034B"/>
    <w:rsid w:val="00471F06"/>
    <w:rsid w:val="00474D6A"/>
    <w:rsid w:val="00481DC2"/>
    <w:rsid w:val="00484F7A"/>
    <w:rsid w:val="00492FCE"/>
    <w:rsid w:val="00494C24"/>
    <w:rsid w:val="004A1B8A"/>
    <w:rsid w:val="004A5D15"/>
    <w:rsid w:val="004B0AC2"/>
    <w:rsid w:val="004B7999"/>
    <w:rsid w:val="004D037C"/>
    <w:rsid w:val="004D7F4F"/>
    <w:rsid w:val="004E412F"/>
    <w:rsid w:val="004E4904"/>
    <w:rsid w:val="004F0B89"/>
    <w:rsid w:val="004F671C"/>
    <w:rsid w:val="00500F91"/>
    <w:rsid w:val="00504316"/>
    <w:rsid w:val="00505464"/>
    <w:rsid w:val="00510C57"/>
    <w:rsid w:val="00512B69"/>
    <w:rsid w:val="00513681"/>
    <w:rsid w:val="00517F77"/>
    <w:rsid w:val="00526C92"/>
    <w:rsid w:val="005313F0"/>
    <w:rsid w:val="00532DE8"/>
    <w:rsid w:val="00540FA8"/>
    <w:rsid w:val="00542D11"/>
    <w:rsid w:val="00544591"/>
    <w:rsid w:val="00553300"/>
    <w:rsid w:val="0055611D"/>
    <w:rsid w:val="005705BA"/>
    <w:rsid w:val="00570E58"/>
    <w:rsid w:val="00572F81"/>
    <w:rsid w:val="0057500A"/>
    <w:rsid w:val="0058097A"/>
    <w:rsid w:val="005869CA"/>
    <w:rsid w:val="005A284E"/>
    <w:rsid w:val="005A78D5"/>
    <w:rsid w:val="005B0371"/>
    <w:rsid w:val="005B3855"/>
    <w:rsid w:val="005C64AC"/>
    <w:rsid w:val="005C6D44"/>
    <w:rsid w:val="005D7512"/>
    <w:rsid w:val="005E55C5"/>
    <w:rsid w:val="005E6013"/>
    <w:rsid w:val="005F42C5"/>
    <w:rsid w:val="006036B0"/>
    <w:rsid w:val="00610979"/>
    <w:rsid w:val="00617C14"/>
    <w:rsid w:val="00621D10"/>
    <w:rsid w:val="00624848"/>
    <w:rsid w:val="00631635"/>
    <w:rsid w:val="00642031"/>
    <w:rsid w:val="00645C1E"/>
    <w:rsid w:val="00647214"/>
    <w:rsid w:val="00652FE4"/>
    <w:rsid w:val="0066133A"/>
    <w:rsid w:val="006643F6"/>
    <w:rsid w:val="006653E5"/>
    <w:rsid w:val="0067168E"/>
    <w:rsid w:val="00681A4F"/>
    <w:rsid w:val="0068232F"/>
    <w:rsid w:val="006A0EA7"/>
    <w:rsid w:val="006A5BCB"/>
    <w:rsid w:val="006A6FAF"/>
    <w:rsid w:val="006B065B"/>
    <w:rsid w:val="006B7227"/>
    <w:rsid w:val="006C4A1C"/>
    <w:rsid w:val="006C7EC7"/>
    <w:rsid w:val="006D24FF"/>
    <w:rsid w:val="006E3FE8"/>
    <w:rsid w:val="006E7597"/>
    <w:rsid w:val="007030C3"/>
    <w:rsid w:val="00706A88"/>
    <w:rsid w:val="0070777F"/>
    <w:rsid w:val="00710430"/>
    <w:rsid w:val="00711658"/>
    <w:rsid w:val="00712037"/>
    <w:rsid w:val="00713AFE"/>
    <w:rsid w:val="00717471"/>
    <w:rsid w:val="00732285"/>
    <w:rsid w:val="00741A34"/>
    <w:rsid w:val="00741E16"/>
    <w:rsid w:val="007432DF"/>
    <w:rsid w:val="0075104E"/>
    <w:rsid w:val="00760678"/>
    <w:rsid w:val="007641C8"/>
    <w:rsid w:val="00764771"/>
    <w:rsid w:val="007653F8"/>
    <w:rsid w:val="007752F1"/>
    <w:rsid w:val="007842D4"/>
    <w:rsid w:val="007859D9"/>
    <w:rsid w:val="00796009"/>
    <w:rsid w:val="007960E6"/>
    <w:rsid w:val="007B1F13"/>
    <w:rsid w:val="007B3FE6"/>
    <w:rsid w:val="007B7E3D"/>
    <w:rsid w:val="007C4D76"/>
    <w:rsid w:val="007C5F8C"/>
    <w:rsid w:val="007D0EA9"/>
    <w:rsid w:val="007D5184"/>
    <w:rsid w:val="007D5D8B"/>
    <w:rsid w:val="007E1385"/>
    <w:rsid w:val="007F2DA8"/>
    <w:rsid w:val="007F60B0"/>
    <w:rsid w:val="007F6B66"/>
    <w:rsid w:val="008011C2"/>
    <w:rsid w:val="00802251"/>
    <w:rsid w:val="00804C2B"/>
    <w:rsid w:val="00810B03"/>
    <w:rsid w:val="00822501"/>
    <w:rsid w:val="00824F22"/>
    <w:rsid w:val="00827374"/>
    <w:rsid w:val="008318A8"/>
    <w:rsid w:val="00832197"/>
    <w:rsid w:val="00832D31"/>
    <w:rsid w:val="008347B6"/>
    <w:rsid w:val="00837B5D"/>
    <w:rsid w:val="00846516"/>
    <w:rsid w:val="00847BC4"/>
    <w:rsid w:val="00850C7A"/>
    <w:rsid w:val="008522F5"/>
    <w:rsid w:val="00852C93"/>
    <w:rsid w:val="008562EA"/>
    <w:rsid w:val="008620A0"/>
    <w:rsid w:val="008707C5"/>
    <w:rsid w:val="008712CC"/>
    <w:rsid w:val="008844E9"/>
    <w:rsid w:val="00890613"/>
    <w:rsid w:val="008A4AD4"/>
    <w:rsid w:val="008B25FE"/>
    <w:rsid w:val="008B2D7C"/>
    <w:rsid w:val="008B7613"/>
    <w:rsid w:val="008D37FF"/>
    <w:rsid w:val="008D6B23"/>
    <w:rsid w:val="008E3523"/>
    <w:rsid w:val="008E3B50"/>
    <w:rsid w:val="008E6A90"/>
    <w:rsid w:val="008F3881"/>
    <w:rsid w:val="008F5B0E"/>
    <w:rsid w:val="008F6FCB"/>
    <w:rsid w:val="00901CA5"/>
    <w:rsid w:val="009043F1"/>
    <w:rsid w:val="00923378"/>
    <w:rsid w:val="00927BA0"/>
    <w:rsid w:val="00937BB9"/>
    <w:rsid w:val="0094702B"/>
    <w:rsid w:val="00950A87"/>
    <w:rsid w:val="00957D94"/>
    <w:rsid w:val="00957FD1"/>
    <w:rsid w:val="00970644"/>
    <w:rsid w:val="0097446D"/>
    <w:rsid w:val="009801F0"/>
    <w:rsid w:val="00983D9B"/>
    <w:rsid w:val="009905A5"/>
    <w:rsid w:val="009943E7"/>
    <w:rsid w:val="00994442"/>
    <w:rsid w:val="009952C2"/>
    <w:rsid w:val="009A7DBF"/>
    <w:rsid w:val="009D1D8F"/>
    <w:rsid w:val="009D254D"/>
    <w:rsid w:val="009D2D93"/>
    <w:rsid w:val="009E1D6F"/>
    <w:rsid w:val="009E1DE5"/>
    <w:rsid w:val="009E1E61"/>
    <w:rsid w:val="009E70AF"/>
    <w:rsid w:val="009F0DFF"/>
    <w:rsid w:val="009F39FF"/>
    <w:rsid w:val="009F4A22"/>
    <w:rsid w:val="00A00CB3"/>
    <w:rsid w:val="00A01E50"/>
    <w:rsid w:val="00A01F2D"/>
    <w:rsid w:val="00A03479"/>
    <w:rsid w:val="00A138F4"/>
    <w:rsid w:val="00A139DF"/>
    <w:rsid w:val="00A219F4"/>
    <w:rsid w:val="00A22086"/>
    <w:rsid w:val="00A226BB"/>
    <w:rsid w:val="00A2458D"/>
    <w:rsid w:val="00A3194E"/>
    <w:rsid w:val="00A342FC"/>
    <w:rsid w:val="00A34C67"/>
    <w:rsid w:val="00A3647F"/>
    <w:rsid w:val="00A54C6A"/>
    <w:rsid w:val="00A662FD"/>
    <w:rsid w:val="00A96F72"/>
    <w:rsid w:val="00AA23D4"/>
    <w:rsid w:val="00AA256B"/>
    <w:rsid w:val="00AA61AD"/>
    <w:rsid w:val="00AB2C47"/>
    <w:rsid w:val="00AB46A2"/>
    <w:rsid w:val="00AB4FE0"/>
    <w:rsid w:val="00AB5B00"/>
    <w:rsid w:val="00AD6243"/>
    <w:rsid w:val="00AD7999"/>
    <w:rsid w:val="00AE4C6D"/>
    <w:rsid w:val="00AE68D6"/>
    <w:rsid w:val="00AF217D"/>
    <w:rsid w:val="00AF707B"/>
    <w:rsid w:val="00B01E8B"/>
    <w:rsid w:val="00B027A6"/>
    <w:rsid w:val="00B05D49"/>
    <w:rsid w:val="00B1012E"/>
    <w:rsid w:val="00B13C1F"/>
    <w:rsid w:val="00B1537E"/>
    <w:rsid w:val="00B23D7D"/>
    <w:rsid w:val="00B26156"/>
    <w:rsid w:val="00B30741"/>
    <w:rsid w:val="00B31630"/>
    <w:rsid w:val="00B328BE"/>
    <w:rsid w:val="00B37415"/>
    <w:rsid w:val="00B37BD5"/>
    <w:rsid w:val="00B461F7"/>
    <w:rsid w:val="00B579F5"/>
    <w:rsid w:val="00B618BA"/>
    <w:rsid w:val="00B6302A"/>
    <w:rsid w:val="00B66121"/>
    <w:rsid w:val="00B67E55"/>
    <w:rsid w:val="00B70F0C"/>
    <w:rsid w:val="00B74B94"/>
    <w:rsid w:val="00B761CC"/>
    <w:rsid w:val="00B80C0B"/>
    <w:rsid w:val="00B8173B"/>
    <w:rsid w:val="00B8382D"/>
    <w:rsid w:val="00B94086"/>
    <w:rsid w:val="00BA32D6"/>
    <w:rsid w:val="00BA59B8"/>
    <w:rsid w:val="00BB5E01"/>
    <w:rsid w:val="00BB722E"/>
    <w:rsid w:val="00BC199E"/>
    <w:rsid w:val="00BC3733"/>
    <w:rsid w:val="00BC4C91"/>
    <w:rsid w:val="00BD5C84"/>
    <w:rsid w:val="00BF0966"/>
    <w:rsid w:val="00BF59CA"/>
    <w:rsid w:val="00C04D51"/>
    <w:rsid w:val="00C14B44"/>
    <w:rsid w:val="00C15283"/>
    <w:rsid w:val="00C173FC"/>
    <w:rsid w:val="00C202A3"/>
    <w:rsid w:val="00C21B40"/>
    <w:rsid w:val="00C245ED"/>
    <w:rsid w:val="00C259C5"/>
    <w:rsid w:val="00C318E8"/>
    <w:rsid w:val="00C41084"/>
    <w:rsid w:val="00C43CB5"/>
    <w:rsid w:val="00C5129C"/>
    <w:rsid w:val="00C57D8B"/>
    <w:rsid w:val="00C62445"/>
    <w:rsid w:val="00C656ED"/>
    <w:rsid w:val="00C72D65"/>
    <w:rsid w:val="00C8035B"/>
    <w:rsid w:val="00C85A8B"/>
    <w:rsid w:val="00C87BEF"/>
    <w:rsid w:val="00C90FA5"/>
    <w:rsid w:val="00C93FEE"/>
    <w:rsid w:val="00CB5AC2"/>
    <w:rsid w:val="00CC0366"/>
    <w:rsid w:val="00CC7B04"/>
    <w:rsid w:val="00CD0CF9"/>
    <w:rsid w:val="00CD7183"/>
    <w:rsid w:val="00CE20DA"/>
    <w:rsid w:val="00CE6FB6"/>
    <w:rsid w:val="00D03BDC"/>
    <w:rsid w:val="00D04013"/>
    <w:rsid w:val="00D05E5F"/>
    <w:rsid w:val="00D0646A"/>
    <w:rsid w:val="00D0660F"/>
    <w:rsid w:val="00D06FF8"/>
    <w:rsid w:val="00D072D2"/>
    <w:rsid w:val="00D146C0"/>
    <w:rsid w:val="00D20793"/>
    <w:rsid w:val="00D24963"/>
    <w:rsid w:val="00D265DB"/>
    <w:rsid w:val="00D4252A"/>
    <w:rsid w:val="00D42F08"/>
    <w:rsid w:val="00D4351F"/>
    <w:rsid w:val="00D45F69"/>
    <w:rsid w:val="00D46375"/>
    <w:rsid w:val="00D5161F"/>
    <w:rsid w:val="00D51970"/>
    <w:rsid w:val="00D72F0B"/>
    <w:rsid w:val="00D73495"/>
    <w:rsid w:val="00D74BA1"/>
    <w:rsid w:val="00D76CB3"/>
    <w:rsid w:val="00D82D8D"/>
    <w:rsid w:val="00D904A6"/>
    <w:rsid w:val="00DA241B"/>
    <w:rsid w:val="00DA45D8"/>
    <w:rsid w:val="00DA5AE9"/>
    <w:rsid w:val="00DB1B9B"/>
    <w:rsid w:val="00DB2EBF"/>
    <w:rsid w:val="00DB44F8"/>
    <w:rsid w:val="00DB6FBF"/>
    <w:rsid w:val="00DC0270"/>
    <w:rsid w:val="00DC1D72"/>
    <w:rsid w:val="00DD0086"/>
    <w:rsid w:val="00DD179C"/>
    <w:rsid w:val="00DD3383"/>
    <w:rsid w:val="00DD40AF"/>
    <w:rsid w:val="00DE22F9"/>
    <w:rsid w:val="00DE28E0"/>
    <w:rsid w:val="00DF7CC2"/>
    <w:rsid w:val="00E02C65"/>
    <w:rsid w:val="00E06C97"/>
    <w:rsid w:val="00E1544C"/>
    <w:rsid w:val="00E15EAD"/>
    <w:rsid w:val="00E20EF6"/>
    <w:rsid w:val="00E22CE0"/>
    <w:rsid w:val="00E22D6F"/>
    <w:rsid w:val="00E25444"/>
    <w:rsid w:val="00E263DD"/>
    <w:rsid w:val="00E2678E"/>
    <w:rsid w:val="00E33382"/>
    <w:rsid w:val="00E40E37"/>
    <w:rsid w:val="00E46A5F"/>
    <w:rsid w:val="00E46E62"/>
    <w:rsid w:val="00E46E68"/>
    <w:rsid w:val="00E557D7"/>
    <w:rsid w:val="00E621E4"/>
    <w:rsid w:val="00E62AC1"/>
    <w:rsid w:val="00E66A56"/>
    <w:rsid w:val="00E71407"/>
    <w:rsid w:val="00E76E7F"/>
    <w:rsid w:val="00E77B4C"/>
    <w:rsid w:val="00E83465"/>
    <w:rsid w:val="00E86D7D"/>
    <w:rsid w:val="00E8732B"/>
    <w:rsid w:val="00E93110"/>
    <w:rsid w:val="00E93C42"/>
    <w:rsid w:val="00EA3FA7"/>
    <w:rsid w:val="00EB7FC2"/>
    <w:rsid w:val="00EC3A37"/>
    <w:rsid w:val="00EC3A54"/>
    <w:rsid w:val="00EC3FCF"/>
    <w:rsid w:val="00ED1C0D"/>
    <w:rsid w:val="00EF0C03"/>
    <w:rsid w:val="00F01A55"/>
    <w:rsid w:val="00F21A02"/>
    <w:rsid w:val="00F227E7"/>
    <w:rsid w:val="00F24529"/>
    <w:rsid w:val="00F2472E"/>
    <w:rsid w:val="00F277B2"/>
    <w:rsid w:val="00F45F8F"/>
    <w:rsid w:val="00F51308"/>
    <w:rsid w:val="00F525D8"/>
    <w:rsid w:val="00F532F0"/>
    <w:rsid w:val="00F63DF4"/>
    <w:rsid w:val="00F66375"/>
    <w:rsid w:val="00F71992"/>
    <w:rsid w:val="00F72FDB"/>
    <w:rsid w:val="00F94876"/>
    <w:rsid w:val="00FA3A4B"/>
    <w:rsid w:val="00FB54FA"/>
    <w:rsid w:val="00FB5DEC"/>
    <w:rsid w:val="00FC04CE"/>
    <w:rsid w:val="00FC14DD"/>
    <w:rsid w:val="00FF2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B46FB5"/>
  <w15:chartTrackingRefBased/>
  <w15:docId w15:val="{54069FE6-86DA-46BB-95F5-B34FAB22D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rvps2">
    <w:name w:val="rvps2"/>
    <w:basedOn w:val="a"/>
    <w:rsid w:val="00B761CC"/>
    <w:pPr>
      <w:spacing w:before="100" w:beforeAutospacing="1" w:after="100" w:afterAutospacing="1"/>
    </w:pPr>
    <w:rPr>
      <w:rFonts w:eastAsia="Times New Roman"/>
    </w:rPr>
  </w:style>
  <w:style w:type="character" w:styleId="a4">
    <w:name w:val="Hyperlink"/>
    <w:basedOn w:val="a0"/>
    <w:uiPriority w:val="99"/>
    <w:semiHidden/>
    <w:unhideWhenUsed/>
    <w:rsid w:val="00B761CC"/>
    <w:rPr>
      <w:color w:val="0000FF"/>
      <w:u w:val="single"/>
    </w:rPr>
  </w:style>
  <w:style w:type="character" w:customStyle="1" w:styleId="rvts11">
    <w:name w:val="rvts11"/>
    <w:basedOn w:val="a0"/>
    <w:rsid w:val="00B761CC"/>
  </w:style>
  <w:style w:type="character" w:customStyle="1" w:styleId="rvts40">
    <w:name w:val="rvts40"/>
    <w:basedOn w:val="a0"/>
    <w:rsid w:val="00B761CC"/>
  </w:style>
  <w:style w:type="character" w:customStyle="1" w:styleId="rvts37">
    <w:name w:val="rvts37"/>
    <w:basedOn w:val="a0"/>
    <w:rsid w:val="00B761CC"/>
  </w:style>
  <w:style w:type="paragraph" w:styleId="a5">
    <w:name w:val="header"/>
    <w:basedOn w:val="a"/>
    <w:link w:val="a6"/>
    <w:uiPriority w:val="99"/>
    <w:unhideWhenUsed/>
    <w:rsid w:val="001C24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1C24D3"/>
    <w:rPr>
      <w:rFonts w:eastAsiaTheme="minorEastAsia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1C24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1C24D3"/>
    <w:rPr>
      <w:rFonts w:eastAsiaTheme="minorEastAsia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C318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C318E8"/>
    <w:rPr>
      <w:rFonts w:ascii="Segoe UI" w:eastAsiaTheme="minorEastAsia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B8173B"/>
    <w:pPr>
      <w:ind w:left="720"/>
      <w:contextualSpacing/>
    </w:pPr>
  </w:style>
  <w:style w:type="character" w:styleId="ac">
    <w:name w:val="annotation reference"/>
    <w:basedOn w:val="a0"/>
    <w:uiPriority w:val="99"/>
    <w:semiHidden/>
    <w:unhideWhenUsed/>
    <w:rsid w:val="00E1544C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1544C"/>
    <w:pPr>
      <w:spacing w:line="240" w:lineRule="auto"/>
    </w:pPr>
    <w:rPr>
      <w:sz w:val="20"/>
      <w:szCs w:val="20"/>
    </w:rPr>
  </w:style>
  <w:style w:type="character" w:customStyle="1" w:styleId="ae">
    <w:name w:val="Текст примітки Знак"/>
    <w:basedOn w:val="a0"/>
    <w:link w:val="ad"/>
    <w:uiPriority w:val="99"/>
    <w:semiHidden/>
    <w:rsid w:val="00E1544C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5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8165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1876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4497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804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41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85940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82916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9504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96664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06872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1682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4058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135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5604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2630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75532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1713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0227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17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94929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27581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55086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7919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3908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8613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812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14033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9965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98570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0819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0289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528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33842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85635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2876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44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35848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367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31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2283AE-4C88-46F5-A40F-0C3BBF5FA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6835</Words>
  <Characters>3896</Characters>
  <Application>Microsoft Office Word</Application>
  <DocSecurity>0</DocSecurity>
  <Lines>32</Lines>
  <Paragraphs>21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10710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Тарас Гриб</dc:creator>
  <cp:keywords/>
  <dc:description/>
  <cp:lastModifiedBy>Наталія Максименко</cp:lastModifiedBy>
  <cp:revision>3</cp:revision>
  <cp:lastPrinted>2023-10-11T07:06:00Z</cp:lastPrinted>
  <dcterms:created xsi:type="dcterms:W3CDTF">2023-10-18T16:28:00Z</dcterms:created>
  <dcterms:modified xsi:type="dcterms:W3CDTF">2023-10-19T05:56:00Z</dcterms:modified>
</cp:coreProperties>
</file>