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5FCEF" w14:textId="77777777" w:rsidR="00363DC0" w:rsidRDefault="00363DC0" w:rsidP="00D91C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DFD">
        <w:rPr>
          <w:rFonts w:ascii="Times New Roman" w:hAnsi="Times New Roman" w:cs="Times New Roman"/>
          <w:b/>
          <w:sz w:val="28"/>
          <w:szCs w:val="28"/>
        </w:rPr>
        <w:t xml:space="preserve">АНАЛІЗ ВПЛИВУ </w:t>
      </w:r>
    </w:p>
    <w:p w14:paraId="09550151" w14:textId="77777777" w:rsidR="00363DC0" w:rsidRDefault="00DC1500" w:rsidP="00D91C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43DFD">
        <w:rPr>
          <w:rFonts w:ascii="Times New Roman" w:hAnsi="Times New Roman" w:cs="Times New Roman"/>
          <w:b/>
          <w:sz w:val="28"/>
          <w:szCs w:val="28"/>
        </w:rPr>
        <w:t>про</w:t>
      </w:r>
      <w:r w:rsidR="004E2EFB" w:rsidRPr="00943DFD">
        <w:rPr>
          <w:rFonts w:ascii="Times New Roman" w:hAnsi="Times New Roman" w:cs="Times New Roman"/>
          <w:b/>
          <w:sz w:val="28"/>
          <w:szCs w:val="28"/>
        </w:rPr>
        <w:t>є</w:t>
      </w:r>
      <w:r w:rsidRPr="00943DFD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Pr="00943DFD">
        <w:rPr>
          <w:rFonts w:ascii="Times New Roman" w:hAnsi="Times New Roman" w:cs="Times New Roman"/>
          <w:b/>
          <w:sz w:val="28"/>
          <w:szCs w:val="28"/>
        </w:rPr>
        <w:t xml:space="preserve"> постанови НКРЕКП </w:t>
      </w:r>
      <w:r w:rsidR="00FC7B8A" w:rsidRPr="00FC7B8A">
        <w:rPr>
          <w:rFonts w:ascii="Times New Roman" w:hAnsi="Times New Roman" w:cs="Times New Roman"/>
          <w:b/>
          <w:sz w:val="28"/>
          <w:szCs w:val="28"/>
        </w:rPr>
        <w:t>«Про затвердження Змін до деяких постанов НКРЕ та НКРЕКП»</w:t>
      </w:r>
      <w:r w:rsidR="00D165E3" w:rsidRPr="00D165E3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14:paraId="1D204584" w14:textId="77777777" w:rsidR="00DC1500" w:rsidRPr="008F5F46" w:rsidRDefault="00D165E3" w:rsidP="00D91C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5E3">
        <w:rPr>
          <w:rFonts w:ascii="Times New Roman" w:hAnsi="Times New Roman" w:cs="Times New Roman"/>
          <w:b/>
          <w:sz w:val="28"/>
          <w:szCs w:val="28"/>
        </w:rPr>
        <w:t xml:space="preserve">що має ознаки регуляторного </w:t>
      </w:r>
      <w:proofErr w:type="spellStart"/>
      <w:r w:rsidRPr="00D165E3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7A178F30" w14:textId="77777777" w:rsidR="008F5F46" w:rsidRPr="00D165E3" w:rsidRDefault="008F5F46" w:rsidP="00A330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DD28DF" w14:textId="77777777" w:rsidR="00DC1500" w:rsidRPr="003670FD" w:rsidRDefault="00DC1500" w:rsidP="003670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70FD">
        <w:rPr>
          <w:rFonts w:ascii="Times New Roman" w:hAnsi="Times New Roman" w:cs="Times New Roman"/>
          <w:b/>
          <w:bCs/>
          <w:sz w:val="28"/>
          <w:szCs w:val="28"/>
        </w:rPr>
        <w:t>I. Визначення проблеми</w:t>
      </w:r>
    </w:p>
    <w:p w14:paraId="6375E1FB" w14:textId="77777777" w:rsidR="00DC1500" w:rsidRPr="003670FD" w:rsidRDefault="00DC1500" w:rsidP="003670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0946B3" w14:textId="065B659A" w:rsidR="005B6D44" w:rsidRPr="005B6D44" w:rsidRDefault="005B6D44" w:rsidP="005B6D44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У зв’язку із особливим періодом діяльності операторів систем розподілу (далі – ОСР), пов’язаним з дією в Україні воєнного стану відповідно до Указу Президента України від 24.02.2022 № 64/2022, з урахуванням Переліку територій, на яких ведуться (велися) бойові дії або тимчасово окупованих </w:t>
      </w:r>
      <w:r>
        <w:rPr>
          <w:rFonts w:ascii="Times New Roman" w:hAnsi="Times New Roman" w:cs="Times New Roman"/>
          <w:sz w:val="28"/>
          <w:szCs w:val="28"/>
          <w:lang w:eastAsia="ru-RU"/>
        </w:rPr>
        <w:t>Російською Федерацією</w:t>
      </w:r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, затвердженого наказом </w:t>
      </w:r>
      <w:proofErr w:type="spellStart"/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>Мінреінтеграції</w:t>
      </w:r>
      <w:proofErr w:type="spellEnd"/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від 22 грудня 2022 року № 309, зареєстрованим в Міністерстві юстиції України 23 грудня 2022</w:t>
      </w:r>
      <w:r w:rsidR="005A0708">
        <w:rPr>
          <w:rFonts w:ascii="Times New Roman" w:eastAsia="SimSun" w:hAnsi="Times New Roman" w:cs="Times New Roman"/>
          <w:sz w:val="28"/>
          <w:szCs w:val="28"/>
          <w:lang w:bidi="ta-IN"/>
        </w:rPr>
        <w:t> </w:t>
      </w:r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року за № 1668/39004 (далі – наказ </w:t>
      </w:r>
      <w:proofErr w:type="spellStart"/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>Мінреінтеграції</w:t>
      </w:r>
      <w:proofErr w:type="spellEnd"/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>), деякі ОСР здійснюють свою діяльність в тому числі на територіях, на яких ведуться (велися) бойові дії або тимчасово окупованих Російською Федерацією (далі – прифронтові ОСР).</w:t>
      </w:r>
    </w:p>
    <w:p w14:paraId="469F19E3" w14:textId="2B544B1D" w:rsidR="005B6D44" w:rsidRPr="005B6D44" w:rsidRDefault="005B6D44" w:rsidP="005B6D44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>Ураховуючи обставини, що склались, через постійні обстріли об’єктів електричних мереж та окупацію деяких територій на сьогодні для прифронтових ОСР неможливо спрогнозувати кількість та обсяги аварійно-відновлюваних робіт внаслідок бойових дій, об’єктивно спрогнозувати витрати матеріальних і трудових ресурсів, обсяги розподілу електричної енергії та очікувані обсяги споживання електричної енергії</w:t>
      </w:r>
      <w:r w:rsidR="00A900CE" w:rsidRPr="00A900CE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. </w:t>
      </w:r>
      <w:r w:rsidR="00A900CE">
        <w:rPr>
          <w:rFonts w:ascii="Times New Roman" w:eastAsia="SimSun" w:hAnsi="Times New Roman" w:cs="Times New Roman"/>
          <w:sz w:val="28"/>
          <w:szCs w:val="28"/>
          <w:lang w:bidi="ta-IN"/>
        </w:rPr>
        <w:t>Також</w:t>
      </w:r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відсутн</w:t>
      </w:r>
      <w:r w:rsidR="00A900CE">
        <w:rPr>
          <w:rFonts w:ascii="Times New Roman" w:eastAsia="SimSun" w:hAnsi="Times New Roman" w:cs="Times New Roman"/>
          <w:sz w:val="28"/>
          <w:szCs w:val="28"/>
          <w:lang w:bidi="ta-IN"/>
        </w:rPr>
        <w:t>я</w:t>
      </w:r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можлив</w:t>
      </w:r>
      <w:r w:rsidR="00A900CE">
        <w:rPr>
          <w:rFonts w:ascii="Times New Roman" w:eastAsia="SimSun" w:hAnsi="Times New Roman" w:cs="Times New Roman"/>
          <w:sz w:val="28"/>
          <w:szCs w:val="28"/>
          <w:lang w:bidi="ta-IN"/>
        </w:rPr>
        <w:t>і</w:t>
      </w:r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>ст</w:t>
      </w:r>
      <w:r w:rsidR="00A900CE">
        <w:rPr>
          <w:rFonts w:ascii="Times New Roman" w:eastAsia="SimSun" w:hAnsi="Times New Roman" w:cs="Times New Roman"/>
          <w:sz w:val="28"/>
          <w:szCs w:val="28"/>
          <w:lang w:bidi="ta-IN"/>
        </w:rPr>
        <w:t>ь</w:t>
      </w:r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для збору інформації комерційного обліку електроенергії та складання фізичних балансів, як фактичних, так і прогнозних тощо.</w:t>
      </w:r>
    </w:p>
    <w:p w14:paraId="60B10450" w14:textId="5009356F" w:rsidR="005B6D44" w:rsidRPr="005B6D44" w:rsidRDefault="005B6D44" w:rsidP="005B6D44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>У зв’язку з тим, що певна частина активів залишається на тимчасово окупованій території</w:t>
      </w:r>
      <w:r w:rsidR="00C365E3">
        <w:rPr>
          <w:rFonts w:ascii="Times New Roman" w:eastAsia="SimSun" w:hAnsi="Times New Roman" w:cs="Times New Roman"/>
          <w:sz w:val="28"/>
          <w:szCs w:val="28"/>
          <w:lang w:bidi="ta-IN"/>
        </w:rPr>
        <w:t>,</w:t>
      </w:r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неможливо визначити наявність та належність значної кількості активів </w:t>
      </w:r>
      <w:r w:rsidR="005A0708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регулярної бази активів </w:t>
      </w:r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«старої» та </w:t>
      </w:r>
      <w:r w:rsidR="005A0708">
        <w:rPr>
          <w:rFonts w:ascii="Times New Roman" w:eastAsia="SimSun" w:hAnsi="Times New Roman" w:cs="Times New Roman"/>
          <w:sz w:val="28"/>
          <w:szCs w:val="28"/>
          <w:lang w:bidi="ta-IN"/>
        </w:rPr>
        <w:t>регулярної бази активів</w:t>
      </w:r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«нової» прифронтових ОСР.</w:t>
      </w:r>
    </w:p>
    <w:p w14:paraId="0603E1B0" w14:textId="2F4F2FD9" w:rsidR="005B6D44" w:rsidRPr="005B6D44" w:rsidRDefault="005B6D44" w:rsidP="005B6D44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Також відповідно до пункту 2 рішення Ради національної безпеки і оборони України (далі – РНБО), введеного в дію Указом Президента </w:t>
      </w:r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br/>
        <w:t xml:space="preserve">від 12 травня 2023 року № 279/2023 «Про рішення Ради національної безпеки і оборони України від 12 травня 2023 року «Про застосування персональних спеціальних економічних та інших обмежувальних заходів (санкцій)»» (далі – Рішення), РНБО застосовано на 10 років до фізичних та юридичних осіб згідно з додатками 1 та 2 до вказаного рішення, зокрема, до компанії «ВС Енерджі Інтернешнл НВ» (VS Energy </w:t>
      </w:r>
      <w:proofErr w:type="spellStart"/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>International</w:t>
      </w:r>
      <w:proofErr w:type="spellEnd"/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NV), а також до фізичних осіб, що є засновниками Товариства з обмеженою відповідальністю «ВС ЕНЕРДЖІ ІНТЕРНЕЙШНЛ УКРАЇНА», персональні спеціальні економічні та інші обмежувальні заходи (санкції).</w:t>
      </w:r>
    </w:p>
    <w:p w14:paraId="5DF5E0E5" w14:textId="77777777" w:rsidR="005B6D44" w:rsidRPr="005B6D44" w:rsidRDefault="005B6D44" w:rsidP="005B6D44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>Одним із видів обмежувальних заходів є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надрами.</w:t>
      </w:r>
    </w:p>
    <w:p w14:paraId="14FAE131" w14:textId="18E4BB0D" w:rsidR="009B3B84" w:rsidRPr="005B6D44" w:rsidRDefault="005B6D44" w:rsidP="003670FD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lastRenderedPageBreak/>
        <w:t xml:space="preserve">Серед ліцензіатів НКРЕКП є оператори систем розподілу, одним з контролерів або кінцевих </w:t>
      </w:r>
      <w:proofErr w:type="spellStart"/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>бенефіціарних</w:t>
      </w:r>
      <w:proofErr w:type="spellEnd"/>
      <w:r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власників яких є фізичні або юридичні особи, які зазначені у додатку 1 до Рішення</w:t>
      </w:r>
      <w:r w:rsidR="009B3B84" w:rsidRPr="005B6D44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. </w:t>
      </w:r>
    </w:p>
    <w:p w14:paraId="32D3357A" w14:textId="0BEB5C65" w:rsidR="005A5424" w:rsidRPr="005A5424" w:rsidRDefault="00F74AB4" w:rsidP="005A5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0FD">
        <w:rPr>
          <w:rFonts w:ascii="Times New Roman" w:hAnsi="Times New Roman" w:cs="Times New Roman"/>
          <w:sz w:val="28"/>
          <w:szCs w:val="28"/>
        </w:rPr>
        <w:t>Слід зазначити,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5424" w:rsidRPr="005A5424">
        <w:rPr>
          <w:rFonts w:ascii="Times New Roman" w:hAnsi="Times New Roman" w:cs="Times New Roman"/>
          <w:sz w:val="28"/>
          <w:szCs w:val="28"/>
        </w:rPr>
        <w:t>що згідно зі статтею 3 Закону України «Про Національну комісію, що здійснює державне регулювання у сферах енергетики та комунальних послуг» Регулятор здійснює державне регулювання з метою досягнення балансу інтересів споживачів, суб’єктів господарювання, що провадять діяльність у сферах енергетики та комунальних послуг, і держави, забезпечення енергетичної безпеки, європейської інтеграції ринків електричної енергії та природного газу України.</w:t>
      </w:r>
    </w:p>
    <w:p w14:paraId="7E5816B3" w14:textId="744689D9" w:rsidR="005A5424" w:rsidRPr="005A5424" w:rsidRDefault="00F74AB4" w:rsidP="005A5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B3B84" w:rsidRPr="003670FD">
        <w:rPr>
          <w:rFonts w:ascii="Times New Roman" w:hAnsi="Times New Roman" w:cs="Times New Roman"/>
          <w:sz w:val="28"/>
          <w:szCs w:val="28"/>
        </w:rPr>
        <w:t xml:space="preserve">ідповідно </w:t>
      </w:r>
      <w:r w:rsidR="005A5424" w:rsidRPr="005A5424">
        <w:rPr>
          <w:rFonts w:ascii="Times New Roman" w:hAnsi="Times New Roman" w:cs="Times New Roman"/>
          <w:sz w:val="28"/>
          <w:szCs w:val="28"/>
        </w:rPr>
        <w:t xml:space="preserve">до законодавства тарифи на послуги з розподілу електричної енергії встановлюються не для кінцевих </w:t>
      </w:r>
      <w:proofErr w:type="spellStart"/>
      <w:r w:rsidR="005A5424" w:rsidRPr="005A5424">
        <w:rPr>
          <w:rFonts w:ascii="Times New Roman" w:hAnsi="Times New Roman" w:cs="Times New Roman"/>
          <w:sz w:val="28"/>
          <w:szCs w:val="28"/>
        </w:rPr>
        <w:t>бенефіціарних</w:t>
      </w:r>
      <w:proofErr w:type="spellEnd"/>
      <w:r w:rsidR="005A5424" w:rsidRPr="005A5424">
        <w:rPr>
          <w:rFonts w:ascii="Times New Roman" w:hAnsi="Times New Roman" w:cs="Times New Roman"/>
          <w:sz w:val="28"/>
          <w:szCs w:val="28"/>
        </w:rPr>
        <w:t xml:space="preserve"> власників, а для забезпечення діяльності суб’єктів природних монополій та мають враховувати покриття всіх необхідних витрат на здійснення ліцензованої діяльності природного монополіста.</w:t>
      </w:r>
    </w:p>
    <w:p w14:paraId="146BC10C" w14:textId="5F4449E2" w:rsidR="005A5424" w:rsidRPr="005A5424" w:rsidRDefault="005A5424" w:rsidP="005A5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24">
        <w:rPr>
          <w:rFonts w:ascii="Times New Roman" w:hAnsi="Times New Roman" w:cs="Times New Roman"/>
          <w:sz w:val="28"/>
          <w:szCs w:val="28"/>
        </w:rPr>
        <w:t>Водночас, враховуючи те, що Розпорядження є чинним, а також відсутність на сьогодні позиції Уряду та РНБО із зазначених у листах НКРЕКП питань, актуальним на сьогодні є питання щодо доцільності застосування норм доходів на РБА «стару» та РБА «нову» для отримання такими компаніями прибутку при встановленні (формуванні) тарифів на послуги з розподілу електричної енергії у 2024 році.</w:t>
      </w:r>
    </w:p>
    <w:p w14:paraId="15EA044F" w14:textId="67596353" w:rsidR="005A5424" w:rsidRPr="005B7657" w:rsidRDefault="005A5424" w:rsidP="005A5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24">
        <w:rPr>
          <w:rFonts w:ascii="Times New Roman" w:hAnsi="Times New Roman" w:cs="Times New Roman"/>
          <w:sz w:val="28"/>
          <w:szCs w:val="28"/>
        </w:rPr>
        <w:t xml:space="preserve">Для врегулювання проблемних питань діяльності зазначених ОСР виникла необхідність внесення змін до </w:t>
      </w:r>
      <w:r w:rsidR="004256CF">
        <w:rPr>
          <w:rFonts w:ascii="Times New Roman" w:hAnsi="Times New Roman" w:cs="Times New Roman"/>
          <w:sz w:val="28"/>
          <w:szCs w:val="28"/>
        </w:rPr>
        <w:t>низки нормативних актів</w:t>
      </w:r>
      <w:r w:rsidRPr="005A5424">
        <w:rPr>
          <w:rFonts w:ascii="Times New Roman" w:hAnsi="Times New Roman" w:cs="Times New Roman"/>
          <w:sz w:val="28"/>
          <w:szCs w:val="28"/>
        </w:rPr>
        <w:t xml:space="preserve"> НКРЕ та НКРЕКП, а саме </w:t>
      </w:r>
      <w:r w:rsidR="009C5664">
        <w:rPr>
          <w:rFonts w:ascii="Times New Roman" w:hAnsi="Times New Roman" w:cs="Times New Roman"/>
          <w:sz w:val="28"/>
          <w:szCs w:val="28"/>
        </w:rPr>
        <w:t>до</w:t>
      </w:r>
      <w:r w:rsidRPr="005A5424">
        <w:rPr>
          <w:rFonts w:ascii="Times New Roman" w:hAnsi="Times New Roman" w:cs="Times New Roman"/>
          <w:sz w:val="28"/>
          <w:szCs w:val="28"/>
        </w:rPr>
        <w:t xml:space="preserve"> постанови НКРЕ від 23.07.2013 № 1009 «Про встановлення параметрів регулювання, що мають довгостроковий строк дії, для цілей стимулюючого регулювання</w:t>
      </w:r>
      <w:r w:rsidRPr="005B7657">
        <w:rPr>
          <w:rFonts w:ascii="Times New Roman" w:hAnsi="Times New Roman" w:cs="Times New Roman"/>
          <w:sz w:val="28"/>
          <w:szCs w:val="28"/>
        </w:rPr>
        <w:t xml:space="preserve">» </w:t>
      </w:r>
      <w:r w:rsidR="00E71AFF" w:rsidRPr="005B7657">
        <w:rPr>
          <w:rFonts w:ascii="Times New Roman" w:hAnsi="Times New Roman" w:cs="Times New Roman"/>
          <w:sz w:val="28"/>
          <w:szCs w:val="28"/>
        </w:rPr>
        <w:t xml:space="preserve">(далі – Постанова № 1009) </w:t>
      </w:r>
      <w:r w:rsidRPr="005B7657">
        <w:rPr>
          <w:rFonts w:ascii="Times New Roman" w:hAnsi="Times New Roman" w:cs="Times New Roman"/>
          <w:sz w:val="28"/>
          <w:szCs w:val="28"/>
        </w:rPr>
        <w:t>та постанови НКРЕКП від 05.10.2018 № 1175 «Про затвердження Порядку встановлення (формування) тарифів на послуги з розподілу електричної енергії»</w:t>
      </w:r>
      <w:r w:rsidR="00E71AFF" w:rsidRPr="005B7657">
        <w:rPr>
          <w:rFonts w:ascii="Times New Roman" w:hAnsi="Times New Roman" w:cs="Times New Roman"/>
          <w:sz w:val="28"/>
          <w:szCs w:val="28"/>
        </w:rPr>
        <w:t xml:space="preserve"> (далі – Постанова № 1175)</w:t>
      </w:r>
      <w:r w:rsidRPr="005B76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C00EF5F" w14:textId="006E1CD5" w:rsidR="005A5424" w:rsidRPr="005A5424" w:rsidRDefault="005A5424" w:rsidP="005A5424">
      <w:pPr>
        <w:tabs>
          <w:tab w:val="left" w:pos="426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24">
        <w:rPr>
          <w:rFonts w:ascii="Times New Roman" w:hAnsi="Times New Roman" w:cs="Times New Roman"/>
          <w:sz w:val="28"/>
          <w:szCs w:val="28"/>
        </w:rPr>
        <w:t>Зміни передбач</w:t>
      </w:r>
      <w:r>
        <w:rPr>
          <w:rFonts w:ascii="Times New Roman" w:hAnsi="Times New Roman" w:cs="Times New Roman"/>
          <w:sz w:val="28"/>
          <w:szCs w:val="28"/>
        </w:rPr>
        <w:t>ають,</w:t>
      </w:r>
      <w:r w:rsidRPr="005A5424">
        <w:rPr>
          <w:rFonts w:ascii="Times New Roman" w:hAnsi="Times New Roman" w:cs="Times New Roman"/>
          <w:sz w:val="28"/>
          <w:szCs w:val="28"/>
        </w:rPr>
        <w:t xml:space="preserve"> зокрема:</w:t>
      </w:r>
    </w:p>
    <w:p w14:paraId="2AEBF7BD" w14:textId="2423E11D" w:rsidR="005A5424" w:rsidRPr="005A5424" w:rsidRDefault="005A5424" w:rsidP="005A0708">
      <w:pPr>
        <w:pStyle w:val="aa"/>
        <w:tabs>
          <w:tab w:val="left" w:pos="426"/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5424">
        <w:rPr>
          <w:rFonts w:ascii="Times New Roman" w:hAnsi="Times New Roman" w:cs="Times New Roman"/>
          <w:sz w:val="28"/>
          <w:szCs w:val="28"/>
        </w:rPr>
        <w:t xml:space="preserve">врахування у 2024 році регуляторної норми доходу на РБА «стару», для прифронтових ОСР (у зв’язку з тим, що лінія зіткнення </w:t>
      </w:r>
      <w:proofErr w:type="spellStart"/>
      <w:r w:rsidRPr="005A5424">
        <w:rPr>
          <w:rFonts w:ascii="Times New Roman" w:hAnsi="Times New Roman" w:cs="Times New Roman"/>
          <w:sz w:val="28"/>
          <w:szCs w:val="28"/>
        </w:rPr>
        <w:t>динамічно</w:t>
      </w:r>
      <w:proofErr w:type="spellEnd"/>
      <w:r w:rsidRPr="005A5424">
        <w:rPr>
          <w:rFonts w:ascii="Times New Roman" w:hAnsi="Times New Roman" w:cs="Times New Roman"/>
          <w:sz w:val="28"/>
          <w:szCs w:val="28"/>
        </w:rPr>
        <w:t xml:space="preserve"> змінюється</w:t>
      </w:r>
      <w:r w:rsidR="009C5664">
        <w:rPr>
          <w:rFonts w:ascii="Times New Roman" w:hAnsi="Times New Roman" w:cs="Times New Roman"/>
          <w:sz w:val="28"/>
          <w:szCs w:val="28"/>
        </w:rPr>
        <w:t>,</w:t>
      </w:r>
      <w:r w:rsidRPr="005A5424">
        <w:rPr>
          <w:rFonts w:ascii="Times New Roman" w:hAnsi="Times New Roman" w:cs="Times New Roman"/>
          <w:sz w:val="28"/>
          <w:szCs w:val="28"/>
        </w:rPr>
        <w:t xml:space="preserve"> пропонується Перелік ліцензіатів (прифронтових ОСР) сформувати перед прийняттям рішення з урахуванням актуальної інформації), а також для ліцензіатів, контролером або кінцевим </w:t>
      </w:r>
      <w:proofErr w:type="spellStart"/>
      <w:r w:rsidRPr="005A5424">
        <w:rPr>
          <w:rFonts w:ascii="Times New Roman" w:hAnsi="Times New Roman" w:cs="Times New Roman"/>
          <w:sz w:val="28"/>
          <w:szCs w:val="28"/>
        </w:rPr>
        <w:t>бенефіціарним</w:t>
      </w:r>
      <w:proofErr w:type="spellEnd"/>
      <w:r w:rsidRPr="005A5424">
        <w:rPr>
          <w:rFonts w:ascii="Times New Roman" w:hAnsi="Times New Roman" w:cs="Times New Roman"/>
          <w:sz w:val="28"/>
          <w:szCs w:val="28"/>
        </w:rPr>
        <w:t xml:space="preserve"> власником контрольного пакету акцій яких є фізичні або юридичні особи</w:t>
      </w:r>
      <w:r w:rsidR="009C5664">
        <w:rPr>
          <w:rFonts w:ascii="Times New Roman" w:hAnsi="Times New Roman" w:cs="Times New Roman"/>
          <w:sz w:val="28"/>
          <w:szCs w:val="28"/>
        </w:rPr>
        <w:t>,</w:t>
      </w:r>
      <w:r w:rsidRPr="005A5424">
        <w:rPr>
          <w:rFonts w:ascii="Times New Roman" w:hAnsi="Times New Roman" w:cs="Times New Roman"/>
          <w:sz w:val="28"/>
          <w:szCs w:val="28"/>
        </w:rPr>
        <w:t xml:space="preserve"> щодо яких застосовано економічні та обмежувальні заходи (санкції)) (далі – ліцензіати, до власників яких застосовано санкції), на рівні 0 відносних одиниць;</w:t>
      </w:r>
    </w:p>
    <w:p w14:paraId="398BDA8A" w14:textId="77777777" w:rsidR="005A5424" w:rsidRPr="005A5424" w:rsidRDefault="005A5424" w:rsidP="005A0708">
      <w:pPr>
        <w:pStyle w:val="aa"/>
        <w:tabs>
          <w:tab w:val="left" w:pos="426"/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5424">
        <w:rPr>
          <w:rFonts w:ascii="Times New Roman" w:hAnsi="Times New Roman" w:cs="Times New Roman"/>
          <w:sz w:val="28"/>
          <w:szCs w:val="28"/>
        </w:rPr>
        <w:t>врахування у 2024 році регуляторної норми доходу на РБА «нову», для прифронтових ОСР та ліцензіатів, до власників яких застосовано санкції, на рівні 0 відносних одиниць;</w:t>
      </w:r>
    </w:p>
    <w:p w14:paraId="454BA18C" w14:textId="77777777" w:rsidR="005A5424" w:rsidRPr="005A5424" w:rsidRDefault="005A5424" w:rsidP="005A070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24">
        <w:rPr>
          <w:rFonts w:ascii="Times New Roman" w:hAnsi="Times New Roman" w:cs="Times New Roman"/>
          <w:sz w:val="28"/>
          <w:szCs w:val="28"/>
        </w:rPr>
        <w:t>фіксування у 2024 році для прифронтових ОСР амортизації на «стару» та «нову» бази активів на рівні, врахованому в діючих тарифах;</w:t>
      </w:r>
    </w:p>
    <w:p w14:paraId="0A76DAA9" w14:textId="0181414B" w:rsidR="009B3B84" w:rsidRPr="003670FD" w:rsidRDefault="005A5424" w:rsidP="005A070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24">
        <w:rPr>
          <w:rFonts w:ascii="Times New Roman" w:hAnsi="Times New Roman" w:cs="Times New Roman"/>
          <w:sz w:val="28"/>
          <w:szCs w:val="28"/>
        </w:rPr>
        <w:t xml:space="preserve">фіксування на 2024 рік для прифронтових ОСР прогнозованого обсягу електричної енергії, що розподіляється на 1 та 2 класах напруги, прогнозованого обсягу корисного відпуску електричної енергії на 1 класі напруги та прогнозованого обсягу електричної енергії, що надходить від генеруючих </w:t>
      </w:r>
      <w:r w:rsidRPr="005A5424">
        <w:rPr>
          <w:rFonts w:ascii="Times New Roman" w:hAnsi="Times New Roman" w:cs="Times New Roman"/>
          <w:sz w:val="28"/>
          <w:szCs w:val="28"/>
        </w:rPr>
        <w:lastRenderedPageBreak/>
        <w:t>компаній безпосередньо на 2 клас напруги, на рівні, врахованому в діючих тарифах.</w:t>
      </w:r>
    </w:p>
    <w:p w14:paraId="7ABB5287" w14:textId="77777777" w:rsidR="005A31FB" w:rsidRPr="00820566" w:rsidRDefault="005A31FB" w:rsidP="005A31F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0"/>
          <w:szCs w:val="28"/>
          <w:highlight w:val="yellow"/>
        </w:rPr>
      </w:pPr>
    </w:p>
    <w:p w14:paraId="7F5A088A" w14:textId="77777777" w:rsidR="00EF2E5C" w:rsidRPr="00F74AB4" w:rsidRDefault="005A31FB" w:rsidP="00E861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AB4">
        <w:rPr>
          <w:rFonts w:ascii="Times New Roman" w:hAnsi="Times New Roman" w:cs="Times New Roman"/>
          <w:bCs/>
          <w:sz w:val="28"/>
          <w:szCs w:val="28"/>
        </w:rPr>
        <w:t xml:space="preserve">З огляду на зазначене, </w:t>
      </w:r>
      <w:r w:rsidRPr="00F74AB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НКРЕКП </w:t>
      </w:r>
      <w:r w:rsidRPr="00F74AB4">
        <w:rPr>
          <w:rFonts w:ascii="Times New Roman" w:hAnsi="Times New Roman" w:cs="Times New Roman"/>
          <w:bCs/>
          <w:sz w:val="28"/>
          <w:szCs w:val="28"/>
        </w:rPr>
        <w:t xml:space="preserve">розроблено </w:t>
      </w:r>
      <w:proofErr w:type="spellStart"/>
      <w:r w:rsidRPr="00F74AB4">
        <w:rPr>
          <w:rFonts w:ascii="Times New Roman" w:hAnsi="Times New Roman" w:cs="Times New Roman"/>
          <w:bCs/>
          <w:sz w:val="28"/>
          <w:szCs w:val="28"/>
        </w:rPr>
        <w:t>проєкт</w:t>
      </w:r>
      <w:proofErr w:type="spellEnd"/>
      <w:r w:rsidRPr="00F74AB4">
        <w:rPr>
          <w:rFonts w:ascii="Times New Roman" w:hAnsi="Times New Roman" w:cs="Times New Roman"/>
          <w:bCs/>
          <w:sz w:val="28"/>
          <w:szCs w:val="28"/>
        </w:rPr>
        <w:t xml:space="preserve"> постанови «Про затвердження Змін до деяких постанов НКРЕ та НКРЕКП» (далі –</w:t>
      </w:r>
      <w:r w:rsidRPr="00F74AB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74AB4">
        <w:rPr>
          <w:rFonts w:ascii="Times New Roman" w:hAnsi="Times New Roman" w:cs="Times New Roman"/>
          <w:bCs/>
          <w:sz w:val="28"/>
          <w:szCs w:val="28"/>
        </w:rPr>
        <w:t>Проєкт</w:t>
      </w:r>
      <w:proofErr w:type="spellEnd"/>
      <w:r w:rsidRPr="00F74AB4">
        <w:rPr>
          <w:rFonts w:ascii="Times New Roman" w:hAnsi="Times New Roman" w:cs="Times New Roman"/>
          <w:bCs/>
          <w:sz w:val="28"/>
          <w:szCs w:val="28"/>
        </w:rPr>
        <w:t xml:space="preserve"> постанови). </w:t>
      </w:r>
    </w:p>
    <w:p w14:paraId="62804179" w14:textId="6C330232" w:rsidR="00523926" w:rsidRDefault="00523926" w:rsidP="00865D3F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D5CA083" w14:textId="77777777" w:rsidR="00DC1500" w:rsidRPr="00F74AB4" w:rsidRDefault="00D165E3" w:rsidP="00A3308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74AB4">
        <w:rPr>
          <w:rFonts w:ascii="Times New Roman" w:hAnsi="Times New Roman" w:cs="Times New Roman"/>
          <w:sz w:val="28"/>
          <w:szCs w:val="28"/>
        </w:rPr>
        <w:t>Основні групи (підгрупи), на які проблема справляє вплив:</w:t>
      </w:r>
    </w:p>
    <w:p w14:paraId="1586AE77" w14:textId="77777777" w:rsidR="0087391A" w:rsidRPr="00F74AB4" w:rsidRDefault="0087391A" w:rsidP="00A3308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2"/>
        <w:gridCol w:w="4383"/>
        <w:gridCol w:w="1985"/>
      </w:tblGrid>
      <w:tr w:rsidR="00101840" w:rsidRPr="00F74AB4" w14:paraId="6764756E" w14:textId="77777777" w:rsidTr="00820566">
        <w:trPr>
          <w:trHeight w:val="744"/>
          <w:jc w:val="center"/>
        </w:trPr>
        <w:tc>
          <w:tcPr>
            <w:tcW w:w="3202" w:type="dxa"/>
            <w:vAlign w:val="center"/>
          </w:tcPr>
          <w:p w14:paraId="6ADFBBDB" w14:textId="77777777" w:rsidR="00DC1500" w:rsidRPr="00F74AB4" w:rsidRDefault="00DC1500" w:rsidP="008205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AB4">
              <w:rPr>
                <w:rFonts w:ascii="Times New Roman" w:hAnsi="Times New Roman" w:cs="Times New Roman"/>
                <w:sz w:val="28"/>
                <w:szCs w:val="28"/>
              </w:rPr>
              <w:t>Групи (підгрупи)</w:t>
            </w:r>
          </w:p>
        </w:tc>
        <w:tc>
          <w:tcPr>
            <w:tcW w:w="4383" w:type="dxa"/>
            <w:vAlign w:val="center"/>
          </w:tcPr>
          <w:p w14:paraId="2436BC58" w14:textId="77777777" w:rsidR="00DC1500" w:rsidRPr="00F74AB4" w:rsidRDefault="00DC1500" w:rsidP="00EF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AB4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</w:p>
        </w:tc>
        <w:tc>
          <w:tcPr>
            <w:tcW w:w="1985" w:type="dxa"/>
            <w:vAlign w:val="center"/>
          </w:tcPr>
          <w:p w14:paraId="62E43224" w14:textId="77777777" w:rsidR="00DC1500" w:rsidRPr="00F74AB4" w:rsidRDefault="00DC1500" w:rsidP="00EF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AB4">
              <w:rPr>
                <w:rFonts w:ascii="Times New Roman" w:hAnsi="Times New Roman" w:cs="Times New Roman"/>
                <w:sz w:val="28"/>
                <w:szCs w:val="28"/>
              </w:rPr>
              <w:t>Ні</w:t>
            </w:r>
          </w:p>
        </w:tc>
      </w:tr>
      <w:tr w:rsidR="00101840" w:rsidRPr="00F74AB4" w14:paraId="5D510240" w14:textId="77777777" w:rsidTr="00DC6752">
        <w:trPr>
          <w:trHeight w:val="70"/>
          <w:jc w:val="center"/>
        </w:trPr>
        <w:tc>
          <w:tcPr>
            <w:tcW w:w="3202" w:type="dxa"/>
          </w:tcPr>
          <w:p w14:paraId="13F9DB73" w14:textId="77777777" w:rsidR="00DC1500" w:rsidRPr="00F74AB4" w:rsidRDefault="00DC1500" w:rsidP="00822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AB4">
              <w:rPr>
                <w:rFonts w:ascii="Times New Roman" w:hAnsi="Times New Roman" w:cs="Times New Roman"/>
                <w:sz w:val="28"/>
                <w:szCs w:val="28"/>
              </w:rPr>
              <w:t>Громадяни</w:t>
            </w:r>
          </w:p>
        </w:tc>
        <w:tc>
          <w:tcPr>
            <w:tcW w:w="4383" w:type="dxa"/>
            <w:vAlign w:val="center"/>
          </w:tcPr>
          <w:p w14:paraId="73648020" w14:textId="77777777" w:rsidR="00DC1500" w:rsidRPr="00F74AB4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7194320D" w14:textId="77777777" w:rsidR="00DC1500" w:rsidRPr="00F74AB4" w:rsidRDefault="008223F7" w:rsidP="00822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AB4">
              <w:rPr>
                <w:rFonts w:ascii="Times New Roman" w:hAnsi="Times New Roman" w:cs="Times New Roman"/>
                <w:sz w:val="28"/>
                <w:szCs w:val="28"/>
              </w:rPr>
              <w:t>Ні</w:t>
            </w:r>
          </w:p>
        </w:tc>
      </w:tr>
      <w:tr w:rsidR="00101840" w:rsidRPr="00084DE2" w14:paraId="01339518" w14:textId="77777777" w:rsidTr="00DC6752">
        <w:trPr>
          <w:trHeight w:val="70"/>
          <w:jc w:val="center"/>
        </w:trPr>
        <w:tc>
          <w:tcPr>
            <w:tcW w:w="3202" w:type="dxa"/>
          </w:tcPr>
          <w:p w14:paraId="07D02FE3" w14:textId="77777777" w:rsidR="00DC1500" w:rsidRPr="00F457EB" w:rsidRDefault="00DC1500" w:rsidP="00822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57EB">
              <w:rPr>
                <w:rFonts w:ascii="Times New Roman" w:hAnsi="Times New Roman" w:cs="Times New Roman"/>
                <w:sz w:val="28"/>
                <w:szCs w:val="28"/>
              </w:rPr>
              <w:t>Держава</w:t>
            </w:r>
          </w:p>
        </w:tc>
        <w:tc>
          <w:tcPr>
            <w:tcW w:w="4383" w:type="dxa"/>
            <w:vAlign w:val="center"/>
          </w:tcPr>
          <w:p w14:paraId="58C9DAC0" w14:textId="77777777" w:rsidR="00DC1500" w:rsidRPr="00F457EB" w:rsidRDefault="00791BB7" w:rsidP="00B260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57E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C1500" w:rsidRPr="00F457EB">
              <w:rPr>
                <w:rFonts w:ascii="Times New Roman" w:hAnsi="Times New Roman" w:cs="Times New Roman"/>
                <w:sz w:val="28"/>
                <w:szCs w:val="28"/>
              </w:rPr>
              <w:t xml:space="preserve">табільне функціонування </w:t>
            </w:r>
            <w:r w:rsidR="00C01350" w:rsidRPr="00F457EB">
              <w:rPr>
                <w:rFonts w:ascii="Times New Roman" w:hAnsi="Times New Roman" w:cs="Times New Roman"/>
                <w:sz w:val="28"/>
                <w:szCs w:val="28"/>
              </w:rPr>
              <w:t>ринку електричної енергії</w:t>
            </w:r>
            <w:r w:rsidR="00F52FC8" w:rsidRPr="00F45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2D9D5EF" w14:textId="09670B94" w:rsidR="00A85BCD" w:rsidRPr="00F457EB" w:rsidRDefault="00DC1500" w:rsidP="00EF2E5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</w:pPr>
            <w:r w:rsidRPr="00F457EB">
              <w:rPr>
                <w:rFonts w:ascii="Times New Roman" w:hAnsi="Times New Roman" w:cs="Times New Roman"/>
                <w:sz w:val="28"/>
                <w:szCs w:val="28"/>
              </w:rPr>
              <w:t xml:space="preserve">Реалізація державної політики в сфері </w:t>
            </w:r>
            <w:r w:rsidR="00C01350" w:rsidRPr="00F457EB">
              <w:rPr>
                <w:rFonts w:ascii="Times New Roman" w:hAnsi="Times New Roman" w:cs="Times New Roman"/>
                <w:sz w:val="28"/>
                <w:szCs w:val="28"/>
              </w:rPr>
              <w:t>енергетики</w:t>
            </w:r>
            <w:r w:rsidR="00F52FC8" w:rsidRPr="00F45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2CDA" w:rsidRPr="00F457EB">
              <w:rPr>
                <w:rFonts w:ascii="Times New Roman" w:hAnsi="Times New Roman" w:cs="Times New Roman"/>
                <w:sz w:val="28"/>
                <w:szCs w:val="28"/>
              </w:rPr>
              <w:t>шляхом</w:t>
            </w:r>
            <w:r w:rsidR="00F52FC8" w:rsidRPr="00F45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477D"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</w:t>
            </w:r>
            <w:r w:rsidR="00652CDA"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положень </w:t>
            </w:r>
            <w:r w:rsidR="00EE1033" w:rsidRPr="005B7657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Постанови № 1009</w:t>
            </w:r>
            <w:r w:rsidR="005A5424" w:rsidRPr="005B76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</w:t>
            </w:r>
            <w:r w:rsidR="00EE1033" w:rsidRPr="005B76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52CDA" w:rsidRPr="005B7657">
              <w:rPr>
                <w:rFonts w:ascii="Times New Roman" w:hAnsi="Times New Roman" w:cs="Times New Roman"/>
                <w:bCs/>
                <w:sz w:val="28"/>
                <w:szCs w:val="28"/>
              </w:rPr>
              <w:t>Порядку №</w:t>
            </w:r>
            <w:r w:rsidR="00EE1033" w:rsidRPr="005B7657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652CDA" w:rsidRPr="005B76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1175 </w:t>
            </w:r>
            <w:r w:rsidR="00652CDA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щодо </w:t>
            </w:r>
            <w:r w:rsidR="00D66C83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методології </w:t>
            </w:r>
            <w:proofErr w:type="spellStart"/>
            <w:r w:rsidR="00652CDA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тарифоутворення</w:t>
            </w:r>
            <w:proofErr w:type="spellEnd"/>
            <w:r w:rsidR="00652CDA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</w:t>
            </w:r>
            <w:r w:rsidR="00EF2E5C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для врегулювання проблемних питань</w:t>
            </w:r>
            <w:r w:rsidR="00125C8D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ОСР</w:t>
            </w:r>
            <w:r w:rsidR="00E71AFF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,</w:t>
            </w:r>
            <w:r w:rsidR="00EF2E5C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</w:t>
            </w:r>
            <w:r w:rsidR="00125C8D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зокрема </w:t>
            </w:r>
            <w:r w:rsidR="00E71AFF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пов’язаних із особливостями діяльності прифронтових ОСР та компаній «ВС Енерджі Інтернешнл НВ».</w:t>
            </w:r>
            <w:r w:rsidR="00652CDA"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09F11808" w14:textId="77777777" w:rsidR="00DC1500" w:rsidRPr="00084DE2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101840" w:rsidRPr="00084DE2" w14:paraId="5942F519" w14:textId="77777777" w:rsidTr="00DC6752">
        <w:trPr>
          <w:trHeight w:val="70"/>
          <w:jc w:val="center"/>
        </w:trPr>
        <w:tc>
          <w:tcPr>
            <w:tcW w:w="3202" w:type="dxa"/>
          </w:tcPr>
          <w:p w14:paraId="32EB7750" w14:textId="77777777" w:rsidR="00DC1500" w:rsidRPr="00F457EB" w:rsidRDefault="00DC1500" w:rsidP="00822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57EB">
              <w:rPr>
                <w:rFonts w:ascii="Times New Roman" w:hAnsi="Times New Roman" w:cs="Times New Roman"/>
                <w:sz w:val="28"/>
                <w:szCs w:val="28"/>
              </w:rPr>
              <w:t>Суб’єкти господарювання</w:t>
            </w:r>
          </w:p>
        </w:tc>
        <w:tc>
          <w:tcPr>
            <w:tcW w:w="4383" w:type="dxa"/>
            <w:vAlign w:val="center"/>
          </w:tcPr>
          <w:p w14:paraId="793BAEDD" w14:textId="552D1EDE" w:rsidR="00E71AFF" w:rsidRPr="005A0708" w:rsidRDefault="00F52FC8" w:rsidP="00E40C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708">
              <w:rPr>
                <w:rFonts w:ascii="Times New Roman" w:hAnsi="Times New Roman" w:cs="Times New Roman"/>
                <w:sz w:val="28"/>
                <w:szCs w:val="28"/>
              </w:rPr>
              <w:t xml:space="preserve">Дозволить </w:t>
            </w:r>
            <w:bookmarkStart w:id="0" w:name="_Hlk51591308"/>
            <w:r w:rsidR="008223F7" w:rsidRPr="005A07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удосконалити </w:t>
            </w:r>
            <w:r w:rsidR="00B005DA" w:rsidRPr="005A0708">
              <w:rPr>
                <w:rFonts w:ascii="Times New Roman" w:hAnsi="Times New Roman" w:cs="Times New Roman"/>
                <w:sz w:val="28"/>
                <w:szCs w:val="28"/>
              </w:rPr>
              <w:t>деякі положення</w:t>
            </w:r>
            <w:r w:rsidR="00B719CF" w:rsidRPr="005A07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1" w:name="_Hlk72743343"/>
            <w:r w:rsidR="00B719CF" w:rsidRPr="005A0708">
              <w:rPr>
                <w:rFonts w:ascii="Times New Roman" w:hAnsi="Times New Roman" w:cs="Times New Roman"/>
                <w:sz w:val="28"/>
                <w:szCs w:val="28"/>
              </w:rPr>
              <w:t>нормативно</w:t>
            </w:r>
            <w:r w:rsidR="009C561D" w:rsidRPr="005A0708">
              <w:rPr>
                <w:rFonts w:ascii="Times New Roman" w:hAnsi="Times New Roman" w:cs="Times New Roman"/>
                <w:sz w:val="28"/>
                <w:szCs w:val="28"/>
              </w:rPr>
              <w:t xml:space="preserve">-правових актів </w:t>
            </w:r>
            <w:r w:rsidR="00B719CF" w:rsidRPr="005A0708">
              <w:rPr>
                <w:rFonts w:ascii="Times New Roman" w:hAnsi="Times New Roman" w:cs="Times New Roman"/>
                <w:sz w:val="28"/>
                <w:szCs w:val="28"/>
              </w:rPr>
              <w:t>НКРЕКП</w:t>
            </w:r>
            <w:r w:rsidR="00E40CC7" w:rsidRPr="005A0708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</w:t>
            </w:r>
            <w:r w:rsidR="00D66C83" w:rsidRPr="005A0708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щодо </w:t>
            </w:r>
            <w:proofErr w:type="spellStart"/>
            <w:r w:rsidR="00D66C83" w:rsidRPr="005A0708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тарифоутворення</w:t>
            </w:r>
            <w:proofErr w:type="spellEnd"/>
            <w:r w:rsidR="00D66C83" w:rsidRPr="005A0708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для</w:t>
            </w:r>
            <w:r w:rsidR="00D66C83" w:rsidRPr="005A0708">
              <w:rPr>
                <w:rFonts w:ascii="Times New Roman" w:hAnsi="Times New Roman" w:cs="Times New Roman"/>
                <w:sz w:val="28"/>
                <w:szCs w:val="28"/>
              </w:rPr>
              <w:t xml:space="preserve"> врегулювання проблемних питань</w:t>
            </w:r>
            <w:r w:rsidR="00E77492" w:rsidRPr="005A070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E4CF762" w14:textId="7CC92AE7" w:rsidR="00A85BCD" w:rsidRPr="005A0708" w:rsidRDefault="00981B18" w:rsidP="00E40C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708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пов’язаних із особливостями діяльності прифронтових ОСР та компаній «ВС Енерджі Інтернешнл НВ» </w:t>
            </w:r>
            <w:r w:rsidRPr="005A0708">
              <w:rPr>
                <w:rFonts w:ascii="Times New Roman" w:eastAsia="SimSun" w:hAnsi="Times New Roman" w:cs="Times New Roman"/>
                <w:i/>
                <w:sz w:val="28"/>
                <w:szCs w:val="28"/>
                <w:lang w:bidi="ta-IN"/>
              </w:rPr>
              <w:t>(</w:t>
            </w:r>
            <w:r w:rsidRPr="005A0708">
              <w:rPr>
                <w:rFonts w:ascii="Times New Roman" w:hAnsi="Times New Roman" w:cs="Times New Roman"/>
                <w:i/>
                <w:sz w:val="28"/>
                <w:szCs w:val="28"/>
              </w:rPr>
              <w:t>яким встановлено тарифи на послуги з розподілу електричної енергії із застосуванням стимулюючого регулювання</w:t>
            </w:r>
            <w:r w:rsidRPr="005A070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та із застосуванням методології «витрати +»).</w:t>
            </w:r>
            <w:bookmarkEnd w:id="0"/>
            <w:bookmarkEnd w:id="1"/>
          </w:p>
        </w:tc>
        <w:tc>
          <w:tcPr>
            <w:tcW w:w="1985" w:type="dxa"/>
            <w:vAlign w:val="center"/>
          </w:tcPr>
          <w:p w14:paraId="39BB15E0" w14:textId="77777777" w:rsidR="00DC1500" w:rsidRPr="00084DE2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14:paraId="3CBA954B" w14:textId="77777777" w:rsidR="00375422" w:rsidRPr="00A51DE1" w:rsidRDefault="00375422" w:rsidP="0015225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28"/>
          <w:highlight w:val="yellow"/>
        </w:rPr>
      </w:pPr>
    </w:p>
    <w:p w14:paraId="37AD93B9" w14:textId="77777777" w:rsidR="00DC1500" w:rsidRPr="00F457EB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57EB">
        <w:rPr>
          <w:rFonts w:ascii="Times New Roman" w:hAnsi="Times New Roman" w:cs="Times New Roman"/>
          <w:b/>
          <w:bCs/>
          <w:sz w:val="28"/>
          <w:szCs w:val="28"/>
        </w:rPr>
        <w:t>II. Цілі державного регулювання</w:t>
      </w:r>
    </w:p>
    <w:p w14:paraId="1908FF25" w14:textId="77777777" w:rsidR="00DC1500" w:rsidRPr="00084DE2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257D4A51" w14:textId="0F95CD71" w:rsidR="00B37F84" w:rsidRPr="005B7657" w:rsidRDefault="00DC1500" w:rsidP="00981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657">
        <w:rPr>
          <w:rFonts w:ascii="Times New Roman" w:hAnsi="Times New Roman" w:cs="Times New Roman"/>
          <w:sz w:val="28"/>
          <w:szCs w:val="28"/>
        </w:rPr>
        <w:t xml:space="preserve">Метою прийняття </w:t>
      </w:r>
      <w:proofErr w:type="spellStart"/>
      <w:r w:rsidR="00B26044" w:rsidRPr="005B7657">
        <w:rPr>
          <w:rFonts w:ascii="Times New Roman" w:hAnsi="Times New Roman" w:cs="Times New Roman"/>
          <w:sz w:val="28"/>
          <w:szCs w:val="28"/>
        </w:rPr>
        <w:t>П</w:t>
      </w:r>
      <w:r w:rsidR="008C6D40" w:rsidRPr="005B7657">
        <w:rPr>
          <w:rFonts w:ascii="Times New Roman" w:hAnsi="Times New Roman" w:cs="Times New Roman"/>
          <w:sz w:val="28"/>
          <w:szCs w:val="28"/>
        </w:rPr>
        <w:t>роєкту</w:t>
      </w:r>
      <w:proofErr w:type="spellEnd"/>
      <w:r w:rsidR="008C6D40" w:rsidRPr="005B7657">
        <w:rPr>
          <w:rFonts w:ascii="Times New Roman" w:hAnsi="Times New Roman" w:cs="Times New Roman"/>
          <w:sz w:val="28"/>
          <w:szCs w:val="28"/>
        </w:rPr>
        <w:t xml:space="preserve"> постанови</w:t>
      </w:r>
      <w:r w:rsidRPr="005B7657">
        <w:rPr>
          <w:rFonts w:ascii="Times New Roman" w:hAnsi="Times New Roman" w:cs="Times New Roman"/>
          <w:sz w:val="28"/>
          <w:szCs w:val="28"/>
        </w:rPr>
        <w:t xml:space="preserve"> </w:t>
      </w:r>
      <w:r w:rsidR="009C561D" w:rsidRPr="005B7657">
        <w:rPr>
          <w:rFonts w:ascii="Times New Roman" w:hAnsi="Times New Roman" w:cs="Times New Roman"/>
          <w:sz w:val="28"/>
          <w:szCs w:val="28"/>
        </w:rPr>
        <w:t xml:space="preserve">є </w:t>
      </w:r>
      <w:r w:rsidR="00592E5F" w:rsidRPr="005B7657">
        <w:rPr>
          <w:rFonts w:ascii="Times New Roman" w:hAnsi="Times New Roman" w:cs="Times New Roman"/>
          <w:bCs/>
          <w:sz w:val="28"/>
          <w:szCs w:val="28"/>
        </w:rPr>
        <w:t xml:space="preserve">актуалізація </w:t>
      </w:r>
      <w:r w:rsidR="00B37F84" w:rsidRPr="005B7657">
        <w:rPr>
          <w:rFonts w:ascii="Times New Roman" w:hAnsi="Times New Roman" w:cs="Times New Roman"/>
          <w:sz w:val="28"/>
          <w:szCs w:val="28"/>
        </w:rPr>
        <w:t>Постанови</w:t>
      </w:r>
      <w:r w:rsidR="00B37F84" w:rsidRPr="005B7657">
        <w:rPr>
          <w:rFonts w:ascii="Times New Roman" w:hAnsi="Times New Roman" w:cs="Times New Roman"/>
          <w:bCs/>
          <w:sz w:val="28"/>
          <w:szCs w:val="28"/>
        </w:rPr>
        <w:t xml:space="preserve"> № 1009 </w:t>
      </w:r>
      <w:r w:rsidR="00820566" w:rsidRPr="005B7657">
        <w:rPr>
          <w:rFonts w:ascii="Times New Roman" w:hAnsi="Times New Roman" w:cs="Times New Roman"/>
          <w:bCs/>
          <w:sz w:val="28"/>
          <w:szCs w:val="28"/>
        </w:rPr>
        <w:t xml:space="preserve">та </w:t>
      </w:r>
      <w:r w:rsidR="00B37F84" w:rsidRPr="005B7657">
        <w:rPr>
          <w:rFonts w:ascii="Times New Roman" w:hAnsi="Times New Roman" w:cs="Times New Roman"/>
          <w:bCs/>
          <w:sz w:val="28"/>
          <w:szCs w:val="28"/>
        </w:rPr>
        <w:t xml:space="preserve">Порядку № 1175 </w:t>
      </w:r>
      <w:r w:rsidR="00B37F84" w:rsidRPr="005B7657">
        <w:rPr>
          <w:rFonts w:ascii="Times New Roman" w:eastAsia="SimSun" w:hAnsi="Times New Roman" w:cs="Times New Roman"/>
          <w:sz w:val="28"/>
          <w:szCs w:val="28"/>
          <w:lang w:bidi="ta-IN"/>
        </w:rPr>
        <w:t>для</w:t>
      </w:r>
      <w:r w:rsidR="00B37F84" w:rsidRPr="005B7657">
        <w:rPr>
          <w:rFonts w:ascii="Times New Roman" w:hAnsi="Times New Roman" w:cs="Times New Roman"/>
          <w:sz w:val="28"/>
          <w:szCs w:val="28"/>
        </w:rPr>
        <w:t xml:space="preserve"> </w:t>
      </w:r>
      <w:r w:rsidR="00981B18" w:rsidRPr="005B7657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врегулювання </w:t>
      </w:r>
      <w:r w:rsidR="00125C8D" w:rsidRPr="005B7657">
        <w:rPr>
          <w:rFonts w:ascii="Times New Roman" w:hAnsi="Times New Roman" w:cs="Times New Roman"/>
          <w:sz w:val="28"/>
          <w:szCs w:val="28"/>
        </w:rPr>
        <w:t>в умовах воєнного часу</w:t>
      </w:r>
      <w:r w:rsidR="00125C8D" w:rsidRPr="005B7657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</w:t>
      </w:r>
      <w:r w:rsidR="00981B18" w:rsidRPr="005B7657">
        <w:rPr>
          <w:rFonts w:ascii="Times New Roman" w:eastAsia="SimSun" w:hAnsi="Times New Roman" w:cs="Times New Roman"/>
          <w:sz w:val="28"/>
          <w:szCs w:val="28"/>
          <w:lang w:bidi="ta-IN"/>
        </w:rPr>
        <w:t>проблемних питань, пов’язаних із особливостями діяльності прифронтових ОСР та компаній «ВС Енерджі Інтернешнл НВ»</w:t>
      </w:r>
      <w:r w:rsidR="00E77492">
        <w:rPr>
          <w:rFonts w:ascii="Times New Roman" w:eastAsia="SimSun" w:hAnsi="Times New Roman" w:cs="Times New Roman"/>
          <w:sz w:val="28"/>
          <w:szCs w:val="28"/>
          <w:lang w:bidi="ta-IN"/>
        </w:rPr>
        <w:t>,</w:t>
      </w:r>
      <w:r w:rsidR="00981B18" w:rsidRPr="005B7657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</w:t>
      </w:r>
      <w:r w:rsidR="00B37F84" w:rsidRPr="005B7657">
        <w:rPr>
          <w:rFonts w:ascii="Times New Roman" w:hAnsi="Times New Roman" w:cs="Times New Roman"/>
          <w:bCs/>
          <w:sz w:val="28"/>
          <w:szCs w:val="28"/>
        </w:rPr>
        <w:t xml:space="preserve">та </w:t>
      </w:r>
      <w:r w:rsidR="0006002F" w:rsidRPr="005B7657">
        <w:rPr>
          <w:rFonts w:ascii="Times New Roman" w:hAnsi="Times New Roman" w:cs="Times New Roman"/>
          <w:bCs/>
          <w:sz w:val="28"/>
          <w:szCs w:val="28"/>
        </w:rPr>
        <w:t xml:space="preserve">забезпечення </w:t>
      </w:r>
      <w:r w:rsidR="0006002F" w:rsidRPr="005B7657">
        <w:rPr>
          <w:rFonts w:ascii="Times New Roman" w:hAnsi="Times New Roman" w:cs="Times New Roman"/>
          <w:sz w:val="28"/>
          <w:szCs w:val="28"/>
        </w:rPr>
        <w:t xml:space="preserve">коректного вираховування показників </w:t>
      </w:r>
      <w:r w:rsidR="0006002F" w:rsidRPr="005B7657">
        <w:rPr>
          <w:rFonts w:ascii="Times New Roman" w:hAnsi="Times New Roman" w:cs="Times New Roman"/>
          <w:sz w:val="28"/>
          <w:szCs w:val="28"/>
        </w:rPr>
        <w:lastRenderedPageBreak/>
        <w:t xml:space="preserve">та складових при </w:t>
      </w:r>
      <w:r w:rsidR="00B37F84" w:rsidRPr="005B7657">
        <w:rPr>
          <w:rFonts w:ascii="Times New Roman" w:hAnsi="Times New Roman" w:cs="Times New Roman"/>
          <w:bCs/>
          <w:sz w:val="28"/>
          <w:szCs w:val="28"/>
        </w:rPr>
        <w:t>формуванн</w:t>
      </w:r>
      <w:r w:rsidR="007867E3" w:rsidRPr="005B7657">
        <w:rPr>
          <w:rFonts w:ascii="Times New Roman" w:hAnsi="Times New Roman" w:cs="Times New Roman"/>
          <w:bCs/>
          <w:sz w:val="28"/>
          <w:szCs w:val="28"/>
        </w:rPr>
        <w:t>і</w:t>
      </w:r>
      <w:r w:rsidR="00B37F84" w:rsidRPr="005B7657">
        <w:rPr>
          <w:rFonts w:ascii="Times New Roman" w:hAnsi="Times New Roman" w:cs="Times New Roman"/>
          <w:bCs/>
          <w:sz w:val="28"/>
          <w:szCs w:val="28"/>
        </w:rPr>
        <w:t xml:space="preserve"> та встановленн</w:t>
      </w:r>
      <w:r w:rsidR="007867E3" w:rsidRPr="005B7657">
        <w:rPr>
          <w:rFonts w:ascii="Times New Roman" w:hAnsi="Times New Roman" w:cs="Times New Roman"/>
          <w:bCs/>
          <w:sz w:val="28"/>
          <w:szCs w:val="28"/>
        </w:rPr>
        <w:t>і</w:t>
      </w:r>
      <w:r w:rsidR="00B37F84" w:rsidRPr="005B7657">
        <w:rPr>
          <w:rFonts w:ascii="Times New Roman" w:hAnsi="Times New Roman" w:cs="Times New Roman"/>
          <w:bCs/>
          <w:sz w:val="28"/>
          <w:szCs w:val="28"/>
        </w:rPr>
        <w:t xml:space="preserve"> тарифів на послуги з розподілу електричної енергії</w:t>
      </w:r>
      <w:r w:rsidR="00981B18" w:rsidRPr="005B7657">
        <w:rPr>
          <w:rFonts w:ascii="Times New Roman" w:hAnsi="Times New Roman" w:cs="Times New Roman"/>
          <w:bCs/>
          <w:sz w:val="28"/>
          <w:szCs w:val="28"/>
        </w:rPr>
        <w:t>.</w:t>
      </w:r>
    </w:p>
    <w:p w14:paraId="764056C6" w14:textId="77777777" w:rsidR="0006002F" w:rsidRPr="005B7657" w:rsidRDefault="0006002F" w:rsidP="006C13C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577C7B96" w14:textId="05BB1C7B" w:rsidR="00DC1500" w:rsidRPr="00F457EB" w:rsidRDefault="00DC1500" w:rsidP="006C13C0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F457EB">
        <w:rPr>
          <w:rFonts w:ascii="Times New Roman" w:hAnsi="Times New Roman" w:cs="Times New Roman"/>
          <w:b/>
          <w:bCs/>
          <w:sz w:val="28"/>
          <w:szCs w:val="28"/>
        </w:rPr>
        <w:t>III. Визначення та оцінка альтернативних способів досягнення цілей</w:t>
      </w:r>
    </w:p>
    <w:p w14:paraId="5D9E07C0" w14:textId="77777777" w:rsidR="00014069" w:rsidRPr="00F457EB" w:rsidRDefault="00014069" w:rsidP="00C15B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9C3DEC" w14:textId="77777777" w:rsidR="00DC1500" w:rsidRPr="00F457EB" w:rsidRDefault="00C15B38" w:rsidP="00C15B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7EB">
        <w:rPr>
          <w:rFonts w:ascii="Times New Roman" w:hAnsi="Times New Roman" w:cs="Times New Roman"/>
          <w:sz w:val="28"/>
          <w:szCs w:val="28"/>
        </w:rPr>
        <w:t xml:space="preserve">1. </w:t>
      </w:r>
      <w:r w:rsidR="00DC1500" w:rsidRPr="00F457EB">
        <w:rPr>
          <w:rFonts w:ascii="Times New Roman" w:hAnsi="Times New Roman" w:cs="Times New Roman"/>
          <w:sz w:val="28"/>
          <w:szCs w:val="28"/>
        </w:rPr>
        <w:t>Визначення альтернативних способів</w:t>
      </w:r>
    </w:p>
    <w:p w14:paraId="0F00532A" w14:textId="77777777" w:rsidR="00DC1500" w:rsidRPr="00084DE2" w:rsidRDefault="00DC1500" w:rsidP="00DC6752">
      <w:pPr>
        <w:spacing w:after="0" w:line="240" w:lineRule="auto"/>
        <w:ind w:left="1068"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784"/>
      </w:tblGrid>
      <w:tr w:rsidR="00101840" w:rsidRPr="00084DE2" w14:paraId="1B6EE22E" w14:textId="77777777" w:rsidTr="00BD52D9">
        <w:trPr>
          <w:trHeight w:val="496"/>
          <w:jc w:val="center"/>
        </w:trPr>
        <w:tc>
          <w:tcPr>
            <w:tcW w:w="4786" w:type="dxa"/>
          </w:tcPr>
          <w:p w14:paraId="1A83303A" w14:textId="77777777" w:rsidR="00DC1500" w:rsidRPr="00F457EB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7EB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4784" w:type="dxa"/>
          </w:tcPr>
          <w:p w14:paraId="35DDDCDD" w14:textId="77777777" w:rsidR="00DC1500" w:rsidRPr="00F457EB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7EB">
              <w:rPr>
                <w:rFonts w:ascii="Times New Roman" w:hAnsi="Times New Roman" w:cs="Times New Roman"/>
                <w:sz w:val="28"/>
                <w:szCs w:val="28"/>
              </w:rPr>
              <w:t>Опис альтернативи</w:t>
            </w:r>
          </w:p>
        </w:tc>
      </w:tr>
      <w:tr w:rsidR="005B7657" w:rsidRPr="005B7657" w14:paraId="0B4F8D3C" w14:textId="77777777" w:rsidTr="00DC6752">
        <w:trPr>
          <w:trHeight w:val="1134"/>
          <w:jc w:val="center"/>
        </w:trPr>
        <w:tc>
          <w:tcPr>
            <w:tcW w:w="4786" w:type="dxa"/>
          </w:tcPr>
          <w:p w14:paraId="07E7B4AA" w14:textId="77777777" w:rsidR="00DC1500" w:rsidRPr="00F457EB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57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5F0A88D7" w14:textId="77777777" w:rsidR="00DC1500" w:rsidRPr="00F457EB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57EB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4784" w:type="dxa"/>
          </w:tcPr>
          <w:p w14:paraId="37EE7425" w14:textId="5A7EAEF3" w:rsidR="007867E3" w:rsidRPr="005B7657" w:rsidRDefault="00725D1D" w:rsidP="005A0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Положення нормативно-правових актів НКРЕКП на 2024 рік щодо </w:t>
            </w:r>
            <w:proofErr w:type="spellStart"/>
            <w:r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тарифоутворення</w:t>
            </w:r>
            <w:proofErr w:type="spellEnd"/>
            <w:r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для </w:t>
            </w:r>
            <w:r w:rsidR="007867E3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ОСР</w:t>
            </w:r>
            <w:r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</w:t>
            </w:r>
            <w:r w:rsidR="00125C8D"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в умовах воєнного часу </w:t>
            </w:r>
            <w:r w:rsidRPr="005B765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B074C"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="007867E3"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враховують </w:t>
            </w:r>
            <w:r w:rsidR="007867E3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особливості діяльності прифронтових ОСР та компаній «ВС Енерджі Інтернешнл НВ»</w:t>
            </w:r>
            <w:r w:rsidR="007867E3" w:rsidRPr="005B76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частині </w:t>
            </w:r>
            <w:r w:rsidR="007867E3"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коректного вираховування показників та складових при </w:t>
            </w:r>
            <w:r w:rsidR="007867E3" w:rsidRPr="005B7657">
              <w:rPr>
                <w:rFonts w:ascii="Times New Roman" w:hAnsi="Times New Roman" w:cs="Times New Roman"/>
                <w:bCs/>
                <w:sz w:val="28"/>
                <w:szCs w:val="28"/>
              </w:rPr>
              <w:t>формуванні та встановленні тарифів на послуги з розподілу електричної енергії.</w:t>
            </w:r>
          </w:p>
          <w:p w14:paraId="32308AF4" w14:textId="6249597C" w:rsidR="00DB6DB7" w:rsidRPr="005B7657" w:rsidRDefault="00DB6DB7" w:rsidP="0061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37C0" w:rsidRPr="00084DE2" w14:paraId="4BC9B3AE" w14:textId="77777777" w:rsidTr="00DC6752">
        <w:trPr>
          <w:trHeight w:val="317"/>
          <w:jc w:val="center"/>
        </w:trPr>
        <w:tc>
          <w:tcPr>
            <w:tcW w:w="4786" w:type="dxa"/>
          </w:tcPr>
          <w:p w14:paraId="05E9DB11" w14:textId="77777777" w:rsidR="008F37C0" w:rsidRPr="00F457EB" w:rsidRDefault="008F37C0" w:rsidP="008F3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57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7785CB5A" w14:textId="5A909F26" w:rsidR="008F37C0" w:rsidRPr="00F457EB" w:rsidRDefault="008F37C0" w:rsidP="008F3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57EB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</w:t>
            </w:r>
            <w:r w:rsidR="004646C7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F457EB">
              <w:rPr>
                <w:rFonts w:ascii="Times New Roman" w:hAnsi="Times New Roman" w:cs="Times New Roman"/>
                <w:sz w:val="28"/>
                <w:szCs w:val="28"/>
              </w:rPr>
              <w:t xml:space="preserve"> регуляторн</w:t>
            </w:r>
            <w:r w:rsidR="004646C7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F457EB">
              <w:rPr>
                <w:rFonts w:ascii="Times New Roman" w:hAnsi="Times New Roman" w:cs="Times New Roman"/>
                <w:sz w:val="28"/>
                <w:szCs w:val="28"/>
              </w:rPr>
              <w:t xml:space="preserve"> акт</w:t>
            </w:r>
            <w:r w:rsidR="004646C7"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</w:p>
        </w:tc>
        <w:tc>
          <w:tcPr>
            <w:tcW w:w="4784" w:type="dxa"/>
          </w:tcPr>
          <w:p w14:paraId="74F3E5F4" w14:textId="3C79CB4A" w:rsidR="008F37C0" w:rsidRPr="008713A8" w:rsidRDefault="00211F26" w:rsidP="008F1C2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7EB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1C5FB3" w:rsidRPr="00F457EB">
              <w:rPr>
                <w:rFonts w:ascii="Times New Roman" w:hAnsi="Times New Roman" w:cs="Times New Roman"/>
                <w:bCs/>
                <w:sz w:val="28"/>
                <w:szCs w:val="28"/>
              </w:rPr>
              <w:t>ктуаліз</w:t>
            </w:r>
            <w:r w:rsidRPr="00F457EB">
              <w:rPr>
                <w:rFonts w:ascii="Times New Roman" w:hAnsi="Times New Roman" w:cs="Times New Roman"/>
                <w:bCs/>
                <w:sz w:val="28"/>
                <w:szCs w:val="28"/>
              </w:rPr>
              <w:t>ує</w:t>
            </w:r>
            <w:r w:rsidR="001C5FB3" w:rsidRPr="00F45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окрем</w:t>
            </w:r>
            <w:r w:rsidRPr="00F457EB"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  <w:r w:rsidR="001C5FB3" w:rsidRPr="00F45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положен</w:t>
            </w:r>
            <w:r w:rsidRPr="00F457EB">
              <w:rPr>
                <w:rFonts w:ascii="Times New Roman" w:hAnsi="Times New Roman" w:cs="Times New Roman"/>
                <w:bCs/>
                <w:sz w:val="28"/>
                <w:szCs w:val="28"/>
              </w:rPr>
              <w:t>ня</w:t>
            </w:r>
            <w:r w:rsidR="001C5FB3" w:rsidRPr="00F45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C1C31" w:rsidRPr="00F457EB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Постанови № 1009</w:t>
            </w:r>
            <w:r w:rsidR="00F457EB" w:rsidRPr="00F45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</w:t>
            </w:r>
            <w:r w:rsidR="00EC1C31" w:rsidRPr="00F45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Порядку № 1175 </w:t>
            </w:r>
            <w:r w:rsidR="0035567D" w:rsidRPr="00F45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частині </w:t>
            </w:r>
            <w:proofErr w:type="spellStart"/>
            <w:r w:rsidR="0035567D" w:rsidRPr="00F457EB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тарифоутворення</w:t>
            </w:r>
            <w:proofErr w:type="spellEnd"/>
            <w:r w:rsidR="0035567D" w:rsidRPr="00F457EB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для </w:t>
            </w:r>
            <w:r w:rsidR="008713A8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ОСР</w:t>
            </w:r>
            <w:r w:rsidR="0035567D" w:rsidRPr="00F457EB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</w:t>
            </w:r>
            <w:r w:rsidR="00A51DE1" w:rsidRPr="00E40CC7">
              <w:rPr>
                <w:rFonts w:ascii="Times New Roman" w:eastAsia="SimSun" w:hAnsi="Times New Roman" w:cs="Times New Roman"/>
                <w:i/>
                <w:sz w:val="28"/>
                <w:szCs w:val="28"/>
                <w:lang w:bidi="ta-IN"/>
              </w:rPr>
              <w:t>(</w:t>
            </w:r>
            <w:r w:rsidR="00A51DE1" w:rsidRPr="00E40CC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яким </w:t>
            </w:r>
            <w:r w:rsidR="00A51DE1" w:rsidRPr="005B7657">
              <w:rPr>
                <w:rFonts w:ascii="Times New Roman" w:hAnsi="Times New Roman" w:cs="Times New Roman"/>
                <w:i/>
                <w:sz w:val="28"/>
                <w:szCs w:val="28"/>
              </w:rPr>
              <w:t>встановлено тарифи на послуги з розподілу електричної енергії із застосуванням стимулюючого регулювання)</w:t>
            </w:r>
            <w:r w:rsidR="00125C8D" w:rsidRPr="005B76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125C8D" w:rsidRPr="005B7657">
              <w:rPr>
                <w:rFonts w:ascii="Times New Roman" w:hAnsi="Times New Roman" w:cs="Times New Roman"/>
                <w:sz w:val="28"/>
                <w:szCs w:val="28"/>
              </w:rPr>
              <w:t>в умовах воєнного часу</w:t>
            </w:r>
            <w:r w:rsidR="008713A8" w:rsidRPr="005B76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="008713A8"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з метою </w:t>
            </w:r>
            <w:r w:rsidR="007867E3" w:rsidRPr="005B7657">
              <w:rPr>
                <w:rFonts w:ascii="Times New Roman" w:hAnsi="Times New Roman" w:cs="Times New Roman"/>
                <w:sz w:val="28"/>
                <w:szCs w:val="28"/>
              </w:rPr>
              <w:t>врах</w:t>
            </w:r>
            <w:r w:rsidR="008713A8" w:rsidRPr="005B7657">
              <w:rPr>
                <w:rFonts w:ascii="Times New Roman" w:hAnsi="Times New Roman" w:cs="Times New Roman"/>
                <w:sz w:val="28"/>
                <w:szCs w:val="28"/>
              </w:rPr>
              <w:t>ування</w:t>
            </w:r>
            <w:r w:rsidR="007867E3"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67E3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особливост</w:t>
            </w:r>
            <w:r w:rsidR="008713A8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ей</w:t>
            </w:r>
            <w:r w:rsidR="007867E3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діяльності прифронтових ОСР та компаній «ВС Енерджі Інтернешнл НВ»</w:t>
            </w:r>
            <w:r w:rsidR="008713A8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.</w:t>
            </w:r>
          </w:p>
        </w:tc>
      </w:tr>
    </w:tbl>
    <w:p w14:paraId="13FF05BC" w14:textId="77777777" w:rsidR="000E0120" w:rsidRPr="00084DE2" w:rsidRDefault="000E012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98BC9E0" w14:textId="77777777" w:rsidR="00DC1500" w:rsidRPr="00881B5D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1B5D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42CC6247" w14:textId="77777777" w:rsidR="00DC1500" w:rsidRPr="00881B5D" w:rsidRDefault="00DC1500" w:rsidP="00DC6752">
      <w:pPr>
        <w:pStyle w:val="aa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5E317B5" w14:textId="77777777" w:rsidR="00DC1500" w:rsidRPr="00881B5D" w:rsidRDefault="00DC1500" w:rsidP="00C15B3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B5D">
        <w:rPr>
          <w:rFonts w:ascii="Times New Roman" w:hAnsi="Times New Roman" w:cs="Times New Roman"/>
          <w:sz w:val="28"/>
          <w:szCs w:val="28"/>
        </w:rPr>
        <w:t>оцінка впливу на сферу інтересів держави:</w:t>
      </w:r>
    </w:p>
    <w:p w14:paraId="64115364" w14:textId="77777777" w:rsidR="00DC6752" w:rsidRPr="00084DE2" w:rsidRDefault="00DC6752" w:rsidP="00DC6752">
      <w:pPr>
        <w:pStyle w:val="aa"/>
        <w:spacing w:after="0" w:line="240" w:lineRule="auto"/>
        <w:ind w:left="164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779"/>
        <w:gridCol w:w="3686"/>
        <w:gridCol w:w="1276"/>
      </w:tblGrid>
      <w:tr w:rsidR="00101840" w:rsidRPr="00084DE2" w14:paraId="007610E4" w14:textId="77777777" w:rsidTr="00DC6752">
        <w:trPr>
          <w:trHeight w:val="28"/>
          <w:jc w:val="center"/>
        </w:trPr>
        <w:tc>
          <w:tcPr>
            <w:tcW w:w="4779" w:type="dxa"/>
          </w:tcPr>
          <w:p w14:paraId="07B91EF7" w14:textId="77777777" w:rsidR="00DC1500" w:rsidRPr="00881B5D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3686" w:type="dxa"/>
          </w:tcPr>
          <w:p w14:paraId="63E591F7" w14:textId="77777777" w:rsidR="00DC1500" w:rsidRPr="00881B5D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1276" w:type="dxa"/>
          </w:tcPr>
          <w:p w14:paraId="791D9F52" w14:textId="77777777" w:rsidR="00DC1500" w:rsidRPr="00881B5D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101840" w:rsidRPr="00084DE2" w14:paraId="72503BED" w14:textId="77777777" w:rsidTr="00DC6752">
        <w:trPr>
          <w:trHeight w:val="169"/>
          <w:jc w:val="center"/>
        </w:trPr>
        <w:tc>
          <w:tcPr>
            <w:tcW w:w="4779" w:type="dxa"/>
          </w:tcPr>
          <w:p w14:paraId="4C72B74B" w14:textId="77777777" w:rsidR="00DC1500" w:rsidRPr="00881B5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67EEA87D" w14:textId="77777777" w:rsidR="00DC1500" w:rsidRPr="00881B5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3686" w:type="dxa"/>
          </w:tcPr>
          <w:p w14:paraId="49C2AC76" w14:textId="77777777" w:rsidR="00DC1500" w:rsidRPr="00881B5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881B5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1276" w:type="dxa"/>
          </w:tcPr>
          <w:p w14:paraId="4C5EF7AB" w14:textId="77777777" w:rsidR="00DC1500" w:rsidRPr="00881B5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881B5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  <w:tr w:rsidR="00101840" w:rsidRPr="005B7657" w14:paraId="5E28433F" w14:textId="77777777" w:rsidTr="00DC6752">
        <w:trPr>
          <w:jc w:val="center"/>
        </w:trPr>
        <w:tc>
          <w:tcPr>
            <w:tcW w:w="4779" w:type="dxa"/>
          </w:tcPr>
          <w:p w14:paraId="0B17E704" w14:textId="77777777" w:rsidR="00DC1500" w:rsidRPr="005B7657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76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2F0637EE" w14:textId="55C09686" w:rsidR="00DC1500" w:rsidRPr="005B7657" w:rsidRDefault="00092636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7657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</w:t>
            </w:r>
            <w:r w:rsidR="0004549D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 регуляторн</w:t>
            </w:r>
            <w:r w:rsidR="0004549D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 акт</w:t>
            </w:r>
            <w:r w:rsidR="0004549D"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</w:p>
        </w:tc>
        <w:tc>
          <w:tcPr>
            <w:tcW w:w="3686" w:type="dxa"/>
          </w:tcPr>
          <w:p w14:paraId="1C9C7723" w14:textId="4759EDB9" w:rsidR="0077202A" w:rsidRPr="005B7657" w:rsidRDefault="00616112" w:rsidP="008F1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Удосконалює деякі положення </w:t>
            </w:r>
            <w:r w:rsidR="009C561D" w:rsidRPr="005B7657">
              <w:rPr>
                <w:rFonts w:ascii="Times New Roman" w:hAnsi="Times New Roman" w:cs="Times New Roman"/>
                <w:sz w:val="28"/>
                <w:szCs w:val="28"/>
              </w:rPr>
              <w:t>нормативно-правових актів НКРЕКП</w:t>
            </w:r>
            <w:r w:rsidR="00BD52D9"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401F" w:rsidRPr="005B76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частині </w:t>
            </w:r>
            <w:proofErr w:type="spellStart"/>
            <w:r w:rsidR="0007401F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тарифоутворення</w:t>
            </w:r>
            <w:proofErr w:type="spellEnd"/>
            <w:r w:rsidR="0007401F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для операторів систем розподілу</w:t>
            </w:r>
            <w:r w:rsidR="00A51DE1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</w:t>
            </w:r>
            <w:r w:rsidR="0040249D" w:rsidRPr="005B765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в частині </w:t>
            </w:r>
            <w:proofErr w:type="spellStart"/>
            <w:r w:rsidR="0040249D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тарифоутворення</w:t>
            </w:r>
            <w:proofErr w:type="spellEnd"/>
            <w:r w:rsidR="0040249D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для ОСР </w:t>
            </w:r>
            <w:r w:rsidR="0040249D" w:rsidRPr="005B7657">
              <w:rPr>
                <w:rFonts w:ascii="Times New Roman" w:eastAsia="SimSun" w:hAnsi="Times New Roman" w:cs="Times New Roman"/>
                <w:i/>
                <w:sz w:val="28"/>
                <w:szCs w:val="28"/>
                <w:lang w:bidi="ta-IN"/>
              </w:rPr>
              <w:t>(</w:t>
            </w:r>
            <w:r w:rsidR="0040249D" w:rsidRPr="005B7657">
              <w:rPr>
                <w:rFonts w:ascii="Times New Roman" w:hAnsi="Times New Roman" w:cs="Times New Roman"/>
                <w:i/>
                <w:sz w:val="28"/>
                <w:szCs w:val="28"/>
              </w:rPr>
              <w:t>яким встановлено тарифи на послуги з розподілу електричної енергії із застосуванням стимулюючого регулювання</w:t>
            </w:r>
            <w:r w:rsidR="00125C8D"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 в умовах воєнного часу</w:t>
            </w:r>
            <w:r w:rsidR="0040249D" w:rsidRPr="005B76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), </w:t>
            </w:r>
            <w:r w:rsidR="0040249D"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з метою врахування </w:t>
            </w:r>
            <w:r w:rsidR="0040249D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особливостей діяльності прифронтових ОСР та компаній «ВС Енерджі Інтернешнл НВ».</w:t>
            </w:r>
          </w:p>
        </w:tc>
        <w:tc>
          <w:tcPr>
            <w:tcW w:w="1276" w:type="dxa"/>
          </w:tcPr>
          <w:p w14:paraId="39932CBE" w14:textId="77777777" w:rsidR="00DC1500" w:rsidRPr="005B7657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B7657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lastRenderedPageBreak/>
              <w:t>Відсутні</w:t>
            </w:r>
          </w:p>
        </w:tc>
      </w:tr>
    </w:tbl>
    <w:p w14:paraId="49A8BA01" w14:textId="77777777" w:rsidR="00476B9E" w:rsidRPr="005B7657" w:rsidRDefault="00476B9E" w:rsidP="00E861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8F48457" w14:textId="77777777" w:rsidR="00DC1500" w:rsidRPr="00881B5D" w:rsidRDefault="00DC1500" w:rsidP="00C15B3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B5D">
        <w:rPr>
          <w:rFonts w:ascii="Times New Roman" w:hAnsi="Times New Roman" w:cs="Times New Roman"/>
          <w:sz w:val="28"/>
          <w:szCs w:val="28"/>
        </w:rPr>
        <w:t>оцінка впливу на сферу інтересів громадян:</w:t>
      </w:r>
    </w:p>
    <w:p w14:paraId="0785DE7E" w14:textId="77777777" w:rsidR="00DC6752" w:rsidRPr="00084DE2" w:rsidRDefault="00DC6752" w:rsidP="00DC6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43"/>
        <w:gridCol w:w="2580"/>
        <w:gridCol w:w="1531"/>
      </w:tblGrid>
      <w:tr w:rsidR="00101840" w:rsidRPr="00084DE2" w14:paraId="64972574" w14:textId="77777777" w:rsidTr="00DC6752">
        <w:trPr>
          <w:jc w:val="center"/>
        </w:trPr>
        <w:tc>
          <w:tcPr>
            <w:tcW w:w="5743" w:type="dxa"/>
          </w:tcPr>
          <w:p w14:paraId="35B535EE" w14:textId="77777777" w:rsidR="00DC1500" w:rsidRPr="00881B5D" w:rsidRDefault="00DC1500" w:rsidP="00A045B4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2580" w:type="dxa"/>
          </w:tcPr>
          <w:p w14:paraId="03E2C11C" w14:textId="77777777" w:rsidR="00DC1500" w:rsidRPr="00881B5D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1531" w:type="dxa"/>
          </w:tcPr>
          <w:p w14:paraId="2D16F3E3" w14:textId="77777777" w:rsidR="00DC1500" w:rsidRPr="00881B5D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101840" w:rsidRPr="00084DE2" w14:paraId="367F4C08" w14:textId="77777777" w:rsidTr="00DC6752">
        <w:trPr>
          <w:jc w:val="center"/>
        </w:trPr>
        <w:tc>
          <w:tcPr>
            <w:tcW w:w="5743" w:type="dxa"/>
          </w:tcPr>
          <w:p w14:paraId="1584B2C1" w14:textId="77777777" w:rsidR="00DC1500" w:rsidRPr="00881B5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1ECA40E6" w14:textId="77777777" w:rsidR="00DC1500" w:rsidRPr="00881B5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2580" w:type="dxa"/>
          </w:tcPr>
          <w:p w14:paraId="50288687" w14:textId="77777777" w:rsidR="00DC1500" w:rsidRPr="00881B5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881B5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1531" w:type="dxa"/>
          </w:tcPr>
          <w:p w14:paraId="3DBDD41E" w14:textId="77777777" w:rsidR="00DC1500" w:rsidRPr="00881B5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881B5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  <w:tr w:rsidR="00101840" w:rsidRPr="00084DE2" w14:paraId="4DC433B6" w14:textId="77777777" w:rsidTr="00DC6752">
        <w:trPr>
          <w:jc w:val="center"/>
        </w:trPr>
        <w:tc>
          <w:tcPr>
            <w:tcW w:w="5743" w:type="dxa"/>
          </w:tcPr>
          <w:p w14:paraId="4C948D2C" w14:textId="77777777" w:rsidR="00DC1500" w:rsidRPr="00881B5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79F8A8A6" w14:textId="2794C998" w:rsidR="00DC1500" w:rsidRPr="00881B5D" w:rsidRDefault="00411CCB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</w:t>
            </w:r>
            <w:r w:rsidR="0060562A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 xml:space="preserve"> регуляторн</w:t>
            </w:r>
            <w:r w:rsidR="0060562A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 xml:space="preserve"> акт</w:t>
            </w:r>
            <w:r w:rsidR="0060562A"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</w:p>
        </w:tc>
        <w:tc>
          <w:tcPr>
            <w:tcW w:w="2580" w:type="dxa"/>
          </w:tcPr>
          <w:p w14:paraId="536AD613" w14:textId="77777777" w:rsidR="00DC1500" w:rsidRPr="00881B5D" w:rsidRDefault="008223F7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881B5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1531" w:type="dxa"/>
          </w:tcPr>
          <w:p w14:paraId="44A374CA" w14:textId="77777777" w:rsidR="00DC1500" w:rsidRPr="00881B5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881B5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</w:tbl>
    <w:p w14:paraId="7B00AE25" w14:textId="77777777" w:rsidR="00014069" w:rsidRPr="00084DE2" w:rsidRDefault="00C15B38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84DE2">
        <w:rPr>
          <w:rFonts w:ascii="Times New Roman" w:hAnsi="Times New Roman" w:cs="Times New Roman"/>
          <w:sz w:val="28"/>
          <w:szCs w:val="28"/>
          <w:highlight w:val="yellow"/>
        </w:rPr>
        <w:t xml:space="preserve">   </w:t>
      </w:r>
    </w:p>
    <w:p w14:paraId="6425CA42" w14:textId="77777777" w:rsidR="00DC1500" w:rsidRPr="00881B5D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1B5D">
        <w:rPr>
          <w:rFonts w:ascii="Times New Roman" w:hAnsi="Times New Roman" w:cs="Times New Roman"/>
          <w:sz w:val="28"/>
          <w:szCs w:val="28"/>
        </w:rPr>
        <w:t>3) оцінка впливу на сферу інтересів суб’єктів господарювання:</w:t>
      </w:r>
    </w:p>
    <w:p w14:paraId="18CD39E5" w14:textId="77777777" w:rsidR="00B26044" w:rsidRPr="00084DE2" w:rsidRDefault="00B26044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894"/>
        <w:gridCol w:w="4327"/>
        <w:gridCol w:w="1661"/>
      </w:tblGrid>
      <w:tr w:rsidR="00101840" w:rsidRPr="00084DE2" w14:paraId="64DD23BC" w14:textId="77777777" w:rsidTr="00DC5497">
        <w:trPr>
          <w:trHeight w:val="28"/>
          <w:jc w:val="center"/>
        </w:trPr>
        <w:tc>
          <w:tcPr>
            <w:tcW w:w="3894" w:type="dxa"/>
          </w:tcPr>
          <w:p w14:paraId="1432B998" w14:textId="77777777" w:rsidR="00DC1500" w:rsidRPr="00881B5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4327" w:type="dxa"/>
          </w:tcPr>
          <w:p w14:paraId="7906C6EB" w14:textId="77777777" w:rsidR="00DC1500" w:rsidRPr="00881B5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1661" w:type="dxa"/>
          </w:tcPr>
          <w:p w14:paraId="140A293F" w14:textId="77777777" w:rsidR="00DC1500" w:rsidRPr="00881B5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101840" w:rsidRPr="00084DE2" w14:paraId="17AFEB2C" w14:textId="77777777" w:rsidTr="00DC5497">
        <w:trPr>
          <w:jc w:val="center"/>
        </w:trPr>
        <w:tc>
          <w:tcPr>
            <w:tcW w:w="3894" w:type="dxa"/>
          </w:tcPr>
          <w:p w14:paraId="12B0D8F0" w14:textId="77777777" w:rsidR="00DC1500" w:rsidRPr="00881B5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257F2969" w14:textId="77777777" w:rsidR="00DC1500" w:rsidRPr="00881B5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4327" w:type="dxa"/>
          </w:tcPr>
          <w:p w14:paraId="1A6459CB" w14:textId="77777777" w:rsidR="00DC1500" w:rsidRPr="00881B5D" w:rsidRDefault="00DC1500" w:rsidP="00DC6752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Додаткових витрат немає</w:t>
            </w:r>
          </w:p>
        </w:tc>
        <w:tc>
          <w:tcPr>
            <w:tcW w:w="1661" w:type="dxa"/>
          </w:tcPr>
          <w:p w14:paraId="16D58083" w14:textId="77777777" w:rsidR="00DC1500" w:rsidRPr="00881B5D" w:rsidRDefault="00DC1500" w:rsidP="00DC6752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  <w:tr w:rsidR="00101840" w:rsidRPr="00084DE2" w14:paraId="6BDB1478" w14:textId="77777777" w:rsidTr="00DC5497">
        <w:trPr>
          <w:jc w:val="center"/>
        </w:trPr>
        <w:tc>
          <w:tcPr>
            <w:tcW w:w="3894" w:type="dxa"/>
          </w:tcPr>
          <w:p w14:paraId="52DDB8B2" w14:textId="77777777" w:rsidR="006777CE" w:rsidRPr="00881B5D" w:rsidRDefault="006777CE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1F0369F8" w14:textId="77777777" w:rsidR="006777CE" w:rsidRPr="00881B5D" w:rsidRDefault="00411CCB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4327" w:type="dxa"/>
          </w:tcPr>
          <w:p w14:paraId="610518BF" w14:textId="5C172621" w:rsidR="006777CE" w:rsidRPr="005B7657" w:rsidRDefault="00607D72" w:rsidP="008F1C2A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76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Дозволяє удосконалити</w:t>
            </w:r>
            <w:r w:rsidR="00054881" w:rsidRPr="005B76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деякі положення </w:t>
            </w:r>
            <w:r w:rsidR="009C561D" w:rsidRPr="005B76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нормативно-правових актів НКРЕКП </w:t>
            </w:r>
            <w:r w:rsidR="006A53C2" w:rsidRPr="005B765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 частині </w:t>
            </w:r>
            <w:proofErr w:type="spellStart"/>
            <w:r w:rsidR="006A53C2" w:rsidRPr="005B7657">
              <w:rPr>
                <w:rFonts w:ascii="Times New Roman" w:eastAsia="SimSun" w:hAnsi="Times New Roman" w:cs="Times New Roman"/>
                <w:sz w:val="28"/>
                <w:szCs w:val="28"/>
                <w:lang w:val="uk-UA" w:bidi="ta-IN"/>
              </w:rPr>
              <w:t>тарифоутворення</w:t>
            </w:r>
            <w:proofErr w:type="spellEnd"/>
            <w:r w:rsidR="006A53C2" w:rsidRPr="005B7657">
              <w:rPr>
                <w:rFonts w:ascii="Times New Roman" w:eastAsia="SimSun" w:hAnsi="Times New Roman" w:cs="Times New Roman"/>
                <w:sz w:val="28"/>
                <w:szCs w:val="28"/>
                <w:lang w:val="uk-UA" w:bidi="ta-IN"/>
              </w:rPr>
              <w:t xml:space="preserve"> для ОСР </w:t>
            </w:r>
            <w:r w:rsidR="006A53C2" w:rsidRPr="005B7657">
              <w:rPr>
                <w:rFonts w:ascii="Times New Roman" w:eastAsia="SimSun" w:hAnsi="Times New Roman" w:cs="Times New Roman"/>
                <w:i/>
                <w:sz w:val="28"/>
                <w:szCs w:val="28"/>
                <w:lang w:val="uk-UA" w:bidi="ta-IN"/>
              </w:rPr>
              <w:t>(</w:t>
            </w:r>
            <w:r w:rsidR="006A53C2" w:rsidRPr="005B7657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яким встановлено тарифи на послуги з розподілу електричної енергії із застосуванням стимулюючого регулювання)</w:t>
            </w:r>
            <w:r w:rsidR="00264D5C" w:rsidRPr="005B76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умовах воєнного часу</w:t>
            </w:r>
            <w:r w:rsidR="006A53C2" w:rsidRPr="005B7657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, </w:t>
            </w:r>
            <w:r w:rsidR="006A53C2" w:rsidRPr="005B76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метою врахування </w:t>
            </w:r>
            <w:r w:rsidR="006A53C2" w:rsidRPr="005B7657">
              <w:rPr>
                <w:rFonts w:ascii="Times New Roman" w:eastAsia="SimSun" w:hAnsi="Times New Roman" w:cs="Times New Roman"/>
                <w:sz w:val="28"/>
                <w:szCs w:val="28"/>
                <w:lang w:val="uk-UA" w:bidi="ta-IN"/>
              </w:rPr>
              <w:t>особливостей діяльності прифронтових ОСР та компаній «ВС Енерджі Інтернешнл НВ».</w:t>
            </w:r>
          </w:p>
        </w:tc>
        <w:tc>
          <w:tcPr>
            <w:tcW w:w="1661" w:type="dxa"/>
          </w:tcPr>
          <w:p w14:paraId="1B93466F" w14:textId="59BBE7AC" w:rsidR="0007401F" w:rsidRPr="005B7657" w:rsidRDefault="0007401F" w:rsidP="000740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Дозволить в умовах воєнного </w:t>
            </w:r>
            <w:r w:rsidR="00AD1D3C"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стану </w:t>
            </w:r>
            <w:proofErr w:type="spellStart"/>
            <w:r w:rsidRPr="005B7657">
              <w:rPr>
                <w:rFonts w:ascii="Times New Roman" w:hAnsi="Times New Roman" w:cs="Times New Roman"/>
                <w:sz w:val="28"/>
                <w:szCs w:val="28"/>
              </w:rPr>
              <w:t>коректно</w:t>
            </w:r>
            <w:proofErr w:type="spellEnd"/>
            <w:r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 враховувати </w:t>
            </w:r>
          </w:p>
          <w:p w14:paraId="7C01CB24" w14:textId="62FDD439" w:rsidR="007B5019" w:rsidRPr="005B7657" w:rsidRDefault="0007401F" w:rsidP="00BD52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показники та складові при розрахунку тарифів на послуги </w:t>
            </w:r>
            <w:r w:rsidR="00781CFE" w:rsidRPr="005B765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 розподілу електричної енергії</w:t>
            </w:r>
            <w:r w:rsidR="00820566" w:rsidRPr="005B76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3DCD253A" w14:textId="77777777" w:rsidR="0015225E" w:rsidRDefault="0015225E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3BB0B67F" w14:textId="37A0DCE4" w:rsidR="0015225E" w:rsidRDefault="0015225E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3146F2FE" w14:textId="77777777" w:rsidR="00E861EC" w:rsidRPr="00084DE2" w:rsidRDefault="00E861EC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645BEA8C" w14:textId="77777777" w:rsidR="00DC1500" w:rsidRPr="00881B5D" w:rsidRDefault="00DC150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1B5D">
        <w:rPr>
          <w:rFonts w:ascii="Times New Roman" w:hAnsi="Times New Roman" w:cs="Times New Roman"/>
          <w:b/>
          <w:bCs/>
          <w:sz w:val="28"/>
          <w:szCs w:val="28"/>
        </w:rPr>
        <w:lastRenderedPageBreak/>
        <w:t>IV. Вибір найбільш оптимального альтернативного способу</w:t>
      </w:r>
      <w:r w:rsidRPr="00881B5D">
        <w:rPr>
          <w:rFonts w:ascii="Times New Roman" w:hAnsi="Times New Roman" w:cs="Times New Roman"/>
          <w:b/>
          <w:bCs/>
          <w:sz w:val="28"/>
          <w:szCs w:val="28"/>
        </w:rPr>
        <w:br/>
        <w:t>досягнення цілей</w:t>
      </w:r>
    </w:p>
    <w:p w14:paraId="3541F618" w14:textId="77777777" w:rsidR="00B26044" w:rsidRPr="00881B5D" w:rsidRDefault="00B26044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3"/>
        <w:gridCol w:w="2991"/>
        <w:gridCol w:w="2476"/>
      </w:tblGrid>
      <w:tr w:rsidR="00101840" w:rsidRPr="00084DE2" w14:paraId="69971B84" w14:textId="77777777" w:rsidTr="00476B9E">
        <w:trPr>
          <w:jc w:val="center"/>
        </w:trPr>
        <w:tc>
          <w:tcPr>
            <w:tcW w:w="4273" w:type="dxa"/>
          </w:tcPr>
          <w:p w14:paraId="3E8ACC83" w14:textId="77777777" w:rsidR="00DC1500" w:rsidRPr="00881B5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Рейтинг результативності</w:t>
            </w:r>
            <w:r w:rsidR="00DC6752" w:rsidRPr="00881B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(досягнення цілей під час вирішення проблеми)</w:t>
            </w:r>
          </w:p>
        </w:tc>
        <w:tc>
          <w:tcPr>
            <w:tcW w:w="2991" w:type="dxa"/>
          </w:tcPr>
          <w:p w14:paraId="6DD4969A" w14:textId="77777777" w:rsidR="00DC1500" w:rsidRPr="00881B5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Бал результативності</w:t>
            </w:r>
            <w:r w:rsidR="00DC6752" w:rsidRPr="00881B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(за чотирибальною системою оцінки)</w:t>
            </w:r>
          </w:p>
        </w:tc>
        <w:tc>
          <w:tcPr>
            <w:tcW w:w="2476" w:type="dxa"/>
          </w:tcPr>
          <w:p w14:paraId="0FA28A0F" w14:textId="77777777" w:rsidR="00DC1500" w:rsidRPr="00881B5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Коментарі</w:t>
            </w:r>
            <w:r w:rsidR="00DC6752" w:rsidRPr="00881B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 xml:space="preserve">щодо присвоєння відповідного </w:t>
            </w:r>
            <w:proofErr w:type="spellStart"/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бала</w:t>
            </w:r>
            <w:proofErr w:type="spellEnd"/>
          </w:p>
        </w:tc>
      </w:tr>
      <w:tr w:rsidR="00101840" w:rsidRPr="00084DE2" w14:paraId="5AD56041" w14:textId="77777777" w:rsidTr="00476B9E">
        <w:trPr>
          <w:jc w:val="center"/>
        </w:trPr>
        <w:tc>
          <w:tcPr>
            <w:tcW w:w="4273" w:type="dxa"/>
            <w:tcBorders>
              <w:bottom w:val="single" w:sz="4" w:space="0" w:color="auto"/>
            </w:tcBorders>
          </w:tcPr>
          <w:p w14:paraId="65078E63" w14:textId="77777777" w:rsidR="00DC1500" w:rsidRPr="00881B5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6DEE5A55" w14:textId="77777777" w:rsidR="00DC1500" w:rsidRPr="00881B5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14:paraId="6C0C5E12" w14:textId="77777777" w:rsidR="00DC1500" w:rsidRPr="00881B5D" w:rsidRDefault="00DC1500" w:rsidP="00DC6752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881B5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476" w:type="dxa"/>
            <w:tcBorders>
              <w:bottom w:val="single" w:sz="4" w:space="0" w:color="auto"/>
            </w:tcBorders>
          </w:tcPr>
          <w:p w14:paraId="3181C7A9" w14:textId="6B82BE07" w:rsidR="00DC1500" w:rsidRPr="00881B5D" w:rsidRDefault="00DC1500" w:rsidP="00DC6752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881B5D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Не досягає поставленої мети</w:t>
            </w:r>
            <w:r w:rsidR="0082056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.</w:t>
            </w:r>
          </w:p>
        </w:tc>
      </w:tr>
      <w:tr w:rsidR="00101840" w:rsidRPr="00084DE2" w14:paraId="2E3CB27E" w14:textId="77777777" w:rsidTr="00CB0C9B">
        <w:trPr>
          <w:trHeight w:val="416"/>
          <w:jc w:val="center"/>
        </w:trPr>
        <w:tc>
          <w:tcPr>
            <w:tcW w:w="4273" w:type="dxa"/>
            <w:tcBorders>
              <w:bottom w:val="single" w:sz="4" w:space="0" w:color="auto"/>
            </w:tcBorders>
          </w:tcPr>
          <w:p w14:paraId="46DA90DA" w14:textId="77777777" w:rsidR="00DC1500" w:rsidRPr="00881B5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Обрана Альтернатива 2.</w:t>
            </w:r>
          </w:p>
          <w:p w14:paraId="49F3E2F9" w14:textId="77777777" w:rsidR="00DC1500" w:rsidRPr="00881B5D" w:rsidRDefault="003061E1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14:paraId="2C5733E3" w14:textId="77777777" w:rsidR="00DC1500" w:rsidRPr="00881B5D" w:rsidRDefault="00DC1500" w:rsidP="00DC6752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881B5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2476" w:type="dxa"/>
            <w:tcBorders>
              <w:bottom w:val="single" w:sz="4" w:space="0" w:color="auto"/>
            </w:tcBorders>
          </w:tcPr>
          <w:p w14:paraId="286E659B" w14:textId="18B3AA46" w:rsidR="00476B9E" w:rsidRPr="00881B5D" w:rsidRDefault="00DC1500" w:rsidP="00DC6752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881B5D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Дозволяє вирішити проблему </w:t>
            </w:r>
            <w:r w:rsidR="00211F26" w:rsidRPr="00881B5D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най</w:t>
            </w:r>
            <w:r w:rsidRPr="00881B5D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ефективн</w:t>
            </w:r>
            <w:r w:rsidR="00211F26" w:rsidRPr="00881B5D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іш</w:t>
            </w:r>
            <w:r w:rsidRPr="00881B5D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им шляхо</w:t>
            </w:r>
            <w:r w:rsidR="00CB0C9B" w:rsidRPr="00881B5D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м.</w:t>
            </w:r>
          </w:p>
        </w:tc>
      </w:tr>
    </w:tbl>
    <w:p w14:paraId="699854AD" w14:textId="1DFCE913" w:rsidR="00D165E3" w:rsidRDefault="00D165E3">
      <w:pPr>
        <w:rPr>
          <w:rFonts w:ascii="Times New Roman" w:hAnsi="Times New Roman" w:cs="Times New Roman"/>
          <w:sz w:val="28"/>
          <w:highlight w:val="yellow"/>
        </w:rPr>
      </w:pPr>
    </w:p>
    <w:tbl>
      <w:tblPr>
        <w:tblW w:w="9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78"/>
        <w:gridCol w:w="1817"/>
        <w:gridCol w:w="2630"/>
        <w:gridCol w:w="2483"/>
      </w:tblGrid>
      <w:tr w:rsidR="00101840" w:rsidRPr="00084DE2" w14:paraId="0C83E1AC" w14:textId="77777777" w:rsidTr="00881B5D">
        <w:trPr>
          <w:jc w:val="center"/>
        </w:trPr>
        <w:tc>
          <w:tcPr>
            <w:tcW w:w="2778" w:type="dxa"/>
            <w:vAlign w:val="center"/>
          </w:tcPr>
          <w:p w14:paraId="13F566F0" w14:textId="77777777" w:rsidR="000E0120" w:rsidRPr="00881B5D" w:rsidRDefault="000E0120" w:rsidP="00A51DE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87AC2DA" w14:textId="77777777" w:rsidR="00DC1500" w:rsidRPr="00881B5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результативності</w:t>
            </w:r>
          </w:p>
        </w:tc>
        <w:tc>
          <w:tcPr>
            <w:tcW w:w="1817" w:type="dxa"/>
            <w:vAlign w:val="center"/>
          </w:tcPr>
          <w:p w14:paraId="289211D8" w14:textId="77777777" w:rsidR="00DC1500" w:rsidRPr="00881B5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b/>
                <w:sz w:val="28"/>
                <w:szCs w:val="28"/>
              </w:rPr>
              <w:t>Вигоди (підсумок)</w:t>
            </w:r>
          </w:p>
        </w:tc>
        <w:tc>
          <w:tcPr>
            <w:tcW w:w="2630" w:type="dxa"/>
            <w:vAlign w:val="center"/>
          </w:tcPr>
          <w:p w14:paraId="06C34D7C" w14:textId="77777777" w:rsidR="00DC1500" w:rsidRPr="00881B5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b/>
                <w:sz w:val="28"/>
                <w:szCs w:val="28"/>
              </w:rPr>
              <w:t>Витрати (підсумок)</w:t>
            </w:r>
          </w:p>
        </w:tc>
        <w:tc>
          <w:tcPr>
            <w:tcW w:w="2483" w:type="dxa"/>
            <w:vAlign w:val="center"/>
          </w:tcPr>
          <w:p w14:paraId="0D804280" w14:textId="77777777" w:rsidR="00DC1500" w:rsidRPr="00881B5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b/>
                <w:sz w:val="28"/>
                <w:szCs w:val="28"/>
              </w:rPr>
              <w:t>Обґрунтування відповідного місця альтернативи у рейтингу</w:t>
            </w:r>
          </w:p>
        </w:tc>
      </w:tr>
      <w:tr w:rsidR="00101840" w:rsidRPr="00084DE2" w14:paraId="539BE1E0" w14:textId="77777777" w:rsidTr="005A6A4B">
        <w:trPr>
          <w:jc w:val="center"/>
        </w:trPr>
        <w:tc>
          <w:tcPr>
            <w:tcW w:w="2778" w:type="dxa"/>
          </w:tcPr>
          <w:p w14:paraId="3A754DAA" w14:textId="77777777" w:rsidR="00DC1500" w:rsidRPr="00881B5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b/>
                <w:sz w:val="28"/>
                <w:szCs w:val="28"/>
              </w:rPr>
              <w:t>Альтернатива 1.</w:t>
            </w: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 xml:space="preserve"> Збереження чинного регулювання</w:t>
            </w:r>
          </w:p>
        </w:tc>
        <w:tc>
          <w:tcPr>
            <w:tcW w:w="1817" w:type="dxa"/>
          </w:tcPr>
          <w:p w14:paraId="413145DB" w14:textId="77777777" w:rsidR="00DC1500" w:rsidRPr="00881B5D" w:rsidRDefault="00DC1500" w:rsidP="00DC675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51A6E5" w14:textId="77777777" w:rsidR="00DC1500" w:rsidRPr="00881B5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  <w:p w14:paraId="497C6BD8" w14:textId="77777777" w:rsidR="00DC1500" w:rsidRPr="00881B5D" w:rsidRDefault="00DC1500" w:rsidP="00DC675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dxa"/>
          </w:tcPr>
          <w:p w14:paraId="45421057" w14:textId="77777777" w:rsidR="00DC1500" w:rsidRPr="00881B5D" w:rsidRDefault="00DC1500" w:rsidP="00DC675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79AF67" w14:textId="77777777" w:rsidR="00DC1500" w:rsidRPr="00881B5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</w:tc>
        <w:tc>
          <w:tcPr>
            <w:tcW w:w="2483" w:type="dxa"/>
          </w:tcPr>
          <w:p w14:paraId="614AB511" w14:textId="77777777" w:rsidR="00DC1500" w:rsidRPr="00881B5D" w:rsidRDefault="00DC1500" w:rsidP="00DC675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11454A" w14:textId="77777777" w:rsidR="00DC1500" w:rsidRPr="00881B5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 xml:space="preserve">Не вирішує проблему </w:t>
            </w:r>
          </w:p>
        </w:tc>
      </w:tr>
      <w:tr w:rsidR="00DC1500" w:rsidRPr="00084DE2" w14:paraId="0168CB6F" w14:textId="77777777" w:rsidTr="005A6A4B">
        <w:trPr>
          <w:jc w:val="center"/>
        </w:trPr>
        <w:tc>
          <w:tcPr>
            <w:tcW w:w="2778" w:type="dxa"/>
          </w:tcPr>
          <w:p w14:paraId="1E353ED8" w14:textId="77777777" w:rsidR="00DC1500" w:rsidRPr="00881B5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b/>
                <w:sz w:val="28"/>
                <w:szCs w:val="28"/>
              </w:rPr>
              <w:t>Обрана Альтернатива 2.</w:t>
            </w: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1E1" w:rsidRPr="00881B5D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1817" w:type="dxa"/>
          </w:tcPr>
          <w:p w14:paraId="7BB8B098" w14:textId="77777777" w:rsidR="00DC1500" w:rsidRPr="00881B5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Забезпечує досягнення цілей державного регулювання</w:t>
            </w:r>
          </w:p>
        </w:tc>
        <w:tc>
          <w:tcPr>
            <w:tcW w:w="2630" w:type="dxa"/>
          </w:tcPr>
          <w:p w14:paraId="207D7BAF" w14:textId="517E32EB" w:rsidR="006A53C2" w:rsidRPr="005B7657" w:rsidRDefault="00F05A07" w:rsidP="006A5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Дозволить </w:t>
            </w:r>
            <w:r w:rsidR="00B014EF"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вирішити </w:t>
            </w:r>
            <w:r w:rsidR="00BD52D9" w:rsidRPr="005B7657">
              <w:rPr>
                <w:rFonts w:ascii="Times New Roman" w:hAnsi="Times New Roman" w:cs="Times New Roman"/>
                <w:sz w:val="28"/>
                <w:szCs w:val="28"/>
              </w:rPr>
              <w:t>проблемні питання</w:t>
            </w:r>
            <w:r w:rsidR="00264D5C"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 в умовах воєнного часу</w:t>
            </w:r>
            <w:r w:rsidR="006A53C2" w:rsidRPr="005B76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D52D9"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53C2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пов’язані із особливостями діяльності прифронтових ОСР та компаній «ВС Енерджі Інтернешнл НВ»</w:t>
            </w:r>
            <w:r w:rsidR="00970F04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,</w:t>
            </w:r>
            <w:r w:rsidR="006A53C2" w:rsidRPr="005B7657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</w:t>
            </w:r>
            <w:r w:rsidR="006A53C2" w:rsidRPr="005B76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та забезпечить </w:t>
            </w:r>
            <w:r w:rsidR="006A53C2"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коректне вираховування показників та складових при </w:t>
            </w:r>
            <w:r w:rsidR="006A53C2" w:rsidRPr="005B7657">
              <w:rPr>
                <w:rFonts w:ascii="Times New Roman" w:hAnsi="Times New Roman" w:cs="Times New Roman"/>
                <w:bCs/>
                <w:sz w:val="28"/>
                <w:szCs w:val="28"/>
              </w:rPr>
              <w:t>формуванні та встановленні тарифів на послуги з розподілу електричної енергії.</w:t>
            </w:r>
          </w:p>
          <w:p w14:paraId="11FD99FD" w14:textId="64199B10" w:rsidR="00205B59" w:rsidRPr="005B7657" w:rsidRDefault="00205B59" w:rsidP="006A5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3" w:type="dxa"/>
          </w:tcPr>
          <w:p w14:paraId="490935FB" w14:textId="37A5D06B" w:rsidR="00DC1500" w:rsidRPr="005B7657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7657">
              <w:rPr>
                <w:rFonts w:ascii="Times New Roman" w:hAnsi="Times New Roman" w:cs="Times New Roman"/>
                <w:sz w:val="28"/>
                <w:szCs w:val="28"/>
              </w:rPr>
              <w:t xml:space="preserve">Дозволяє досягти цілей державного регулювання </w:t>
            </w:r>
            <w:r w:rsidR="008F2126" w:rsidRPr="005B7657">
              <w:rPr>
                <w:rFonts w:ascii="Times New Roman" w:hAnsi="Times New Roman" w:cs="Times New Roman"/>
                <w:sz w:val="28"/>
                <w:szCs w:val="28"/>
              </w:rPr>
              <w:t>най</w:t>
            </w:r>
            <w:r w:rsidRPr="005B7657">
              <w:rPr>
                <w:rFonts w:ascii="Times New Roman" w:hAnsi="Times New Roman" w:cs="Times New Roman"/>
                <w:sz w:val="28"/>
                <w:szCs w:val="28"/>
              </w:rPr>
              <w:t>ефективн</w:t>
            </w:r>
            <w:r w:rsidR="008F2126" w:rsidRPr="005B7657">
              <w:rPr>
                <w:rFonts w:ascii="Times New Roman" w:hAnsi="Times New Roman" w:cs="Times New Roman"/>
                <w:sz w:val="28"/>
                <w:szCs w:val="28"/>
              </w:rPr>
              <w:t>іш</w:t>
            </w:r>
            <w:r w:rsidRPr="005B7657">
              <w:rPr>
                <w:rFonts w:ascii="Times New Roman" w:hAnsi="Times New Roman" w:cs="Times New Roman"/>
                <w:sz w:val="28"/>
                <w:szCs w:val="28"/>
              </w:rPr>
              <w:t>им шляхом</w:t>
            </w:r>
          </w:p>
        </w:tc>
      </w:tr>
    </w:tbl>
    <w:p w14:paraId="2C510E5C" w14:textId="77777777" w:rsidR="000E0120" w:rsidRPr="00084DE2" w:rsidRDefault="000E0120" w:rsidP="00DC6752">
      <w:pPr>
        <w:pStyle w:val="2"/>
        <w:spacing w:before="0" w:beforeAutospacing="0" w:after="0" w:afterAutospacing="0"/>
        <w:ind w:firstLine="567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3"/>
        <w:gridCol w:w="4252"/>
        <w:gridCol w:w="2761"/>
      </w:tblGrid>
      <w:tr w:rsidR="00101840" w:rsidRPr="00084DE2" w14:paraId="0B3659A2" w14:textId="77777777" w:rsidTr="00881B5D">
        <w:trPr>
          <w:trHeight w:val="1734"/>
          <w:jc w:val="center"/>
        </w:trPr>
        <w:tc>
          <w:tcPr>
            <w:tcW w:w="2763" w:type="dxa"/>
            <w:vAlign w:val="center"/>
          </w:tcPr>
          <w:p w14:paraId="3CA09945" w14:textId="77777777" w:rsidR="00DC1500" w:rsidRPr="00881B5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b/>
                <w:sz w:val="28"/>
                <w:szCs w:val="28"/>
              </w:rPr>
              <w:t>Рейтинг</w:t>
            </w:r>
          </w:p>
        </w:tc>
        <w:tc>
          <w:tcPr>
            <w:tcW w:w="4252" w:type="dxa"/>
            <w:vAlign w:val="center"/>
          </w:tcPr>
          <w:p w14:paraId="7824B3BB" w14:textId="77777777" w:rsidR="00DC1500" w:rsidRPr="00881B5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b/>
                <w:sz w:val="28"/>
                <w:szCs w:val="28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761" w:type="dxa"/>
            <w:vAlign w:val="center"/>
          </w:tcPr>
          <w:p w14:paraId="3310165A" w14:textId="77777777" w:rsidR="00DC1500" w:rsidRPr="00881B5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881B5D">
              <w:rPr>
                <w:rFonts w:ascii="Times New Roman" w:hAnsi="Times New Roman" w:cs="Times New Roman"/>
                <w:b/>
                <w:sz w:val="28"/>
                <w:szCs w:val="28"/>
              </w:rPr>
              <w:t>акта</w:t>
            </w:r>
            <w:proofErr w:type="spellEnd"/>
          </w:p>
        </w:tc>
      </w:tr>
      <w:tr w:rsidR="00101840" w:rsidRPr="00084DE2" w14:paraId="140BA6A4" w14:textId="77777777" w:rsidTr="00D165E3">
        <w:trPr>
          <w:jc w:val="center"/>
        </w:trPr>
        <w:tc>
          <w:tcPr>
            <w:tcW w:w="2763" w:type="dxa"/>
          </w:tcPr>
          <w:p w14:paraId="3F1954A6" w14:textId="77777777" w:rsidR="00DC1500" w:rsidRPr="00881B5D" w:rsidRDefault="00DC1500" w:rsidP="00D165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b/>
                <w:sz w:val="28"/>
                <w:szCs w:val="28"/>
              </w:rPr>
              <w:t>Альтернатива</w:t>
            </w:r>
            <w:r w:rsidR="00D165E3" w:rsidRPr="00881B5D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881B5D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 xml:space="preserve"> Збереження чинного регулювання</w:t>
            </w:r>
          </w:p>
        </w:tc>
        <w:tc>
          <w:tcPr>
            <w:tcW w:w="4252" w:type="dxa"/>
          </w:tcPr>
          <w:p w14:paraId="49D13201" w14:textId="77777777" w:rsidR="00DC1500" w:rsidRPr="00881B5D" w:rsidRDefault="00DC1500" w:rsidP="00824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Не вирішує проблему та не забезпечує цілей державного регулювання</w:t>
            </w:r>
          </w:p>
        </w:tc>
        <w:tc>
          <w:tcPr>
            <w:tcW w:w="2761" w:type="dxa"/>
          </w:tcPr>
          <w:p w14:paraId="79783810" w14:textId="77777777" w:rsidR="00DC1500" w:rsidRPr="00881B5D" w:rsidRDefault="00DC1500" w:rsidP="00824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Відсутній</w:t>
            </w:r>
          </w:p>
        </w:tc>
      </w:tr>
      <w:tr w:rsidR="00DC1500" w:rsidRPr="00084DE2" w14:paraId="4923E10A" w14:textId="77777777" w:rsidTr="00D165E3">
        <w:trPr>
          <w:jc w:val="center"/>
        </w:trPr>
        <w:tc>
          <w:tcPr>
            <w:tcW w:w="2763" w:type="dxa"/>
          </w:tcPr>
          <w:p w14:paraId="1E04998D" w14:textId="77777777" w:rsidR="00DC1500" w:rsidRPr="00881B5D" w:rsidRDefault="00DC1500" w:rsidP="00824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b/>
                <w:sz w:val="28"/>
                <w:szCs w:val="28"/>
              </w:rPr>
              <w:t>Обрана Альтернатива</w:t>
            </w:r>
            <w:r w:rsidR="00D165E3" w:rsidRPr="00881B5D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881B5D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1E1" w:rsidRPr="00881B5D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4252" w:type="dxa"/>
          </w:tcPr>
          <w:p w14:paraId="31838400" w14:textId="6F395F60" w:rsidR="00DC1500" w:rsidRPr="00881B5D" w:rsidRDefault="00DC1500" w:rsidP="00824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 xml:space="preserve">Дозволяє вирішити проблему </w:t>
            </w:r>
            <w:r w:rsidR="001C00D5" w:rsidRPr="00881B5D">
              <w:rPr>
                <w:rFonts w:ascii="Times New Roman" w:hAnsi="Times New Roman" w:cs="Times New Roman"/>
                <w:sz w:val="28"/>
                <w:szCs w:val="28"/>
              </w:rPr>
              <w:t>най</w:t>
            </w: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ефективн</w:t>
            </w:r>
            <w:r w:rsidR="001C00D5" w:rsidRPr="00881B5D">
              <w:rPr>
                <w:rFonts w:ascii="Times New Roman" w:hAnsi="Times New Roman" w:cs="Times New Roman"/>
                <w:sz w:val="28"/>
                <w:szCs w:val="28"/>
              </w:rPr>
              <w:t>іш</w:t>
            </w: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2761" w:type="dxa"/>
          </w:tcPr>
          <w:p w14:paraId="1D6BBC4F" w14:textId="77777777" w:rsidR="00DC1500" w:rsidRPr="00881B5D" w:rsidRDefault="00DC1500" w:rsidP="00824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5D">
              <w:rPr>
                <w:rFonts w:ascii="Times New Roman" w:hAnsi="Times New Roman" w:cs="Times New Roman"/>
                <w:sz w:val="28"/>
                <w:szCs w:val="28"/>
              </w:rPr>
              <w:t>Відсутній</w:t>
            </w:r>
          </w:p>
        </w:tc>
      </w:tr>
    </w:tbl>
    <w:p w14:paraId="007D1B45" w14:textId="77777777" w:rsidR="00DC1500" w:rsidRPr="00084DE2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  <w:highlight w:val="yellow"/>
        </w:rPr>
      </w:pPr>
    </w:p>
    <w:p w14:paraId="390BA310" w14:textId="77777777" w:rsidR="00375422" w:rsidRPr="00084DE2" w:rsidRDefault="00375422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  <w:highlight w:val="yellow"/>
        </w:rPr>
      </w:pPr>
    </w:p>
    <w:p w14:paraId="5A8BE95A" w14:textId="77777777" w:rsidR="00DC1500" w:rsidRPr="00881B5D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1B5D">
        <w:rPr>
          <w:rFonts w:ascii="Times New Roman" w:hAnsi="Times New Roman" w:cs="Times New Roman"/>
          <w:b/>
          <w:bCs/>
          <w:sz w:val="28"/>
          <w:szCs w:val="28"/>
        </w:rPr>
        <w:t>V. Механізми та заходи, які забезпечать розв’язання визначеної проблеми</w:t>
      </w:r>
    </w:p>
    <w:p w14:paraId="4483FFE2" w14:textId="77777777" w:rsidR="00DC1500" w:rsidRPr="00084DE2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  <w:lang w:val="ru-RU"/>
        </w:rPr>
      </w:pPr>
    </w:p>
    <w:p w14:paraId="16FC4C68" w14:textId="3075A348" w:rsidR="00891511" w:rsidRPr="005B7657" w:rsidRDefault="008C6D40" w:rsidP="00E861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B5D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spellStart"/>
      <w:r w:rsidR="0053670C" w:rsidRPr="00881B5D">
        <w:rPr>
          <w:rFonts w:ascii="Times New Roman" w:hAnsi="Times New Roman" w:cs="Times New Roman"/>
          <w:sz w:val="28"/>
          <w:szCs w:val="28"/>
        </w:rPr>
        <w:t>П</w:t>
      </w:r>
      <w:r w:rsidRPr="00881B5D">
        <w:rPr>
          <w:rFonts w:ascii="Times New Roman" w:hAnsi="Times New Roman" w:cs="Times New Roman"/>
          <w:sz w:val="28"/>
          <w:szCs w:val="28"/>
        </w:rPr>
        <w:t>роє</w:t>
      </w:r>
      <w:r w:rsidR="00DC1500" w:rsidRPr="00881B5D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="00DC1500" w:rsidRPr="00881B5D">
        <w:rPr>
          <w:rFonts w:ascii="Times New Roman" w:hAnsi="Times New Roman" w:cs="Times New Roman"/>
          <w:sz w:val="28"/>
          <w:szCs w:val="28"/>
        </w:rPr>
        <w:t xml:space="preserve"> </w:t>
      </w:r>
      <w:r w:rsidR="00D165E3" w:rsidRPr="00881B5D">
        <w:rPr>
          <w:rFonts w:ascii="Times New Roman" w:hAnsi="Times New Roman" w:cs="Times New Roman"/>
          <w:sz w:val="28"/>
          <w:szCs w:val="28"/>
        </w:rPr>
        <w:t>постанови</w:t>
      </w:r>
      <w:r w:rsidR="00DC1500" w:rsidRPr="00881B5D">
        <w:rPr>
          <w:rFonts w:ascii="Times New Roman" w:hAnsi="Times New Roman" w:cs="Times New Roman"/>
          <w:sz w:val="28"/>
          <w:szCs w:val="28"/>
        </w:rPr>
        <w:t xml:space="preserve"> </w:t>
      </w:r>
      <w:r w:rsidR="00640C31" w:rsidRPr="00881B5D">
        <w:rPr>
          <w:rFonts w:ascii="Times New Roman" w:hAnsi="Times New Roman" w:cs="Times New Roman"/>
          <w:sz w:val="28"/>
          <w:szCs w:val="28"/>
        </w:rPr>
        <w:t xml:space="preserve">дозволить </w:t>
      </w:r>
      <w:r w:rsidR="00A6594A" w:rsidRPr="00881B5D">
        <w:rPr>
          <w:rFonts w:ascii="Times New Roman" w:hAnsi="Times New Roman" w:cs="Times New Roman"/>
          <w:sz w:val="28"/>
          <w:szCs w:val="28"/>
        </w:rPr>
        <w:t>удосконалити</w:t>
      </w:r>
      <w:r w:rsidR="00616112" w:rsidRPr="00881B5D">
        <w:rPr>
          <w:rFonts w:ascii="Times New Roman" w:hAnsi="Times New Roman" w:cs="Times New Roman"/>
          <w:sz w:val="28"/>
          <w:szCs w:val="28"/>
        </w:rPr>
        <w:t xml:space="preserve"> норми </w:t>
      </w:r>
      <w:r w:rsidR="00EC1C31" w:rsidRPr="00881B5D">
        <w:rPr>
          <w:rFonts w:ascii="Times New Roman" w:hAnsi="Times New Roman" w:cs="Times New Roman"/>
          <w:bCs/>
          <w:sz w:val="28"/>
          <w:szCs w:val="28"/>
        </w:rPr>
        <w:t xml:space="preserve">Постанови № 1009 </w:t>
      </w:r>
      <w:r w:rsidR="00881B5D" w:rsidRPr="00881B5D">
        <w:rPr>
          <w:rFonts w:ascii="Times New Roman" w:hAnsi="Times New Roman" w:cs="Times New Roman"/>
          <w:bCs/>
          <w:sz w:val="28"/>
          <w:szCs w:val="28"/>
        </w:rPr>
        <w:t xml:space="preserve">та </w:t>
      </w:r>
      <w:r w:rsidR="00EC1C31" w:rsidRPr="00881B5D">
        <w:rPr>
          <w:rFonts w:ascii="Times New Roman" w:hAnsi="Times New Roman" w:cs="Times New Roman"/>
          <w:bCs/>
          <w:sz w:val="28"/>
          <w:szCs w:val="28"/>
        </w:rPr>
        <w:t xml:space="preserve">Порядку № 1175 </w:t>
      </w:r>
      <w:r w:rsidR="00640C31" w:rsidRPr="00881B5D">
        <w:rPr>
          <w:rFonts w:ascii="Times New Roman" w:hAnsi="Times New Roman" w:cs="Times New Roman"/>
          <w:sz w:val="28"/>
          <w:szCs w:val="28"/>
        </w:rPr>
        <w:t xml:space="preserve">для </w:t>
      </w:r>
      <w:r w:rsidR="003D09C5" w:rsidRPr="00881B5D">
        <w:rPr>
          <w:rFonts w:ascii="Times New Roman" w:hAnsi="Times New Roman" w:cs="Times New Roman"/>
          <w:sz w:val="28"/>
          <w:szCs w:val="28"/>
        </w:rPr>
        <w:t>в</w:t>
      </w:r>
      <w:r w:rsidR="000B3CCB" w:rsidRPr="00881B5D">
        <w:rPr>
          <w:rFonts w:ascii="Times New Roman" w:hAnsi="Times New Roman" w:cs="Times New Roman"/>
          <w:sz w:val="28"/>
          <w:szCs w:val="28"/>
        </w:rPr>
        <w:t>рахува</w:t>
      </w:r>
      <w:r w:rsidR="00640C31" w:rsidRPr="00881B5D">
        <w:rPr>
          <w:rFonts w:ascii="Times New Roman" w:hAnsi="Times New Roman" w:cs="Times New Roman"/>
          <w:sz w:val="28"/>
          <w:szCs w:val="28"/>
        </w:rPr>
        <w:t>ння</w:t>
      </w:r>
      <w:r w:rsidR="00616112" w:rsidRPr="00881B5D">
        <w:rPr>
          <w:rFonts w:ascii="Times New Roman" w:hAnsi="Times New Roman" w:cs="Times New Roman"/>
          <w:sz w:val="28"/>
          <w:szCs w:val="28"/>
        </w:rPr>
        <w:t xml:space="preserve"> </w:t>
      </w:r>
      <w:r w:rsidR="00A6594A" w:rsidRPr="00881B5D">
        <w:rPr>
          <w:rFonts w:ascii="Times New Roman" w:hAnsi="Times New Roman" w:cs="Times New Roman"/>
          <w:sz w:val="28"/>
          <w:szCs w:val="28"/>
        </w:rPr>
        <w:t xml:space="preserve">показників та складових </w:t>
      </w:r>
      <w:r w:rsidR="00616112" w:rsidRPr="00881B5D">
        <w:rPr>
          <w:rFonts w:ascii="Times New Roman" w:hAnsi="Times New Roman" w:cs="Times New Roman"/>
          <w:sz w:val="28"/>
          <w:szCs w:val="28"/>
        </w:rPr>
        <w:t xml:space="preserve">в тарифах на послуги з розподілу електричної </w:t>
      </w:r>
      <w:r w:rsidR="00616112" w:rsidRPr="005B7657">
        <w:rPr>
          <w:rFonts w:ascii="Times New Roman" w:hAnsi="Times New Roman" w:cs="Times New Roman"/>
          <w:sz w:val="28"/>
          <w:szCs w:val="28"/>
        </w:rPr>
        <w:t>енергії</w:t>
      </w:r>
      <w:r w:rsidR="00264D5C" w:rsidRPr="005B7657">
        <w:rPr>
          <w:rFonts w:ascii="Times New Roman" w:hAnsi="Times New Roman" w:cs="Times New Roman"/>
          <w:sz w:val="28"/>
          <w:szCs w:val="28"/>
        </w:rPr>
        <w:t xml:space="preserve"> в умовах воєнного часу</w:t>
      </w:r>
      <w:r w:rsidR="00DA2D82" w:rsidRPr="005B7657">
        <w:rPr>
          <w:rFonts w:ascii="Times New Roman" w:hAnsi="Times New Roman" w:cs="Times New Roman"/>
          <w:sz w:val="28"/>
          <w:szCs w:val="28"/>
        </w:rPr>
        <w:t xml:space="preserve">, що враховують особливості </w:t>
      </w:r>
      <w:r w:rsidR="00DA2D82" w:rsidRPr="005B7657">
        <w:rPr>
          <w:rFonts w:ascii="Times New Roman" w:eastAsia="SimSun" w:hAnsi="Times New Roman" w:cs="Times New Roman"/>
          <w:sz w:val="28"/>
          <w:szCs w:val="28"/>
          <w:lang w:bidi="ta-IN"/>
        </w:rPr>
        <w:t>діяльності прифронтових ОСР та компаній «ВС Енерджі Інтернешнл НВ»</w:t>
      </w:r>
      <w:r w:rsidR="00205B59" w:rsidRPr="005B7657">
        <w:rPr>
          <w:rFonts w:ascii="Times New Roman" w:hAnsi="Times New Roman" w:cs="Times New Roman"/>
          <w:sz w:val="28"/>
          <w:szCs w:val="28"/>
        </w:rPr>
        <w:t>.</w:t>
      </w:r>
    </w:p>
    <w:p w14:paraId="680BFA4F" w14:textId="77777777" w:rsidR="00256BE4" w:rsidRPr="005B7657" w:rsidRDefault="00053BCF" w:rsidP="00E861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657">
        <w:rPr>
          <w:rFonts w:ascii="Times New Roman" w:hAnsi="Times New Roman" w:cs="Times New Roman"/>
          <w:sz w:val="28"/>
          <w:szCs w:val="28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5B7657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5B7657">
        <w:rPr>
          <w:rFonts w:ascii="Times New Roman" w:hAnsi="Times New Roman" w:cs="Times New Roman"/>
          <w:sz w:val="28"/>
          <w:szCs w:val="28"/>
        </w:rPr>
        <w:t>, не очікується.</w:t>
      </w:r>
    </w:p>
    <w:p w14:paraId="2E8EA24F" w14:textId="77777777" w:rsidR="00053BCF" w:rsidRPr="00881B5D" w:rsidRDefault="00053BCF" w:rsidP="00E861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B5D">
        <w:rPr>
          <w:rFonts w:ascii="Times New Roman" w:hAnsi="Times New Roman" w:cs="Times New Roman"/>
          <w:sz w:val="28"/>
          <w:szCs w:val="28"/>
        </w:rPr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881B5D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881B5D">
        <w:rPr>
          <w:rFonts w:ascii="Times New Roman" w:hAnsi="Times New Roman" w:cs="Times New Roman"/>
          <w:sz w:val="28"/>
          <w:szCs w:val="28"/>
        </w:rPr>
        <w:t xml:space="preserve"> не розроблялась, оскільки введення в дію положень регуляторного </w:t>
      </w:r>
      <w:proofErr w:type="spellStart"/>
      <w:r w:rsidRPr="00881B5D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881B5D">
        <w:rPr>
          <w:rFonts w:ascii="Times New Roman" w:hAnsi="Times New Roman" w:cs="Times New Roman"/>
          <w:sz w:val="28"/>
          <w:szCs w:val="28"/>
        </w:rPr>
        <w:t xml:space="preserve"> не призведе до настання будь-яких негативних наслідків.</w:t>
      </w:r>
    </w:p>
    <w:p w14:paraId="30F582F9" w14:textId="77777777" w:rsidR="00053BCF" w:rsidRPr="00881B5D" w:rsidRDefault="00053BCF" w:rsidP="00E861E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B5D">
        <w:rPr>
          <w:rFonts w:ascii="Times New Roman" w:hAnsi="Times New Roman" w:cs="Times New Roman"/>
          <w:sz w:val="28"/>
          <w:szCs w:val="28"/>
        </w:rPr>
        <w:t xml:space="preserve">Функції в частині здійснення державного контролю та нагляду за додержанням вимог </w:t>
      </w:r>
      <w:proofErr w:type="spellStart"/>
      <w:r w:rsidRPr="00881B5D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881B5D">
        <w:rPr>
          <w:rFonts w:ascii="Times New Roman" w:hAnsi="Times New Roman" w:cs="Times New Roman"/>
          <w:sz w:val="28"/>
          <w:szCs w:val="28"/>
        </w:rPr>
        <w:t xml:space="preserve"> будуть </w:t>
      </w:r>
      <w:r w:rsidR="00256259" w:rsidRPr="00881B5D">
        <w:rPr>
          <w:rFonts w:ascii="Times New Roman" w:hAnsi="Times New Roman" w:cs="Times New Roman"/>
          <w:sz w:val="28"/>
          <w:szCs w:val="28"/>
        </w:rPr>
        <w:t>здійснюватися</w:t>
      </w:r>
      <w:r w:rsidRPr="00881B5D">
        <w:rPr>
          <w:rFonts w:ascii="Times New Roman" w:hAnsi="Times New Roman" w:cs="Times New Roman"/>
          <w:sz w:val="28"/>
          <w:szCs w:val="28"/>
        </w:rPr>
        <w:t xml:space="preserve"> державними органами, яким, відповідно до законодавства, надані такі повноваження. </w:t>
      </w:r>
    </w:p>
    <w:p w14:paraId="55AE4EDE" w14:textId="77777777" w:rsidR="00D165E3" w:rsidRPr="00084DE2" w:rsidRDefault="00D165E3" w:rsidP="00DC6752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B146E45" w14:textId="77777777" w:rsidR="00DC1500" w:rsidRPr="00881B5D" w:rsidRDefault="00DC150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1B5D">
        <w:rPr>
          <w:rFonts w:ascii="Times New Roman" w:hAnsi="Times New Roman" w:cs="Times New Roman"/>
          <w:b/>
          <w:bCs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881B5D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79D71BD0" w14:textId="77777777" w:rsidR="00DC1500" w:rsidRPr="00881B5D" w:rsidRDefault="00DC150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52F718" w14:textId="77777777" w:rsidR="00DC1500" w:rsidRPr="00881B5D" w:rsidRDefault="00640C31" w:rsidP="00E861EC">
      <w:pPr>
        <w:pStyle w:val="ad"/>
        <w:widowControl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881B5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Строк </w:t>
      </w:r>
      <w:r w:rsidR="00DC1500" w:rsidRPr="00881B5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дії </w:t>
      </w:r>
      <w:proofErr w:type="spellStart"/>
      <w:r w:rsidR="00DC1500" w:rsidRPr="00881B5D">
        <w:rPr>
          <w:rFonts w:ascii="Times New Roman" w:hAnsi="Times New Roman" w:cs="Times New Roman"/>
          <w:sz w:val="28"/>
          <w:szCs w:val="28"/>
          <w:lang w:val="uk-UA" w:eastAsia="en-US"/>
        </w:rPr>
        <w:t>акта</w:t>
      </w:r>
      <w:proofErr w:type="spellEnd"/>
      <w:r w:rsidR="00DC1500" w:rsidRPr="00881B5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необмежений та може бути змінений у разі внесення відповідних змін до законодавства.</w:t>
      </w:r>
    </w:p>
    <w:p w14:paraId="25DE295D" w14:textId="77777777" w:rsidR="007B5019" w:rsidRPr="00084DE2" w:rsidRDefault="007B5019" w:rsidP="00DC6752">
      <w:pPr>
        <w:pStyle w:val="ad"/>
        <w:widowControl w:val="0"/>
        <w:spacing w:before="0" w:beforeAutospacing="0" w:after="0" w:afterAutospacing="0"/>
        <w:ind w:firstLine="567"/>
        <w:jc w:val="both"/>
        <w:textAlignment w:val="baseline"/>
        <w:rPr>
          <w:rFonts w:ascii="Times New Roman" w:hAnsi="Times New Roman" w:cs="Times New Roman"/>
          <w:sz w:val="32"/>
          <w:szCs w:val="32"/>
          <w:highlight w:val="yellow"/>
          <w:lang w:val="uk-UA" w:eastAsia="en-US"/>
        </w:rPr>
      </w:pPr>
    </w:p>
    <w:p w14:paraId="56E59FDD" w14:textId="77777777" w:rsidR="00DC1500" w:rsidRPr="00881B5D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1B5D">
        <w:rPr>
          <w:rFonts w:ascii="Times New Roman" w:hAnsi="Times New Roman" w:cs="Times New Roman"/>
          <w:b/>
          <w:bCs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881B5D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4232BB46" w14:textId="77777777" w:rsidR="004C290A" w:rsidRPr="00881B5D" w:rsidRDefault="004C290A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474C0A" w14:textId="1206A0F7" w:rsidR="00DC1500" w:rsidRPr="00881B5D" w:rsidRDefault="00DC1500" w:rsidP="00E861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B5D">
        <w:rPr>
          <w:rFonts w:ascii="Times New Roman" w:hAnsi="Times New Roman" w:cs="Times New Roman"/>
          <w:sz w:val="28"/>
          <w:szCs w:val="28"/>
        </w:rPr>
        <w:t>Після набрання чинності постанов</w:t>
      </w:r>
      <w:r w:rsidR="001D69A1" w:rsidRPr="00881B5D">
        <w:rPr>
          <w:rFonts w:ascii="Times New Roman" w:hAnsi="Times New Roman" w:cs="Times New Roman"/>
          <w:sz w:val="28"/>
          <w:szCs w:val="28"/>
        </w:rPr>
        <w:t>ою</w:t>
      </w:r>
      <w:r w:rsidRPr="00881B5D">
        <w:rPr>
          <w:rFonts w:ascii="Times New Roman" w:hAnsi="Times New Roman" w:cs="Times New Roman"/>
          <w:sz w:val="28"/>
          <w:szCs w:val="28"/>
        </w:rPr>
        <w:t xml:space="preserve"> НКРЕКП </w:t>
      </w:r>
      <w:r w:rsidR="009C561D" w:rsidRPr="00881B5D">
        <w:rPr>
          <w:rFonts w:ascii="Times New Roman" w:hAnsi="Times New Roman" w:cs="Times New Roman"/>
          <w:sz w:val="28"/>
          <w:szCs w:val="28"/>
        </w:rPr>
        <w:t xml:space="preserve">«Про затвердження Змін до деяких постанов НКРЕ та НКРЕКП» </w:t>
      </w:r>
      <w:r w:rsidRPr="00881B5D">
        <w:rPr>
          <w:rFonts w:ascii="Times New Roman" w:hAnsi="Times New Roman" w:cs="Times New Roman"/>
          <w:sz w:val="28"/>
          <w:szCs w:val="28"/>
        </w:rPr>
        <w:t>її результативність визначатиметься такими показниками:</w:t>
      </w:r>
    </w:p>
    <w:p w14:paraId="5D3CECC7" w14:textId="1E83B880" w:rsidR="00256BE4" w:rsidRPr="00881B5D" w:rsidRDefault="00256BE4" w:rsidP="00E861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B5D">
        <w:rPr>
          <w:rFonts w:ascii="Times New Roman" w:hAnsi="Times New Roman" w:cs="Times New Roman"/>
          <w:sz w:val="28"/>
          <w:szCs w:val="28"/>
        </w:rPr>
        <w:t>1) </w:t>
      </w:r>
      <w:r w:rsidR="00DC1500" w:rsidRPr="00881B5D">
        <w:rPr>
          <w:rFonts w:ascii="Times New Roman" w:hAnsi="Times New Roman" w:cs="Times New Roman"/>
          <w:sz w:val="28"/>
          <w:szCs w:val="28"/>
        </w:rPr>
        <w:t>розміром надходжень до державного та місцевих бюджетів і державних цільових фондів, пов</w:t>
      </w:r>
      <w:r w:rsidR="00881B5D">
        <w:rPr>
          <w:rFonts w:ascii="Times New Roman" w:hAnsi="Times New Roman" w:cs="Times New Roman"/>
          <w:sz w:val="28"/>
          <w:szCs w:val="28"/>
        </w:rPr>
        <w:t>’</w:t>
      </w:r>
      <w:r w:rsidR="00DC1500" w:rsidRPr="00881B5D">
        <w:rPr>
          <w:rFonts w:ascii="Times New Roman" w:hAnsi="Times New Roman" w:cs="Times New Roman"/>
          <w:sz w:val="28"/>
          <w:szCs w:val="28"/>
        </w:rPr>
        <w:t xml:space="preserve">язаних з дією </w:t>
      </w:r>
      <w:proofErr w:type="spellStart"/>
      <w:r w:rsidR="00DC1500" w:rsidRPr="00881B5D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DC1500" w:rsidRPr="00881B5D">
        <w:rPr>
          <w:rFonts w:ascii="Times New Roman" w:hAnsi="Times New Roman" w:cs="Times New Roman"/>
          <w:sz w:val="28"/>
          <w:szCs w:val="28"/>
        </w:rPr>
        <w:t xml:space="preserve"> – не передбачаються;</w:t>
      </w:r>
    </w:p>
    <w:p w14:paraId="055483A2" w14:textId="6D2EF648" w:rsidR="00891511" w:rsidRPr="005B7657" w:rsidRDefault="00256BE4" w:rsidP="00E861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657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DC1500" w:rsidRPr="005B7657">
        <w:rPr>
          <w:rFonts w:ascii="Times New Roman" w:hAnsi="Times New Roman" w:cs="Times New Roman"/>
          <w:sz w:val="28"/>
          <w:szCs w:val="28"/>
        </w:rPr>
        <w:t xml:space="preserve">кількістю суб’єктів господарювання та/або фізичних осіб, на яких поширюватиметься дія </w:t>
      </w:r>
      <w:proofErr w:type="spellStart"/>
      <w:r w:rsidR="00DC1500" w:rsidRPr="005B7657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DC1500" w:rsidRPr="005B7657">
        <w:rPr>
          <w:rFonts w:ascii="Times New Roman" w:hAnsi="Times New Roman" w:cs="Times New Roman"/>
          <w:sz w:val="28"/>
          <w:szCs w:val="28"/>
        </w:rPr>
        <w:t xml:space="preserve"> – </w:t>
      </w:r>
      <w:r w:rsidR="001D69A1" w:rsidRPr="005B7657">
        <w:rPr>
          <w:rFonts w:ascii="Times New Roman" w:hAnsi="Times New Roman" w:cs="Times New Roman"/>
          <w:sz w:val="28"/>
          <w:szCs w:val="28"/>
        </w:rPr>
        <w:t xml:space="preserve">дія </w:t>
      </w:r>
      <w:proofErr w:type="spellStart"/>
      <w:r w:rsidR="001D69A1" w:rsidRPr="005B7657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1D69A1" w:rsidRPr="005B7657">
        <w:rPr>
          <w:rFonts w:ascii="Times New Roman" w:hAnsi="Times New Roman" w:cs="Times New Roman"/>
          <w:sz w:val="28"/>
          <w:szCs w:val="28"/>
        </w:rPr>
        <w:t xml:space="preserve"> поширюватиметься</w:t>
      </w:r>
      <w:r w:rsidR="00F45F91" w:rsidRPr="005B7657">
        <w:rPr>
          <w:rFonts w:ascii="Times New Roman" w:hAnsi="Times New Roman" w:cs="Times New Roman"/>
          <w:sz w:val="28"/>
          <w:szCs w:val="28"/>
        </w:rPr>
        <w:t xml:space="preserve"> на</w:t>
      </w:r>
      <w:r w:rsidR="001D69A1" w:rsidRPr="005B7657">
        <w:rPr>
          <w:rFonts w:ascii="Times New Roman" w:hAnsi="Times New Roman" w:cs="Times New Roman"/>
          <w:sz w:val="28"/>
          <w:szCs w:val="28"/>
        </w:rPr>
        <w:t xml:space="preserve"> </w:t>
      </w:r>
      <w:r w:rsidR="00BC671E" w:rsidRPr="005B7657">
        <w:rPr>
          <w:rFonts w:ascii="Times New Roman" w:hAnsi="Times New Roman" w:cs="Times New Roman"/>
          <w:sz w:val="28"/>
          <w:szCs w:val="28"/>
        </w:rPr>
        <w:t xml:space="preserve">суб’єктів господарювання, які </w:t>
      </w:r>
      <w:r w:rsidR="000E374A" w:rsidRPr="005B7657">
        <w:rPr>
          <w:rFonts w:ascii="Times New Roman" w:hAnsi="Times New Roman" w:cs="Times New Roman"/>
          <w:sz w:val="28"/>
          <w:szCs w:val="28"/>
        </w:rPr>
        <w:t xml:space="preserve">провадять </w:t>
      </w:r>
      <w:r w:rsidR="00BC671E" w:rsidRPr="005B7657">
        <w:rPr>
          <w:rFonts w:ascii="Times New Roman" w:hAnsi="Times New Roman" w:cs="Times New Roman"/>
          <w:sz w:val="28"/>
          <w:szCs w:val="28"/>
        </w:rPr>
        <w:t>діяльність з розподілу електричної енергії</w:t>
      </w:r>
      <w:r w:rsidR="00DA2D82" w:rsidRPr="005B7657">
        <w:rPr>
          <w:rFonts w:ascii="Times New Roman" w:hAnsi="Times New Roman" w:cs="Times New Roman"/>
          <w:sz w:val="28"/>
          <w:szCs w:val="28"/>
        </w:rPr>
        <w:t xml:space="preserve"> (із застосуванням стимулюючого </w:t>
      </w:r>
      <w:proofErr w:type="spellStart"/>
      <w:r w:rsidR="00DA2D82" w:rsidRPr="005B7657">
        <w:rPr>
          <w:rFonts w:ascii="Times New Roman" w:hAnsi="Times New Roman" w:cs="Times New Roman"/>
          <w:sz w:val="28"/>
          <w:szCs w:val="28"/>
        </w:rPr>
        <w:t>тарифоутворення</w:t>
      </w:r>
      <w:proofErr w:type="spellEnd"/>
      <w:r w:rsidR="00DA2D82" w:rsidRPr="005B7657">
        <w:rPr>
          <w:rFonts w:ascii="Times New Roman" w:hAnsi="Times New Roman" w:cs="Times New Roman"/>
          <w:sz w:val="28"/>
          <w:szCs w:val="28"/>
        </w:rPr>
        <w:t xml:space="preserve"> та із застосуванням методології «витрати +»);</w:t>
      </w:r>
    </w:p>
    <w:p w14:paraId="164AA290" w14:textId="77193B9F" w:rsidR="00112D23" w:rsidRPr="005B7657" w:rsidRDefault="00112D23" w:rsidP="00E861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657">
        <w:rPr>
          <w:rFonts w:ascii="Times New Roman" w:hAnsi="Times New Roman" w:cs="Times New Roman"/>
          <w:sz w:val="28"/>
          <w:szCs w:val="28"/>
        </w:rPr>
        <w:t>3)</w:t>
      </w:r>
      <w:r w:rsidR="00A6594A" w:rsidRPr="005B7657">
        <w:rPr>
          <w:rFonts w:ascii="Times New Roman" w:hAnsi="Times New Roman" w:cs="Times New Roman"/>
          <w:sz w:val="28"/>
          <w:szCs w:val="28"/>
        </w:rPr>
        <w:t xml:space="preserve"> </w:t>
      </w:r>
      <w:r w:rsidRPr="005B7657">
        <w:rPr>
          <w:rFonts w:ascii="Times New Roman" w:hAnsi="Times New Roman" w:cs="Times New Roman"/>
          <w:sz w:val="28"/>
          <w:szCs w:val="28"/>
        </w:rPr>
        <w:t xml:space="preserve">рівнем прибутку на регуляторну базу активів, </w:t>
      </w:r>
      <w:r w:rsidR="00781CFE" w:rsidRPr="005B7657">
        <w:rPr>
          <w:rFonts w:ascii="Times New Roman" w:hAnsi="Times New Roman" w:cs="Times New Roman"/>
          <w:sz w:val="28"/>
          <w:szCs w:val="28"/>
        </w:rPr>
        <w:t xml:space="preserve">яка створена </w:t>
      </w:r>
      <w:r w:rsidR="00AC726D" w:rsidRPr="005B7657">
        <w:rPr>
          <w:rFonts w:ascii="Times New Roman" w:hAnsi="Times New Roman" w:cs="Times New Roman"/>
          <w:sz w:val="28"/>
          <w:szCs w:val="28"/>
        </w:rPr>
        <w:t xml:space="preserve">до та </w:t>
      </w:r>
      <w:r w:rsidR="00781CFE" w:rsidRPr="005B7657">
        <w:rPr>
          <w:rFonts w:ascii="Times New Roman" w:hAnsi="Times New Roman" w:cs="Times New Roman"/>
          <w:sz w:val="28"/>
          <w:szCs w:val="28"/>
        </w:rPr>
        <w:t xml:space="preserve">після переходу на стимулююче регулювання, з урахуванням </w:t>
      </w:r>
      <w:r w:rsidRPr="005B7657">
        <w:rPr>
          <w:rFonts w:ascii="Times New Roman" w:hAnsi="Times New Roman" w:cs="Times New Roman"/>
          <w:sz w:val="28"/>
          <w:szCs w:val="28"/>
        </w:rPr>
        <w:t>встановлен</w:t>
      </w:r>
      <w:r w:rsidR="00AC726D" w:rsidRPr="005B7657">
        <w:rPr>
          <w:rFonts w:ascii="Times New Roman" w:hAnsi="Times New Roman" w:cs="Times New Roman"/>
          <w:sz w:val="28"/>
          <w:szCs w:val="28"/>
        </w:rPr>
        <w:t>их</w:t>
      </w:r>
      <w:r w:rsidRPr="005B7657">
        <w:rPr>
          <w:rFonts w:ascii="Times New Roman" w:hAnsi="Times New Roman" w:cs="Times New Roman"/>
          <w:sz w:val="28"/>
          <w:szCs w:val="28"/>
        </w:rPr>
        <w:t xml:space="preserve"> НКРЕКП регуляторн</w:t>
      </w:r>
      <w:r w:rsidR="00AC726D" w:rsidRPr="005B7657">
        <w:rPr>
          <w:rFonts w:ascii="Times New Roman" w:hAnsi="Times New Roman" w:cs="Times New Roman"/>
          <w:sz w:val="28"/>
          <w:szCs w:val="28"/>
        </w:rPr>
        <w:t>их</w:t>
      </w:r>
      <w:r w:rsidRPr="005B7657">
        <w:rPr>
          <w:rFonts w:ascii="Times New Roman" w:hAnsi="Times New Roman" w:cs="Times New Roman"/>
          <w:sz w:val="28"/>
          <w:szCs w:val="28"/>
        </w:rPr>
        <w:t xml:space="preserve"> норм доходу на регуляторну базу активів, яка створена </w:t>
      </w:r>
      <w:r w:rsidR="00AC726D" w:rsidRPr="005B7657">
        <w:rPr>
          <w:rFonts w:ascii="Times New Roman" w:hAnsi="Times New Roman" w:cs="Times New Roman"/>
          <w:sz w:val="28"/>
          <w:szCs w:val="28"/>
        </w:rPr>
        <w:t xml:space="preserve">до та </w:t>
      </w:r>
      <w:r w:rsidRPr="005B7657">
        <w:rPr>
          <w:rFonts w:ascii="Times New Roman" w:hAnsi="Times New Roman" w:cs="Times New Roman"/>
          <w:sz w:val="28"/>
          <w:szCs w:val="28"/>
        </w:rPr>
        <w:t>після переходу на с</w:t>
      </w:r>
      <w:r w:rsidR="00D165E3" w:rsidRPr="005B7657">
        <w:rPr>
          <w:rFonts w:ascii="Times New Roman" w:hAnsi="Times New Roman" w:cs="Times New Roman"/>
          <w:sz w:val="28"/>
          <w:szCs w:val="28"/>
        </w:rPr>
        <w:t>тимулююче регулювання (</w:t>
      </w:r>
      <w:r w:rsidR="00A6594A" w:rsidRPr="005B7657">
        <w:rPr>
          <w:rFonts w:ascii="Times New Roman" w:hAnsi="Times New Roman" w:cs="Times New Roman"/>
          <w:sz w:val="28"/>
          <w:szCs w:val="28"/>
        </w:rPr>
        <w:t xml:space="preserve">в умовах воєнного </w:t>
      </w:r>
      <w:r w:rsidR="00AD1D3C" w:rsidRPr="005B7657">
        <w:rPr>
          <w:rFonts w:ascii="Times New Roman" w:hAnsi="Times New Roman" w:cs="Times New Roman"/>
          <w:sz w:val="28"/>
          <w:szCs w:val="28"/>
        </w:rPr>
        <w:t xml:space="preserve">стану </w:t>
      </w:r>
      <w:r w:rsidR="00781CFE" w:rsidRPr="005B7657">
        <w:rPr>
          <w:rFonts w:ascii="Times New Roman" w:hAnsi="Times New Roman" w:cs="Times New Roman"/>
          <w:sz w:val="28"/>
          <w:szCs w:val="28"/>
        </w:rPr>
        <w:t>враховується на рівні</w:t>
      </w:r>
      <w:r w:rsidR="00725D1D" w:rsidRPr="005B7657">
        <w:rPr>
          <w:rFonts w:ascii="Times New Roman" w:hAnsi="Times New Roman" w:cs="Times New Roman"/>
          <w:sz w:val="28"/>
          <w:szCs w:val="28"/>
        </w:rPr>
        <w:t xml:space="preserve"> 3%</w:t>
      </w:r>
      <w:r w:rsidR="00DA2D82" w:rsidRPr="005B7657">
        <w:rPr>
          <w:rFonts w:ascii="Times New Roman" w:hAnsi="Times New Roman" w:cs="Times New Roman"/>
          <w:sz w:val="28"/>
          <w:szCs w:val="28"/>
        </w:rPr>
        <w:t>, крім</w:t>
      </w:r>
      <w:r w:rsidR="00AC726D" w:rsidRPr="005B7657">
        <w:rPr>
          <w:rFonts w:ascii="Times New Roman" w:hAnsi="Times New Roman" w:cs="Times New Roman"/>
          <w:sz w:val="28"/>
          <w:szCs w:val="28"/>
        </w:rPr>
        <w:t xml:space="preserve"> прифронтових ОСР, а також ліцензіатів до власників яких застосовано санкції), на рівні 0 відносних одиниць;</w:t>
      </w:r>
    </w:p>
    <w:p w14:paraId="484B3771" w14:textId="77777777" w:rsidR="00DC1500" w:rsidRPr="005B7657" w:rsidRDefault="00112D23" w:rsidP="00E861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657">
        <w:rPr>
          <w:rFonts w:ascii="Times New Roman" w:hAnsi="Times New Roman" w:cs="Times New Roman"/>
          <w:sz w:val="28"/>
          <w:szCs w:val="28"/>
        </w:rPr>
        <w:t>4</w:t>
      </w:r>
      <w:r w:rsidR="00256BE4" w:rsidRPr="005B7657">
        <w:rPr>
          <w:rFonts w:ascii="Times New Roman" w:hAnsi="Times New Roman" w:cs="Times New Roman"/>
          <w:sz w:val="28"/>
          <w:szCs w:val="28"/>
        </w:rPr>
        <w:t>) </w:t>
      </w:r>
      <w:r w:rsidR="00DC1500" w:rsidRPr="005B7657">
        <w:rPr>
          <w:rFonts w:ascii="Times New Roman" w:hAnsi="Times New Roman" w:cs="Times New Roman"/>
          <w:sz w:val="28"/>
          <w:szCs w:val="28"/>
        </w:rPr>
        <w:t xml:space="preserve">рівнем поінформованості суб’єктів господарювання та/або фізичних осіб з основних положень </w:t>
      </w:r>
      <w:proofErr w:type="spellStart"/>
      <w:r w:rsidR="00DC1500" w:rsidRPr="005B7657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DC1500" w:rsidRPr="005B7657">
        <w:rPr>
          <w:rFonts w:ascii="Times New Roman" w:hAnsi="Times New Roman" w:cs="Times New Roman"/>
          <w:sz w:val="28"/>
          <w:szCs w:val="28"/>
        </w:rPr>
        <w:t xml:space="preserve"> </w:t>
      </w:r>
      <w:r w:rsidR="00B26044" w:rsidRPr="005B7657">
        <w:rPr>
          <w:rFonts w:ascii="Times New Roman" w:hAnsi="Times New Roman" w:cs="Times New Roman"/>
          <w:sz w:val="28"/>
          <w:szCs w:val="28"/>
        </w:rPr>
        <w:t xml:space="preserve">– </w:t>
      </w:r>
      <w:r w:rsidR="00DC1500" w:rsidRPr="005B7657">
        <w:rPr>
          <w:rFonts w:ascii="Times New Roman" w:hAnsi="Times New Roman" w:cs="Times New Roman"/>
          <w:sz w:val="28"/>
          <w:szCs w:val="28"/>
        </w:rPr>
        <w:t xml:space="preserve">середній. </w:t>
      </w:r>
    </w:p>
    <w:p w14:paraId="089ACEAF" w14:textId="77777777" w:rsidR="00DC1500" w:rsidRPr="005B6D44" w:rsidRDefault="00DC1500" w:rsidP="00E861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657">
        <w:rPr>
          <w:rFonts w:ascii="Times New Roman" w:hAnsi="Times New Roman" w:cs="Times New Roman"/>
          <w:sz w:val="28"/>
          <w:szCs w:val="28"/>
        </w:rPr>
        <w:t xml:space="preserve">Відповідно до статті 15 Закону України «Про Національну </w:t>
      </w:r>
      <w:r w:rsidRPr="005B6D44">
        <w:rPr>
          <w:rFonts w:ascii="Times New Roman" w:hAnsi="Times New Roman" w:cs="Times New Roman"/>
          <w:sz w:val="28"/>
          <w:szCs w:val="28"/>
        </w:rPr>
        <w:t xml:space="preserve">комісію, що здійснює державне регулювання у сферах енергетики та комунальних послуг» </w:t>
      </w:r>
      <w:proofErr w:type="spellStart"/>
      <w:r w:rsidRPr="005B6D44">
        <w:rPr>
          <w:rFonts w:ascii="Times New Roman" w:hAnsi="Times New Roman" w:cs="Times New Roman"/>
          <w:sz w:val="28"/>
          <w:szCs w:val="28"/>
        </w:rPr>
        <w:t>про</w:t>
      </w:r>
      <w:r w:rsidR="008C6D40" w:rsidRPr="005B6D44">
        <w:rPr>
          <w:rFonts w:ascii="Times New Roman" w:hAnsi="Times New Roman" w:cs="Times New Roman"/>
          <w:sz w:val="28"/>
          <w:szCs w:val="28"/>
        </w:rPr>
        <w:t>є</w:t>
      </w:r>
      <w:r w:rsidRPr="005B6D44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B6D44">
        <w:rPr>
          <w:rFonts w:ascii="Times New Roman" w:hAnsi="Times New Roman" w:cs="Times New Roman"/>
          <w:sz w:val="28"/>
          <w:szCs w:val="28"/>
        </w:rPr>
        <w:t xml:space="preserve"> постанови НКРЕКП </w:t>
      </w:r>
      <w:r w:rsidR="009C561D" w:rsidRPr="005B6D44">
        <w:rPr>
          <w:rFonts w:ascii="Times New Roman" w:hAnsi="Times New Roman" w:cs="Times New Roman"/>
          <w:sz w:val="28"/>
          <w:szCs w:val="28"/>
        </w:rPr>
        <w:t>«Про затвердження Змін до деяких постанов НКРЕ та НКРЕКП»</w:t>
      </w:r>
      <w:r w:rsidR="003B2344" w:rsidRPr="005B6D44">
        <w:rPr>
          <w:rFonts w:ascii="Times New Roman" w:hAnsi="Times New Roman" w:cs="Times New Roman"/>
          <w:sz w:val="28"/>
          <w:szCs w:val="28"/>
        </w:rPr>
        <w:t xml:space="preserve">, </w:t>
      </w:r>
      <w:r w:rsidRPr="005B6D44">
        <w:rPr>
          <w:rFonts w:ascii="Times New Roman" w:hAnsi="Times New Roman" w:cs="Times New Roman"/>
          <w:sz w:val="28"/>
          <w:szCs w:val="28"/>
        </w:rPr>
        <w:t xml:space="preserve">аналіз впливу рішення НКРЕКП, що має ознаки регуляторного </w:t>
      </w:r>
      <w:proofErr w:type="spellStart"/>
      <w:r w:rsidRPr="005B6D4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1228F1" w:rsidRPr="005B6D44">
        <w:rPr>
          <w:rFonts w:ascii="Times New Roman" w:hAnsi="Times New Roman" w:cs="Times New Roman"/>
          <w:sz w:val="28"/>
          <w:szCs w:val="28"/>
        </w:rPr>
        <w:t>,</w:t>
      </w:r>
      <w:r w:rsidRPr="005B6D44">
        <w:rPr>
          <w:rFonts w:ascii="Times New Roman" w:hAnsi="Times New Roman" w:cs="Times New Roman"/>
          <w:sz w:val="28"/>
          <w:szCs w:val="28"/>
        </w:rPr>
        <w:t xml:space="preserve"> та повідомлення про оприлюднення розміщено на офіційному </w:t>
      </w:r>
      <w:proofErr w:type="spellStart"/>
      <w:r w:rsidRPr="005B6D44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5B6D44">
        <w:rPr>
          <w:rFonts w:ascii="Times New Roman" w:hAnsi="Times New Roman" w:cs="Times New Roman"/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послуг, в мережі Інтернет </w:t>
      </w:r>
      <w:r w:rsidR="00B26044" w:rsidRPr="005B6D44">
        <w:rPr>
          <w:rFonts w:ascii="Times New Roman" w:hAnsi="Times New Roman" w:cs="Times New Roman"/>
          <w:sz w:val="28"/>
          <w:szCs w:val="28"/>
        </w:rPr>
        <w:t xml:space="preserve">за посиланням: </w:t>
      </w:r>
      <w:r w:rsidRPr="005B6D44">
        <w:rPr>
          <w:rFonts w:ascii="Times New Roman" w:hAnsi="Times New Roman" w:cs="Times New Roman"/>
          <w:sz w:val="28"/>
          <w:szCs w:val="28"/>
        </w:rPr>
        <w:t xml:space="preserve">http://nerc.gov.ua. </w:t>
      </w:r>
    </w:p>
    <w:p w14:paraId="35F7C0E1" w14:textId="77777777" w:rsidR="00B26044" w:rsidRPr="005B6D44" w:rsidRDefault="00DC1500" w:rsidP="00E861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D44">
        <w:rPr>
          <w:rFonts w:ascii="Times New Roman" w:hAnsi="Times New Roman" w:cs="Times New Roman"/>
          <w:sz w:val="28"/>
          <w:szCs w:val="28"/>
        </w:rPr>
        <w:t>НКРЕКП у межах компетенції надає необ</w:t>
      </w:r>
      <w:r w:rsidR="008C6D40" w:rsidRPr="005B6D44">
        <w:rPr>
          <w:rFonts w:ascii="Times New Roman" w:hAnsi="Times New Roman" w:cs="Times New Roman"/>
          <w:sz w:val="28"/>
          <w:szCs w:val="28"/>
        </w:rPr>
        <w:t xml:space="preserve">хідні роз’яснення щодо норм </w:t>
      </w:r>
      <w:proofErr w:type="spellStart"/>
      <w:r w:rsidR="008C6D40" w:rsidRPr="005B6D44">
        <w:rPr>
          <w:rFonts w:ascii="Times New Roman" w:hAnsi="Times New Roman" w:cs="Times New Roman"/>
          <w:sz w:val="28"/>
          <w:szCs w:val="28"/>
        </w:rPr>
        <w:t>проє</w:t>
      </w:r>
      <w:r w:rsidRPr="005B6D44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5B6D44">
        <w:rPr>
          <w:rFonts w:ascii="Times New Roman" w:hAnsi="Times New Roman" w:cs="Times New Roman"/>
          <w:sz w:val="28"/>
          <w:szCs w:val="28"/>
        </w:rPr>
        <w:t xml:space="preserve"> регуляторного </w:t>
      </w:r>
      <w:proofErr w:type="spellStart"/>
      <w:r w:rsidRPr="005B6D4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5B6D44">
        <w:rPr>
          <w:rFonts w:ascii="Times New Roman" w:hAnsi="Times New Roman" w:cs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5B6D4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5B6D44">
        <w:rPr>
          <w:rFonts w:ascii="Times New Roman" w:hAnsi="Times New Roman" w:cs="Times New Roman"/>
          <w:sz w:val="28"/>
          <w:szCs w:val="28"/>
        </w:rPr>
        <w:t xml:space="preserve">, який буде </w:t>
      </w:r>
      <w:r w:rsidR="001228F1" w:rsidRPr="005B6D44">
        <w:rPr>
          <w:rFonts w:ascii="Times New Roman" w:hAnsi="Times New Roman" w:cs="Times New Roman"/>
          <w:sz w:val="28"/>
          <w:szCs w:val="28"/>
        </w:rPr>
        <w:t xml:space="preserve">оприлюднено </w:t>
      </w:r>
      <w:r w:rsidR="00B26044" w:rsidRPr="005B6D44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B26044" w:rsidRPr="005B6D44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B26044" w:rsidRPr="005B6D44">
        <w:rPr>
          <w:rFonts w:ascii="Times New Roman" w:hAnsi="Times New Roman" w:cs="Times New Roman"/>
          <w:sz w:val="28"/>
          <w:szCs w:val="28"/>
        </w:rPr>
        <w:t xml:space="preserve"> </w:t>
      </w:r>
      <w:r w:rsidR="001228F1" w:rsidRPr="005B6D44">
        <w:rPr>
          <w:rFonts w:ascii="Times New Roman" w:hAnsi="Times New Roman" w:cs="Times New Roman"/>
          <w:sz w:val="28"/>
          <w:szCs w:val="28"/>
        </w:rPr>
        <w:t>НКРЕКП після його прийняття</w:t>
      </w:r>
      <w:r w:rsidR="00B26044" w:rsidRPr="005B6D44">
        <w:rPr>
          <w:rFonts w:ascii="Times New Roman" w:hAnsi="Times New Roman" w:cs="Times New Roman"/>
          <w:sz w:val="28"/>
          <w:szCs w:val="28"/>
        </w:rPr>
        <w:t>.</w:t>
      </w:r>
    </w:p>
    <w:p w14:paraId="18535487" w14:textId="77777777" w:rsidR="00375422" w:rsidRPr="00084DE2" w:rsidRDefault="00375422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6A164C40" w14:textId="77777777" w:rsidR="00DC1500" w:rsidRPr="005B6D44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6D44">
        <w:rPr>
          <w:rFonts w:ascii="Times New Roman" w:hAnsi="Times New Roman" w:cs="Times New Roman"/>
          <w:b/>
          <w:bCs/>
          <w:sz w:val="28"/>
          <w:szCs w:val="28"/>
        </w:rPr>
        <w:t>VII</w:t>
      </w:r>
      <w:r w:rsidRPr="005B6D44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5B6D4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B6D4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5B6D44">
        <w:rPr>
          <w:rFonts w:ascii="Times New Roman" w:hAnsi="Times New Roman" w:cs="Times New Roman"/>
          <w:b/>
          <w:bCs/>
          <w:sz w:val="28"/>
          <w:szCs w:val="28"/>
        </w:rPr>
        <w:t xml:space="preserve">Очікуванні результати прийняття регуляторного </w:t>
      </w:r>
      <w:proofErr w:type="spellStart"/>
      <w:r w:rsidRPr="005B6D44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74781CF9" w14:textId="77777777" w:rsidR="00DC1500" w:rsidRPr="005B6D44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14:paraId="15B34162" w14:textId="5C3771CF" w:rsidR="00AC726D" w:rsidRPr="005B7657" w:rsidRDefault="00CF3C5E" w:rsidP="00E861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D44">
        <w:rPr>
          <w:rFonts w:ascii="Times New Roman" w:hAnsi="Times New Roman" w:cs="Times New Roman"/>
          <w:sz w:val="28"/>
          <w:szCs w:val="28"/>
        </w:rPr>
        <w:t>Очікуваним р</w:t>
      </w:r>
      <w:r w:rsidR="007927C0" w:rsidRPr="005B6D44">
        <w:rPr>
          <w:rFonts w:ascii="Times New Roman" w:hAnsi="Times New Roman" w:cs="Times New Roman"/>
          <w:sz w:val="28"/>
          <w:szCs w:val="28"/>
        </w:rPr>
        <w:t>езультатом п</w:t>
      </w:r>
      <w:r w:rsidR="00DC1500" w:rsidRPr="005B6D44">
        <w:rPr>
          <w:rFonts w:ascii="Times New Roman" w:hAnsi="Times New Roman" w:cs="Times New Roman"/>
          <w:sz w:val="28"/>
          <w:szCs w:val="28"/>
        </w:rPr>
        <w:t xml:space="preserve">рийняття </w:t>
      </w:r>
      <w:proofErr w:type="spellStart"/>
      <w:r w:rsidR="00DC1500" w:rsidRPr="005B6D44">
        <w:rPr>
          <w:rFonts w:ascii="Times New Roman" w:hAnsi="Times New Roman" w:cs="Times New Roman"/>
          <w:sz w:val="28"/>
          <w:szCs w:val="28"/>
        </w:rPr>
        <w:t>про</w:t>
      </w:r>
      <w:r w:rsidR="001D69A1" w:rsidRPr="005B6D44">
        <w:rPr>
          <w:rFonts w:ascii="Times New Roman" w:hAnsi="Times New Roman" w:cs="Times New Roman"/>
          <w:sz w:val="28"/>
          <w:szCs w:val="28"/>
        </w:rPr>
        <w:t>є</w:t>
      </w:r>
      <w:r w:rsidR="00DC1500" w:rsidRPr="005B6D44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="00DC1500" w:rsidRPr="005B6D44">
        <w:rPr>
          <w:rFonts w:ascii="Times New Roman" w:hAnsi="Times New Roman" w:cs="Times New Roman"/>
          <w:sz w:val="28"/>
          <w:szCs w:val="28"/>
        </w:rPr>
        <w:t xml:space="preserve"> постанови НКРЕКП </w:t>
      </w:r>
      <w:r w:rsidR="001D26DF" w:rsidRPr="005B6D44">
        <w:rPr>
          <w:rFonts w:ascii="Times New Roman" w:hAnsi="Times New Roman" w:cs="Times New Roman"/>
          <w:sz w:val="28"/>
          <w:szCs w:val="28"/>
        </w:rPr>
        <w:t>«</w:t>
      </w:r>
      <w:r w:rsidR="009C561D" w:rsidRPr="005B6D44">
        <w:rPr>
          <w:rFonts w:ascii="Times New Roman" w:hAnsi="Times New Roman" w:cs="Times New Roman"/>
          <w:sz w:val="28"/>
          <w:szCs w:val="28"/>
        </w:rPr>
        <w:t>Про затвердже</w:t>
      </w:r>
      <w:bookmarkStart w:id="2" w:name="_GoBack"/>
      <w:bookmarkEnd w:id="2"/>
      <w:r w:rsidR="009C561D" w:rsidRPr="005B6D44">
        <w:rPr>
          <w:rFonts w:ascii="Times New Roman" w:hAnsi="Times New Roman" w:cs="Times New Roman"/>
          <w:sz w:val="28"/>
          <w:szCs w:val="28"/>
        </w:rPr>
        <w:t xml:space="preserve">ння Змін до деяких постанов НКРЕ та НКРЕКП» </w:t>
      </w:r>
      <w:r w:rsidR="00CB39EA" w:rsidRPr="005B6D44">
        <w:rPr>
          <w:rFonts w:ascii="Times New Roman" w:hAnsi="Times New Roman" w:cs="Times New Roman"/>
          <w:sz w:val="28"/>
          <w:szCs w:val="28"/>
        </w:rPr>
        <w:t xml:space="preserve">має стати </w:t>
      </w:r>
      <w:r w:rsidR="007927C0" w:rsidRPr="005B6D44">
        <w:rPr>
          <w:rFonts w:ascii="Times New Roman" w:hAnsi="Times New Roman" w:cs="Times New Roman"/>
          <w:sz w:val="28"/>
          <w:szCs w:val="28"/>
        </w:rPr>
        <w:t xml:space="preserve">удосконалення </w:t>
      </w:r>
      <w:r w:rsidR="009C561D" w:rsidRPr="005B6D44">
        <w:rPr>
          <w:rFonts w:ascii="Times New Roman" w:hAnsi="Times New Roman" w:cs="Times New Roman"/>
          <w:sz w:val="28"/>
          <w:szCs w:val="28"/>
        </w:rPr>
        <w:t xml:space="preserve">постанов НКРЕ та НКРЕКП </w:t>
      </w:r>
      <w:r w:rsidR="005977A2" w:rsidRPr="005B6D44">
        <w:rPr>
          <w:rFonts w:ascii="Times New Roman" w:hAnsi="Times New Roman" w:cs="Times New Roman"/>
          <w:sz w:val="28"/>
          <w:szCs w:val="28"/>
        </w:rPr>
        <w:t>для</w:t>
      </w:r>
      <w:r w:rsidR="009C561D" w:rsidRPr="005B6D44">
        <w:rPr>
          <w:rFonts w:ascii="Times New Roman" w:hAnsi="Times New Roman" w:cs="Times New Roman"/>
          <w:sz w:val="28"/>
          <w:szCs w:val="28"/>
        </w:rPr>
        <w:t xml:space="preserve"> забезпечення формуванн</w:t>
      </w:r>
      <w:r w:rsidR="00781CFE" w:rsidRPr="005B6D44">
        <w:rPr>
          <w:rFonts w:ascii="Times New Roman" w:hAnsi="Times New Roman" w:cs="Times New Roman"/>
          <w:sz w:val="28"/>
          <w:szCs w:val="28"/>
        </w:rPr>
        <w:t xml:space="preserve">я </w:t>
      </w:r>
      <w:r w:rsidR="009C561D" w:rsidRPr="005B6D44">
        <w:rPr>
          <w:rFonts w:ascii="Times New Roman" w:hAnsi="Times New Roman" w:cs="Times New Roman"/>
          <w:sz w:val="28"/>
          <w:szCs w:val="28"/>
        </w:rPr>
        <w:t>та встановленн</w:t>
      </w:r>
      <w:r w:rsidR="00781CFE" w:rsidRPr="005B6D44">
        <w:rPr>
          <w:rFonts w:ascii="Times New Roman" w:hAnsi="Times New Roman" w:cs="Times New Roman"/>
          <w:sz w:val="28"/>
          <w:szCs w:val="28"/>
        </w:rPr>
        <w:t>я</w:t>
      </w:r>
      <w:r w:rsidR="009C561D" w:rsidRPr="005B6D44">
        <w:rPr>
          <w:rFonts w:ascii="Times New Roman" w:hAnsi="Times New Roman" w:cs="Times New Roman"/>
          <w:sz w:val="28"/>
          <w:szCs w:val="28"/>
        </w:rPr>
        <w:t xml:space="preserve"> тарифів на послуги з розподілу електричної енергії</w:t>
      </w:r>
      <w:r w:rsidR="00554C67" w:rsidRPr="005B6D44">
        <w:rPr>
          <w:rFonts w:ascii="Times New Roman" w:hAnsi="Times New Roman" w:cs="Times New Roman"/>
          <w:sz w:val="28"/>
          <w:szCs w:val="28"/>
        </w:rPr>
        <w:t xml:space="preserve"> </w:t>
      </w:r>
      <w:r w:rsidR="00A51DE1" w:rsidRPr="00E40CC7">
        <w:rPr>
          <w:rFonts w:ascii="Times New Roman" w:eastAsia="SimSun" w:hAnsi="Times New Roman" w:cs="Times New Roman"/>
          <w:i/>
          <w:sz w:val="28"/>
          <w:szCs w:val="28"/>
          <w:lang w:bidi="ta-IN"/>
        </w:rPr>
        <w:t>(</w:t>
      </w:r>
      <w:r w:rsidR="00A51DE1" w:rsidRPr="00E40CC7">
        <w:rPr>
          <w:rFonts w:ascii="Times New Roman" w:hAnsi="Times New Roman" w:cs="Times New Roman"/>
          <w:i/>
          <w:sz w:val="28"/>
          <w:szCs w:val="28"/>
        </w:rPr>
        <w:t xml:space="preserve">яким встановлено тарифи на послуги з розподілу </w:t>
      </w:r>
      <w:r w:rsidR="00A51DE1" w:rsidRPr="005B7657">
        <w:rPr>
          <w:rFonts w:ascii="Times New Roman" w:hAnsi="Times New Roman" w:cs="Times New Roman"/>
          <w:i/>
          <w:sz w:val="28"/>
          <w:szCs w:val="28"/>
        </w:rPr>
        <w:t xml:space="preserve">електричної енергії із застосуванням стимулюючого регулювання) </w:t>
      </w:r>
      <w:r w:rsidR="00554C67" w:rsidRPr="005B7657">
        <w:rPr>
          <w:rFonts w:ascii="Times New Roman" w:hAnsi="Times New Roman" w:cs="Times New Roman"/>
          <w:sz w:val="28"/>
          <w:szCs w:val="28"/>
        </w:rPr>
        <w:t xml:space="preserve">в умовах воєнного </w:t>
      </w:r>
      <w:r w:rsidR="00AD1D3C" w:rsidRPr="005B7657">
        <w:rPr>
          <w:rFonts w:ascii="Times New Roman" w:hAnsi="Times New Roman" w:cs="Times New Roman"/>
          <w:sz w:val="28"/>
          <w:szCs w:val="28"/>
        </w:rPr>
        <w:t>стану</w:t>
      </w:r>
      <w:r w:rsidR="00AC726D" w:rsidRPr="005B7657">
        <w:rPr>
          <w:rFonts w:ascii="Times New Roman" w:hAnsi="Times New Roman" w:cs="Times New Roman"/>
          <w:sz w:val="28"/>
          <w:szCs w:val="28"/>
        </w:rPr>
        <w:t xml:space="preserve">, складові яких враховують особливості </w:t>
      </w:r>
      <w:r w:rsidR="00AC726D" w:rsidRPr="005B7657">
        <w:rPr>
          <w:rFonts w:ascii="Times New Roman" w:eastAsia="SimSun" w:hAnsi="Times New Roman" w:cs="Times New Roman"/>
          <w:sz w:val="28"/>
          <w:szCs w:val="28"/>
          <w:lang w:bidi="ta-IN"/>
        </w:rPr>
        <w:t>діяльності прифронтових ОСР та компаній «ВС Енерджі Інтернешнл НВ»</w:t>
      </w:r>
      <w:r w:rsidR="00AC726D" w:rsidRPr="005B7657">
        <w:rPr>
          <w:rFonts w:ascii="Times New Roman" w:hAnsi="Times New Roman" w:cs="Times New Roman"/>
          <w:sz w:val="28"/>
          <w:szCs w:val="28"/>
        </w:rPr>
        <w:t>.</w:t>
      </w:r>
    </w:p>
    <w:p w14:paraId="73397FE6" w14:textId="77777777" w:rsidR="00CB39EA" w:rsidRPr="005B7657" w:rsidRDefault="00CB39EA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FEC9FC6" w14:textId="77777777" w:rsidR="009C561D" w:rsidRDefault="009C561D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3BA6DA2" w14:textId="77777777" w:rsidR="00055385" w:rsidRPr="00943DFD" w:rsidRDefault="00055385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20CBFB0" w14:textId="77777777" w:rsidR="00DC1500" w:rsidRPr="00EC1C31" w:rsidRDefault="00DC1500" w:rsidP="00DC6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Голов</w:t>
      </w:r>
      <w:r w:rsidR="003B2344">
        <w:rPr>
          <w:rFonts w:ascii="Times New Roman" w:hAnsi="Times New Roman" w:cs="Times New Roman"/>
          <w:sz w:val="28"/>
          <w:szCs w:val="28"/>
        </w:rPr>
        <w:t>а</w:t>
      </w:r>
      <w:r w:rsidRPr="00943DFD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="00EC1C31">
        <w:rPr>
          <w:rFonts w:ascii="Times New Roman" w:hAnsi="Times New Roman" w:cs="Times New Roman"/>
          <w:sz w:val="28"/>
          <w:szCs w:val="28"/>
        </w:rPr>
        <w:t>Костянтин УЩАПОВСЬКИЙ</w:t>
      </w:r>
    </w:p>
    <w:sectPr w:rsidR="00DC1500" w:rsidRPr="00EC1C31" w:rsidSect="0015225E">
      <w:headerReference w:type="default" r:id="rId8"/>
      <w:pgSz w:w="11906" w:h="16838"/>
      <w:pgMar w:top="1134" w:right="567" w:bottom="709" w:left="1701" w:header="709" w:footer="709" w:gutter="0"/>
      <w:pgNumType w:start="1" w:chapStyle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E5FDFE2" w16cex:dateUtc="2023-10-16T08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2FB93" w14:textId="77777777" w:rsidR="00471FB1" w:rsidRDefault="00471FB1" w:rsidP="00B4485B">
      <w:pPr>
        <w:spacing w:after="0" w:line="240" w:lineRule="auto"/>
      </w:pPr>
      <w:r>
        <w:separator/>
      </w:r>
    </w:p>
  </w:endnote>
  <w:endnote w:type="continuationSeparator" w:id="0">
    <w:p w14:paraId="581D1EF2" w14:textId="77777777" w:rsidR="00471FB1" w:rsidRDefault="00471FB1" w:rsidP="00B4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C4848" w14:textId="77777777" w:rsidR="00471FB1" w:rsidRDefault="00471FB1" w:rsidP="00B4485B">
      <w:pPr>
        <w:spacing w:after="0" w:line="240" w:lineRule="auto"/>
      </w:pPr>
      <w:r>
        <w:separator/>
      </w:r>
    </w:p>
  </w:footnote>
  <w:footnote w:type="continuationSeparator" w:id="0">
    <w:p w14:paraId="4D00DD39" w14:textId="77777777" w:rsidR="00471FB1" w:rsidRDefault="00471FB1" w:rsidP="00B4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52C88" w14:textId="77777777" w:rsidR="00A33081" w:rsidRPr="00D165E3" w:rsidRDefault="00A33081" w:rsidP="00D165E3">
    <w:pPr>
      <w:pStyle w:val="a4"/>
      <w:jc w:val="center"/>
      <w:rPr>
        <w:rFonts w:ascii="Times New Roman" w:hAnsi="Times New Roman" w:cs="Times New Roman"/>
      </w:rPr>
    </w:pPr>
    <w:r w:rsidRPr="00726447">
      <w:rPr>
        <w:rFonts w:ascii="Times New Roman" w:hAnsi="Times New Roman" w:cs="Times New Roman"/>
      </w:rPr>
      <w:fldChar w:fldCharType="begin"/>
    </w:r>
    <w:r w:rsidRPr="00726447">
      <w:rPr>
        <w:rFonts w:ascii="Times New Roman" w:hAnsi="Times New Roman" w:cs="Times New Roman"/>
      </w:rPr>
      <w:instrText>PAGE   \* MERGEFORMAT</w:instrText>
    </w:r>
    <w:r w:rsidRPr="00726447">
      <w:rPr>
        <w:rFonts w:ascii="Times New Roman" w:hAnsi="Times New Roman" w:cs="Times New Roman"/>
      </w:rPr>
      <w:fldChar w:fldCharType="separate"/>
    </w:r>
    <w:r w:rsidR="00FE7C58">
      <w:rPr>
        <w:rFonts w:ascii="Times New Roman" w:hAnsi="Times New Roman" w:cs="Times New Roman"/>
        <w:noProof/>
      </w:rPr>
      <w:t>7</w:t>
    </w:r>
    <w:r w:rsidRPr="00726447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F516A"/>
    <w:multiLevelType w:val="hybridMultilevel"/>
    <w:tmpl w:val="5106CF48"/>
    <w:lvl w:ilvl="0" w:tplc="58FAEF5A">
      <w:start w:val="1"/>
      <w:numFmt w:val="decimal"/>
      <w:lvlText w:val="%1)"/>
      <w:lvlJc w:val="left"/>
      <w:pPr>
        <w:ind w:left="4330" w:hanging="360"/>
      </w:pPr>
      <w:rPr>
        <w:rFonts w:eastAsia="SimSun" w:cs="Latha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EE405B"/>
    <w:multiLevelType w:val="hybridMultilevel"/>
    <w:tmpl w:val="1F5A388E"/>
    <w:lvl w:ilvl="0" w:tplc="D7C2A8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C0067B7"/>
    <w:multiLevelType w:val="hybridMultilevel"/>
    <w:tmpl w:val="AAB093C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1F61642"/>
    <w:multiLevelType w:val="hybridMultilevel"/>
    <w:tmpl w:val="84E839AA"/>
    <w:lvl w:ilvl="0" w:tplc="0422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76A4085"/>
    <w:multiLevelType w:val="hybridMultilevel"/>
    <w:tmpl w:val="74382C38"/>
    <w:lvl w:ilvl="0" w:tplc="ED86E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A4204"/>
    <w:multiLevelType w:val="hybridMultilevel"/>
    <w:tmpl w:val="D2C0AA38"/>
    <w:lvl w:ilvl="0" w:tplc="FAF8C55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6" w15:restartNumberingAfterBreak="0">
    <w:nsid w:val="347F2D2B"/>
    <w:multiLevelType w:val="hybridMultilevel"/>
    <w:tmpl w:val="3A1463A6"/>
    <w:lvl w:ilvl="0" w:tplc="736429A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72C12019"/>
    <w:multiLevelType w:val="hybridMultilevel"/>
    <w:tmpl w:val="12D614A6"/>
    <w:lvl w:ilvl="0" w:tplc="15AE0842">
      <w:start w:val="5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AD4"/>
    <w:rsid w:val="00000906"/>
    <w:rsid w:val="000011EF"/>
    <w:rsid w:val="00002C99"/>
    <w:rsid w:val="0001257D"/>
    <w:rsid w:val="00014069"/>
    <w:rsid w:val="00017848"/>
    <w:rsid w:val="00020178"/>
    <w:rsid w:val="000202EA"/>
    <w:rsid w:val="000217A1"/>
    <w:rsid w:val="000302DC"/>
    <w:rsid w:val="000317F3"/>
    <w:rsid w:val="00034654"/>
    <w:rsid w:val="000354E5"/>
    <w:rsid w:val="00036637"/>
    <w:rsid w:val="00042445"/>
    <w:rsid w:val="0004549D"/>
    <w:rsid w:val="00046BA0"/>
    <w:rsid w:val="000534F1"/>
    <w:rsid w:val="00053BCF"/>
    <w:rsid w:val="00054881"/>
    <w:rsid w:val="00055385"/>
    <w:rsid w:val="0006002F"/>
    <w:rsid w:val="00063F4C"/>
    <w:rsid w:val="000645D5"/>
    <w:rsid w:val="00067F06"/>
    <w:rsid w:val="0007401F"/>
    <w:rsid w:val="00077764"/>
    <w:rsid w:val="000820F1"/>
    <w:rsid w:val="000834CE"/>
    <w:rsid w:val="00083AAB"/>
    <w:rsid w:val="00084DE2"/>
    <w:rsid w:val="000858E6"/>
    <w:rsid w:val="00085927"/>
    <w:rsid w:val="00087085"/>
    <w:rsid w:val="00092636"/>
    <w:rsid w:val="000938AE"/>
    <w:rsid w:val="000A4FA6"/>
    <w:rsid w:val="000A5556"/>
    <w:rsid w:val="000B0549"/>
    <w:rsid w:val="000B0574"/>
    <w:rsid w:val="000B0808"/>
    <w:rsid w:val="000B100A"/>
    <w:rsid w:val="000B3179"/>
    <w:rsid w:val="000B3619"/>
    <w:rsid w:val="000B3CCB"/>
    <w:rsid w:val="000B4E9E"/>
    <w:rsid w:val="000B6295"/>
    <w:rsid w:val="000C1767"/>
    <w:rsid w:val="000C37E4"/>
    <w:rsid w:val="000C5DA0"/>
    <w:rsid w:val="000C69B3"/>
    <w:rsid w:val="000C77FE"/>
    <w:rsid w:val="000D3113"/>
    <w:rsid w:val="000D526A"/>
    <w:rsid w:val="000E0120"/>
    <w:rsid w:val="000E1F7F"/>
    <w:rsid w:val="000E374A"/>
    <w:rsid w:val="000E3DAA"/>
    <w:rsid w:val="000E5B56"/>
    <w:rsid w:val="000E6897"/>
    <w:rsid w:val="000F37C8"/>
    <w:rsid w:val="000F5926"/>
    <w:rsid w:val="000F72F6"/>
    <w:rsid w:val="000F7AA9"/>
    <w:rsid w:val="00101536"/>
    <w:rsid w:val="00101840"/>
    <w:rsid w:val="00101C39"/>
    <w:rsid w:val="00102EE6"/>
    <w:rsid w:val="00103458"/>
    <w:rsid w:val="00106F29"/>
    <w:rsid w:val="001114F4"/>
    <w:rsid w:val="00112D23"/>
    <w:rsid w:val="00115EAB"/>
    <w:rsid w:val="00120A93"/>
    <w:rsid w:val="0012257B"/>
    <w:rsid w:val="001228F1"/>
    <w:rsid w:val="00125C8D"/>
    <w:rsid w:val="001325DB"/>
    <w:rsid w:val="00132723"/>
    <w:rsid w:val="00151E1F"/>
    <w:rsid w:val="0015200C"/>
    <w:rsid w:val="0015225E"/>
    <w:rsid w:val="00160780"/>
    <w:rsid w:val="00163C0C"/>
    <w:rsid w:val="00163E02"/>
    <w:rsid w:val="00166C04"/>
    <w:rsid w:val="00172AC3"/>
    <w:rsid w:val="00174909"/>
    <w:rsid w:val="00175E93"/>
    <w:rsid w:val="001765DF"/>
    <w:rsid w:val="00177D27"/>
    <w:rsid w:val="001824CF"/>
    <w:rsid w:val="001824E5"/>
    <w:rsid w:val="0018723A"/>
    <w:rsid w:val="001935AA"/>
    <w:rsid w:val="001A26D8"/>
    <w:rsid w:val="001A3EF0"/>
    <w:rsid w:val="001B21CF"/>
    <w:rsid w:val="001B30DA"/>
    <w:rsid w:val="001B321D"/>
    <w:rsid w:val="001B4AF1"/>
    <w:rsid w:val="001C00D5"/>
    <w:rsid w:val="001C3229"/>
    <w:rsid w:val="001C5354"/>
    <w:rsid w:val="001C5FB3"/>
    <w:rsid w:val="001C614E"/>
    <w:rsid w:val="001C6EAC"/>
    <w:rsid w:val="001D26DF"/>
    <w:rsid w:val="001D2835"/>
    <w:rsid w:val="001D3F4B"/>
    <w:rsid w:val="001D4709"/>
    <w:rsid w:val="001D69A1"/>
    <w:rsid w:val="001F1338"/>
    <w:rsid w:val="001F191E"/>
    <w:rsid w:val="001F1CE8"/>
    <w:rsid w:val="001F64D6"/>
    <w:rsid w:val="00205B59"/>
    <w:rsid w:val="00211F05"/>
    <w:rsid w:val="00211F26"/>
    <w:rsid w:val="00217C9C"/>
    <w:rsid w:val="00227B11"/>
    <w:rsid w:val="002319A9"/>
    <w:rsid w:val="00234FAE"/>
    <w:rsid w:val="0023564D"/>
    <w:rsid w:val="00250B09"/>
    <w:rsid w:val="0025338E"/>
    <w:rsid w:val="00254B51"/>
    <w:rsid w:val="0025569A"/>
    <w:rsid w:val="00256259"/>
    <w:rsid w:val="00256BE4"/>
    <w:rsid w:val="00262D37"/>
    <w:rsid w:val="00264427"/>
    <w:rsid w:val="00264D5C"/>
    <w:rsid w:val="00266989"/>
    <w:rsid w:val="00267A9C"/>
    <w:rsid w:val="00267E2F"/>
    <w:rsid w:val="00267F26"/>
    <w:rsid w:val="00272EDD"/>
    <w:rsid w:val="00285079"/>
    <w:rsid w:val="002912A1"/>
    <w:rsid w:val="00291B29"/>
    <w:rsid w:val="00292CE5"/>
    <w:rsid w:val="002947D7"/>
    <w:rsid w:val="002A62E0"/>
    <w:rsid w:val="002A7E1C"/>
    <w:rsid w:val="002B53F1"/>
    <w:rsid w:val="002C457D"/>
    <w:rsid w:val="002C4681"/>
    <w:rsid w:val="002C7012"/>
    <w:rsid w:val="002D36B9"/>
    <w:rsid w:val="002D499C"/>
    <w:rsid w:val="002E2AB9"/>
    <w:rsid w:val="002E416D"/>
    <w:rsid w:val="002E5440"/>
    <w:rsid w:val="002F06AB"/>
    <w:rsid w:val="003028DB"/>
    <w:rsid w:val="00304C31"/>
    <w:rsid w:val="003061E1"/>
    <w:rsid w:val="00307298"/>
    <w:rsid w:val="0031498D"/>
    <w:rsid w:val="00314F6A"/>
    <w:rsid w:val="00322A23"/>
    <w:rsid w:val="003239F3"/>
    <w:rsid w:val="00324646"/>
    <w:rsid w:val="0032547B"/>
    <w:rsid w:val="00326E0B"/>
    <w:rsid w:val="00331518"/>
    <w:rsid w:val="003337AF"/>
    <w:rsid w:val="003342C9"/>
    <w:rsid w:val="00334726"/>
    <w:rsid w:val="003359CD"/>
    <w:rsid w:val="003365B9"/>
    <w:rsid w:val="0034529E"/>
    <w:rsid w:val="00345833"/>
    <w:rsid w:val="00346BBB"/>
    <w:rsid w:val="003474B3"/>
    <w:rsid w:val="003500CC"/>
    <w:rsid w:val="003522C9"/>
    <w:rsid w:val="00353168"/>
    <w:rsid w:val="0035567D"/>
    <w:rsid w:val="00360D00"/>
    <w:rsid w:val="00363DC0"/>
    <w:rsid w:val="003670FD"/>
    <w:rsid w:val="00375422"/>
    <w:rsid w:val="00377979"/>
    <w:rsid w:val="003800B0"/>
    <w:rsid w:val="003812A4"/>
    <w:rsid w:val="00381B8C"/>
    <w:rsid w:val="00393932"/>
    <w:rsid w:val="003949CC"/>
    <w:rsid w:val="00394B81"/>
    <w:rsid w:val="003A142D"/>
    <w:rsid w:val="003A31DF"/>
    <w:rsid w:val="003A4CA7"/>
    <w:rsid w:val="003A5A9C"/>
    <w:rsid w:val="003B1240"/>
    <w:rsid w:val="003B2344"/>
    <w:rsid w:val="003B35F2"/>
    <w:rsid w:val="003C0664"/>
    <w:rsid w:val="003D09C5"/>
    <w:rsid w:val="003D5282"/>
    <w:rsid w:val="003D5AF7"/>
    <w:rsid w:val="003D7395"/>
    <w:rsid w:val="003E095C"/>
    <w:rsid w:val="003E1A1E"/>
    <w:rsid w:val="003E7DCD"/>
    <w:rsid w:val="004008AD"/>
    <w:rsid w:val="0040249D"/>
    <w:rsid w:val="00405F7B"/>
    <w:rsid w:val="00410F64"/>
    <w:rsid w:val="00411CCB"/>
    <w:rsid w:val="004136D7"/>
    <w:rsid w:val="00417143"/>
    <w:rsid w:val="004256CF"/>
    <w:rsid w:val="004326DB"/>
    <w:rsid w:val="00441CBF"/>
    <w:rsid w:val="00444E09"/>
    <w:rsid w:val="004473EE"/>
    <w:rsid w:val="0044796E"/>
    <w:rsid w:val="0045238D"/>
    <w:rsid w:val="00452DE6"/>
    <w:rsid w:val="00457587"/>
    <w:rsid w:val="004646C7"/>
    <w:rsid w:val="00467E94"/>
    <w:rsid w:val="0047038C"/>
    <w:rsid w:val="004714F0"/>
    <w:rsid w:val="00471FB1"/>
    <w:rsid w:val="00476B9E"/>
    <w:rsid w:val="0048072B"/>
    <w:rsid w:val="004816F9"/>
    <w:rsid w:val="00483555"/>
    <w:rsid w:val="00486E66"/>
    <w:rsid w:val="00487B55"/>
    <w:rsid w:val="00491849"/>
    <w:rsid w:val="00493E17"/>
    <w:rsid w:val="00495612"/>
    <w:rsid w:val="00495F36"/>
    <w:rsid w:val="004A1C5D"/>
    <w:rsid w:val="004A4623"/>
    <w:rsid w:val="004A7F3E"/>
    <w:rsid w:val="004B429B"/>
    <w:rsid w:val="004B7026"/>
    <w:rsid w:val="004B7DDC"/>
    <w:rsid w:val="004C290A"/>
    <w:rsid w:val="004D15A4"/>
    <w:rsid w:val="004E06D1"/>
    <w:rsid w:val="004E1269"/>
    <w:rsid w:val="004E23E9"/>
    <w:rsid w:val="004E2EFB"/>
    <w:rsid w:val="004E7252"/>
    <w:rsid w:val="004E7298"/>
    <w:rsid w:val="00501CDA"/>
    <w:rsid w:val="005050CE"/>
    <w:rsid w:val="00523926"/>
    <w:rsid w:val="00524579"/>
    <w:rsid w:val="00524F83"/>
    <w:rsid w:val="00526105"/>
    <w:rsid w:val="00531C01"/>
    <w:rsid w:val="0053670C"/>
    <w:rsid w:val="0055215E"/>
    <w:rsid w:val="005539A8"/>
    <w:rsid w:val="00554C67"/>
    <w:rsid w:val="005554FD"/>
    <w:rsid w:val="0055596E"/>
    <w:rsid w:val="0056222A"/>
    <w:rsid w:val="00562A6B"/>
    <w:rsid w:val="005647CE"/>
    <w:rsid w:val="00565D81"/>
    <w:rsid w:val="00570109"/>
    <w:rsid w:val="0057175A"/>
    <w:rsid w:val="005819C0"/>
    <w:rsid w:val="00581BA8"/>
    <w:rsid w:val="00583613"/>
    <w:rsid w:val="00592E5F"/>
    <w:rsid w:val="005977A2"/>
    <w:rsid w:val="005A0708"/>
    <w:rsid w:val="005A31FB"/>
    <w:rsid w:val="005A3439"/>
    <w:rsid w:val="005A5424"/>
    <w:rsid w:val="005A6A4B"/>
    <w:rsid w:val="005A73AF"/>
    <w:rsid w:val="005A77E4"/>
    <w:rsid w:val="005B080F"/>
    <w:rsid w:val="005B322E"/>
    <w:rsid w:val="005B4C3F"/>
    <w:rsid w:val="005B6D44"/>
    <w:rsid w:val="005B7657"/>
    <w:rsid w:val="005B78AF"/>
    <w:rsid w:val="005C1692"/>
    <w:rsid w:val="005C3ADD"/>
    <w:rsid w:val="005C59BB"/>
    <w:rsid w:val="005D4D24"/>
    <w:rsid w:val="005D7AFC"/>
    <w:rsid w:val="005E17E0"/>
    <w:rsid w:val="005E40E9"/>
    <w:rsid w:val="005E5A4E"/>
    <w:rsid w:val="005E67C9"/>
    <w:rsid w:val="005F5595"/>
    <w:rsid w:val="005F5AD4"/>
    <w:rsid w:val="0060562A"/>
    <w:rsid w:val="00607D72"/>
    <w:rsid w:val="006110F1"/>
    <w:rsid w:val="00611E39"/>
    <w:rsid w:val="00616112"/>
    <w:rsid w:val="00621A84"/>
    <w:rsid w:val="006238DE"/>
    <w:rsid w:val="00627571"/>
    <w:rsid w:val="00633CA7"/>
    <w:rsid w:val="00640C31"/>
    <w:rsid w:val="006428F3"/>
    <w:rsid w:val="00646E30"/>
    <w:rsid w:val="006476F3"/>
    <w:rsid w:val="00647B23"/>
    <w:rsid w:val="00650A25"/>
    <w:rsid w:val="00651D66"/>
    <w:rsid w:val="00652CDA"/>
    <w:rsid w:val="00654DC5"/>
    <w:rsid w:val="00656225"/>
    <w:rsid w:val="00665CB5"/>
    <w:rsid w:val="00667E06"/>
    <w:rsid w:val="00671172"/>
    <w:rsid w:val="006777CE"/>
    <w:rsid w:val="006841C4"/>
    <w:rsid w:val="00691E9B"/>
    <w:rsid w:val="00692E34"/>
    <w:rsid w:val="00693DA7"/>
    <w:rsid w:val="0069411C"/>
    <w:rsid w:val="0069722E"/>
    <w:rsid w:val="006A0B68"/>
    <w:rsid w:val="006A2271"/>
    <w:rsid w:val="006A2CB3"/>
    <w:rsid w:val="006A5211"/>
    <w:rsid w:val="006A53C2"/>
    <w:rsid w:val="006A59E0"/>
    <w:rsid w:val="006A6E45"/>
    <w:rsid w:val="006B2454"/>
    <w:rsid w:val="006B3D12"/>
    <w:rsid w:val="006C13C0"/>
    <w:rsid w:val="006C3047"/>
    <w:rsid w:val="006C6F99"/>
    <w:rsid w:val="006D7149"/>
    <w:rsid w:val="006E1745"/>
    <w:rsid w:val="0070151A"/>
    <w:rsid w:val="007048F0"/>
    <w:rsid w:val="00704AF5"/>
    <w:rsid w:val="0071464F"/>
    <w:rsid w:val="007218AB"/>
    <w:rsid w:val="00725546"/>
    <w:rsid w:val="00725D1D"/>
    <w:rsid w:val="00726447"/>
    <w:rsid w:val="00730A38"/>
    <w:rsid w:val="00735994"/>
    <w:rsid w:val="007367A4"/>
    <w:rsid w:val="00737985"/>
    <w:rsid w:val="00743C04"/>
    <w:rsid w:val="007466BB"/>
    <w:rsid w:val="00746BF0"/>
    <w:rsid w:val="00752E85"/>
    <w:rsid w:val="00755F9A"/>
    <w:rsid w:val="0076065C"/>
    <w:rsid w:val="00760BBD"/>
    <w:rsid w:val="007637D5"/>
    <w:rsid w:val="0077202A"/>
    <w:rsid w:val="00772241"/>
    <w:rsid w:val="00774C7B"/>
    <w:rsid w:val="007771EA"/>
    <w:rsid w:val="00781CFE"/>
    <w:rsid w:val="007867E3"/>
    <w:rsid w:val="00791BB7"/>
    <w:rsid w:val="007927C0"/>
    <w:rsid w:val="007A274A"/>
    <w:rsid w:val="007A3418"/>
    <w:rsid w:val="007A5AAE"/>
    <w:rsid w:val="007B07B3"/>
    <w:rsid w:val="007B0D8A"/>
    <w:rsid w:val="007B1CB2"/>
    <w:rsid w:val="007B5019"/>
    <w:rsid w:val="007B71D9"/>
    <w:rsid w:val="007B73B9"/>
    <w:rsid w:val="007C02AE"/>
    <w:rsid w:val="007C110F"/>
    <w:rsid w:val="007C3B0E"/>
    <w:rsid w:val="007C78DC"/>
    <w:rsid w:val="007D0C1D"/>
    <w:rsid w:val="007D2061"/>
    <w:rsid w:val="007D2972"/>
    <w:rsid w:val="007E249F"/>
    <w:rsid w:val="007E639D"/>
    <w:rsid w:val="007E7663"/>
    <w:rsid w:val="007F128D"/>
    <w:rsid w:val="007F2C6A"/>
    <w:rsid w:val="00802EF7"/>
    <w:rsid w:val="008163CB"/>
    <w:rsid w:val="00817BEB"/>
    <w:rsid w:val="00820566"/>
    <w:rsid w:val="008223F7"/>
    <w:rsid w:val="0082428B"/>
    <w:rsid w:val="00827280"/>
    <w:rsid w:val="00833DA0"/>
    <w:rsid w:val="008366E2"/>
    <w:rsid w:val="00836AB9"/>
    <w:rsid w:val="008409A6"/>
    <w:rsid w:val="008465E0"/>
    <w:rsid w:val="008509EE"/>
    <w:rsid w:val="00852845"/>
    <w:rsid w:val="00852A4C"/>
    <w:rsid w:val="00860EF4"/>
    <w:rsid w:val="008651AB"/>
    <w:rsid w:val="00865D3F"/>
    <w:rsid w:val="00867969"/>
    <w:rsid w:val="008713A8"/>
    <w:rsid w:val="008726FF"/>
    <w:rsid w:val="00872DB8"/>
    <w:rsid w:val="0087366F"/>
    <w:rsid w:val="0087391A"/>
    <w:rsid w:val="00876C6C"/>
    <w:rsid w:val="00877806"/>
    <w:rsid w:val="00881B5D"/>
    <w:rsid w:val="00881E32"/>
    <w:rsid w:val="00882408"/>
    <w:rsid w:val="00884B7C"/>
    <w:rsid w:val="00886B09"/>
    <w:rsid w:val="00891511"/>
    <w:rsid w:val="008A3DA4"/>
    <w:rsid w:val="008A56C3"/>
    <w:rsid w:val="008B074C"/>
    <w:rsid w:val="008B222D"/>
    <w:rsid w:val="008B2A04"/>
    <w:rsid w:val="008B343D"/>
    <w:rsid w:val="008B5CD7"/>
    <w:rsid w:val="008C6D40"/>
    <w:rsid w:val="008D2BBB"/>
    <w:rsid w:val="008E0C3A"/>
    <w:rsid w:val="008E0FD9"/>
    <w:rsid w:val="008E1C45"/>
    <w:rsid w:val="008E4216"/>
    <w:rsid w:val="008E497D"/>
    <w:rsid w:val="008E4C33"/>
    <w:rsid w:val="008E7528"/>
    <w:rsid w:val="008F0321"/>
    <w:rsid w:val="008F1C2A"/>
    <w:rsid w:val="008F2126"/>
    <w:rsid w:val="008F37C0"/>
    <w:rsid w:val="008F4F11"/>
    <w:rsid w:val="008F5F46"/>
    <w:rsid w:val="0090320B"/>
    <w:rsid w:val="0090639B"/>
    <w:rsid w:val="009077EA"/>
    <w:rsid w:val="00911D9D"/>
    <w:rsid w:val="00916D13"/>
    <w:rsid w:val="00922020"/>
    <w:rsid w:val="009224A2"/>
    <w:rsid w:val="00941420"/>
    <w:rsid w:val="00943DFD"/>
    <w:rsid w:val="00944C00"/>
    <w:rsid w:val="00950C76"/>
    <w:rsid w:val="009513DC"/>
    <w:rsid w:val="00952CC7"/>
    <w:rsid w:val="00955F99"/>
    <w:rsid w:val="009564EF"/>
    <w:rsid w:val="00956C42"/>
    <w:rsid w:val="009626AB"/>
    <w:rsid w:val="00964FAC"/>
    <w:rsid w:val="00967B55"/>
    <w:rsid w:val="00970C37"/>
    <w:rsid w:val="00970F04"/>
    <w:rsid w:val="00971777"/>
    <w:rsid w:val="0097534C"/>
    <w:rsid w:val="009809E9"/>
    <w:rsid w:val="00981B18"/>
    <w:rsid w:val="00984516"/>
    <w:rsid w:val="00984F6C"/>
    <w:rsid w:val="00992CE4"/>
    <w:rsid w:val="009946E7"/>
    <w:rsid w:val="009969E1"/>
    <w:rsid w:val="009979CF"/>
    <w:rsid w:val="009A4763"/>
    <w:rsid w:val="009A5C54"/>
    <w:rsid w:val="009B1236"/>
    <w:rsid w:val="009B3293"/>
    <w:rsid w:val="009B3B84"/>
    <w:rsid w:val="009B45AF"/>
    <w:rsid w:val="009B4F29"/>
    <w:rsid w:val="009B62EB"/>
    <w:rsid w:val="009B7C4D"/>
    <w:rsid w:val="009C1292"/>
    <w:rsid w:val="009C49B4"/>
    <w:rsid w:val="009C4C04"/>
    <w:rsid w:val="009C557E"/>
    <w:rsid w:val="009C561D"/>
    <w:rsid w:val="009C5664"/>
    <w:rsid w:val="009C5DC5"/>
    <w:rsid w:val="009E252F"/>
    <w:rsid w:val="009E49B9"/>
    <w:rsid w:val="009F38A7"/>
    <w:rsid w:val="009F7497"/>
    <w:rsid w:val="00A038D9"/>
    <w:rsid w:val="00A045B4"/>
    <w:rsid w:val="00A06801"/>
    <w:rsid w:val="00A1073C"/>
    <w:rsid w:val="00A10F02"/>
    <w:rsid w:val="00A1354A"/>
    <w:rsid w:val="00A14381"/>
    <w:rsid w:val="00A23607"/>
    <w:rsid w:val="00A276E5"/>
    <w:rsid w:val="00A33081"/>
    <w:rsid w:val="00A340E9"/>
    <w:rsid w:val="00A34767"/>
    <w:rsid w:val="00A46844"/>
    <w:rsid w:val="00A51DE1"/>
    <w:rsid w:val="00A52A86"/>
    <w:rsid w:val="00A56E0D"/>
    <w:rsid w:val="00A602B6"/>
    <w:rsid w:val="00A63FC7"/>
    <w:rsid w:val="00A656C8"/>
    <w:rsid w:val="00A6594A"/>
    <w:rsid w:val="00A71788"/>
    <w:rsid w:val="00A81CB0"/>
    <w:rsid w:val="00A82585"/>
    <w:rsid w:val="00A82A6B"/>
    <w:rsid w:val="00A84A92"/>
    <w:rsid w:val="00A8511E"/>
    <w:rsid w:val="00A85A36"/>
    <w:rsid w:val="00A85BCD"/>
    <w:rsid w:val="00A8778B"/>
    <w:rsid w:val="00A900CE"/>
    <w:rsid w:val="00A907FC"/>
    <w:rsid w:val="00A91957"/>
    <w:rsid w:val="00A92178"/>
    <w:rsid w:val="00A934C5"/>
    <w:rsid w:val="00AA2A7C"/>
    <w:rsid w:val="00AA6285"/>
    <w:rsid w:val="00AB60F6"/>
    <w:rsid w:val="00AC020C"/>
    <w:rsid w:val="00AC2491"/>
    <w:rsid w:val="00AC5352"/>
    <w:rsid w:val="00AC726D"/>
    <w:rsid w:val="00AD1D3C"/>
    <w:rsid w:val="00AD28EB"/>
    <w:rsid w:val="00AE0EEB"/>
    <w:rsid w:val="00AE0F01"/>
    <w:rsid w:val="00AE4670"/>
    <w:rsid w:val="00AF426A"/>
    <w:rsid w:val="00AF7567"/>
    <w:rsid w:val="00B005DA"/>
    <w:rsid w:val="00B014EF"/>
    <w:rsid w:val="00B025D4"/>
    <w:rsid w:val="00B10792"/>
    <w:rsid w:val="00B12B38"/>
    <w:rsid w:val="00B14BA9"/>
    <w:rsid w:val="00B20CED"/>
    <w:rsid w:val="00B2548A"/>
    <w:rsid w:val="00B26044"/>
    <w:rsid w:val="00B307F5"/>
    <w:rsid w:val="00B35157"/>
    <w:rsid w:val="00B35800"/>
    <w:rsid w:val="00B37F08"/>
    <w:rsid w:val="00B37F84"/>
    <w:rsid w:val="00B40887"/>
    <w:rsid w:val="00B4485B"/>
    <w:rsid w:val="00B47CEF"/>
    <w:rsid w:val="00B52186"/>
    <w:rsid w:val="00B53773"/>
    <w:rsid w:val="00B54DEF"/>
    <w:rsid w:val="00B633BC"/>
    <w:rsid w:val="00B64328"/>
    <w:rsid w:val="00B67068"/>
    <w:rsid w:val="00B71219"/>
    <w:rsid w:val="00B719CF"/>
    <w:rsid w:val="00B722E6"/>
    <w:rsid w:val="00B7304B"/>
    <w:rsid w:val="00B74265"/>
    <w:rsid w:val="00B7590C"/>
    <w:rsid w:val="00B760E6"/>
    <w:rsid w:val="00B76890"/>
    <w:rsid w:val="00B82D0F"/>
    <w:rsid w:val="00B85DD1"/>
    <w:rsid w:val="00B95B27"/>
    <w:rsid w:val="00BA51B4"/>
    <w:rsid w:val="00BB14E3"/>
    <w:rsid w:val="00BB1826"/>
    <w:rsid w:val="00BB4051"/>
    <w:rsid w:val="00BB7EB9"/>
    <w:rsid w:val="00BC477D"/>
    <w:rsid w:val="00BC671E"/>
    <w:rsid w:val="00BD211E"/>
    <w:rsid w:val="00BD3C08"/>
    <w:rsid w:val="00BD52D9"/>
    <w:rsid w:val="00BE2462"/>
    <w:rsid w:val="00BE2FAA"/>
    <w:rsid w:val="00BE6833"/>
    <w:rsid w:val="00BE7D22"/>
    <w:rsid w:val="00BF55FB"/>
    <w:rsid w:val="00C01350"/>
    <w:rsid w:val="00C027F8"/>
    <w:rsid w:val="00C02CD9"/>
    <w:rsid w:val="00C07D5A"/>
    <w:rsid w:val="00C12511"/>
    <w:rsid w:val="00C13324"/>
    <w:rsid w:val="00C15B38"/>
    <w:rsid w:val="00C232E5"/>
    <w:rsid w:val="00C31E59"/>
    <w:rsid w:val="00C365E3"/>
    <w:rsid w:val="00C45D3C"/>
    <w:rsid w:val="00C52F3B"/>
    <w:rsid w:val="00C72519"/>
    <w:rsid w:val="00C84F90"/>
    <w:rsid w:val="00C858DD"/>
    <w:rsid w:val="00C86BE4"/>
    <w:rsid w:val="00C873D3"/>
    <w:rsid w:val="00C91EC3"/>
    <w:rsid w:val="00C93A2A"/>
    <w:rsid w:val="00C96DFF"/>
    <w:rsid w:val="00CA00E6"/>
    <w:rsid w:val="00CB0C9B"/>
    <w:rsid w:val="00CB39EA"/>
    <w:rsid w:val="00CC1151"/>
    <w:rsid w:val="00CC1E93"/>
    <w:rsid w:val="00CC2162"/>
    <w:rsid w:val="00CD2195"/>
    <w:rsid w:val="00CD21E6"/>
    <w:rsid w:val="00CD2EF7"/>
    <w:rsid w:val="00CE0846"/>
    <w:rsid w:val="00CE3D5C"/>
    <w:rsid w:val="00CF3C5E"/>
    <w:rsid w:val="00D0135B"/>
    <w:rsid w:val="00D02317"/>
    <w:rsid w:val="00D03542"/>
    <w:rsid w:val="00D0693F"/>
    <w:rsid w:val="00D06B22"/>
    <w:rsid w:val="00D107EB"/>
    <w:rsid w:val="00D10F87"/>
    <w:rsid w:val="00D12C2A"/>
    <w:rsid w:val="00D165E3"/>
    <w:rsid w:val="00D16E98"/>
    <w:rsid w:val="00D25653"/>
    <w:rsid w:val="00D2616C"/>
    <w:rsid w:val="00D279B2"/>
    <w:rsid w:val="00D30704"/>
    <w:rsid w:val="00D46D40"/>
    <w:rsid w:val="00D50238"/>
    <w:rsid w:val="00D55250"/>
    <w:rsid w:val="00D62366"/>
    <w:rsid w:val="00D6481B"/>
    <w:rsid w:val="00D66C83"/>
    <w:rsid w:val="00D76242"/>
    <w:rsid w:val="00D81F11"/>
    <w:rsid w:val="00D8373C"/>
    <w:rsid w:val="00D85FCD"/>
    <w:rsid w:val="00D91C74"/>
    <w:rsid w:val="00D923D2"/>
    <w:rsid w:val="00DA2D82"/>
    <w:rsid w:val="00DA5B04"/>
    <w:rsid w:val="00DA6B59"/>
    <w:rsid w:val="00DA7626"/>
    <w:rsid w:val="00DA7FAB"/>
    <w:rsid w:val="00DB07B2"/>
    <w:rsid w:val="00DB1967"/>
    <w:rsid w:val="00DB6DB7"/>
    <w:rsid w:val="00DC1500"/>
    <w:rsid w:val="00DC31BF"/>
    <w:rsid w:val="00DC5497"/>
    <w:rsid w:val="00DC6752"/>
    <w:rsid w:val="00DC74A6"/>
    <w:rsid w:val="00DD0497"/>
    <w:rsid w:val="00DD425A"/>
    <w:rsid w:val="00DD799D"/>
    <w:rsid w:val="00DE1BA3"/>
    <w:rsid w:val="00DE516B"/>
    <w:rsid w:val="00DE74D7"/>
    <w:rsid w:val="00DF323B"/>
    <w:rsid w:val="00DF568D"/>
    <w:rsid w:val="00E04B25"/>
    <w:rsid w:val="00E063F3"/>
    <w:rsid w:val="00E106ED"/>
    <w:rsid w:val="00E11098"/>
    <w:rsid w:val="00E137B1"/>
    <w:rsid w:val="00E21790"/>
    <w:rsid w:val="00E2347B"/>
    <w:rsid w:val="00E24421"/>
    <w:rsid w:val="00E25C3B"/>
    <w:rsid w:val="00E25DEF"/>
    <w:rsid w:val="00E32D1B"/>
    <w:rsid w:val="00E334B6"/>
    <w:rsid w:val="00E35C28"/>
    <w:rsid w:val="00E369D2"/>
    <w:rsid w:val="00E36C55"/>
    <w:rsid w:val="00E37C20"/>
    <w:rsid w:val="00E40CC7"/>
    <w:rsid w:val="00E41075"/>
    <w:rsid w:val="00E4253E"/>
    <w:rsid w:val="00E51783"/>
    <w:rsid w:val="00E5328E"/>
    <w:rsid w:val="00E55959"/>
    <w:rsid w:val="00E64493"/>
    <w:rsid w:val="00E64ABE"/>
    <w:rsid w:val="00E71AFF"/>
    <w:rsid w:val="00E768F4"/>
    <w:rsid w:val="00E77492"/>
    <w:rsid w:val="00E80C36"/>
    <w:rsid w:val="00E861EC"/>
    <w:rsid w:val="00E9145D"/>
    <w:rsid w:val="00E93033"/>
    <w:rsid w:val="00E969FB"/>
    <w:rsid w:val="00EA39B3"/>
    <w:rsid w:val="00EA7449"/>
    <w:rsid w:val="00EC1C31"/>
    <w:rsid w:val="00ED095D"/>
    <w:rsid w:val="00EE1033"/>
    <w:rsid w:val="00EE518D"/>
    <w:rsid w:val="00EE5A59"/>
    <w:rsid w:val="00EF2922"/>
    <w:rsid w:val="00EF2E5C"/>
    <w:rsid w:val="00F05624"/>
    <w:rsid w:val="00F05A07"/>
    <w:rsid w:val="00F10A6C"/>
    <w:rsid w:val="00F14F3C"/>
    <w:rsid w:val="00F27409"/>
    <w:rsid w:val="00F33CD2"/>
    <w:rsid w:val="00F3614D"/>
    <w:rsid w:val="00F400DD"/>
    <w:rsid w:val="00F413C5"/>
    <w:rsid w:val="00F41AA9"/>
    <w:rsid w:val="00F457EB"/>
    <w:rsid w:val="00F45F91"/>
    <w:rsid w:val="00F46AA1"/>
    <w:rsid w:val="00F47A65"/>
    <w:rsid w:val="00F52C8C"/>
    <w:rsid w:val="00F52FC8"/>
    <w:rsid w:val="00F53891"/>
    <w:rsid w:val="00F7191E"/>
    <w:rsid w:val="00F74AB4"/>
    <w:rsid w:val="00F76AAA"/>
    <w:rsid w:val="00F809DF"/>
    <w:rsid w:val="00F9406B"/>
    <w:rsid w:val="00F9537D"/>
    <w:rsid w:val="00F97878"/>
    <w:rsid w:val="00FA0091"/>
    <w:rsid w:val="00FA3687"/>
    <w:rsid w:val="00FA382A"/>
    <w:rsid w:val="00FA3AFE"/>
    <w:rsid w:val="00FA4320"/>
    <w:rsid w:val="00FA44F6"/>
    <w:rsid w:val="00FA4A66"/>
    <w:rsid w:val="00FA6FC6"/>
    <w:rsid w:val="00FB1F07"/>
    <w:rsid w:val="00FC622E"/>
    <w:rsid w:val="00FC7B8A"/>
    <w:rsid w:val="00FE2E3D"/>
    <w:rsid w:val="00FE5E93"/>
    <w:rsid w:val="00FE7C58"/>
    <w:rsid w:val="00FF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697545"/>
  <w15:docId w15:val="{75F61390-DE9A-414B-80B6-BB4891F5A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AD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B760E6"/>
    <w:pPr>
      <w:spacing w:before="100" w:beforeAutospacing="1" w:after="100" w:afterAutospacing="1" w:line="240" w:lineRule="auto"/>
      <w:outlineLvl w:val="1"/>
    </w:pPr>
    <w:rPr>
      <w:rFonts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sid w:val="002C457D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F5AD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locked/>
    <w:rsid w:val="00B4485B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link w:val="a6"/>
    <w:uiPriority w:val="99"/>
    <w:locked/>
    <w:rsid w:val="00B4485B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D4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D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340E9"/>
    <w:pPr>
      <w:ind w:left="720"/>
    </w:pPr>
  </w:style>
  <w:style w:type="paragraph" w:styleId="ab">
    <w:name w:val="Body Text"/>
    <w:basedOn w:val="a"/>
    <w:link w:val="ac"/>
    <w:uiPriority w:val="99"/>
    <w:rsid w:val="00B760E6"/>
    <w:pPr>
      <w:spacing w:after="0" w:line="240" w:lineRule="auto"/>
    </w:pPr>
    <w:rPr>
      <w:rFonts w:cs="Times New Roman"/>
      <w:b/>
      <w:color w:val="000000"/>
      <w:sz w:val="24"/>
      <w:szCs w:val="20"/>
      <w:lang w:val="ru-RU" w:eastAsia="ru-RU"/>
    </w:rPr>
  </w:style>
  <w:style w:type="character" w:customStyle="1" w:styleId="BodyTextChar">
    <w:name w:val="Body Text Char"/>
    <w:uiPriority w:val="99"/>
    <w:semiHidden/>
    <w:locked/>
    <w:rsid w:val="002C457D"/>
    <w:rPr>
      <w:rFonts w:cs="Times New Roman"/>
      <w:lang w:eastAsia="en-US"/>
    </w:rPr>
  </w:style>
  <w:style w:type="character" w:customStyle="1" w:styleId="ac">
    <w:name w:val="Основний текст Знак"/>
    <w:link w:val="ab"/>
    <w:uiPriority w:val="99"/>
    <w:locked/>
    <w:rsid w:val="00B760E6"/>
    <w:rPr>
      <w:b/>
      <w:color w:val="000000"/>
      <w:sz w:val="24"/>
      <w:lang w:val="ru-RU" w:eastAsia="ru-RU"/>
    </w:rPr>
  </w:style>
  <w:style w:type="paragraph" w:styleId="ad">
    <w:name w:val="Normal (Web)"/>
    <w:basedOn w:val="a"/>
    <w:rsid w:val="00B760E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e">
    <w:name w:val="Title"/>
    <w:basedOn w:val="a"/>
    <w:link w:val="af"/>
    <w:uiPriority w:val="99"/>
    <w:qFormat/>
    <w:locked/>
    <w:rsid w:val="00B760E6"/>
    <w:pPr>
      <w:spacing w:after="0" w:line="240" w:lineRule="auto"/>
      <w:jc w:val="center"/>
    </w:pPr>
    <w:rPr>
      <w:rFonts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2C457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">
    <w:name w:val="Назва Знак"/>
    <w:link w:val="ae"/>
    <w:uiPriority w:val="99"/>
    <w:locked/>
    <w:rsid w:val="00B760E6"/>
    <w:rPr>
      <w:b/>
      <w:sz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760E6"/>
    <w:rPr>
      <w:b/>
      <w:sz w:val="36"/>
      <w:lang w:val="ru-RU" w:eastAsia="ru-RU"/>
    </w:rPr>
  </w:style>
  <w:style w:type="character" w:customStyle="1" w:styleId="4">
    <w:name w:val="Знак Знак4"/>
    <w:uiPriority w:val="99"/>
    <w:rsid w:val="006428F3"/>
    <w:rPr>
      <w:rFonts w:ascii="Times New Roman" w:hAnsi="Times New Roman"/>
      <w:b/>
      <w:color w:val="000000"/>
      <w:sz w:val="20"/>
      <w:lang w:eastAsia="ru-RU"/>
    </w:rPr>
  </w:style>
  <w:style w:type="character" w:customStyle="1" w:styleId="6">
    <w:name w:val="Знак Знак6"/>
    <w:uiPriority w:val="99"/>
    <w:rsid w:val="006428F3"/>
    <w:rPr>
      <w:rFonts w:ascii="Times New Roman" w:hAnsi="Times New Roman"/>
      <w:b/>
      <w:sz w:val="36"/>
      <w:lang w:eastAsia="ru-RU"/>
    </w:rPr>
  </w:style>
  <w:style w:type="character" w:styleId="af0">
    <w:name w:val="Strong"/>
    <w:uiPriority w:val="99"/>
    <w:qFormat/>
    <w:locked/>
    <w:rsid w:val="007B1CB2"/>
    <w:rPr>
      <w:rFonts w:cs="Times New Roman"/>
      <w:b/>
      <w:bCs/>
    </w:rPr>
  </w:style>
  <w:style w:type="paragraph" w:customStyle="1" w:styleId="af1">
    <w:name w:val="Знак"/>
    <w:basedOn w:val="a"/>
    <w:uiPriority w:val="99"/>
    <w:rsid w:val="00EE518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customStyle="1" w:styleId="spelle">
    <w:name w:val="spelle"/>
    <w:basedOn w:val="a0"/>
    <w:rsid w:val="00053BCF"/>
  </w:style>
  <w:style w:type="character" w:customStyle="1" w:styleId="grame">
    <w:name w:val="grame"/>
    <w:rsid w:val="00053BCF"/>
    <w:rPr>
      <w:rFonts w:cs="Times New Roman"/>
    </w:rPr>
  </w:style>
  <w:style w:type="character" w:styleId="af2">
    <w:name w:val="Hyperlink"/>
    <w:rsid w:val="00737985"/>
    <w:rPr>
      <w:color w:val="0000FF"/>
      <w:u w:val="single"/>
    </w:rPr>
  </w:style>
  <w:style w:type="character" w:styleId="af3">
    <w:name w:val="annotation reference"/>
    <w:basedOn w:val="a0"/>
    <w:uiPriority w:val="99"/>
    <w:semiHidden/>
    <w:unhideWhenUsed/>
    <w:rsid w:val="0007401F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07401F"/>
    <w:pPr>
      <w:spacing w:line="240" w:lineRule="auto"/>
    </w:pPr>
    <w:rPr>
      <w:sz w:val="20"/>
      <w:szCs w:val="20"/>
    </w:rPr>
  </w:style>
  <w:style w:type="character" w:customStyle="1" w:styleId="af5">
    <w:name w:val="Текст примітки Знак"/>
    <w:basedOn w:val="a0"/>
    <w:link w:val="af4"/>
    <w:uiPriority w:val="99"/>
    <w:rsid w:val="0007401F"/>
    <w:rPr>
      <w:rFonts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7401F"/>
    <w:rPr>
      <w:b/>
      <w:bCs/>
    </w:rPr>
  </w:style>
  <w:style w:type="character" w:customStyle="1" w:styleId="af7">
    <w:name w:val="Тема примітки Знак"/>
    <w:basedOn w:val="af5"/>
    <w:link w:val="af6"/>
    <w:uiPriority w:val="99"/>
    <w:semiHidden/>
    <w:rsid w:val="0007401F"/>
    <w:rPr>
      <w:rFonts w:cs="Calibri"/>
      <w:b/>
      <w:bCs/>
      <w:lang w:eastAsia="en-US"/>
    </w:rPr>
  </w:style>
  <w:style w:type="paragraph" w:styleId="af8">
    <w:name w:val="Revision"/>
    <w:hidden/>
    <w:uiPriority w:val="99"/>
    <w:semiHidden/>
    <w:rsid w:val="0007401F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FA94E-39B8-4945-B23C-BB5EF90A0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8</Pages>
  <Words>1913</Words>
  <Characters>13016</Characters>
  <Application>Microsoft Office Word</Application>
  <DocSecurity>0</DocSecurity>
  <Lines>108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</vt:lpstr>
      <vt:lpstr>                                                                                                                    </vt:lpstr>
    </vt:vector>
  </TitlesOfParts>
  <Company>NERC</Company>
  <LinksUpToDate>false</LinksUpToDate>
  <CharactersWithSpaces>14900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</dc:title>
  <dc:subject/>
  <dc:creator>Вікторія Морозова</dc:creator>
  <cp:keywords/>
  <dc:description/>
  <cp:lastModifiedBy>Тетяна Модна</cp:lastModifiedBy>
  <cp:revision>38</cp:revision>
  <cp:lastPrinted>2021-05-25T06:45:00Z</cp:lastPrinted>
  <dcterms:created xsi:type="dcterms:W3CDTF">2023-09-19T08:23:00Z</dcterms:created>
  <dcterms:modified xsi:type="dcterms:W3CDTF">2023-10-16T08:56:00Z</dcterms:modified>
</cp:coreProperties>
</file>