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5D9EA" w14:textId="61960277" w:rsidR="00B7190A" w:rsidRPr="00480188" w:rsidRDefault="00C51D3C" w:rsidP="0088779C">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ЗАТВЕРДЖЕНО</w:t>
      </w:r>
    </w:p>
    <w:p w14:paraId="66B421FC" w14:textId="77777777" w:rsidR="00777F54" w:rsidRPr="00480188" w:rsidRDefault="00C51D3C" w:rsidP="00A6738A">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постанова Національної комісії, що здійснює державне регулювання у сферах енергетики та комунальних послуг</w:t>
      </w:r>
    </w:p>
    <w:p w14:paraId="0F654A08" w14:textId="445E0A0B" w:rsidR="00C51D3C" w:rsidRPr="00480188" w:rsidRDefault="0057383C" w:rsidP="00A6738A">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 xml:space="preserve">26 квітня 2019 року № 641 </w:t>
      </w:r>
    </w:p>
    <w:p w14:paraId="42F6B347" w14:textId="02F63F80" w:rsidR="0057383C" w:rsidRPr="00480188" w:rsidRDefault="0057383C" w:rsidP="0088779C">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 xml:space="preserve">(у редакції постанови </w:t>
      </w:r>
      <w:r w:rsidR="004D0A84" w:rsidRPr="00480188">
        <w:t xml:space="preserve"> </w:t>
      </w:r>
      <w:r w:rsidR="004D0A84" w:rsidRPr="00480188">
        <w:rPr>
          <w:rFonts w:ascii="Times New Roman" w:eastAsia="Times New Roman" w:hAnsi="Times New Roman" w:cs="Times New Roman"/>
          <w:bCs/>
          <w:sz w:val="24"/>
          <w:szCs w:val="24"/>
        </w:rPr>
        <w:t>Національної комісії, що здійснює державне регулювання у сферах енергетики та комунальних послуг,</w:t>
      </w:r>
    </w:p>
    <w:p w14:paraId="120C240B" w14:textId="49F31139" w:rsidR="004D0A84" w:rsidRPr="00480188" w:rsidRDefault="004D0A84" w:rsidP="0088779C">
      <w:pPr>
        <w:pBdr>
          <w:top w:val="nil"/>
          <w:left w:val="nil"/>
          <w:bottom w:val="nil"/>
          <w:right w:val="nil"/>
          <w:between w:val="nil"/>
        </w:pBdr>
        <w:spacing w:after="0" w:line="240" w:lineRule="auto"/>
        <w:ind w:left="5670"/>
        <w:rPr>
          <w:rFonts w:ascii="Times New Roman" w:eastAsia="Times New Roman" w:hAnsi="Times New Roman" w:cs="Times New Roman"/>
          <w:b/>
          <w:sz w:val="32"/>
          <w:szCs w:val="24"/>
        </w:rPr>
      </w:pPr>
      <w:r w:rsidRPr="00480188">
        <w:rPr>
          <w:rFonts w:ascii="Times New Roman" w:eastAsia="Times New Roman" w:hAnsi="Times New Roman" w:cs="Times New Roman"/>
          <w:bCs/>
          <w:sz w:val="24"/>
          <w:szCs w:val="24"/>
        </w:rPr>
        <w:t>від _________№ ______)</w:t>
      </w:r>
    </w:p>
    <w:p w14:paraId="47ECF6A9" w14:textId="77777777" w:rsidR="00B7190A" w:rsidRPr="00480188" w:rsidRDefault="00B7190A" w:rsidP="006E41A6">
      <w:pPr>
        <w:pBdr>
          <w:top w:val="nil"/>
          <w:left w:val="nil"/>
          <w:bottom w:val="nil"/>
          <w:right w:val="nil"/>
          <w:between w:val="nil"/>
        </w:pBdr>
        <w:spacing w:after="0" w:line="240" w:lineRule="auto"/>
        <w:jc w:val="center"/>
        <w:rPr>
          <w:rFonts w:ascii="Times New Roman" w:eastAsia="Times New Roman" w:hAnsi="Times New Roman" w:cs="Times New Roman"/>
          <w:b/>
          <w:sz w:val="32"/>
          <w:szCs w:val="24"/>
        </w:rPr>
      </w:pPr>
    </w:p>
    <w:p w14:paraId="7BDC6C17" w14:textId="77777777" w:rsidR="00B7190A" w:rsidRPr="00480188" w:rsidRDefault="00B7190A" w:rsidP="006E41A6">
      <w:pPr>
        <w:pBdr>
          <w:top w:val="nil"/>
          <w:left w:val="nil"/>
          <w:bottom w:val="nil"/>
          <w:right w:val="nil"/>
          <w:between w:val="nil"/>
        </w:pBdr>
        <w:spacing w:after="0" w:line="240" w:lineRule="auto"/>
        <w:jc w:val="center"/>
        <w:rPr>
          <w:rFonts w:ascii="Times New Roman" w:eastAsia="Times New Roman" w:hAnsi="Times New Roman" w:cs="Times New Roman"/>
          <w:b/>
          <w:sz w:val="32"/>
          <w:szCs w:val="24"/>
        </w:rPr>
      </w:pPr>
    </w:p>
    <w:p w14:paraId="2945F8BE" w14:textId="77777777" w:rsidR="00997C51" w:rsidRPr="00480188" w:rsidRDefault="00997C51" w:rsidP="006E41A6">
      <w:pPr>
        <w:pBdr>
          <w:top w:val="nil"/>
          <w:left w:val="nil"/>
          <w:bottom w:val="nil"/>
          <w:right w:val="nil"/>
          <w:between w:val="nil"/>
        </w:pBdr>
        <w:spacing w:after="0" w:line="240" w:lineRule="auto"/>
        <w:jc w:val="center"/>
        <w:rPr>
          <w:rFonts w:ascii="Times New Roman" w:eastAsia="Times New Roman" w:hAnsi="Times New Roman" w:cs="Times New Roman"/>
          <w:b/>
          <w:sz w:val="32"/>
          <w:szCs w:val="24"/>
        </w:rPr>
      </w:pPr>
    </w:p>
    <w:p w14:paraId="7D22A6C6" w14:textId="2D975CD1" w:rsidR="0050282C" w:rsidRPr="00480188" w:rsidRDefault="008A4558" w:rsidP="006E41A6">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480188">
        <w:rPr>
          <w:rFonts w:ascii="Times New Roman" w:eastAsia="Times New Roman" w:hAnsi="Times New Roman" w:cs="Times New Roman"/>
          <w:b/>
          <w:sz w:val="24"/>
          <w:szCs w:val="24"/>
        </w:rPr>
        <w:t>ПОРЯДОК</w:t>
      </w:r>
      <w:r w:rsidRPr="00480188">
        <w:rPr>
          <w:rFonts w:ascii="Times New Roman" w:eastAsia="Times New Roman" w:hAnsi="Times New Roman" w:cs="Times New Roman"/>
          <w:b/>
          <w:sz w:val="24"/>
          <w:szCs w:val="24"/>
        </w:rPr>
        <w:br/>
        <w:t>купівлі гарантованим покупцем електричної енергії, виробленої з альтернативних джерел енергії</w:t>
      </w:r>
    </w:p>
    <w:p w14:paraId="22D09B83" w14:textId="77777777" w:rsidR="00017194" w:rsidRPr="00480188" w:rsidRDefault="00017194" w:rsidP="006E41A6">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p w14:paraId="5F4A3802" w14:textId="450E1044" w:rsidR="00BE3E93" w:rsidRPr="00480188" w:rsidRDefault="00BE3E93" w:rsidP="0071750A">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1. Загальні положення</w:t>
      </w:r>
    </w:p>
    <w:p w14:paraId="41403622" w14:textId="77777777" w:rsidR="00975349" w:rsidRPr="00480188" w:rsidRDefault="00975349" w:rsidP="006E41A6">
      <w:pPr>
        <w:spacing w:before="60" w:after="0" w:line="240" w:lineRule="auto"/>
        <w:ind w:firstLine="709"/>
        <w:jc w:val="both"/>
        <w:rPr>
          <w:rFonts w:ascii="Times New Roman" w:eastAsia="Times New Roman" w:hAnsi="Times New Roman" w:cs="Times New Roman"/>
          <w:sz w:val="24"/>
          <w:szCs w:val="24"/>
        </w:rPr>
      </w:pPr>
    </w:p>
    <w:p w14:paraId="7F0B696A" w14:textId="5306A6F7"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1.1. Цей Порядок визначає:</w:t>
      </w:r>
    </w:p>
    <w:p w14:paraId="73D8126C" w14:textId="77777777"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p>
    <w:p w14:paraId="4347B072" w14:textId="305DDB00" w:rsidR="00B63C99" w:rsidRPr="00480188" w:rsidRDefault="008A6A0B" w:rsidP="006B3ECE">
      <w:pPr>
        <w:pStyle w:val="a7"/>
        <w:spacing w:before="60" w:after="0" w:line="240" w:lineRule="auto"/>
        <w:ind w:left="0"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 </w:t>
      </w:r>
      <w:r w:rsidR="00B63C99" w:rsidRPr="00480188">
        <w:rPr>
          <w:rFonts w:ascii="Times New Roman" w:eastAsia="Times New Roman" w:hAnsi="Times New Roman" w:cs="Times New Roman"/>
          <w:sz w:val="24"/>
          <w:szCs w:val="24"/>
        </w:rPr>
        <w:t>порядок купівлі-продажу гарантованим покупцем електричної енергії у виробників, яким встановлено «зелений» тариф;</w:t>
      </w:r>
    </w:p>
    <w:p w14:paraId="3048DEF4" w14:textId="77777777" w:rsidR="00B63C99" w:rsidRPr="00480188" w:rsidRDefault="00B63C99" w:rsidP="006B3ECE">
      <w:pPr>
        <w:pStyle w:val="a7"/>
        <w:spacing w:before="60" w:after="0" w:line="240" w:lineRule="auto"/>
        <w:ind w:left="0" w:firstLine="851"/>
        <w:jc w:val="both"/>
        <w:rPr>
          <w:rFonts w:ascii="Times New Roman" w:eastAsia="Times New Roman" w:hAnsi="Times New Roman" w:cs="Times New Roman"/>
          <w:sz w:val="24"/>
          <w:szCs w:val="24"/>
        </w:rPr>
      </w:pPr>
    </w:p>
    <w:p w14:paraId="769E12CD" w14:textId="68FB4B60" w:rsidR="00B63C99" w:rsidRPr="00480188" w:rsidRDefault="008A6A0B" w:rsidP="006B3ECE">
      <w:pPr>
        <w:pStyle w:val="a7"/>
        <w:spacing w:before="60" w:after="0" w:line="240" w:lineRule="auto"/>
        <w:ind w:left="0"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 </w:t>
      </w:r>
      <w:r w:rsidR="00B63C99" w:rsidRPr="00480188">
        <w:rPr>
          <w:rFonts w:ascii="Times New Roman" w:eastAsia="Times New Roman" w:hAnsi="Times New Roman" w:cs="Times New Roman"/>
          <w:sz w:val="24"/>
          <w:szCs w:val="24"/>
        </w:rPr>
        <w:t>порядок продажу та обліку електричної енергії, виробленої активними споживачами, а також розрахунків;</w:t>
      </w:r>
    </w:p>
    <w:p w14:paraId="29442C59" w14:textId="77777777" w:rsidR="00B63C99" w:rsidRPr="00480188" w:rsidRDefault="00B63C99" w:rsidP="006B3ECE">
      <w:pPr>
        <w:spacing w:before="60" w:after="0" w:line="240" w:lineRule="auto"/>
        <w:ind w:firstLine="851"/>
        <w:jc w:val="both"/>
        <w:rPr>
          <w:rFonts w:ascii="Times New Roman" w:eastAsia="Times New Roman" w:hAnsi="Times New Roman" w:cs="Times New Roman"/>
          <w:sz w:val="24"/>
          <w:szCs w:val="24"/>
        </w:rPr>
      </w:pPr>
    </w:p>
    <w:p w14:paraId="37661F22" w14:textId="77777777" w:rsidR="00B63C99" w:rsidRPr="00480188" w:rsidRDefault="00B63C99" w:rsidP="006B3ECE">
      <w:pPr>
        <w:pStyle w:val="a7"/>
        <w:spacing w:before="60" w:after="0" w:line="240" w:lineRule="auto"/>
        <w:ind w:left="0" w:firstLine="851"/>
        <w:jc w:val="both"/>
        <w:rPr>
          <w:rFonts w:ascii="Times New Roman" w:eastAsia="Times New Roman" w:hAnsi="Times New Roman" w:cs="Times New Roman"/>
          <w:strike/>
          <w:sz w:val="24"/>
          <w:szCs w:val="24"/>
        </w:rPr>
      </w:pPr>
      <w:r w:rsidRPr="00480188">
        <w:rPr>
          <w:rFonts w:ascii="Times New Roman" w:eastAsia="Times New Roman" w:hAnsi="Times New Roman" w:cs="Times New Roman"/>
          <w:sz w:val="24"/>
          <w:szCs w:val="24"/>
        </w:rPr>
        <w:t>3) розрахунок вартості послуги із забезпечення збільшення частки виробництва електричної енергії з альтернативних джерел енергії, що здійснюється гарантованим покупцем;</w:t>
      </w:r>
    </w:p>
    <w:p w14:paraId="63C53C28" w14:textId="77777777" w:rsidR="00B63C99" w:rsidRPr="00480188" w:rsidRDefault="00B63C99" w:rsidP="006B3ECE">
      <w:pPr>
        <w:spacing w:before="60" w:after="0" w:line="240" w:lineRule="auto"/>
        <w:ind w:firstLine="851"/>
        <w:jc w:val="both"/>
        <w:rPr>
          <w:rFonts w:ascii="Times New Roman" w:eastAsia="Times New Roman" w:hAnsi="Times New Roman" w:cs="Times New Roman"/>
          <w:sz w:val="24"/>
          <w:szCs w:val="24"/>
        </w:rPr>
      </w:pPr>
    </w:p>
    <w:p w14:paraId="20A1BE73" w14:textId="77777777" w:rsidR="00B63C99" w:rsidRPr="00480188" w:rsidRDefault="00B63C99" w:rsidP="006B3ECE">
      <w:pPr>
        <w:pStyle w:val="a7"/>
        <w:spacing w:before="60" w:after="0" w:line="240" w:lineRule="auto"/>
        <w:ind w:left="0"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 порядок затвердження Регулятором розміру вартості послуг із забезпечення збільшення частки виробництва електричної енергії з альтернативних джерел;</w:t>
      </w:r>
    </w:p>
    <w:p w14:paraId="7813F52D" w14:textId="77777777" w:rsidR="00B63C99" w:rsidRPr="00480188" w:rsidRDefault="00B63C99" w:rsidP="006B3ECE">
      <w:pPr>
        <w:spacing w:after="0" w:line="240" w:lineRule="auto"/>
        <w:ind w:firstLine="851"/>
        <w:jc w:val="both"/>
        <w:rPr>
          <w:rFonts w:ascii="Times New Roman" w:eastAsia="Times New Roman" w:hAnsi="Times New Roman" w:cs="Times New Roman"/>
          <w:sz w:val="24"/>
          <w:szCs w:val="24"/>
        </w:rPr>
      </w:pPr>
    </w:p>
    <w:p w14:paraId="30B1B06A" w14:textId="2C3D8550" w:rsidR="00B63C99" w:rsidRPr="00480188" w:rsidRDefault="00B63C99" w:rsidP="006B3ECE">
      <w:pPr>
        <w:pStyle w:val="a7"/>
        <w:spacing w:before="60" w:after="0" w:line="240" w:lineRule="auto"/>
        <w:ind w:left="0"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 розрахунок вартості послуги із забезпечення збільшення частки виробництва електричної енергії з альтернативних джерел енергії, що здійснюється постачальником ун</w:t>
      </w:r>
      <w:r w:rsidR="00510439" w:rsidRPr="00480188">
        <w:rPr>
          <w:rFonts w:ascii="Times New Roman" w:eastAsia="Times New Roman" w:hAnsi="Times New Roman" w:cs="Times New Roman"/>
          <w:sz w:val="24"/>
          <w:szCs w:val="24"/>
        </w:rPr>
        <w:t>іверсальних послуг (далі – ПУП);</w:t>
      </w:r>
    </w:p>
    <w:p w14:paraId="4F301C49" w14:textId="77777777" w:rsidR="00510439" w:rsidRPr="00480188" w:rsidRDefault="00510439" w:rsidP="006B3ECE">
      <w:pPr>
        <w:spacing w:before="60" w:after="0" w:line="240" w:lineRule="auto"/>
        <w:ind w:firstLine="851"/>
        <w:jc w:val="both"/>
        <w:rPr>
          <w:rFonts w:ascii="Times New Roman" w:eastAsia="Times New Roman" w:hAnsi="Times New Roman" w:cs="Times New Roman"/>
          <w:sz w:val="24"/>
          <w:szCs w:val="24"/>
        </w:rPr>
      </w:pPr>
    </w:p>
    <w:p w14:paraId="2BC9B018" w14:textId="69ABEE87" w:rsidR="00B63C99" w:rsidRPr="00480188" w:rsidRDefault="00510439" w:rsidP="006B3ECE">
      <w:pPr>
        <w:pStyle w:val="a7"/>
        <w:spacing w:before="60" w:after="0" w:line="240" w:lineRule="auto"/>
        <w:ind w:left="0"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6) порядок визначення вартості та сплати послуги за механізмом ринкової премії.</w:t>
      </w:r>
    </w:p>
    <w:p w14:paraId="1534834F" w14:textId="77777777" w:rsidR="00510439" w:rsidRPr="00480188" w:rsidRDefault="00510439" w:rsidP="006E41A6">
      <w:pPr>
        <w:spacing w:before="60" w:after="0" w:line="240" w:lineRule="auto"/>
        <w:ind w:firstLine="709"/>
        <w:jc w:val="both"/>
        <w:rPr>
          <w:rFonts w:ascii="Times New Roman" w:eastAsia="Times New Roman" w:hAnsi="Times New Roman" w:cs="Times New Roman"/>
          <w:sz w:val="24"/>
          <w:szCs w:val="24"/>
        </w:rPr>
      </w:pPr>
    </w:p>
    <w:p w14:paraId="78924248" w14:textId="121EC940"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1.2. </w:t>
      </w:r>
      <w:r w:rsidR="00510439" w:rsidRPr="00480188">
        <w:rPr>
          <w:rFonts w:ascii="Times New Roman" w:eastAsia="Times New Roman" w:hAnsi="Times New Roman" w:cs="Times New Roman"/>
          <w:sz w:val="24"/>
          <w:szCs w:val="24"/>
        </w:rPr>
        <w:t xml:space="preserve">Цей Порядок поширюється на виробників електричної енергії за «зеленим» тарифом, кандидатів у </w:t>
      </w:r>
      <w:r w:rsidR="00E6346E" w:rsidRPr="00480188">
        <w:rPr>
          <w:rFonts w:ascii="Times New Roman" w:eastAsia="Times New Roman" w:hAnsi="Times New Roman" w:cs="Times New Roman"/>
          <w:sz w:val="24"/>
          <w:szCs w:val="24"/>
        </w:rPr>
        <w:t>продавці за «зеленим» тарифом</w:t>
      </w:r>
      <w:r w:rsidR="00510439" w:rsidRPr="00480188">
        <w:rPr>
          <w:rFonts w:ascii="Times New Roman" w:eastAsia="Times New Roman" w:hAnsi="Times New Roman" w:cs="Times New Roman"/>
          <w:sz w:val="24"/>
          <w:szCs w:val="24"/>
        </w:rPr>
        <w:t>, переможців аукціону, продавців за механізмом ринкової премії</w:t>
      </w:r>
      <w:r w:rsidR="002240B9" w:rsidRPr="00480188">
        <w:rPr>
          <w:rFonts w:ascii="Times New Roman" w:eastAsia="Times New Roman" w:hAnsi="Times New Roman" w:cs="Times New Roman"/>
          <w:sz w:val="24"/>
          <w:szCs w:val="24"/>
        </w:rPr>
        <w:t>,</w:t>
      </w:r>
      <w:r w:rsidR="00510439" w:rsidRPr="00480188">
        <w:rPr>
          <w:rFonts w:ascii="Times New Roman" w:eastAsia="Times New Roman" w:hAnsi="Times New Roman" w:cs="Times New Roman"/>
          <w:sz w:val="24"/>
          <w:szCs w:val="24"/>
        </w:rPr>
        <w:t xml:space="preserve"> споживачів, у тому числі енергетичні кооперативи, встановлена потужність генеруючих установок, призначених для виробництва електричної енергії з енергії сонячного випромінювання та/або енергії вітру, з біомаси, біогазу, гідроенергії, геотермальної енергії та її продажу за «зеленим» тарифом яких не перевищує 150</w:t>
      </w:r>
      <w:r w:rsidR="00DF113E" w:rsidRPr="00480188">
        <w:rPr>
          <w:rFonts w:ascii="Times New Roman" w:eastAsia="Times New Roman" w:hAnsi="Times New Roman" w:cs="Times New Roman"/>
          <w:sz w:val="24"/>
          <w:szCs w:val="24"/>
        </w:rPr>
        <w:t> </w:t>
      </w:r>
      <w:r w:rsidR="00510439" w:rsidRPr="00480188">
        <w:rPr>
          <w:rFonts w:ascii="Times New Roman" w:eastAsia="Times New Roman" w:hAnsi="Times New Roman" w:cs="Times New Roman"/>
          <w:sz w:val="24"/>
          <w:szCs w:val="24"/>
        </w:rPr>
        <w:t xml:space="preserve">кВт, гарантованого покупця, постачальників електричної енергії, що виконують функцію ПУП, оператора </w:t>
      </w:r>
      <w:r w:rsidR="00510439" w:rsidRPr="00480188">
        <w:rPr>
          <w:rFonts w:ascii="Times New Roman" w:eastAsia="Times New Roman" w:hAnsi="Times New Roman" w:cs="Times New Roman"/>
          <w:sz w:val="24"/>
          <w:szCs w:val="24"/>
        </w:rPr>
        <w:lastRenderedPageBreak/>
        <w:t xml:space="preserve">системи передачі (далі – ОСП), адміністратора комерційного обліку </w:t>
      </w:r>
      <w:r w:rsidR="002240B9" w:rsidRPr="00480188">
        <w:rPr>
          <w:rFonts w:ascii="Times New Roman" w:eastAsia="Times New Roman" w:hAnsi="Times New Roman" w:cs="Times New Roman"/>
          <w:sz w:val="24"/>
          <w:szCs w:val="24"/>
        </w:rPr>
        <w:br/>
      </w:r>
      <w:r w:rsidR="00510439" w:rsidRPr="00480188">
        <w:rPr>
          <w:rFonts w:ascii="Times New Roman" w:eastAsia="Times New Roman" w:hAnsi="Times New Roman" w:cs="Times New Roman"/>
          <w:sz w:val="24"/>
          <w:szCs w:val="24"/>
        </w:rPr>
        <w:t>(далі – АКО), оператора ринку (далі – ОР) та організатора електронних аукціонів.</w:t>
      </w:r>
    </w:p>
    <w:p w14:paraId="5698D101" w14:textId="77777777" w:rsidR="00510439" w:rsidRPr="00480188" w:rsidRDefault="00510439" w:rsidP="006E41A6">
      <w:pPr>
        <w:spacing w:before="60" w:after="0" w:line="240" w:lineRule="auto"/>
        <w:ind w:firstLine="709"/>
        <w:jc w:val="both"/>
        <w:rPr>
          <w:rFonts w:ascii="Times New Roman" w:eastAsia="Times New Roman" w:hAnsi="Times New Roman" w:cs="Times New Roman"/>
          <w:sz w:val="24"/>
          <w:szCs w:val="24"/>
        </w:rPr>
      </w:pPr>
    </w:p>
    <w:p w14:paraId="1E05CB8E" w14:textId="5A99BA9C"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 У цьому Порядку терміни вживаються в таких значеннях:</w:t>
      </w:r>
    </w:p>
    <w:p w14:paraId="5F5EC2C0" w14:textId="0D96A93C"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виробник за «зеленим» тарифом – суб'єкт господарювання, що здійснює виробництво електричної енергії із використанням альтернативних джерел енергії та </w:t>
      </w:r>
      <w:r w:rsidR="00352115" w:rsidRPr="00480188">
        <w:rPr>
          <w:rFonts w:ascii="Times New Roman" w:eastAsia="Times New Roman" w:hAnsi="Times New Roman" w:cs="Times New Roman"/>
          <w:sz w:val="24"/>
          <w:szCs w:val="24"/>
        </w:rPr>
        <w:t>якому встановлено «зелений» тариф</w:t>
      </w:r>
      <w:r w:rsidRPr="00480188">
        <w:rPr>
          <w:rFonts w:ascii="Times New Roman" w:eastAsia="Times New Roman" w:hAnsi="Times New Roman" w:cs="Times New Roman"/>
          <w:sz w:val="24"/>
          <w:szCs w:val="24"/>
        </w:rPr>
        <w:t>;</w:t>
      </w:r>
    </w:p>
    <w:p w14:paraId="60D284F5" w14:textId="6252C5D6" w:rsidR="00510439" w:rsidRPr="00480188" w:rsidRDefault="00510439" w:rsidP="00510439">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генеруюча одиниця – окремий об'єкт електроенергетики або черга його будівництва (пускових комплекс</w:t>
      </w:r>
      <w:r w:rsidR="001575CE" w:rsidRPr="00480188">
        <w:rPr>
          <w:rFonts w:ascii="Times New Roman" w:eastAsia="Times New Roman" w:hAnsi="Times New Roman" w:cs="Times New Roman"/>
          <w:sz w:val="24"/>
          <w:szCs w:val="24"/>
        </w:rPr>
        <w:t>ів</w:t>
      </w:r>
      <w:r w:rsidRPr="00480188">
        <w:rPr>
          <w:rFonts w:ascii="Times New Roman" w:eastAsia="Times New Roman" w:hAnsi="Times New Roman" w:cs="Times New Roman"/>
          <w:sz w:val="24"/>
          <w:szCs w:val="24"/>
        </w:rPr>
        <w:t>) з альтернативних джерел енергії (а з використанням гідроенергії – вироблену лише мікро-, міні- та малими гідроелектростанціями), для якого визначено точку комерційного обліку і встановлено «зелений» тариф або щодо якого за результатами аукціону з розподілу квоти підтримки набуто право на підтримку;</w:t>
      </w:r>
    </w:p>
    <w:p w14:paraId="406A6EC1" w14:textId="09ED7B72"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кандидат у </w:t>
      </w:r>
      <w:r w:rsidR="00D270DA" w:rsidRPr="00480188">
        <w:rPr>
          <w:rFonts w:ascii="Times New Roman" w:eastAsia="Times New Roman" w:hAnsi="Times New Roman" w:cs="Times New Roman"/>
          <w:sz w:val="24"/>
          <w:szCs w:val="24"/>
        </w:rPr>
        <w:t>продавці</w:t>
      </w:r>
      <w:r w:rsidRPr="00480188">
        <w:rPr>
          <w:rFonts w:ascii="Times New Roman" w:eastAsia="Times New Roman" w:hAnsi="Times New Roman" w:cs="Times New Roman"/>
          <w:sz w:val="24"/>
          <w:szCs w:val="24"/>
        </w:rPr>
        <w:t xml:space="preserve"> за «зеленим» тарифом – суб'єкт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та здійснювати продаж електричної енергії за «зеленим» тарифом гарантованому покупцю;</w:t>
      </w:r>
    </w:p>
    <w:p w14:paraId="48E1C0B6" w14:textId="637B16AE" w:rsidR="00510439" w:rsidRPr="00480188" w:rsidRDefault="0051043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механізм ринкової премії – система стимулювання виробництва електричної енергії з альтернативних джерел енергії, за якою гарантований покупець виплачує суб’єктам господарювання, яким встановлено «зелений» тариф, та суб’єктам господарювання, які за результатами аукціону набули право на підтримку, різницю між розміром «зеленого» тарифу або аукціонної ціни з урахуванням надбавки до нього (неї) та розрахунковою ціною;</w:t>
      </w:r>
    </w:p>
    <w:p w14:paraId="4735D330" w14:textId="1C7C929D" w:rsidR="00F11489" w:rsidRPr="00480188" w:rsidRDefault="00F11489" w:rsidP="00F11489">
      <w:pPr>
        <w:spacing w:before="60" w:after="0" w:line="240" w:lineRule="auto"/>
        <w:ind w:firstLine="709"/>
        <w:jc w:val="both"/>
        <w:rPr>
          <w:rFonts w:ascii="Times New Roman" w:eastAsia="Times New Roman" w:hAnsi="Times New Roman" w:cs="Times New Roman"/>
          <w:sz w:val="24"/>
          <w:szCs w:val="24"/>
        </w:rPr>
      </w:pPr>
      <w:bookmarkStart w:id="0" w:name="_Hlk144829720"/>
      <w:r w:rsidRPr="00480188">
        <w:rPr>
          <w:rFonts w:ascii="Times New Roman" w:eastAsia="Times New Roman" w:hAnsi="Times New Roman" w:cs="Times New Roman"/>
          <w:sz w:val="24"/>
          <w:szCs w:val="24"/>
        </w:rPr>
        <w:t xml:space="preserve">організатор електронного аукціону </w:t>
      </w:r>
      <w:bookmarkStart w:id="1" w:name="_Hlk147314781"/>
      <w:bookmarkEnd w:id="0"/>
      <w:r w:rsidRPr="00480188">
        <w:rPr>
          <w:rFonts w:ascii="Times New Roman" w:eastAsia="Times New Roman" w:hAnsi="Times New Roman" w:cs="Times New Roman"/>
          <w:sz w:val="24"/>
          <w:szCs w:val="24"/>
        </w:rPr>
        <w:t xml:space="preserve">– </w:t>
      </w:r>
      <w:bookmarkEnd w:id="1"/>
      <w:r w:rsidRPr="00480188">
        <w:rPr>
          <w:rFonts w:ascii="Times New Roman" w:eastAsia="Times New Roman" w:hAnsi="Times New Roman" w:cs="Times New Roman"/>
          <w:sz w:val="24"/>
          <w:szCs w:val="24"/>
        </w:rPr>
        <w:t>суб'єкт господарювання</w:t>
      </w:r>
      <w:r w:rsidR="00682F22" w:rsidRPr="00480188">
        <w:rPr>
          <w:rFonts w:ascii="Times New Roman" w:eastAsia="Times New Roman" w:hAnsi="Times New Roman" w:cs="Times New Roman"/>
          <w:sz w:val="24"/>
          <w:szCs w:val="24"/>
        </w:rPr>
        <w:t xml:space="preserve"> – </w:t>
      </w:r>
      <w:r w:rsidRPr="00480188">
        <w:rPr>
          <w:rFonts w:ascii="Times New Roman" w:eastAsia="Times New Roman" w:hAnsi="Times New Roman" w:cs="Times New Roman"/>
          <w:sz w:val="24"/>
          <w:szCs w:val="24"/>
        </w:rPr>
        <w:t xml:space="preserve">переможець конкурсу з відбору організаторів аукціону, який забезпечує організацію та проведення аукціонів з продажу електричної енергії за допомогою електронної торгової системи згідно з Порядком проведення електронних аукціонів з продажу електричної енергії за двосторонніми договорами, затвердженим постановою Кабінету Міністрів України від </w:t>
      </w:r>
      <w:r w:rsidR="00682F22" w:rsidRPr="00480188">
        <w:rPr>
          <w:rFonts w:ascii="Times New Roman" w:eastAsia="Times New Roman" w:hAnsi="Times New Roman" w:cs="Times New Roman"/>
          <w:sz w:val="24"/>
          <w:szCs w:val="24"/>
        </w:rPr>
        <w:t>0</w:t>
      </w:r>
      <w:r w:rsidRPr="00480188">
        <w:rPr>
          <w:rFonts w:ascii="Times New Roman" w:eastAsia="Times New Roman" w:hAnsi="Times New Roman" w:cs="Times New Roman"/>
          <w:sz w:val="24"/>
          <w:szCs w:val="24"/>
        </w:rPr>
        <w:t>5 червня 2019 року № 499;</w:t>
      </w:r>
    </w:p>
    <w:p w14:paraId="1B5EC672" w14:textId="043D8577" w:rsidR="00F11489" w:rsidRPr="00480188" w:rsidRDefault="00F11489" w:rsidP="00F11489">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переможець аукціону – суб’єкт господарювання, який за результатами аукціону з розподілу квоти підтримки набув право на підтримку за механізмом ринкової премії та здійснює або має намір здійснювати виробництво електричної енергії із використанням альтернативних джерел енергії;</w:t>
      </w:r>
    </w:p>
    <w:p w14:paraId="4E27B56F" w14:textId="2FE3AB6E"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продавець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 учасник ринку, що є виробником за «зеленим» тарифом та/або споживачем за «зеленим» тарифом, який здійснює продаж електричної </w:t>
      </w:r>
      <w:r w:rsidR="008433E2" w:rsidRPr="00480188">
        <w:rPr>
          <w:rFonts w:ascii="Times New Roman" w:eastAsia="Times New Roman" w:hAnsi="Times New Roman" w:cs="Times New Roman"/>
          <w:sz w:val="24"/>
          <w:szCs w:val="24"/>
        </w:rPr>
        <w:t xml:space="preserve">енергії </w:t>
      </w:r>
      <w:r w:rsidRPr="00480188">
        <w:rPr>
          <w:rFonts w:ascii="Times New Roman" w:eastAsia="Times New Roman" w:hAnsi="Times New Roman" w:cs="Times New Roman"/>
          <w:sz w:val="24"/>
          <w:szCs w:val="24"/>
        </w:rPr>
        <w:t>гарантованому покупцю за «зеленим» тарифом;</w:t>
      </w:r>
    </w:p>
    <w:p w14:paraId="0C3F1B7E" w14:textId="56C1F8BB" w:rsidR="00F11489" w:rsidRPr="00480188" w:rsidRDefault="00F11489" w:rsidP="00F11489">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продавець за механізмом ринкової премії – переможець аукціону</w:t>
      </w:r>
      <w:r w:rsidR="004041B3" w:rsidRPr="00480188">
        <w:rPr>
          <w:rFonts w:ascii="Times New Roman" w:eastAsia="Times New Roman" w:hAnsi="Times New Roman" w:cs="Times New Roman"/>
          <w:sz w:val="24"/>
          <w:szCs w:val="24"/>
        </w:rPr>
        <w:t xml:space="preserve"> або</w:t>
      </w:r>
      <w:r w:rsidRPr="00480188">
        <w:rPr>
          <w:rFonts w:ascii="Times New Roman" w:eastAsia="Times New Roman" w:hAnsi="Times New Roman" w:cs="Times New Roman"/>
          <w:sz w:val="24"/>
          <w:szCs w:val="24"/>
        </w:rPr>
        <w:t xml:space="preserve"> </w:t>
      </w:r>
      <w:r w:rsidR="004041B3" w:rsidRPr="00480188">
        <w:rPr>
          <w:rFonts w:ascii="Times New Roman" w:eastAsia="Times New Roman" w:hAnsi="Times New Roman" w:cs="Times New Roman"/>
          <w:sz w:val="24"/>
          <w:szCs w:val="24"/>
        </w:rPr>
        <w:t>виробник</w:t>
      </w:r>
      <w:r w:rsidRPr="00480188">
        <w:rPr>
          <w:rFonts w:ascii="Times New Roman" w:eastAsia="Times New Roman" w:hAnsi="Times New Roman" w:cs="Times New Roman"/>
          <w:sz w:val="24"/>
          <w:szCs w:val="24"/>
        </w:rPr>
        <w:t xml:space="preserve"> за «зеленим» тарифом,</w:t>
      </w:r>
      <w:r w:rsidRPr="00480188" w:rsidDel="005D1B65">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який уклав з гарантованим покупцем договір про надання послуги за механізмом ринкової премії щодо таких генеруючих одиниць;</w:t>
      </w:r>
    </w:p>
    <w:p w14:paraId="64683C90" w14:textId="0B4FB77E"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споживач за «зеленим» тарифом – активний споживач, що здійснює виробництво електричної енергії з альтернативних джерел енергії, встановлена потужність генеруючих установок яких не перевищує 150 кВт, у тому числі енергетичні кооперативи.</w:t>
      </w:r>
    </w:p>
    <w:p w14:paraId="0DE846F8" w14:textId="222EAB5F" w:rsidR="00B63C99" w:rsidRPr="00480188" w:rsidRDefault="00B63C99" w:rsidP="006E41A6">
      <w:pPr>
        <w:spacing w:before="60"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Інші терміни та скорочення в цьому Порядку вживаються у значеннях, наведених у законах України «Про ринок електричної енергії» (далі – Закон), «Про альтернативні джерела енергії», Правилах ринку, затверджених постановою НКРЕКП від 14 березня 2018 року № 307</w:t>
      </w:r>
      <w:r w:rsidR="00C762D4" w:rsidRPr="00480188">
        <w:rPr>
          <w:rFonts w:ascii="Times New Roman" w:eastAsia="Times New Roman" w:hAnsi="Times New Roman" w:cs="Times New Roman"/>
          <w:sz w:val="24"/>
          <w:szCs w:val="24"/>
        </w:rPr>
        <w:t xml:space="preserve"> (далі – Правила ринку)</w:t>
      </w:r>
      <w:r w:rsidRPr="00480188">
        <w:rPr>
          <w:rFonts w:ascii="Times New Roman" w:eastAsia="Times New Roman" w:hAnsi="Times New Roman" w:cs="Times New Roman"/>
          <w:sz w:val="24"/>
          <w:szCs w:val="24"/>
        </w:rPr>
        <w:t>, Правилах ринку «на добу наперед» та внутрішньодобового ринку, затверджених постановою НКРЕКП від 14 березня 2018 року № 308 (далі – Правила РДН та ВДР), Кодексі комерційного обліку</w:t>
      </w:r>
      <w:r w:rsidR="000B7D2F" w:rsidRPr="00480188">
        <w:rPr>
          <w:rFonts w:ascii="Times New Roman" w:eastAsia="Times New Roman" w:hAnsi="Times New Roman" w:cs="Times New Roman"/>
          <w:sz w:val="24"/>
          <w:szCs w:val="24"/>
        </w:rPr>
        <w:t xml:space="preserve"> електричної енергії</w:t>
      </w:r>
      <w:r w:rsidRPr="00480188">
        <w:rPr>
          <w:rFonts w:ascii="Times New Roman" w:eastAsia="Times New Roman" w:hAnsi="Times New Roman" w:cs="Times New Roman"/>
          <w:sz w:val="24"/>
          <w:szCs w:val="24"/>
        </w:rPr>
        <w:t>, затвердженому постановою НКРЕКП від 14 березня 2018 року №</w:t>
      </w:r>
      <w:r w:rsidR="00F91A62" w:rsidRPr="00480188">
        <w:rPr>
          <w:rFonts w:ascii="Times New Roman" w:eastAsia="Times New Roman" w:hAnsi="Times New Roman" w:cs="Times New Roman"/>
          <w:sz w:val="24"/>
          <w:szCs w:val="24"/>
        </w:rPr>
        <w:t> </w:t>
      </w:r>
      <w:r w:rsidRPr="00480188">
        <w:rPr>
          <w:rFonts w:ascii="Times New Roman" w:eastAsia="Times New Roman" w:hAnsi="Times New Roman" w:cs="Times New Roman"/>
          <w:sz w:val="24"/>
          <w:szCs w:val="24"/>
        </w:rPr>
        <w:t>311.</w:t>
      </w:r>
    </w:p>
    <w:p w14:paraId="22F745BA"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49F99FFB" w14:textId="69F02DB2" w:rsidR="00AF44AF" w:rsidRPr="00480188" w:rsidRDefault="00AF44AF" w:rsidP="00AF44AF">
      <w:pPr>
        <w:spacing w:after="0" w:line="240" w:lineRule="auto"/>
        <w:ind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1.4. Гарантований покупець оприлюднює на своєму вебсайті у форматі, доступному для завантаження, цей Порядок, </w:t>
      </w:r>
      <w:r w:rsidR="00D54915" w:rsidRPr="00480188">
        <w:rPr>
          <w:rFonts w:ascii="Times New Roman" w:hAnsi="Times New Roman" w:cs="Times New Roman"/>
          <w:sz w:val="24"/>
          <w:szCs w:val="24"/>
        </w:rPr>
        <w:t>т</w:t>
      </w:r>
      <w:r w:rsidRPr="00480188">
        <w:rPr>
          <w:rFonts w:ascii="Times New Roman" w:hAnsi="Times New Roman" w:cs="Times New Roman"/>
          <w:sz w:val="24"/>
          <w:szCs w:val="24"/>
        </w:rPr>
        <w:t xml:space="preserve">иповий договір купівлі-продажу електричної енергії за </w:t>
      </w:r>
      <w:r w:rsidRPr="00480188">
        <w:rPr>
          <w:rFonts w:ascii="Times New Roman" w:hAnsi="Times New Roman" w:cs="Times New Roman"/>
          <w:sz w:val="24"/>
          <w:szCs w:val="24"/>
        </w:rPr>
        <w:lastRenderedPageBreak/>
        <w:t xml:space="preserve">«зеленим» тарифом, затверджений НКРЕКП (далі – Типовий договір купівлі-продажу електричної енергії за «зеленим» тарифом), </w:t>
      </w:r>
      <w:r w:rsidR="00D54915" w:rsidRPr="00480188">
        <w:rPr>
          <w:rFonts w:ascii="Times New Roman" w:hAnsi="Times New Roman" w:cs="Times New Roman"/>
          <w:sz w:val="24"/>
          <w:szCs w:val="24"/>
        </w:rPr>
        <w:t>т</w:t>
      </w:r>
      <w:r w:rsidRPr="00480188">
        <w:rPr>
          <w:rFonts w:ascii="Times New Roman" w:hAnsi="Times New Roman" w:cs="Times New Roman"/>
          <w:sz w:val="24"/>
          <w:szCs w:val="24"/>
        </w:rPr>
        <w:t xml:space="preserve">иповий договір про надання послуг із забезпечення збільшення частки виробництва електричної енергії з альтернативних джерел, затверджений НКРЕКП, </w:t>
      </w:r>
      <w:r w:rsidR="00D54915" w:rsidRPr="00480188">
        <w:rPr>
          <w:rFonts w:ascii="Times New Roman" w:hAnsi="Times New Roman" w:cs="Times New Roman"/>
          <w:sz w:val="24"/>
          <w:szCs w:val="24"/>
        </w:rPr>
        <w:t>т</w:t>
      </w:r>
      <w:r w:rsidRPr="00480188">
        <w:rPr>
          <w:rFonts w:ascii="Times New Roman" w:hAnsi="Times New Roman" w:cs="Times New Roman"/>
          <w:sz w:val="24"/>
          <w:szCs w:val="24"/>
        </w:rPr>
        <w:t>иповий договір про участь у балансуючій групі гарантованого покупця, затверджений НКРЕКП,</w:t>
      </w:r>
      <w:r w:rsidRPr="00480188">
        <w:rPr>
          <w:rFonts w:ascii="Times New Roman" w:eastAsia="Times New Roman" w:hAnsi="Times New Roman" w:cs="Times New Roman"/>
          <w:sz w:val="24"/>
          <w:szCs w:val="24"/>
        </w:rPr>
        <w:t xml:space="preserve"> </w:t>
      </w:r>
      <w:r w:rsidR="00E6346E" w:rsidRPr="00480188">
        <w:rPr>
          <w:rFonts w:ascii="Times New Roman" w:eastAsia="Times New Roman" w:hAnsi="Times New Roman" w:cs="Times New Roman"/>
          <w:sz w:val="24"/>
          <w:szCs w:val="24"/>
        </w:rPr>
        <w:t>т</w:t>
      </w:r>
      <w:r w:rsidRPr="00480188">
        <w:rPr>
          <w:rFonts w:ascii="Times New Roman" w:eastAsia="Times New Roman" w:hAnsi="Times New Roman" w:cs="Times New Roman"/>
          <w:sz w:val="24"/>
          <w:szCs w:val="24"/>
        </w:rPr>
        <w:t>иповий договір про надання послуги із забезпечення підтримки виробництва електричної енергії з альтернативних джерел за механізмом ринкової премії</w:t>
      </w:r>
      <w:r w:rsidRPr="00480188">
        <w:rPr>
          <w:rFonts w:ascii="Times New Roman" w:hAnsi="Times New Roman" w:cs="Times New Roman"/>
          <w:sz w:val="24"/>
          <w:szCs w:val="24"/>
        </w:rPr>
        <w:t xml:space="preserve">, затверджений НКРЕКП (далі – </w:t>
      </w:r>
      <w:r w:rsidRPr="00480188">
        <w:rPr>
          <w:rFonts w:ascii="Times New Roman" w:eastAsia="Times New Roman" w:hAnsi="Times New Roman" w:cs="Times New Roman"/>
          <w:sz w:val="24"/>
          <w:szCs w:val="24"/>
        </w:rPr>
        <w:t>договір про надання послуги за механізмом ринкової премії)</w:t>
      </w:r>
      <w:r w:rsidRPr="00480188">
        <w:rPr>
          <w:rFonts w:ascii="Times New Roman" w:hAnsi="Times New Roman" w:cs="Times New Roman"/>
          <w:sz w:val="24"/>
          <w:szCs w:val="24"/>
        </w:rPr>
        <w:t>, та проєкт кошторису на кожен наступний період регулювання (1 календарний рік) з розподілом по місяцях, що надається гарантованим покупцем відповідно до Методики формування кошторису гарантованого покупця, затвердженої НКРЕКП. Гарантований покупець забезпечує наявність на вебсайті актуальної редакції зазначених документів з усіма змінами, затвердженими Регулятором, не пізніше трьох робочих днів після їх офіційного опублікування.</w:t>
      </w:r>
    </w:p>
    <w:p w14:paraId="759C6548" w14:textId="77777777" w:rsidR="00975349" w:rsidRPr="00480188" w:rsidRDefault="00975349" w:rsidP="00AF44AF">
      <w:pPr>
        <w:spacing w:after="0" w:line="240" w:lineRule="auto"/>
        <w:ind w:firstLine="851"/>
        <w:jc w:val="both"/>
        <w:rPr>
          <w:rFonts w:ascii="Times New Roman" w:eastAsia="Times New Roman" w:hAnsi="Times New Roman" w:cs="Times New Roman"/>
          <w:sz w:val="24"/>
          <w:szCs w:val="24"/>
        </w:rPr>
      </w:pPr>
    </w:p>
    <w:p w14:paraId="087B3861" w14:textId="0BE68301" w:rsidR="00AF44AF" w:rsidRPr="00480188" w:rsidRDefault="00AF44AF" w:rsidP="00AF44AF">
      <w:pPr>
        <w:spacing w:before="60" w:after="0" w:line="240" w:lineRule="auto"/>
        <w:ind w:firstLine="850"/>
        <w:jc w:val="both"/>
        <w:rPr>
          <w:rFonts w:ascii="Times New Roman" w:hAnsi="Times New Roman" w:cs="Times New Roman"/>
          <w:sz w:val="24"/>
          <w:szCs w:val="24"/>
        </w:rPr>
      </w:pPr>
      <w:r w:rsidRPr="00480188">
        <w:rPr>
          <w:rFonts w:ascii="Times New Roman" w:eastAsia="Times New Roman" w:hAnsi="Times New Roman" w:cs="Times New Roman"/>
          <w:sz w:val="24"/>
          <w:szCs w:val="24"/>
        </w:rPr>
        <w:t xml:space="preserve">1.5. </w:t>
      </w:r>
      <w:r w:rsidRPr="00480188">
        <w:rPr>
          <w:rFonts w:ascii="Times New Roman" w:hAnsi="Times New Roman" w:cs="Times New Roman"/>
          <w:sz w:val="24"/>
          <w:szCs w:val="24"/>
        </w:rPr>
        <w:t>Гарантований покупець створює і підтримує в актуальному стані (шляхом оприлюднення на власному вебсайті):</w:t>
      </w:r>
    </w:p>
    <w:p w14:paraId="253C7CFB" w14:textId="77777777" w:rsidR="00975349" w:rsidRPr="00480188" w:rsidRDefault="00975349" w:rsidP="00AF44AF">
      <w:pPr>
        <w:spacing w:before="60" w:after="0" w:line="240" w:lineRule="auto"/>
        <w:ind w:firstLine="850"/>
        <w:jc w:val="both"/>
        <w:rPr>
          <w:rFonts w:ascii="Times New Roman" w:hAnsi="Times New Roman" w:cs="Times New Roman"/>
          <w:sz w:val="24"/>
          <w:szCs w:val="24"/>
        </w:rPr>
      </w:pPr>
    </w:p>
    <w:p w14:paraId="7A2E8CB2" w14:textId="1C9364D4" w:rsidR="00AF44AF" w:rsidRPr="00480188" w:rsidRDefault="00AF44AF" w:rsidP="00AF44AF">
      <w:pPr>
        <w:spacing w:before="60" w:after="0" w:line="240" w:lineRule="auto"/>
        <w:ind w:firstLine="850"/>
        <w:jc w:val="both"/>
        <w:rPr>
          <w:rFonts w:ascii="Times New Roman" w:eastAsia="Times New Roman" w:hAnsi="Times New Roman" w:cs="Times New Roman"/>
          <w:sz w:val="24"/>
          <w:szCs w:val="24"/>
        </w:rPr>
      </w:pPr>
      <w:r w:rsidRPr="00480188">
        <w:rPr>
          <w:rFonts w:ascii="Times New Roman" w:hAnsi="Times New Roman" w:cs="Times New Roman"/>
          <w:sz w:val="24"/>
          <w:szCs w:val="24"/>
        </w:rPr>
        <w:t xml:space="preserve">1) реєстр генеруючих одиниць, що включає найменування продавців за механізмом ринкової премії, ідентифікатор учасника ринку для такого продавця, інформацію щодо початку дії договору </w:t>
      </w:r>
      <w:r w:rsidRPr="00480188">
        <w:rPr>
          <w:rFonts w:ascii="Times New Roman" w:eastAsia="Times New Roman" w:hAnsi="Times New Roman" w:cs="Times New Roman"/>
          <w:sz w:val="24"/>
          <w:szCs w:val="24"/>
        </w:rPr>
        <w:t>про надання послуги за механізмом ринкової премії</w:t>
      </w:r>
      <w:r w:rsidRPr="00480188">
        <w:rPr>
          <w:rFonts w:ascii="Times New Roman" w:hAnsi="Times New Roman" w:cs="Times New Roman"/>
          <w:sz w:val="24"/>
          <w:szCs w:val="24"/>
        </w:rPr>
        <w:t>, інформацію щодо генеруючої одиниці такого продавця, зокрема її назву та розмір аукціонної ціни, визначеної за результатами аукціону з розподілу квоти підтримки, для такої генеруючої одиниці або «зеленого» тарифу</w:t>
      </w:r>
      <w:r w:rsidRPr="00480188">
        <w:rPr>
          <w:rFonts w:ascii="Times New Roman" w:eastAsia="Times New Roman" w:hAnsi="Times New Roman" w:cs="Times New Roman"/>
          <w:sz w:val="24"/>
          <w:szCs w:val="24"/>
        </w:rPr>
        <w:t>, а також її встановлену потужність відповідно до ліцензії;</w:t>
      </w:r>
    </w:p>
    <w:p w14:paraId="5D8FE2F8" w14:textId="77777777" w:rsidR="00975349" w:rsidRPr="00480188" w:rsidRDefault="00975349" w:rsidP="00AF44AF">
      <w:pPr>
        <w:spacing w:before="60" w:after="0" w:line="240" w:lineRule="auto"/>
        <w:ind w:firstLine="850"/>
        <w:jc w:val="both"/>
        <w:rPr>
          <w:rFonts w:ascii="Times New Roman" w:hAnsi="Times New Roman" w:cs="Times New Roman"/>
          <w:sz w:val="24"/>
          <w:szCs w:val="24"/>
        </w:rPr>
      </w:pPr>
    </w:p>
    <w:p w14:paraId="66D86FFD" w14:textId="740328A5" w:rsidR="00AF44AF" w:rsidRPr="00480188" w:rsidRDefault="00AF44AF" w:rsidP="00AF44AF">
      <w:pPr>
        <w:spacing w:before="60" w:after="0" w:line="240" w:lineRule="auto"/>
        <w:ind w:firstLine="850"/>
        <w:jc w:val="both"/>
        <w:rPr>
          <w:rFonts w:ascii="Times New Roman" w:eastAsia="Times New Roman" w:hAnsi="Times New Roman" w:cs="Times New Roman"/>
          <w:sz w:val="24"/>
          <w:szCs w:val="24"/>
        </w:rPr>
      </w:pPr>
      <w:r w:rsidRPr="00480188">
        <w:rPr>
          <w:rFonts w:ascii="Times New Roman" w:hAnsi="Times New Roman" w:cs="Times New Roman"/>
          <w:sz w:val="24"/>
          <w:szCs w:val="24"/>
        </w:rPr>
        <w:t>2) реєстр генеруючих одиниць продавців за «зеленим» тарифом,</w:t>
      </w:r>
      <w:r w:rsidRPr="00480188">
        <w:rPr>
          <w:rFonts w:ascii="Times New Roman" w:eastAsia="Times New Roman" w:hAnsi="Times New Roman" w:cs="Times New Roman"/>
          <w:sz w:val="24"/>
          <w:szCs w:val="24"/>
        </w:rPr>
        <w:t xml:space="preserve"> </w:t>
      </w:r>
      <w:r w:rsidRPr="00480188">
        <w:rPr>
          <w:rFonts w:ascii="Times New Roman" w:hAnsi="Times New Roman" w:cs="Times New Roman"/>
          <w:sz w:val="24"/>
          <w:szCs w:val="24"/>
        </w:rPr>
        <w:t xml:space="preserve">що включає найменування такого продавця, ідентифікатор учасника ринку, інформацію щодо початку дії договору купівлі-продажу електричної енергії за «зеленим» тарифом, інформацію щодо генеруючої одиниці (ідентифікатор генеруючої одиниці типу W), щодо якої було встановлено «зелений» тариф, та розмір такого тарифу, визначеного відповідно до рішення НКРЕКП для такої генеруючої одиниці, </w:t>
      </w:r>
      <w:r w:rsidRPr="00480188">
        <w:rPr>
          <w:rFonts w:ascii="Times New Roman" w:eastAsia="Times New Roman" w:hAnsi="Times New Roman" w:cs="Times New Roman"/>
          <w:sz w:val="24"/>
          <w:szCs w:val="24"/>
        </w:rPr>
        <w:t>а також її встановлену потужність відповідно до ліцензії;</w:t>
      </w:r>
    </w:p>
    <w:p w14:paraId="383B3901" w14:textId="77777777" w:rsidR="00975349" w:rsidRPr="00480188" w:rsidRDefault="00975349" w:rsidP="00AF44AF">
      <w:pPr>
        <w:spacing w:before="60" w:after="0" w:line="240" w:lineRule="auto"/>
        <w:ind w:firstLine="850"/>
        <w:jc w:val="both"/>
        <w:rPr>
          <w:rFonts w:ascii="Times New Roman" w:eastAsia="Times New Roman" w:hAnsi="Times New Roman" w:cs="Times New Roman"/>
          <w:sz w:val="24"/>
          <w:szCs w:val="24"/>
        </w:rPr>
      </w:pPr>
    </w:p>
    <w:p w14:paraId="184D2956" w14:textId="475A03A3" w:rsidR="00AF44AF" w:rsidRPr="00480188" w:rsidRDefault="00AF44AF" w:rsidP="00AF44AF">
      <w:pPr>
        <w:spacing w:before="60" w:after="0" w:line="240" w:lineRule="auto"/>
        <w:ind w:firstLine="850"/>
        <w:jc w:val="both"/>
        <w:rPr>
          <w:rFonts w:ascii="Times New Roman" w:hAnsi="Times New Roman" w:cs="Times New Roman"/>
          <w:sz w:val="24"/>
          <w:szCs w:val="24"/>
        </w:rPr>
      </w:pPr>
      <w:r w:rsidRPr="00480188">
        <w:rPr>
          <w:rFonts w:ascii="Times New Roman" w:hAnsi="Times New Roman" w:cs="Times New Roman"/>
          <w:sz w:val="24"/>
          <w:szCs w:val="24"/>
        </w:rPr>
        <w:t xml:space="preserve">3) реєстр генеруючих одиниць продавців за «зеленим» тарифом та продавців за механізмом ринкової премії щодо яких розірвано </w:t>
      </w:r>
      <w:r w:rsidR="004041B3" w:rsidRPr="00480188">
        <w:rPr>
          <w:rFonts w:ascii="Times New Roman" w:hAnsi="Times New Roman" w:cs="Times New Roman"/>
          <w:sz w:val="24"/>
          <w:szCs w:val="24"/>
        </w:rPr>
        <w:t xml:space="preserve">або призупинено </w:t>
      </w:r>
      <w:r w:rsidRPr="00480188">
        <w:rPr>
          <w:rFonts w:ascii="Times New Roman" w:hAnsi="Times New Roman" w:cs="Times New Roman"/>
          <w:sz w:val="24"/>
          <w:szCs w:val="24"/>
        </w:rPr>
        <w:t xml:space="preserve">договір купівлі-продажу електричної енергії за «зеленим» тарифом або договір </w:t>
      </w:r>
      <w:r w:rsidRPr="00480188">
        <w:rPr>
          <w:rFonts w:ascii="Times New Roman" w:eastAsia="Times New Roman" w:hAnsi="Times New Roman" w:cs="Times New Roman"/>
          <w:sz w:val="24"/>
          <w:szCs w:val="24"/>
        </w:rPr>
        <w:t>про надання послуги за механізмом ринкової премії</w:t>
      </w:r>
      <w:r w:rsidRPr="00480188">
        <w:rPr>
          <w:rFonts w:ascii="Times New Roman" w:hAnsi="Times New Roman" w:cs="Times New Roman"/>
          <w:sz w:val="24"/>
          <w:szCs w:val="24"/>
        </w:rPr>
        <w:t xml:space="preserve">, що включає найменування такого продавця, ідентифікатор учасника ринку, інформацію щодо генеруючої одиниці, інформацію щодо дати та причин </w:t>
      </w:r>
      <w:r w:rsidR="004041B3" w:rsidRPr="00480188">
        <w:rPr>
          <w:rFonts w:ascii="Times New Roman" w:hAnsi="Times New Roman" w:cs="Times New Roman"/>
          <w:sz w:val="24"/>
          <w:szCs w:val="24"/>
        </w:rPr>
        <w:t>призупинення/</w:t>
      </w:r>
      <w:r w:rsidRPr="00480188">
        <w:rPr>
          <w:rFonts w:ascii="Times New Roman" w:hAnsi="Times New Roman" w:cs="Times New Roman"/>
          <w:sz w:val="24"/>
          <w:szCs w:val="24"/>
        </w:rPr>
        <w:t>розірвання договору.</w:t>
      </w:r>
    </w:p>
    <w:p w14:paraId="08FC3CB6" w14:textId="77777777" w:rsidR="00AF44AF" w:rsidRPr="00480188" w:rsidRDefault="00AF44AF" w:rsidP="006E41A6">
      <w:pPr>
        <w:spacing w:before="60" w:after="0" w:line="240" w:lineRule="auto"/>
        <w:ind w:firstLine="709"/>
        <w:jc w:val="both"/>
        <w:rPr>
          <w:rFonts w:ascii="Times New Roman" w:eastAsia="Times New Roman" w:hAnsi="Times New Roman" w:cs="Times New Roman"/>
          <w:sz w:val="24"/>
          <w:szCs w:val="24"/>
        </w:rPr>
      </w:pPr>
    </w:p>
    <w:p w14:paraId="4C953CD5" w14:textId="0FF8BC98" w:rsidR="00B63C99" w:rsidRPr="00480188" w:rsidRDefault="00B63C99" w:rsidP="00C205CB">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2. Процедура укладення договору купівлі-продажу електричної енергії за «зеленим» тарифом та договору про участь у балансуючій групі гарантованого покупця</w:t>
      </w:r>
    </w:p>
    <w:p w14:paraId="5467CFAF" w14:textId="77777777" w:rsidR="00017194" w:rsidRPr="00480188" w:rsidRDefault="00017194" w:rsidP="00C205CB">
      <w:pPr>
        <w:shd w:val="clear" w:color="auto" w:fill="FFFFFF"/>
        <w:spacing w:after="0" w:line="240" w:lineRule="auto"/>
        <w:ind w:left="450" w:right="450"/>
        <w:jc w:val="center"/>
        <w:rPr>
          <w:rFonts w:ascii="Times New Roman" w:eastAsia="Times New Roman" w:hAnsi="Times New Roman" w:cs="Times New Roman"/>
          <w:b/>
          <w:bCs/>
          <w:sz w:val="28"/>
          <w:szCs w:val="28"/>
        </w:rPr>
      </w:pPr>
    </w:p>
    <w:p w14:paraId="32931D11" w14:textId="7DA35CB5"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2.1. Для здійснення купівлі-продажу електричної енергії за «зеленим» тарифом кандидат у </w:t>
      </w:r>
      <w:r w:rsidR="00D270DA" w:rsidRPr="00480188">
        <w:rPr>
          <w:rFonts w:ascii="Times New Roman" w:eastAsia="Times New Roman" w:hAnsi="Times New Roman" w:cs="Times New Roman"/>
          <w:sz w:val="24"/>
          <w:szCs w:val="24"/>
        </w:rPr>
        <w:t>продавці</w:t>
      </w:r>
      <w:r w:rsidRPr="00480188">
        <w:rPr>
          <w:rFonts w:ascii="Times New Roman" w:eastAsia="Times New Roman" w:hAnsi="Times New Roman" w:cs="Times New Roman"/>
          <w:sz w:val="24"/>
          <w:szCs w:val="24"/>
        </w:rPr>
        <w:t xml:space="preserve"> за «зеленим» тарифом укладає з гарантованим покупцем договір купівлі-продажу електричної енергії за «зеленим» тарифом та договір про участь у балансуючій групі гарантованого покупця.</w:t>
      </w:r>
    </w:p>
    <w:p w14:paraId="50CEF0D0"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2DF93B06" w14:textId="7A5440C8"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активний споживач надає гарантованому покупцю заяву </w:t>
      </w:r>
      <w:r w:rsidRPr="00480188">
        <w:rPr>
          <w:rFonts w:ascii="Times New Roman" w:eastAsia="Times New Roman" w:hAnsi="Times New Roman" w:cs="Times New Roman"/>
          <w:sz w:val="24"/>
          <w:szCs w:val="24"/>
        </w:rPr>
        <w:lastRenderedPageBreak/>
        <w:t>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та такі документи:</w:t>
      </w:r>
    </w:p>
    <w:p w14:paraId="4D5A1864"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4668B8C" w14:textId="125A525A"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1) завірену відповідно до </w:t>
      </w:r>
      <w:r w:rsidR="00517960" w:rsidRPr="00480188">
        <w:rPr>
          <w:rFonts w:ascii="Times New Roman" w:eastAsia="Times New Roman" w:hAnsi="Times New Roman" w:cs="Times New Roman"/>
          <w:sz w:val="24"/>
          <w:szCs w:val="24"/>
        </w:rPr>
        <w:t xml:space="preserve">чинного </w:t>
      </w:r>
      <w:r w:rsidRPr="00480188">
        <w:rPr>
          <w:rFonts w:ascii="Times New Roman" w:eastAsia="Times New Roman" w:hAnsi="Times New Roman" w:cs="Times New Roman"/>
          <w:sz w:val="24"/>
          <w:szCs w:val="24"/>
        </w:rPr>
        <w:t>законодавства копію статуту (у разі наявності);</w:t>
      </w:r>
    </w:p>
    <w:p w14:paraId="3D043DD2"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66C47176" w14:textId="7A3FA2B9"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 завірену відповідно до </w:t>
      </w:r>
      <w:r w:rsidR="00517960" w:rsidRPr="00480188">
        <w:rPr>
          <w:rFonts w:ascii="Times New Roman" w:eastAsia="Times New Roman" w:hAnsi="Times New Roman" w:cs="Times New Roman"/>
          <w:sz w:val="24"/>
          <w:szCs w:val="24"/>
        </w:rPr>
        <w:t xml:space="preserve">чинного </w:t>
      </w:r>
      <w:r w:rsidRPr="00480188">
        <w:rPr>
          <w:rFonts w:ascii="Times New Roman" w:eastAsia="Times New Roman" w:hAnsi="Times New Roman" w:cs="Times New Roman"/>
          <w:sz w:val="24"/>
          <w:szCs w:val="24"/>
        </w:rPr>
        <w:t xml:space="preserve">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w:t>
      </w:r>
      <w:r w:rsidR="0072021F" w:rsidRPr="00480188">
        <w:rPr>
          <w:rFonts w:ascii="Times New Roman" w:eastAsia="Times New Roman" w:hAnsi="Times New Roman" w:cs="Times New Roman"/>
          <w:sz w:val="24"/>
          <w:szCs w:val="24"/>
        </w:rPr>
        <w:t xml:space="preserve">засідання </w:t>
      </w:r>
      <w:r w:rsidRPr="00480188">
        <w:rPr>
          <w:rFonts w:ascii="Times New Roman" w:eastAsia="Times New Roman" w:hAnsi="Times New Roman" w:cs="Times New Roman"/>
          <w:sz w:val="24"/>
          <w:szCs w:val="24"/>
        </w:rPr>
        <w:t>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14:paraId="1941A359"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06243AE4"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3) зразок підпису керівника або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14:paraId="36F40117"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49DA950A" w14:textId="53682D51"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4) перелік місць встановлення засобів комерційного обліку електричної енергії по кожній генеруючій одиниці кандидата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активного споживача (погоджується кандидатом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14:paraId="6194779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7BE0A8C" w14:textId="5ACD888D"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5) однолінійну схему розташування засобів вимірювальної техніки кожної генеруючої одиниці кандидата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об’єкта активного споживача із зазначенням точок комерційного обліку електричної енергії та меж балансової належності електричних мереж (погоджується кандидатом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 або активним споживачем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14:paraId="70A75308"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5E294042" w14:textId="5D664F16"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6) копію технічних умов на приєднання генеруючої одиниці, завірену відповідно до </w:t>
      </w:r>
      <w:r w:rsidR="00517960" w:rsidRPr="00480188">
        <w:rPr>
          <w:rFonts w:ascii="Times New Roman" w:eastAsia="Times New Roman" w:hAnsi="Times New Roman" w:cs="Times New Roman"/>
          <w:sz w:val="24"/>
          <w:szCs w:val="24"/>
        </w:rPr>
        <w:t xml:space="preserve">чинного </w:t>
      </w:r>
      <w:r w:rsidRPr="00480188">
        <w:rPr>
          <w:rFonts w:ascii="Times New Roman" w:eastAsia="Times New Roman" w:hAnsi="Times New Roman" w:cs="Times New Roman"/>
          <w:sz w:val="24"/>
          <w:szCs w:val="24"/>
        </w:rPr>
        <w:t>законодавства;</w:t>
      </w:r>
    </w:p>
    <w:p w14:paraId="6F93029C"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75D80451"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проєктній документації та підтверджує його готовність до експлуатації, виданих відповідно до чинного законодавства;</w:t>
      </w:r>
    </w:p>
    <w:p w14:paraId="7B2A9C1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2CB4457A" w14:textId="18D94AA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8) копію паспорт</w:t>
      </w:r>
      <w:r w:rsidR="00F93F0F" w:rsidRPr="00480188">
        <w:rPr>
          <w:rFonts w:ascii="Times New Roman" w:eastAsia="Times New Roman" w:hAnsi="Times New Roman" w:cs="Times New Roman"/>
          <w:sz w:val="24"/>
          <w:szCs w:val="24"/>
        </w:rPr>
        <w:t>а</w:t>
      </w:r>
      <w:r w:rsidRPr="00480188">
        <w:rPr>
          <w:rFonts w:ascii="Times New Roman" w:eastAsia="Times New Roman" w:hAnsi="Times New Roman" w:cs="Times New Roman"/>
          <w:sz w:val="24"/>
          <w:szCs w:val="24"/>
        </w:rPr>
        <w:t xml:space="preserve"> точки розподілу, що є додатком до договору споживача про надання послуг з розподілу (передачі) електричної енергії;</w:t>
      </w:r>
    </w:p>
    <w:p w14:paraId="1ADA28AC"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3E570FAC"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 заяву у довільній формі про обрання порядку вирішення спорів;</w:t>
      </w:r>
    </w:p>
    <w:p w14:paraId="2D011460"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D776704" w14:textId="02518FE9"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10) інформацію щодо представників кандидата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 або активного споживача, уповноважених на здійснення операцій на програмному забезпеченні гарантованого покупця, розміщеному на вебсайті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14:paraId="08B7CA84"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0DE0D710" w14:textId="393427D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lastRenderedPageBreak/>
        <w:t xml:space="preserve">11) підтвердження наявності чинного договору про надання послуги із зменшення навантаження, укладеного з ОСП у випадку, встановленому статтею 68 Закону для кандидата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w:t>
      </w:r>
      <w:r w:rsidR="00D270DA" w:rsidRPr="00480188">
        <w:rPr>
          <w:rFonts w:ascii="Times New Roman" w:eastAsia="Times New Roman" w:hAnsi="Times New Roman" w:cs="Times New Roman"/>
          <w:sz w:val="24"/>
          <w:szCs w:val="24"/>
        </w:rPr>
        <w:t>, що є виробником</w:t>
      </w:r>
      <w:r w:rsidRPr="00480188">
        <w:rPr>
          <w:rFonts w:ascii="Times New Roman" w:eastAsia="Times New Roman" w:hAnsi="Times New Roman" w:cs="Times New Roman"/>
          <w:sz w:val="24"/>
          <w:szCs w:val="24"/>
        </w:rPr>
        <w:t>.</w:t>
      </w:r>
    </w:p>
    <w:p w14:paraId="7C8D7588" w14:textId="0667B32A"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Якщо кандидат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 є підприємством з іноземними інвестиціями в розумінні Господарського кодексу України, він може зазначити в заяві про укладення договорів обраний порядок вирішення спорів, що виникають між сторонами договору у зв'язку з договором 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p>
    <w:p w14:paraId="59E2DD83" w14:textId="64A6A25E"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Якщо кандидат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не є учасником ринку та/або йому не встановлений «зелений» тариф, він для укладення договору купівлі-продажу електричної енергії за «зеленим» тарифом та договору про участь у балансуючій групі гарантованого покупця надає гарантованому покупцю документи, визначені в підпунктах 1 – 3 цього пункту, та додатково завірені відповідно до </w:t>
      </w:r>
      <w:r w:rsidR="00292E8F" w:rsidRPr="00480188">
        <w:rPr>
          <w:rFonts w:ascii="Times New Roman" w:eastAsia="Times New Roman" w:hAnsi="Times New Roman" w:cs="Times New Roman"/>
          <w:sz w:val="24"/>
          <w:szCs w:val="24"/>
        </w:rPr>
        <w:t xml:space="preserve">чинного </w:t>
      </w:r>
      <w:r w:rsidRPr="00480188">
        <w:rPr>
          <w:rFonts w:ascii="Times New Roman" w:eastAsia="Times New Roman" w:hAnsi="Times New Roman" w:cs="Times New Roman"/>
          <w:sz w:val="24"/>
          <w:szCs w:val="24"/>
        </w:rPr>
        <w:t>законодавства:</w:t>
      </w:r>
    </w:p>
    <w:p w14:paraId="3DF864AA" w14:textId="4A2F518D"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копії документів, що посвідчують право власності чи користування земельною ділянкою або об'єктом архітектури, або частиною об'єкта архітектури (дахом), або договору </w:t>
      </w:r>
      <w:proofErr w:type="spellStart"/>
      <w:r w:rsidRPr="00480188">
        <w:rPr>
          <w:rFonts w:ascii="Times New Roman" w:eastAsia="Times New Roman" w:hAnsi="Times New Roman" w:cs="Times New Roman"/>
          <w:sz w:val="24"/>
          <w:szCs w:val="24"/>
        </w:rPr>
        <w:t>суперфіцію</w:t>
      </w:r>
      <w:proofErr w:type="spellEnd"/>
      <w:r w:rsidRPr="00480188">
        <w:rPr>
          <w:rFonts w:ascii="Times New Roman" w:eastAsia="Times New Roman" w:hAnsi="Times New Roman" w:cs="Times New Roman"/>
          <w:sz w:val="24"/>
          <w:szCs w:val="24"/>
        </w:rPr>
        <w:t xml:space="preserve">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14:paraId="4DD4EEE9" w14:textId="468914F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копію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або зареєстрованого повідомлення про початок виконання будівельних робіт, або дозволу на виконання будівельних робіт, виданих відповідно до вимог Порядку виконання підготовчих та будівельних робіт, затвердженого постановою Кабінету Міністрів України від 13 квітня 2011 року № 466;</w:t>
      </w:r>
    </w:p>
    <w:p w14:paraId="73A78207" w14:textId="1D4AD125"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копію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14:paraId="7AF8713C" w14:textId="4B9653F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інформацію щодо об'єктів відновлювальної електроенергетики, які будуть побудовані та/або введені в експлуатацію, із зазначенням дати введення в експлуатацію, місцезнаходження об'єкта електроенергетики, виду джерела енергії та потужності.</w:t>
      </w:r>
    </w:p>
    <w:p w14:paraId="281D1318"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E7242C7" w14:textId="7CB9CF63"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2.3. Протягом 10 робочих днів з дня отримання від кандидата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активного споживача </w:t>
      </w:r>
      <w:r w:rsidR="00022DA8" w:rsidRPr="00480188">
        <w:rPr>
          <w:rFonts w:ascii="Times New Roman" w:eastAsia="Times New Roman" w:hAnsi="Times New Roman" w:cs="Times New Roman"/>
          <w:sz w:val="24"/>
          <w:szCs w:val="24"/>
        </w:rPr>
        <w:t>в</w:t>
      </w:r>
      <w:r w:rsidRPr="00480188">
        <w:rPr>
          <w:rFonts w:ascii="Times New Roman" w:eastAsia="Times New Roman" w:hAnsi="Times New Roman" w:cs="Times New Roman"/>
          <w:sz w:val="24"/>
          <w:szCs w:val="24"/>
        </w:rPr>
        <w:t>сіх документів, передбачених пунктом 2.2 цієї гла</w:t>
      </w:r>
      <w:r w:rsidR="009E4173" w:rsidRPr="00480188">
        <w:rPr>
          <w:rFonts w:ascii="Times New Roman" w:eastAsia="Times New Roman" w:hAnsi="Times New Roman" w:cs="Times New Roman"/>
          <w:sz w:val="24"/>
          <w:szCs w:val="24"/>
        </w:rPr>
        <w:t xml:space="preserve">ви, гарантований покупець </w:t>
      </w:r>
      <w:r w:rsidR="00682F22" w:rsidRPr="00480188">
        <w:rPr>
          <w:rFonts w:ascii="Times New Roman" w:eastAsia="Times New Roman" w:hAnsi="Times New Roman" w:cs="Times New Roman"/>
          <w:sz w:val="24"/>
          <w:szCs w:val="24"/>
        </w:rPr>
        <w:t>зобов’язаний</w:t>
      </w:r>
      <w:r w:rsidRPr="00480188">
        <w:rPr>
          <w:rFonts w:ascii="Times New Roman" w:eastAsia="Times New Roman" w:hAnsi="Times New Roman" w:cs="Times New Roman"/>
          <w:sz w:val="24"/>
          <w:szCs w:val="24"/>
        </w:rPr>
        <w:t xml:space="preserve"> надати кандидату у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активному споживачу два примірники договору купівлі-продажу електричної енергії за «зеленим» тарифом та договору про участь </w:t>
      </w:r>
      <w:r w:rsidR="00E3756A" w:rsidRPr="00480188">
        <w:rPr>
          <w:rFonts w:ascii="Times New Roman" w:eastAsia="Times New Roman" w:hAnsi="Times New Roman" w:cs="Times New Roman"/>
          <w:sz w:val="24"/>
          <w:szCs w:val="24"/>
        </w:rPr>
        <w:t>у</w:t>
      </w:r>
      <w:r w:rsidRPr="00480188">
        <w:rPr>
          <w:rFonts w:ascii="Times New Roman" w:eastAsia="Times New Roman" w:hAnsi="Times New Roman" w:cs="Times New Roman"/>
          <w:sz w:val="24"/>
          <w:szCs w:val="24"/>
        </w:rPr>
        <w:t xml:space="preserve"> балансуючій групі гарантованого покупця.</w:t>
      </w:r>
    </w:p>
    <w:p w14:paraId="0078BBF1"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2CEB28A" w14:textId="02188AB3"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2.4. Протягом трьох робочих днів з дня отримання від гарантованого покупця двох примірників договору купівлі-продажу електричної енергії за «зеленим» тарифом та договору про участь у балансуючій групі гарантованого покупця</w:t>
      </w:r>
      <w:r w:rsidR="00D270DA" w:rsidRPr="00480188">
        <w:rPr>
          <w:rFonts w:ascii="Times New Roman" w:eastAsia="Times New Roman" w:hAnsi="Times New Roman" w:cs="Times New Roman"/>
          <w:sz w:val="24"/>
          <w:szCs w:val="24"/>
        </w:rPr>
        <w:t xml:space="preserve"> кандидат у</w:t>
      </w:r>
      <w:r w:rsidRPr="00480188">
        <w:rPr>
          <w:rFonts w:ascii="Times New Roman" w:eastAsia="Times New Roman" w:hAnsi="Times New Roman" w:cs="Times New Roman"/>
          <w:sz w:val="24"/>
          <w:szCs w:val="24"/>
        </w:rPr>
        <w:t xml:space="preserve"> </w:t>
      </w:r>
      <w:r w:rsidR="00D270DA"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 або активний споживач зобов'язаний повернути підписаний примірник кожного договору гарантованому покупцю для подальшого оформлення.</w:t>
      </w:r>
    </w:p>
    <w:p w14:paraId="3EA4357F"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CA5148D" w14:textId="27EF5ADD" w:rsidR="00B63C99" w:rsidRPr="00480188" w:rsidRDefault="00E3756A"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2.5. У разі не</w:t>
      </w:r>
      <w:r w:rsidR="00B63C99" w:rsidRPr="00480188">
        <w:rPr>
          <w:rFonts w:ascii="Times New Roman" w:eastAsia="Times New Roman" w:hAnsi="Times New Roman" w:cs="Times New Roman"/>
          <w:sz w:val="24"/>
          <w:szCs w:val="24"/>
        </w:rPr>
        <w:t xml:space="preserve">надання кандидатом у </w:t>
      </w:r>
      <w:r w:rsidR="00D270DA" w:rsidRPr="00480188">
        <w:rPr>
          <w:rFonts w:ascii="Times New Roman" w:eastAsia="Times New Roman" w:hAnsi="Times New Roman" w:cs="Times New Roman"/>
          <w:sz w:val="24"/>
          <w:szCs w:val="24"/>
        </w:rPr>
        <w:t xml:space="preserve">продавці </w:t>
      </w:r>
      <w:r w:rsidR="00B63C99" w:rsidRPr="00480188">
        <w:rPr>
          <w:rFonts w:ascii="Times New Roman" w:eastAsia="Times New Roman" w:hAnsi="Times New Roman" w:cs="Times New Roman"/>
          <w:sz w:val="24"/>
          <w:szCs w:val="24"/>
        </w:rPr>
        <w:t xml:space="preserve">за «зеленим» тарифом або активним споживачем документів, передбачених пунктом 2.2 цієї глави, або подання недостовірної інформації в документах, заява кандидата у </w:t>
      </w:r>
      <w:r w:rsidR="00D270DA" w:rsidRPr="00480188">
        <w:rPr>
          <w:rFonts w:ascii="Times New Roman" w:eastAsia="Times New Roman" w:hAnsi="Times New Roman" w:cs="Times New Roman"/>
          <w:sz w:val="24"/>
          <w:szCs w:val="24"/>
        </w:rPr>
        <w:t xml:space="preserve">продавці </w:t>
      </w:r>
      <w:r w:rsidR="00B63C99" w:rsidRPr="00480188">
        <w:rPr>
          <w:rFonts w:ascii="Times New Roman" w:eastAsia="Times New Roman" w:hAnsi="Times New Roman" w:cs="Times New Roman"/>
          <w:sz w:val="24"/>
          <w:szCs w:val="24"/>
        </w:rPr>
        <w:t xml:space="preserve">за «зеленим» тарифом або активного </w:t>
      </w:r>
      <w:r w:rsidR="00B63C99" w:rsidRPr="00480188">
        <w:rPr>
          <w:rFonts w:ascii="Times New Roman" w:eastAsia="Times New Roman" w:hAnsi="Times New Roman" w:cs="Times New Roman"/>
          <w:sz w:val="24"/>
          <w:szCs w:val="24"/>
        </w:rPr>
        <w:lastRenderedPageBreak/>
        <w:t>споживача не розглядається, про що гарантований покупець протягом трьох робочих днів з дня отримання заяви письмово повідомляє такого заявника.</w:t>
      </w:r>
    </w:p>
    <w:p w14:paraId="24124B6D" w14:textId="6FBD0183"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У разі </w:t>
      </w:r>
      <w:bookmarkStart w:id="2" w:name="_Hlk141791057"/>
      <w:r w:rsidRPr="00480188">
        <w:rPr>
          <w:rFonts w:ascii="Times New Roman" w:eastAsia="Times New Roman" w:hAnsi="Times New Roman" w:cs="Times New Roman"/>
          <w:sz w:val="24"/>
          <w:szCs w:val="24"/>
        </w:rPr>
        <w:t>виявлення та підтвердження у встановленому законодавством порядку фактів подання недостовірної інформації в документах або інформації, передбачених пунктом 2.2 цієї глави</w:t>
      </w:r>
      <w:bookmarkEnd w:id="2"/>
      <w:r w:rsidRPr="00480188">
        <w:rPr>
          <w:rFonts w:ascii="Times New Roman" w:eastAsia="Times New Roman" w:hAnsi="Times New Roman" w:cs="Times New Roman"/>
          <w:sz w:val="24"/>
          <w:szCs w:val="24"/>
        </w:rPr>
        <w:t xml:space="preserve">, після укладення договору купівлі-продажу електричної енергії за «зеленим» тарифом та договору про участь у балансуючій групі гарантованого покупця між гарантованим покупцем та продавцем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гарантований покупець має право розірвати ці договори за власно</w:t>
      </w:r>
      <w:r w:rsidR="00B1153C" w:rsidRPr="00480188">
        <w:rPr>
          <w:rFonts w:ascii="Times New Roman" w:eastAsia="Times New Roman" w:hAnsi="Times New Roman" w:cs="Times New Roman"/>
          <w:sz w:val="24"/>
          <w:szCs w:val="24"/>
        </w:rPr>
        <w:t>ї</w:t>
      </w:r>
      <w:r w:rsidRPr="00480188">
        <w:rPr>
          <w:rFonts w:ascii="Times New Roman" w:eastAsia="Times New Roman" w:hAnsi="Times New Roman" w:cs="Times New Roman"/>
          <w:sz w:val="24"/>
          <w:szCs w:val="24"/>
        </w:rPr>
        <w:t xml:space="preserve"> ініціатив</w:t>
      </w:r>
      <w:r w:rsidR="00B1153C" w:rsidRPr="00480188">
        <w:rPr>
          <w:rFonts w:ascii="Times New Roman" w:eastAsia="Times New Roman" w:hAnsi="Times New Roman" w:cs="Times New Roman"/>
          <w:sz w:val="24"/>
          <w:szCs w:val="24"/>
        </w:rPr>
        <w:t>и</w:t>
      </w:r>
      <w:r w:rsidRPr="00480188">
        <w:rPr>
          <w:rFonts w:ascii="Times New Roman" w:eastAsia="Times New Roman" w:hAnsi="Times New Roman" w:cs="Times New Roman"/>
          <w:sz w:val="24"/>
          <w:szCs w:val="24"/>
        </w:rPr>
        <w:t xml:space="preserve"> в односторонньому порядку та повідомити про це Регулятора. Кошти, сплачені гарантованим покупцем такому продавцю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за відпущену електричну енергію до виявлення фактів подання недостовірної інформації в документах або інформації, передбачених пунктом 2.2 цієї глави, та підтвердження у встановленому законодавством порядку</w:t>
      </w:r>
      <w:r w:rsidR="0047463E"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підлягають поверненню</w:t>
      </w:r>
      <w:r w:rsidR="009A73E0" w:rsidRPr="00480188">
        <w:rPr>
          <w:rFonts w:ascii="Times New Roman" w:eastAsia="Times New Roman" w:hAnsi="Times New Roman" w:cs="Times New Roman"/>
          <w:sz w:val="24"/>
          <w:szCs w:val="24"/>
        </w:rPr>
        <w:t>.</w:t>
      </w:r>
    </w:p>
    <w:p w14:paraId="6CE46525"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1092066" w14:textId="23F47DB5"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2.6. У разі виникнення спору між кандидатом у </w:t>
      </w:r>
      <w:r w:rsidR="00831830"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за «зеленим» тарифом або активним споживачем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можуть звернутися до Регулятора для його вирішення відповідно до Порядку врегулювання спорів, які виникають між суб</w:t>
      </w:r>
      <w:r w:rsidR="009E4173"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єктами господарювання, що провадять діяльність у сферах енергетики та комунальних послуг, затвердженого постановою НКРЕКП від 05 лютого 2019 року №</w:t>
      </w:r>
      <w:r w:rsidR="009E4173" w:rsidRPr="00480188">
        <w:rPr>
          <w:rFonts w:ascii="Times New Roman" w:eastAsia="Times New Roman" w:hAnsi="Times New Roman" w:cs="Times New Roman"/>
          <w:sz w:val="24"/>
          <w:szCs w:val="24"/>
        </w:rPr>
        <w:t> </w:t>
      </w:r>
      <w:r w:rsidRPr="00480188">
        <w:rPr>
          <w:rFonts w:ascii="Times New Roman" w:eastAsia="Times New Roman" w:hAnsi="Times New Roman" w:cs="Times New Roman"/>
          <w:sz w:val="24"/>
          <w:szCs w:val="24"/>
        </w:rPr>
        <w:t>156 (далі – Порядок врегулювання спорів).</w:t>
      </w:r>
    </w:p>
    <w:p w14:paraId="262CA885" w14:textId="63ADAC1B"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Якщо Регулятор приймає рішення на користь кандидата у </w:t>
      </w:r>
      <w:r w:rsidR="00831830"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активного споживача, гарантований покупець надає такому заявнику два примірники договору купівлі-продажу електричної енергії за «зеленим» тарифом та про участь </w:t>
      </w:r>
      <w:r w:rsidR="00B34D51" w:rsidRPr="00480188">
        <w:rPr>
          <w:rFonts w:ascii="Times New Roman" w:eastAsia="Times New Roman" w:hAnsi="Times New Roman" w:cs="Times New Roman"/>
          <w:sz w:val="24"/>
          <w:szCs w:val="24"/>
        </w:rPr>
        <w:t>у</w:t>
      </w:r>
      <w:r w:rsidRPr="00480188">
        <w:rPr>
          <w:rFonts w:ascii="Times New Roman" w:eastAsia="Times New Roman" w:hAnsi="Times New Roman" w:cs="Times New Roman"/>
          <w:sz w:val="24"/>
          <w:szCs w:val="24"/>
        </w:rPr>
        <w:t xml:space="preserve"> балансуючій групі гарантованого покупця у строк, передбачений пунктом 2.3 цієї глави.</w:t>
      </w:r>
    </w:p>
    <w:p w14:paraId="1A49CA63"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BE60A2A" w14:textId="4702B0E6"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2.7. Після укладення договорів з кандидатом у </w:t>
      </w:r>
      <w:r w:rsidR="00831830" w:rsidRPr="00480188">
        <w:rPr>
          <w:rFonts w:ascii="Times New Roman" w:eastAsia="Times New Roman" w:hAnsi="Times New Roman" w:cs="Times New Roman"/>
          <w:sz w:val="24"/>
          <w:szCs w:val="24"/>
        </w:rPr>
        <w:t xml:space="preserve">продавці </w:t>
      </w:r>
      <w:r w:rsidRPr="00480188">
        <w:rPr>
          <w:rFonts w:ascii="Times New Roman" w:eastAsia="Times New Roman" w:hAnsi="Times New Roman" w:cs="Times New Roman"/>
          <w:sz w:val="24"/>
          <w:szCs w:val="24"/>
        </w:rPr>
        <w:t xml:space="preserve">за «зеленим» тарифом або активним споживачем гарантований покупець протягом двох робочих днів вносить інформацію щодо продавця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до відповідного реєстру.</w:t>
      </w:r>
    </w:p>
    <w:p w14:paraId="6320AAB2"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7416CC4"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2.8. Якщо об'єкт електроенергетики або черга його будівництва (пусковий комплекс) з альтернативних джерел енергії (а з використанням гідроенергії – вироблену лише мікро-, міні- та малими гідроелектростанціями), щодо якого укладено договір купівлі-продажу електричної енергії за «зеленим» тарифом та договір про участь у балансуючій групі гарантованого покупця, не введено в експлуатацію протягом періоду, визначеного законодавством, такі договори припиняють дію.</w:t>
      </w:r>
    </w:p>
    <w:p w14:paraId="23F68FF2"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4FCEA64" w14:textId="2CB8B7EB" w:rsidR="004D5714"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2.9. Договір купівлі-продажу електричної енергії за «зеленим» тарифом та договір про участь у балансуючій групі гарантованого покупця укладається на весь строк дії «зеленого» тарифу.</w:t>
      </w:r>
    </w:p>
    <w:p w14:paraId="45748EFC" w14:textId="77777777" w:rsidR="00017194" w:rsidRPr="00480188" w:rsidRDefault="00017194"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13961D7" w14:textId="0B3F6878" w:rsidR="00B80121" w:rsidRPr="00480188" w:rsidRDefault="00B80121" w:rsidP="00C205CB">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 xml:space="preserve">3. Процедура укладення </w:t>
      </w:r>
      <w:bookmarkStart w:id="3" w:name="_Hlk144455077"/>
      <w:r w:rsidRPr="00480188">
        <w:rPr>
          <w:rFonts w:ascii="Times New Roman" w:eastAsia="Times New Roman" w:hAnsi="Times New Roman" w:cs="Times New Roman"/>
          <w:b/>
          <w:bCs/>
          <w:sz w:val="24"/>
          <w:szCs w:val="24"/>
        </w:rPr>
        <w:t>договору про надання послуги за механізмом ринкової премії</w:t>
      </w:r>
      <w:bookmarkEnd w:id="3"/>
    </w:p>
    <w:p w14:paraId="1A9767A3" w14:textId="77777777" w:rsidR="00781DD0" w:rsidRPr="00480188" w:rsidRDefault="00781DD0" w:rsidP="00C205CB">
      <w:pPr>
        <w:shd w:val="clear" w:color="auto" w:fill="FFFFFF"/>
        <w:spacing w:after="0" w:line="240" w:lineRule="auto"/>
        <w:ind w:left="450" w:right="450"/>
        <w:jc w:val="center"/>
        <w:rPr>
          <w:rFonts w:ascii="Times New Roman" w:eastAsia="Times New Roman" w:hAnsi="Times New Roman" w:cs="Times New Roman"/>
          <w:b/>
          <w:bCs/>
          <w:sz w:val="24"/>
          <w:szCs w:val="24"/>
        </w:rPr>
      </w:pPr>
    </w:p>
    <w:p w14:paraId="5C249A8B" w14:textId="7B8BF16E" w:rsidR="00B80121" w:rsidRPr="00480188" w:rsidRDefault="00B80121" w:rsidP="00B80121">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bCs/>
          <w:sz w:val="24"/>
          <w:szCs w:val="24"/>
        </w:rPr>
        <w:t>3.1. Для надання послуги за механізмом ринкової премії між гарантованим покупцем та переможцем аукціону</w:t>
      </w:r>
      <w:r w:rsidR="00831830" w:rsidRPr="00480188">
        <w:rPr>
          <w:rFonts w:ascii="Times New Roman" w:eastAsia="Times New Roman" w:hAnsi="Times New Roman" w:cs="Times New Roman"/>
          <w:bCs/>
          <w:sz w:val="24"/>
          <w:szCs w:val="24"/>
        </w:rPr>
        <w:t xml:space="preserve"> або</w:t>
      </w:r>
      <w:r w:rsidRPr="00480188">
        <w:rPr>
          <w:rFonts w:ascii="Times New Roman" w:eastAsia="Times New Roman" w:hAnsi="Times New Roman" w:cs="Times New Roman"/>
          <w:bCs/>
          <w:sz w:val="24"/>
          <w:szCs w:val="24"/>
        </w:rPr>
        <w:t xml:space="preserve"> виробником за «зеленим» тарифом укладається договір про надання послуги за механізмом ринкової премії, форма якого затверджена постановою НКРЕКП </w:t>
      </w:r>
      <w:r w:rsidRPr="00480188">
        <w:rPr>
          <w:rFonts w:ascii="Times New Roman" w:eastAsia="Times New Roman" w:hAnsi="Times New Roman" w:cs="Times New Roman"/>
          <w:sz w:val="24"/>
          <w:szCs w:val="24"/>
        </w:rPr>
        <w:t>від 26 квітня 2019 року №</w:t>
      </w:r>
      <w:r w:rsidR="006A7A3C" w:rsidRPr="00480188">
        <w:rPr>
          <w:rFonts w:ascii="Times New Roman" w:eastAsia="Times New Roman" w:hAnsi="Times New Roman" w:cs="Times New Roman"/>
          <w:sz w:val="24"/>
          <w:szCs w:val="24"/>
        </w:rPr>
        <w:t> </w:t>
      </w:r>
      <w:r w:rsidRPr="00480188">
        <w:rPr>
          <w:rFonts w:ascii="Times New Roman" w:eastAsia="Times New Roman" w:hAnsi="Times New Roman" w:cs="Times New Roman"/>
          <w:sz w:val="24"/>
          <w:szCs w:val="24"/>
        </w:rPr>
        <w:t>641.</w:t>
      </w:r>
    </w:p>
    <w:p w14:paraId="0349BC96" w14:textId="77777777"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p>
    <w:p w14:paraId="3ED48429" w14:textId="29FE86D1"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 xml:space="preserve">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w:t>
      </w:r>
      <w:r w:rsidRPr="00480188">
        <w:rPr>
          <w:rFonts w:ascii="Times New Roman" w:eastAsia="Times New Roman" w:hAnsi="Times New Roman" w:cs="Times New Roman"/>
          <w:bCs/>
          <w:sz w:val="24"/>
          <w:szCs w:val="24"/>
        </w:rPr>
        <w:lastRenderedPageBreak/>
        <w:t>аукціонів з розподілу квоти підтримки, затвердженим постановою Кабінету Міністрів України від 27 грудня 2019 року №</w:t>
      </w:r>
      <w:r w:rsidR="006A7A3C" w:rsidRPr="00480188">
        <w:rPr>
          <w:rFonts w:ascii="Times New Roman" w:eastAsia="Times New Roman" w:hAnsi="Times New Roman" w:cs="Times New Roman"/>
          <w:bCs/>
          <w:sz w:val="24"/>
          <w:szCs w:val="24"/>
        </w:rPr>
        <w:t> </w:t>
      </w:r>
      <w:r w:rsidRPr="00480188">
        <w:rPr>
          <w:rFonts w:ascii="Times New Roman" w:eastAsia="Times New Roman" w:hAnsi="Times New Roman" w:cs="Times New Roman"/>
          <w:bCs/>
          <w:sz w:val="24"/>
          <w:szCs w:val="24"/>
        </w:rPr>
        <w:t>1175.</w:t>
      </w:r>
    </w:p>
    <w:p w14:paraId="79DEDF2D" w14:textId="77777777"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Виробник за «зеленим» тарифом для укладення договору про надання послуги за механізмом ринкової премії має надати:</w:t>
      </w:r>
    </w:p>
    <w:p w14:paraId="7624C0B9" w14:textId="77777777"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заяву щодо укладення договору про надання послуги за механізмом ринкової премії;</w:t>
      </w:r>
    </w:p>
    <w:p w14:paraId="7B027150" w14:textId="3656FD97"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заява про виключення з балансуючої групи генеруючої одиниці (у разі включення);</w:t>
      </w:r>
    </w:p>
    <w:p w14:paraId="27C210DC" w14:textId="77777777"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відомість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4FDC6587" w14:textId="77777777" w:rsidR="009320E4" w:rsidRPr="00480188" w:rsidRDefault="009320E4" w:rsidP="00B80121">
      <w:pPr>
        <w:spacing w:after="0" w:line="240" w:lineRule="auto"/>
        <w:ind w:firstLine="851"/>
        <w:jc w:val="both"/>
        <w:rPr>
          <w:rFonts w:ascii="Times New Roman" w:eastAsia="Times New Roman" w:hAnsi="Times New Roman" w:cs="Times New Roman"/>
          <w:bCs/>
          <w:sz w:val="24"/>
          <w:szCs w:val="24"/>
        </w:rPr>
      </w:pPr>
    </w:p>
    <w:p w14:paraId="3CF664E3" w14:textId="01AC8A3B"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3.3. Гарантований покупець, протягом 5 робочих днів з дня отримання заяв та документів, необхідних для укладення договору про надання послуги за механізмом ринкової премії, надає переможцю аукціону</w:t>
      </w:r>
      <w:r w:rsidR="00831830" w:rsidRPr="00480188">
        <w:rPr>
          <w:rFonts w:ascii="Times New Roman" w:eastAsia="Times New Roman" w:hAnsi="Times New Roman" w:cs="Times New Roman"/>
          <w:bCs/>
          <w:sz w:val="24"/>
          <w:szCs w:val="24"/>
        </w:rPr>
        <w:t xml:space="preserve"> або</w:t>
      </w:r>
      <w:r w:rsidRPr="00480188">
        <w:rPr>
          <w:rFonts w:ascii="Times New Roman" w:eastAsia="Times New Roman" w:hAnsi="Times New Roman" w:cs="Times New Roman"/>
          <w:bCs/>
          <w:sz w:val="24"/>
          <w:szCs w:val="24"/>
        </w:rPr>
        <w:t xml:space="preserve"> виробнику за «зеленим» тарифом два примірники договору про надання послуги за механізмом ринкової премії, підписані уповноваженою особою.</w:t>
      </w:r>
    </w:p>
    <w:p w14:paraId="53893D18" w14:textId="35C909ED"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Протягом 3 робочих днів з дня отримання примірників договору про надання послуги за механізмом ринкової премії уповноважена особа переможця аукціону</w:t>
      </w:r>
      <w:r w:rsidR="00831830" w:rsidRPr="00480188">
        <w:rPr>
          <w:rFonts w:ascii="Times New Roman" w:eastAsia="Times New Roman" w:hAnsi="Times New Roman" w:cs="Times New Roman"/>
          <w:bCs/>
          <w:sz w:val="24"/>
          <w:szCs w:val="24"/>
        </w:rPr>
        <w:t xml:space="preserve"> або</w:t>
      </w:r>
      <w:r w:rsidRPr="00480188">
        <w:rPr>
          <w:rFonts w:ascii="Times New Roman" w:eastAsia="Times New Roman" w:hAnsi="Times New Roman" w:cs="Times New Roman"/>
          <w:bCs/>
          <w:sz w:val="24"/>
          <w:szCs w:val="24"/>
        </w:rPr>
        <w:t xml:space="preserve"> виробника за «зеленим» тарифом підписує примірники договору та повертає гарантованому покупцю один примірник договору. </w:t>
      </w:r>
    </w:p>
    <w:p w14:paraId="52F99962" w14:textId="77777777" w:rsidR="00B80121"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 xml:space="preserve">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 </w:t>
      </w:r>
    </w:p>
    <w:p w14:paraId="4C7E325F" w14:textId="50E0B125" w:rsidR="00B80121" w:rsidRPr="00480188" w:rsidRDefault="00B80121" w:rsidP="00B80121">
      <w:pPr>
        <w:shd w:val="clear" w:color="auto" w:fill="FFFFFF"/>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У разі виявлення та підтвердження у встановленому законодавством порядку фактів подання недостовірної інформації гарантований покупець має право розірвати </w:t>
      </w:r>
      <w:r w:rsidRPr="00480188">
        <w:rPr>
          <w:rFonts w:ascii="Times New Roman" w:eastAsia="Times New Roman" w:hAnsi="Times New Roman" w:cs="Times New Roman"/>
          <w:bCs/>
          <w:sz w:val="24"/>
          <w:szCs w:val="24"/>
        </w:rPr>
        <w:t>договір про надання послуги за механізмом ринкової премії</w:t>
      </w:r>
      <w:r w:rsidRPr="00480188">
        <w:rPr>
          <w:rFonts w:ascii="Times New Roman" w:eastAsia="Times New Roman" w:hAnsi="Times New Roman" w:cs="Times New Roman"/>
          <w:sz w:val="24"/>
          <w:szCs w:val="24"/>
        </w:rPr>
        <w:t xml:space="preserve"> за власно</w:t>
      </w:r>
      <w:r w:rsidR="00F26FFF" w:rsidRPr="00480188">
        <w:rPr>
          <w:rFonts w:ascii="Times New Roman" w:eastAsia="Times New Roman" w:hAnsi="Times New Roman" w:cs="Times New Roman"/>
          <w:sz w:val="24"/>
          <w:szCs w:val="24"/>
        </w:rPr>
        <w:t>ї</w:t>
      </w:r>
      <w:r w:rsidRPr="00480188">
        <w:rPr>
          <w:rFonts w:ascii="Times New Roman" w:eastAsia="Times New Roman" w:hAnsi="Times New Roman" w:cs="Times New Roman"/>
          <w:sz w:val="24"/>
          <w:szCs w:val="24"/>
        </w:rPr>
        <w:t xml:space="preserve"> ініціатив</w:t>
      </w:r>
      <w:r w:rsidR="00F26FFF" w:rsidRPr="00480188">
        <w:rPr>
          <w:rFonts w:ascii="Times New Roman" w:eastAsia="Times New Roman" w:hAnsi="Times New Roman" w:cs="Times New Roman"/>
          <w:sz w:val="24"/>
          <w:szCs w:val="24"/>
        </w:rPr>
        <w:t>и</w:t>
      </w:r>
      <w:r w:rsidRPr="00480188">
        <w:rPr>
          <w:rFonts w:ascii="Times New Roman" w:eastAsia="Times New Roman" w:hAnsi="Times New Roman" w:cs="Times New Roman"/>
          <w:sz w:val="24"/>
          <w:szCs w:val="24"/>
        </w:rPr>
        <w:t xml:space="preserve"> в односторонньому порядку та повідомити про це Регулятора. Кошти, сплачені гарантованим покупцем такому продавцю за</w:t>
      </w:r>
      <w:r w:rsidRPr="00480188">
        <w:rPr>
          <w:rFonts w:ascii="Times New Roman" w:eastAsia="Times New Roman" w:hAnsi="Times New Roman" w:cs="Times New Roman"/>
          <w:bCs/>
          <w:sz w:val="24"/>
          <w:szCs w:val="24"/>
        </w:rPr>
        <w:t xml:space="preserve"> механізмом ринкової премії</w:t>
      </w:r>
      <w:r w:rsidRPr="00480188">
        <w:rPr>
          <w:rFonts w:ascii="Times New Roman" w:eastAsia="Times New Roman" w:hAnsi="Times New Roman" w:cs="Times New Roman"/>
          <w:sz w:val="24"/>
          <w:szCs w:val="24"/>
        </w:rPr>
        <w:t xml:space="preserve"> до виявлення фактів подання недостовірної інформації в документах, та їх підтвердження у встановленому законодавством порядку, підлягають поверненню.</w:t>
      </w:r>
    </w:p>
    <w:p w14:paraId="01CCE784" w14:textId="77777777" w:rsidR="00B80121" w:rsidRPr="00480188" w:rsidRDefault="00B80121" w:rsidP="00B80121">
      <w:pPr>
        <w:shd w:val="clear" w:color="auto" w:fill="FFFFFF"/>
        <w:spacing w:after="0" w:line="240" w:lineRule="auto"/>
        <w:ind w:firstLine="851"/>
        <w:jc w:val="both"/>
        <w:rPr>
          <w:rFonts w:ascii="Times New Roman" w:eastAsia="Times New Roman" w:hAnsi="Times New Roman" w:cs="Times New Roman"/>
          <w:sz w:val="24"/>
          <w:szCs w:val="24"/>
        </w:rPr>
      </w:pPr>
    </w:p>
    <w:p w14:paraId="2CDA71BF" w14:textId="77777777" w:rsidR="00B80121" w:rsidRPr="00480188" w:rsidRDefault="00B80121" w:rsidP="00B80121">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3.4. Після укладення договору </w:t>
      </w:r>
      <w:r w:rsidRPr="00480188">
        <w:rPr>
          <w:rFonts w:ascii="Times New Roman" w:eastAsia="Times New Roman" w:hAnsi="Times New Roman" w:cs="Times New Roman"/>
          <w:bCs/>
          <w:sz w:val="24"/>
          <w:szCs w:val="24"/>
        </w:rPr>
        <w:t>про надання послуги за механізмом ринкової премії</w:t>
      </w:r>
      <w:r w:rsidRPr="00480188">
        <w:rPr>
          <w:rFonts w:ascii="Times New Roman" w:eastAsia="Times New Roman" w:hAnsi="Times New Roman" w:cs="Times New Roman"/>
          <w:sz w:val="24"/>
          <w:szCs w:val="24"/>
        </w:rPr>
        <w:t xml:space="preserve"> гарантований покупець протягом двох робочих днів вносить інформацію щодо генеруючих одиниць продавця за механізмом ринкової премії до відповідного реєстру.</w:t>
      </w:r>
    </w:p>
    <w:p w14:paraId="534A681B" w14:textId="77777777" w:rsidR="00B80121" w:rsidRPr="00480188" w:rsidRDefault="00B80121" w:rsidP="00B80121">
      <w:pPr>
        <w:spacing w:after="0" w:line="240" w:lineRule="auto"/>
        <w:ind w:firstLine="851"/>
        <w:jc w:val="both"/>
        <w:rPr>
          <w:rFonts w:ascii="Times New Roman" w:eastAsia="Times New Roman" w:hAnsi="Times New Roman" w:cs="Times New Roman"/>
          <w:sz w:val="24"/>
          <w:szCs w:val="24"/>
        </w:rPr>
      </w:pPr>
    </w:p>
    <w:p w14:paraId="0FD5AC79" w14:textId="77777777" w:rsidR="00831830" w:rsidRPr="00480188" w:rsidRDefault="00B80121" w:rsidP="00B80121">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bCs/>
          <w:sz w:val="24"/>
          <w:szCs w:val="24"/>
        </w:rPr>
        <w:t xml:space="preserve">3.5. </w:t>
      </w:r>
      <w:r w:rsidRPr="00480188">
        <w:rPr>
          <w:rFonts w:ascii="Times New Roman" w:eastAsia="Times New Roman" w:hAnsi="Times New Roman" w:cs="Times New Roman"/>
          <w:sz w:val="24"/>
          <w:szCs w:val="24"/>
        </w:rPr>
        <w:t xml:space="preserve">Договір </w:t>
      </w:r>
      <w:r w:rsidRPr="00480188">
        <w:rPr>
          <w:rFonts w:ascii="Times New Roman" w:eastAsia="Times New Roman" w:hAnsi="Times New Roman" w:cs="Times New Roman"/>
          <w:bCs/>
          <w:sz w:val="24"/>
          <w:szCs w:val="24"/>
        </w:rPr>
        <w:t>про надання послуги за механізмом ринкової премії укладається</w:t>
      </w:r>
      <w:r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bCs/>
          <w:sz w:val="24"/>
          <w:szCs w:val="24"/>
        </w:rPr>
        <w:t>з продавцем за механізмом ринкової премії</w:t>
      </w:r>
      <w:r w:rsidR="00831830" w:rsidRPr="00480188">
        <w:rPr>
          <w:rFonts w:ascii="Times New Roman" w:eastAsia="Times New Roman" w:hAnsi="Times New Roman" w:cs="Times New Roman"/>
          <w:bCs/>
          <w:sz w:val="24"/>
          <w:szCs w:val="24"/>
        </w:rPr>
        <w:t>:</w:t>
      </w:r>
    </w:p>
    <w:p w14:paraId="79452909" w14:textId="56F8CA7B" w:rsidR="00831830" w:rsidRPr="00480188" w:rsidRDefault="00831830" w:rsidP="00B80121">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для виробників за «зеленим» тарифом </w:t>
      </w:r>
      <w:r w:rsidR="00F00119" w:rsidRPr="00480188">
        <w:rPr>
          <w:rFonts w:ascii="Times New Roman" w:eastAsia="Times New Roman" w:hAnsi="Times New Roman" w:cs="Times New Roman"/>
          <w:sz w:val="24"/>
          <w:szCs w:val="24"/>
        </w:rPr>
        <w:t xml:space="preserve">– </w:t>
      </w:r>
      <w:r w:rsidR="00B80121" w:rsidRPr="00480188">
        <w:rPr>
          <w:rFonts w:ascii="Times New Roman" w:eastAsia="Times New Roman" w:hAnsi="Times New Roman" w:cs="Times New Roman"/>
          <w:sz w:val="24"/>
          <w:szCs w:val="24"/>
        </w:rPr>
        <w:t>на строк дії «зеленого» тарифу</w:t>
      </w:r>
      <w:r w:rsidRPr="00480188">
        <w:rPr>
          <w:rFonts w:ascii="Times New Roman" w:eastAsia="Times New Roman" w:hAnsi="Times New Roman" w:cs="Times New Roman"/>
          <w:sz w:val="24"/>
          <w:szCs w:val="24"/>
        </w:rPr>
        <w:t>;</w:t>
      </w:r>
    </w:p>
    <w:p w14:paraId="6888BBBB" w14:textId="31AD2B0A" w:rsidR="00B80121" w:rsidRPr="00480188" w:rsidRDefault="00831830" w:rsidP="00B80121">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для переможців аукціону – </w:t>
      </w:r>
      <w:r w:rsidR="00B80121" w:rsidRPr="00480188">
        <w:rPr>
          <w:rFonts w:ascii="Times New Roman" w:eastAsia="Times New Roman" w:hAnsi="Times New Roman" w:cs="Times New Roman"/>
          <w:sz w:val="24"/>
          <w:szCs w:val="24"/>
        </w:rPr>
        <w:t>на строк дії підтримки.</w:t>
      </w:r>
    </w:p>
    <w:p w14:paraId="5B58EA62" w14:textId="77777777" w:rsidR="00017194" w:rsidRPr="00480188" w:rsidRDefault="00017194" w:rsidP="00B80121">
      <w:pPr>
        <w:spacing w:after="0" w:line="240" w:lineRule="auto"/>
        <w:ind w:firstLine="851"/>
        <w:jc w:val="both"/>
        <w:rPr>
          <w:rFonts w:ascii="Times New Roman" w:eastAsia="Times New Roman" w:hAnsi="Times New Roman" w:cs="Times New Roman"/>
          <w:sz w:val="24"/>
          <w:szCs w:val="24"/>
        </w:rPr>
      </w:pPr>
    </w:p>
    <w:p w14:paraId="0E106965" w14:textId="3D6F99DA" w:rsidR="00B63C99" w:rsidRPr="00480188" w:rsidRDefault="009320E4" w:rsidP="004D5714">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bookmarkStart w:id="4" w:name="n51"/>
      <w:bookmarkStart w:id="5" w:name="n52"/>
      <w:bookmarkStart w:id="6" w:name="n53"/>
      <w:bookmarkStart w:id="7" w:name="n54"/>
      <w:bookmarkStart w:id="8" w:name="n55"/>
      <w:bookmarkEnd w:id="4"/>
      <w:bookmarkEnd w:id="5"/>
      <w:bookmarkEnd w:id="6"/>
      <w:bookmarkEnd w:id="7"/>
      <w:bookmarkEnd w:id="8"/>
      <w:r w:rsidRPr="00480188">
        <w:rPr>
          <w:rFonts w:ascii="Times New Roman" w:eastAsia="Times New Roman" w:hAnsi="Times New Roman" w:cs="Times New Roman"/>
          <w:b/>
          <w:bCs/>
          <w:sz w:val="24"/>
          <w:szCs w:val="24"/>
        </w:rPr>
        <w:t>4</w:t>
      </w:r>
      <w:r w:rsidR="00B63C99" w:rsidRPr="00480188">
        <w:rPr>
          <w:rFonts w:ascii="Times New Roman" w:eastAsia="Times New Roman" w:hAnsi="Times New Roman" w:cs="Times New Roman"/>
          <w:b/>
          <w:bCs/>
          <w:sz w:val="24"/>
          <w:szCs w:val="24"/>
        </w:rPr>
        <w:t>. Процедура укладення договору про надання послуг із забезпечення збільшення частки виробництва електричної енергії з альтернативних джерел</w:t>
      </w:r>
    </w:p>
    <w:p w14:paraId="7D6E1E87" w14:textId="77777777" w:rsidR="00781DD0" w:rsidRPr="00480188" w:rsidRDefault="00781DD0" w:rsidP="004D5714">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p>
    <w:p w14:paraId="139DE657" w14:textId="600F7547" w:rsidR="00B63C99" w:rsidRPr="00480188" w:rsidRDefault="009320E4"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w:t>
      </w:r>
      <w:r w:rsidR="00B63C99" w:rsidRPr="00480188">
        <w:rPr>
          <w:rFonts w:ascii="Times New Roman" w:eastAsia="Times New Roman" w:hAnsi="Times New Roman" w:cs="Times New Roman"/>
          <w:sz w:val="24"/>
          <w:szCs w:val="24"/>
        </w:rPr>
        <w:t>.1. На гарантованого покупця, ПУП та ОСП на строк</w:t>
      </w:r>
      <w:r w:rsidR="00EA6C39"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визначений законодавством</w:t>
      </w:r>
      <w:r w:rsidR="00EA6C39"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покладаються спеціальні обов’язки із забезпечення збільшення частки виробництва електричної енергії з альтернативних джерел енергії.</w:t>
      </w:r>
    </w:p>
    <w:p w14:paraId="2B9A6396"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5CEB2C02" w14:textId="2CE30551" w:rsidR="00B63C99" w:rsidRPr="00480188" w:rsidRDefault="009320E4"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w:t>
      </w:r>
      <w:r w:rsidR="00B63C99" w:rsidRPr="00480188">
        <w:rPr>
          <w:rFonts w:ascii="Times New Roman" w:eastAsia="Times New Roman" w:hAnsi="Times New Roman" w:cs="Times New Roman"/>
          <w:sz w:val="24"/>
          <w:szCs w:val="24"/>
        </w:rPr>
        <w:t>.2. Для надання послуги із забезпечення збільшення частки виробництва електричної енергії з альтернативних джерел 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типової форми, затвердженої постановою НКРЕКП від 26 квітня 2019 року №</w:t>
      </w:r>
      <w:r w:rsidR="006665AB" w:rsidRPr="00480188">
        <w:rPr>
          <w:rFonts w:ascii="Times New Roman" w:eastAsia="Times New Roman" w:hAnsi="Times New Roman" w:cs="Times New Roman"/>
          <w:sz w:val="24"/>
          <w:szCs w:val="24"/>
        </w:rPr>
        <w:t> </w:t>
      </w:r>
      <w:r w:rsidR="00B63C99" w:rsidRPr="00480188">
        <w:rPr>
          <w:rFonts w:ascii="Times New Roman" w:eastAsia="Times New Roman" w:hAnsi="Times New Roman" w:cs="Times New Roman"/>
          <w:sz w:val="24"/>
          <w:szCs w:val="24"/>
        </w:rPr>
        <w:t>641 (далі – договір про надання послуг).</w:t>
      </w:r>
    </w:p>
    <w:p w14:paraId="4504439C"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FA28D50" w14:textId="0705A753" w:rsidR="00B63C99" w:rsidRPr="00480188" w:rsidRDefault="009320E4"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w:t>
      </w:r>
      <w:r w:rsidR="00B63C99" w:rsidRPr="00480188">
        <w:rPr>
          <w:rFonts w:ascii="Times New Roman" w:eastAsia="Times New Roman" w:hAnsi="Times New Roman" w:cs="Times New Roman"/>
          <w:sz w:val="24"/>
          <w:szCs w:val="24"/>
        </w:rPr>
        <w:t>.3. Для укладення договору про надання послуг гарантований покупець або ПУП подають ОСП заяву у довільній формі про укладення договору про надання послуг, два примірники підписаного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14:paraId="2A142781"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623C59DA" w14:textId="69EF834D" w:rsidR="00B63C99" w:rsidRPr="00480188" w:rsidRDefault="009320E4"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w:t>
      </w:r>
      <w:r w:rsidR="00B63C99" w:rsidRPr="00480188">
        <w:rPr>
          <w:rFonts w:ascii="Times New Roman" w:eastAsia="Times New Roman" w:hAnsi="Times New Roman" w:cs="Times New Roman"/>
          <w:sz w:val="24"/>
          <w:szCs w:val="24"/>
        </w:rPr>
        <w:t xml:space="preserve">.4. Протягом 15 робочих днів з </w:t>
      </w:r>
      <w:r w:rsidR="001C6758" w:rsidRPr="00480188">
        <w:rPr>
          <w:rFonts w:ascii="Times New Roman" w:eastAsia="Times New Roman" w:hAnsi="Times New Roman" w:cs="Times New Roman"/>
          <w:sz w:val="24"/>
          <w:szCs w:val="24"/>
        </w:rPr>
        <w:t xml:space="preserve">дня </w:t>
      </w:r>
      <w:r w:rsidR="00B63C99" w:rsidRPr="00480188">
        <w:rPr>
          <w:rFonts w:ascii="Times New Roman" w:eastAsia="Times New Roman" w:hAnsi="Times New Roman" w:cs="Times New Roman"/>
          <w:sz w:val="24"/>
          <w:szCs w:val="24"/>
        </w:rPr>
        <w:t>отримання від гарантованого покупця або ПУП двох примірників підписаного договору про надання послуг та всіх до</w:t>
      </w:r>
      <w:r w:rsidRPr="00480188">
        <w:rPr>
          <w:rFonts w:ascii="Times New Roman" w:eastAsia="Times New Roman" w:hAnsi="Times New Roman" w:cs="Times New Roman"/>
          <w:sz w:val="24"/>
          <w:szCs w:val="24"/>
        </w:rPr>
        <w:t>кументів, передбачених пунктом 4</w:t>
      </w:r>
      <w:r w:rsidR="00B63C99" w:rsidRPr="00480188">
        <w:rPr>
          <w:rFonts w:ascii="Times New Roman" w:eastAsia="Times New Roman" w:hAnsi="Times New Roman" w:cs="Times New Roman"/>
          <w:sz w:val="24"/>
          <w:szCs w:val="24"/>
        </w:rPr>
        <w:t>.3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14:paraId="5349B2FC" w14:textId="3D1F0C21"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Протягом 15 днів з </w:t>
      </w:r>
      <w:r w:rsidR="001664FE" w:rsidRPr="00480188">
        <w:rPr>
          <w:rFonts w:ascii="Times New Roman" w:eastAsia="Times New Roman" w:hAnsi="Times New Roman" w:cs="Times New Roman"/>
          <w:sz w:val="24"/>
          <w:szCs w:val="24"/>
        </w:rPr>
        <w:t xml:space="preserve">дня </w:t>
      </w:r>
      <w:r w:rsidRPr="00480188">
        <w:rPr>
          <w:rFonts w:ascii="Times New Roman" w:eastAsia="Times New Roman" w:hAnsi="Times New Roman" w:cs="Times New Roman"/>
          <w:sz w:val="24"/>
          <w:szCs w:val="24"/>
        </w:rPr>
        <w:t>набрання чинності змін до типової форми договору про надання послуг гарантований покупець, ПУП та ОСП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p w14:paraId="4D643C85"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1972A564" w14:textId="325D167C" w:rsidR="00B63C99" w:rsidRPr="00480188" w:rsidRDefault="009320E4"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w:t>
      </w:r>
      <w:r w:rsidR="00B63C99" w:rsidRPr="00480188">
        <w:rPr>
          <w:rFonts w:ascii="Times New Roman" w:eastAsia="Times New Roman" w:hAnsi="Times New Roman" w:cs="Times New Roman"/>
          <w:sz w:val="24"/>
          <w:szCs w:val="24"/>
        </w:rPr>
        <w:t>.5. У разі виникнення спору між ОСП та гарантованим покупцем або ПУП щодо укладення договору про надання послуг сторони можуть звернутися до Регулятора для розгляду спору відповідно до Порядку врегулювання спорів.</w:t>
      </w:r>
    </w:p>
    <w:p w14:paraId="4D478B22" w14:textId="2BCE8C22"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w:t>
      </w:r>
      <w:r w:rsidR="00FF3C45" w:rsidRPr="00480188">
        <w:rPr>
          <w:rFonts w:ascii="Times New Roman" w:eastAsia="Times New Roman" w:hAnsi="Times New Roman" w:cs="Times New Roman"/>
          <w:sz w:val="24"/>
          <w:szCs w:val="24"/>
        </w:rPr>
        <w:t>,</w:t>
      </w:r>
      <w:r w:rsidR="009320E4" w:rsidRPr="00480188">
        <w:rPr>
          <w:rFonts w:ascii="Times New Roman" w:eastAsia="Times New Roman" w:hAnsi="Times New Roman" w:cs="Times New Roman"/>
          <w:sz w:val="24"/>
          <w:szCs w:val="24"/>
        </w:rPr>
        <w:t xml:space="preserve"> передбачений пунктом 4</w:t>
      </w:r>
      <w:r w:rsidRPr="00480188">
        <w:rPr>
          <w:rFonts w:ascii="Times New Roman" w:eastAsia="Times New Roman" w:hAnsi="Times New Roman" w:cs="Times New Roman"/>
          <w:sz w:val="24"/>
          <w:szCs w:val="24"/>
        </w:rPr>
        <w:t>.4 цієї глави.</w:t>
      </w:r>
    </w:p>
    <w:p w14:paraId="2DE2CE58" w14:textId="77777777" w:rsidR="00017194" w:rsidRPr="00480188" w:rsidRDefault="00017194"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84C9A84" w14:textId="7112BF36" w:rsidR="00B63C99" w:rsidRPr="00480188" w:rsidRDefault="00E27AA6" w:rsidP="00781DD0">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5</w:t>
      </w:r>
      <w:r w:rsidR="00B63C99" w:rsidRPr="00480188">
        <w:rPr>
          <w:rFonts w:ascii="Times New Roman" w:eastAsia="Times New Roman" w:hAnsi="Times New Roman" w:cs="Times New Roman"/>
          <w:b/>
          <w:bCs/>
          <w:sz w:val="24"/>
          <w:szCs w:val="24"/>
        </w:rPr>
        <w:t>. Прогнозування обсягів відпуску електричної енергії продавцями</w:t>
      </w:r>
      <w:r w:rsidR="000A6F70" w:rsidRPr="00480188">
        <w:rPr>
          <w:rFonts w:ascii="Times New Roman" w:eastAsia="Times New Roman" w:hAnsi="Times New Roman" w:cs="Times New Roman"/>
          <w:b/>
          <w:bCs/>
          <w:sz w:val="24"/>
          <w:szCs w:val="24"/>
        </w:rPr>
        <w:t xml:space="preserve"> за «зеленим» тарифом</w:t>
      </w:r>
    </w:p>
    <w:p w14:paraId="773E7220" w14:textId="77777777" w:rsidR="00017194" w:rsidRPr="00480188" w:rsidRDefault="00017194" w:rsidP="00C205CB">
      <w:pPr>
        <w:shd w:val="clear" w:color="auto" w:fill="FFFFFF"/>
        <w:spacing w:before="150" w:after="0" w:line="240" w:lineRule="auto"/>
        <w:ind w:left="450" w:right="450"/>
        <w:jc w:val="center"/>
        <w:rPr>
          <w:rFonts w:ascii="Times New Roman" w:eastAsia="Times New Roman" w:hAnsi="Times New Roman" w:cs="Times New Roman"/>
          <w:b/>
          <w:bCs/>
          <w:sz w:val="28"/>
          <w:szCs w:val="28"/>
        </w:rPr>
      </w:pPr>
    </w:p>
    <w:p w14:paraId="38240914" w14:textId="60F28C6D"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.1. Продавці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до 9:00 за день до торгового дня надають гарантованому покупцю прогнозні погодинні добові графіки відпуску та споживання електричної енергії та інформацію про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w:t>
      </w:r>
    </w:p>
    <w:p w14:paraId="597D06F3"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2C808B72" w14:textId="3D001490"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.2. У випадку технічного обслуговування програмного забезпечення ОР продавці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для тих розрахункових періодів, для яких на час подання заявок </w:t>
      </w:r>
      <w:r w:rsidR="00831830" w:rsidRPr="00480188">
        <w:rPr>
          <w:rFonts w:ascii="Times New Roman" w:eastAsia="Times New Roman" w:hAnsi="Times New Roman" w:cs="Times New Roman"/>
          <w:sz w:val="24"/>
          <w:szCs w:val="24"/>
        </w:rPr>
        <w:t xml:space="preserve">програмне забезпечення ОР </w:t>
      </w:r>
      <w:r w:rsidR="00B63C99" w:rsidRPr="00480188">
        <w:rPr>
          <w:rFonts w:ascii="Times New Roman" w:eastAsia="Times New Roman" w:hAnsi="Times New Roman" w:cs="Times New Roman"/>
          <w:sz w:val="24"/>
          <w:szCs w:val="24"/>
        </w:rPr>
        <w:t>буде недоступн</w:t>
      </w:r>
      <w:r w:rsidR="00831830" w:rsidRPr="00480188">
        <w:rPr>
          <w:rFonts w:ascii="Times New Roman" w:eastAsia="Times New Roman" w:hAnsi="Times New Roman" w:cs="Times New Roman"/>
          <w:sz w:val="24"/>
          <w:szCs w:val="24"/>
        </w:rPr>
        <w:t>им</w:t>
      </w:r>
      <w:r w:rsidR="00B63C99" w:rsidRPr="00480188">
        <w:rPr>
          <w:rFonts w:ascii="Times New Roman" w:eastAsia="Times New Roman" w:hAnsi="Times New Roman" w:cs="Times New Roman"/>
          <w:sz w:val="24"/>
          <w:szCs w:val="24"/>
        </w:rPr>
        <w:t>, надають гарантованому покупцю оновлені прогнозні графіки відпуску електричної енергії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не пізніше ніж за 3 години 45 хвилин до часу початку технічного обслуговування системи.</w:t>
      </w:r>
    </w:p>
    <w:p w14:paraId="5A724EDB"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6E481B78" w14:textId="2848818A"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.3. Продавці</w:t>
      </w:r>
      <w:r w:rsidR="000A6F70" w:rsidRPr="00480188">
        <w:rPr>
          <w:rFonts w:ascii="Times New Roman" w:eastAsia="Times New Roman" w:hAnsi="Times New Roman" w:cs="Times New Roman"/>
          <w:sz w:val="24"/>
          <w:szCs w:val="24"/>
        </w:rPr>
        <w:t xml:space="preserve"> за «зеленим» тарифом</w:t>
      </w:r>
      <w:r w:rsidR="00B63C99" w:rsidRPr="00480188">
        <w:rPr>
          <w:rFonts w:ascii="Times New Roman" w:eastAsia="Times New Roman" w:hAnsi="Times New Roman" w:cs="Times New Roman"/>
          <w:sz w:val="24"/>
          <w:szCs w:val="24"/>
        </w:rPr>
        <w:t>, починаючи з 15:00 дня, що передує торговому, але не пізніше ніж за 55</w:t>
      </w:r>
      <w:r w:rsidR="004D5714" w:rsidRPr="00480188">
        <w:rPr>
          <w:rFonts w:ascii="Times New Roman" w:eastAsia="Times New Roman" w:hAnsi="Times New Roman" w:cs="Times New Roman"/>
          <w:sz w:val="24"/>
          <w:szCs w:val="24"/>
        </w:rPr>
        <w:t> </w:t>
      </w:r>
      <w:r w:rsidR="00B63C99" w:rsidRPr="00480188">
        <w:rPr>
          <w:rFonts w:ascii="Times New Roman" w:eastAsia="Times New Roman" w:hAnsi="Times New Roman" w:cs="Times New Roman"/>
          <w:sz w:val="24"/>
          <w:szCs w:val="24"/>
        </w:rPr>
        <w:t>хвилин до «закриття воріт ВДР» для відповідного розрахункового періоду, надають гарантованому покупцю оновлений графік відпуску та споживання електричної енергії із зазначенням причин оновлення інформації (зміна погодних умов, технічні причини)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для кожного розрахункового періоду торгового дня.</w:t>
      </w:r>
    </w:p>
    <w:p w14:paraId="5F52CAB8"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0637E610" w14:textId="2D28C2DA"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.4. Прогнозні обсяги, що надаються продавцями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відповідно до пунктів </w:t>
      </w: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.1 та </w:t>
      </w: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.3 цієї глави, мають відповідати обсягам, що зазначаються у графіках фізичного відпуску та споживання електричної енергії, що надаються продавцями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ОСП</w:t>
      </w:r>
      <w:r w:rsidR="006665AB"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та фізичним можливостям генеруючого обладнання. У разі наявності невідповідності такі прогнозні обсяги не враховуються гарантованим покупцем при подачі заявок на ринку електричної енергії, а у разі відсутності попередньо наданих продавцем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прогнозних обсягів відпуску та споживання вони визначаються як нульовий відпуск.</w:t>
      </w:r>
    </w:p>
    <w:p w14:paraId="2981B8E6"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09F1529" w14:textId="5DA29CBB"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.5. Порядок надання продавцями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даних щодо прогнозних обсягів відпуску та споживання відповідно до пунктів </w:t>
      </w: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.1 та </w:t>
      </w: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.3 цієї глави визначається гарантованим покупцем в інструкції з надання прогнозних даних, що </w:t>
      </w:r>
      <w:r w:rsidR="004A14DC" w:rsidRPr="00480188">
        <w:rPr>
          <w:rFonts w:ascii="Times New Roman" w:eastAsia="Times New Roman" w:hAnsi="Times New Roman" w:cs="Times New Roman"/>
          <w:sz w:val="24"/>
          <w:szCs w:val="24"/>
        </w:rPr>
        <w:t xml:space="preserve">оприлюднюється </w:t>
      </w:r>
      <w:r w:rsidR="00B63C99" w:rsidRPr="00480188">
        <w:rPr>
          <w:rFonts w:ascii="Times New Roman" w:eastAsia="Times New Roman" w:hAnsi="Times New Roman" w:cs="Times New Roman"/>
          <w:sz w:val="24"/>
          <w:szCs w:val="24"/>
        </w:rPr>
        <w:t>на його вебсайті.</w:t>
      </w:r>
    </w:p>
    <w:p w14:paraId="21FBBC49"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5172EFB2" w14:textId="217CBC0F" w:rsidR="00B63C99" w:rsidRPr="00480188" w:rsidRDefault="0014121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 xml:space="preserve">.6. </w:t>
      </w:r>
      <w:r w:rsidR="00831830" w:rsidRPr="00480188">
        <w:rPr>
          <w:rFonts w:ascii="Times New Roman" w:eastAsia="Times New Roman" w:hAnsi="Times New Roman" w:cs="Times New Roman"/>
          <w:sz w:val="24"/>
          <w:szCs w:val="24"/>
        </w:rPr>
        <w:t>П</w:t>
      </w:r>
      <w:r w:rsidR="00B63C99" w:rsidRPr="00480188">
        <w:rPr>
          <w:rFonts w:ascii="Times New Roman" w:eastAsia="Times New Roman" w:hAnsi="Times New Roman" w:cs="Times New Roman"/>
          <w:sz w:val="24"/>
          <w:szCs w:val="24"/>
        </w:rPr>
        <w:t>родавець</w:t>
      </w:r>
      <w:r w:rsidR="000A6F70" w:rsidRPr="00480188">
        <w:rPr>
          <w:rFonts w:ascii="Times New Roman" w:eastAsia="Times New Roman" w:hAnsi="Times New Roman" w:cs="Times New Roman"/>
          <w:sz w:val="24"/>
          <w:szCs w:val="24"/>
        </w:rPr>
        <w:t xml:space="preserve"> за «зеленим» тарифом</w:t>
      </w:r>
      <w:r w:rsidR="00831830" w:rsidRPr="00480188">
        <w:rPr>
          <w:rFonts w:ascii="Times New Roman" w:eastAsia="Times New Roman" w:hAnsi="Times New Roman" w:cs="Times New Roman"/>
          <w:sz w:val="24"/>
          <w:szCs w:val="24"/>
        </w:rPr>
        <w:t>, що</w:t>
      </w:r>
      <w:r w:rsidR="00B63C99" w:rsidRPr="00480188">
        <w:rPr>
          <w:rFonts w:ascii="Times New Roman" w:eastAsia="Times New Roman" w:hAnsi="Times New Roman" w:cs="Times New Roman"/>
          <w:sz w:val="24"/>
          <w:szCs w:val="24"/>
        </w:rPr>
        <w:t xml:space="preserve"> планує зупинити у плановому порядку функціонування генеруючої одиниці або вивести її з експлуатації, або знизити доступну потужність генеруючої одиниці більше ніж на 1</w:t>
      </w:r>
      <w:r w:rsidR="00362AD0" w:rsidRPr="00480188">
        <w:rPr>
          <w:rFonts w:ascii="Times New Roman" w:eastAsia="Times New Roman" w:hAnsi="Times New Roman" w:cs="Times New Roman"/>
          <w:sz w:val="24"/>
          <w:szCs w:val="24"/>
        </w:rPr>
        <w:t> </w:t>
      </w:r>
      <w:r w:rsidR="00B63C99" w:rsidRPr="00480188">
        <w:rPr>
          <w:rFonts w:ascii="Times New Roman" w:eastAsia="Times New Roman" w:hAnsi="Times New Roman" w:cs="Times New Roman"/>
          <w:sz w:val="24"/>
          <w:szCs w:val="24"/>
        </w:rPr>
        <w:t xml:space="preserve">МВт на певний період (розрахунковий місяць/місяці), </w:t>
      </w:r>
      <w:r w:rsidR="00831830" w:rsidRPr="00480188">
        <w:rPr>
          <w:rFonts w:ascii="Times New Roman" w:eastAsia="Times New Roman" w:hAnsi="Times New Roman" w:cs="Times New Roman"/>
          <w:sz w:val="24"/>
          <w:szCs w:val="24"/>
        </w:rPr>
        <w:t>повинен не пізніше ніж</w:t>
      </w:r>
      <w:r w:rsidR="00B63C99" w:rsidRPr="00480188">
        <w:rPr>
          <w:rFonts w:ascii="Times New Roman" w:eastAsia="Times New Roman" w:hAnsi="Times New Roman" w:cs="Times New Roman"/>
          <w:sz w:val="24"/>
          <w:szCs w:val="24"/>
        </w:rPr>
        <w:t xml:space="preserve"> за 10 днів до</w:t>
      </w:r>
      <w:r w:rsidR="00831830" w:rsidRPr="00480188">
        <w:rPr>
          <w:rFonts w:ascii="Times New Roman" w:eastAsia="Times New Roman" w:hAnsi="Times New Roman" w:cs="Times New Roman"/>
          <w:sz w:val="24"/>
          <w:szCs w:val="24"/>
        </w:rPr>
        <w:t xml:space="preserve"> початку</w:t>
      </w:r>
      <w:r w:rsidR="00B63C99" w:rsidRPr="00480188">
        <w:rPr>
          <w:rFonts w:ascii="Times New Roman" w:eastAsia="Times New Roman" w:hAnsi="Times New Roman" w:cs="Times New Roman"/>
          <w:sz w:val="24"/>
          <w:szCs w:val="24"/>
        </w:rPr>
        <w:t xml:space="preserve"> розрахункового місяця, у якому відбудеться припинення нормальної роботи такої генеруючої одиниці, </w:t>
      </w:r>
      <w:r w:rsidR="00831830" w:rsidRPr="00480188">
        <w:rPr>
          <w:rFonts w:ascii="Times New Roman" w:eastAsia="Times New Roman" w:hAnsi="Times New Roman" w:cs="Times New Roman"/>
          <w:sz w:val="24"/>
          <w:szCs w:val="24"/>
        </w:rPr>
        <w:t>подати</w:t>
      </w:r>
      <w:r w:rsidR="00B63C99" w:rsidRPr="00480188">
        <w:rPr>
          <w:rFonts w:ascii="Times New Roman" w:eastAsia="Times New Roman" w:hAnsi="Times New Roman" w:cs="Times New Roman"/>
          <w:sz w:val="24"/>
          <w:szCs w:val="24"/>
        </w:rPr>
        <w:t xml:space="preserve"> гарантованому покупцю повідомлення із зазначенням причин та періоду (розрахункового місяця/місяців), протягом якого така робота буде зупинена.</w:t>
      </w:r>
    </w:p>
    <w:p w14:paraId="41625BD3"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5699786" w14:textId="49019766"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r w:rsidR="00B63C99" w:rsidRPr="00480188">
        <w:rPr>
          <w:rFonts w:ascii="Times New Roman" w:eastAsia="Times New Roman" w:hAnsi="Times New Roman" w:cs="Times New Roman"/>
          <w:sz w:val="24"/>
          <w:szCs w:val="24"/>
        </w:rPr>
        <w:t>.7. У разі аварійної зупинки генеруючої одиниці потужністю більше 1 МВт або аварійного зниження її доступної потужності більше ніж на 1</w:t>
      </w:r>
      <w:r w:rsidR="00362AD0" w:rsidRPr="00480188">
        <w:rPr>
          <w:rFonts w:ascii="Times New Roman" w:eastAsia="Times New Roman" w:hAnsi="Times New Roman" w:cs="Times New Roman"/>
          <w:sz w:val="24"/>
          <w:szCs w:val="24"/>
        </w:rPr>
        <w:t> </w:t>
      </w:r>
      <w:r w:rsidR="00B63C99" w:rsidRPr="00480188">
        <w:rPr>
          <w:rFonts w:ascii="Times New Roman" w:eastAsia="Times New Roman" w:hAnsi="Times New Roman" w:cs="Times New Roman"/>
          <w:sz w:val="24"/>
          <w:szCs w:val="24"/>
        </w:rPr>
        <w:t xml:space="preserve">МВт продавець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зобов’язаний протягом 24 годин надати гарантованому покупцю та ОСП повідомлення щодо такої зупинки із зазначенням причини аварійної зупинки та прогнозної дати відновлення роботи генеруючої одиниці.</w:t>
      </w:r>
    </w:p>
    <w:p w14:paraId="5D1A04EF" w14:textId="77777777" w:rsidR="00017194" w:rsidRPr="00480188" w:rsidRDefault="00017194"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69BC5C87" w14:textId="6644FC91" w:rsidR="00B63C99" w:rsidRPr="00480188" w:rsidRDefault="00E27AA6" w:rsidP="00C205CB">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6</w:t>
      </w:r>
      <w:r w:rsidR="00B63C99" w:rsidRPr="00480188">
        <w:rPr>
          <w:rFonts w:ascii="Times New Roman" w:eastAsia="Times New Roman" w:hAnsi="Times New Roman" w:cs="Times New Roman"/>
          <w:b/>
          <w:bCs/>
          <w:sz w:val="24"/>
          <w:szCs w:val="24"/>
        </w:rPr>
        <w:t>. Прогнозування гарантованим покупцем обсягів купівлі-продажу електричної енергії</w:t>
      </w:r>
    </w:p>
    <w:p w14:paraId="7F9A2229" w14:textId="77777777" w:rsidR="00017194" w:rsidRPr="00480188" w:rsidRDefault="00017194" w:rsidP="00C205CB">
      <w:pPr>
        <w:shd w:val="clear" w:color="auto" w:fill="FFFFFF"/>
        <w:spacing w:after="0" w:line="240" w:lineRule="auto"/>
        <w:ind w:left="450" w:right="450"/>
        <w:jc w:val="center"/>
        <w:rPr>
          <w:rFonts w:ascii="Times New Roman" w:eastAsia="Times New Roman" w:hAnsi="Times New Roman" w:cs="Times New Roman"/>
          <w:b/>
          <w:bCs/>
          <w:sz w:val="28"/>
          <w:szCs w:val="28"/>
        </w:rPr>
      </w:pPr>
    </w:p>
    <w:p w14:paraId="18F54486" w14:textId="1948DD0A" w:rsidR="00B63C99" w:rsidRPr="00480188" w:rsidRDefault="00E27AA6"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6</w:t>
      </w:r>
      <w:r w:rsidR="00B63C99" w:rsidRPr="00480188">
        <w:rPr>
          <w:rFonts w:ascii="Times New Roman" w:eastAsia="Times New Roman" w:hAnsi="Times New Roman" w:cs="Times New Roman"/>
          <w:sz w:val="24"/>
          <w:szCs w:val="24"/>
        </w:rPr>
        <w:t xml:space="preserve">.1. </w:t>
      </w:r>
      <w:r w:rsidR="00B63C99" w:rsidRPr="00480188">
        <w:rPr>
          <w:rFonts w:ascii="Times New Roman" w:hAnsi="Times New Roman" w:cs="Times New Roman"/>
          <w:sz w:val="24"/>
          <w:szCs w:val="24"/>
          <w:shd w:val="clear" w:color="auto" w:fill="FFFFFF"/>
        </w:rPr>
        <w:t xml:space="preserve">Гарантований покупець для визначення обсягів продажу електричної енергії на ринку електричної енергії </w:t>
      </w:r>
      <w:r w:rsidR="00B63C99" w:rsidRPr="00480188">
        <w:rPr>
          <w:rFonts w:ascii="Times New Roman" w:eastAsia="Times New Roman" w:hAnsi="Times New Roman" w:cs="Times New Roman"/>
          <w:sz w:val="24"/>
          <w:szCs w:val="24"/>
        </w:rPr>
        <w:t xml:space="preserve">та при здійсненні експортних операцій може </w:t>
      </w:r>
      <w:r w:rsidR="00B63C99" w:rsidRPr="00480188">
        <w:rPr>
          <w:rFonts w:ascii="Times New Roman" w:hAnsi="Times New Roman" w:cs="Times New Roman"/>
          <w:sz w:val="24"/>
          <w:szCs w:val="24"/>
          <w:shd w:val="clear" w:color="auto" w:fill="FFFFFF"/>
        </w:rPr>
        <w:t xml:space="preserve">використовувати прогнозні обсяги відпуску та споживання електричної енергії, надані продавцями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hAnsi="Times New Roman" w:cs="Times New Roman"/>
          <w:sz w:val="24"/>
          <w:szCs w:val="24"/>
          <w:shd w:val="clear" w:color="auto" w:fill="FFFFFF"/>
        </w:rPr>
        <w:t xml:space="preserve">для кожного розрахункового періоду торгового дня. </w:t>
      </w:r>
    </w:p>
    <w:p w14:paraId="145294E2" w14:textId="4C15E05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При використанні </w:t>
      </w:r>
      <w:r w:rsidRPr="00480188">
        <w:rPr>
          <w:rFonts w:ascii="Times New Roman" w:hAnsi="Times New Roman" w:cs="Times New Roman"/>
          <w:sz w:val="24"/>
          <w:szCs w:val="24"/>
          <w:shd w:val="clear" w:color="auto" w:fill="FFFFFF"/>
        </w:rPr>
        <w:t>прогнозних обсягів відпуску та споживання електричної енергії</w:t>
      </w:r>
      <w:r w:rsidRPr="00480188">
        <w:rPr>
          <w:rFonts w:ascii="Times New Roman" w:eastAsia="Times New Roman" w:hAnsi="Times New Roman" w:cs="Times New Roman"/>
          <w:sz w:val="24"/>
          <w:szCs w:val="24"/>
        </w:rPr>
        <w:t xml:space="preserve"> гарантований покупець ураховує інформацію, отриману від ОСП згідно з </w:t>
      </w:r>
      <w:hyperlink r:id="rId9" w:anchor="n810">
        <w:r w:rsidRPr="00480188">
          <w:rPr>
            <w:rFonts w:ascii="Times New Roman" w:eastAsia="Times New Roman" w:hAnsi="Times New Roman" w:cs="Times New Roman"/>
            <w:sz w:val="24"/>
            <w:szCs w:val="24"/>
          </w:rPr>
          <w:t>пунктом</w:t>
        </w:r>
      </w:hyperlink>
      <w:r w:rsidR="00E27AA6" w:rsidRPr="00480188">
        <w:rPr>
          <w:rFonts w:ascii="Times New Roman" w:eastAsia="Times New Roman" w:hAnsi="Times New Roman" w:cs="Times New Roman"/>
          <w:sz w:val="24"/>
          <w:szCs w:val="24"/>
        </w:rPr>
        <w:t xml:space="preserve"> 10.4 глави 10</w:t>
      </w:r>
      <w:r w:rsidRPr="00480188">
        <w:rPr>
          <w:rFonts w:ascii="Times New Roman" w:eastAsia="Times New Roman" w:hAnsi="Times New Roman" w:cs="Times New Roman"/>
          <w:sz w:val="24"/>
          <w:szCs w:val="24"/>
        </w:rPr>
        <w:t xml:space="preserve"> цього Порядку.</w:t>
      </w:r>
    </w:p>
    <w:p w14:paraId="65C0B75D" w14:textId="77777777" w:rsidR="008D1005" w:rsidRPr="00480188" w:rsidRDefault="008D1005"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F267187" w14:textId="1B646C91" w:rsidR="00B63C99" w:rsidRPr="00480188" w:rsidRDefault="00E27AA6" w:rsidP="006E41A6">
      <w:pPr>
        <w:shd w:val="clear" w:color="auto" w:fill="FFFFFF"/>
        <w:spacing w:after="0" w:line="240" w:lineRule="auto"/>
        <w:ind w:firstLine="709"/>
        <w:jc w:val="both"/>
        <w:rPr>
          <w:rFonts w:ascii="Times New Roman" w:hAnsi="Times New Roman" w:cs="Times New Roman"/>
          <w:sz w:val="24"/>
          <w:szCs w:val="24"/>
          <w:shd w:val="clear" w:color="auto" w:fill="FFFFFF"/>
        </w:rPr>
      </w:pPr>
      <w:r w:rsidRPr="00480188">
        <w:rPr>
          <w:rFonts w:ascii="Times New Roman" w:eastAsia="Times New Roman" w:hAnsi="Times New Roman" w:cs="Times New Roman"/>
          <w:sz w:val="24"/>
          <w:szCs w:val="24"/>
        </w:rPr>
        <w:t>6</w:t>
      </w:r>
      <w:r w:rsidR="00B63C99" w:rsidRPr="00480188">
        <w:rPr>
          <w:rFonts w:ascii="Times New Roman" w:eastAsia="Times New Roman" w:hAnsi="Times New Roman" w:cs="Times New Roman"/>
          <w:sz w:val="24"/>
          <w:szCs w:val="24"/>
        </w:rPr>
        <w:t xml:space="preserve">.2. </w:t>
      </w:r>
      <w:r w:rsidR="00B63C99" w:rsidRPr="00480188">
        <w:rPr>
          <w:rFonts w:ascii="Times New Roman" w:hAnsi="Times New Roman" w:cs="Times New Roman"/>
          <w:sz w:val="24"/>
          <w:szCs w:val="24"/>
          <w:shd w:val="clear" w:color="auto" w:fill="FFFFFF"/>
        </w:rPr>
        <w:t xml:space="preserve">Гарантований покупець може надавати продавцям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hAnsi="Times New Roman" w:cs="Times New Roman"/>
          <w:sz w:val="24"/>
          <w:szCs w:val="24"/>
          <w:shd w:val="clear" w:color="auto" w:fill="FFFFFF"/>
        </w:rPr>
        <w:t>послугу з прогнозування за умови укладення відповідного договору.</w:t>
      </w:r>
    </w:p>
    <w:p w14:paraId="40DE1033"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Такий договір укладається на добровільній основі та у довільній формі.</w:t>
      </w:r>
    </w:p>
    <w:p w14:paraId="22204B4C" w14:textId="4A3C3FB5"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Видатки гарантованого покупця, пов’язані з наданням цієї послуги</w:t>
      </w:r>
      <w:r w:rsidR="00B60748"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не включаються до структури кошторису гарантованого покупця.</w:t>
      </w:r>
    </w:p>
    <w:p w14:paraId="0464D867" w14:textId="77777777" w:rsidR="00017194" w:rsidRPr="00480188" w:rsidRDefault="00017194"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1FE8852A" w14:textId="37EAC569" w:rsidR="00B63C99" w:rsidRPr="00480188" w:rsidRDefault="00E27AA6" w:rsidP="00C205CB">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7</w:t>
      </w:r>
      <w:r w:rsidR="00B63C99" w:rsidRPr="00480188">
        <w:rPr>
          <w:rFonts w:ascii="Times New Roman" w:eastAsia="Times New Roman" w:hAnsi="Times New Roman" w:cs="Times New Roman"/>
          <w:b/>
          <w:bCs/>
          <w:sz w:val="24"/>
          <w:szCs w:val="24"/>
        </w:rPr>
        <w:t>. Експорт та купівля-продаж гарантованим покупцем електричної енергії на сегментах ринку</w:t>
      </w:r>
    </w:p>
    <w:p w14:paraId="44A4184C" w14:textId="77777777" w:rsidR="00017194" w:rsidRPr="00480188" w:rsidRDefault="00017194" w:rsidP="00C205CB">
      <w:pPr>
        <w:shd w:val="clear" w:color="auto" w:fill="FFFFFF"/>
        <w:spacing w:after="0" w:line="240" w:lineRule="auto"/>
        <w:ind w:left="450" w:right="450"/>
        <w:jc w:val="center"/>
        <w:rPr>
          <w:rFonts w:ascii="Times New Roman" w:eastAsia="Times New Roman" w:hAnsi="Times New Roman" w:cs="Times New Roman"/>
          <w:b/>
          <w:bCs/>
          <w:sz w:val="28"/>
          <w:szCs w:val="28"/>
        </w:rPr>
      </w:pPr>
    </w:p>
    <w:p w14:paraId="37399D50" w14:textId="6A6E1956" w:rsidR="00B63C99" w:rsidRPr="00480188" w:rsidRDefault="00E27AA6" w:rsidP="006E41A6">
      <w:pPr>
        <w:spacing w:after="0" w:line="240" w:lineRule="auto"/>
        <w:ind w:firstLine="709"/>
        <w:jc w:val="both"/>
        <w:rPr>
          <w:rFonts w:ascii="Times New Roman" w:hAnsi="Times New Roman" w:cs="Times New Roman"/>
          <w:sz w:val="24"/>
          <w:szCs w:val="24"/>
        </w:rPr>
      </w:pPr>
      <w:r w:rsidRPr="00480188">
        <w:rPr>
          <w:rFonts w:ascii="Times New Roman" w:hAnsi="Times New Roman" w:cs="Times New Roman"/>
          <w:sz w:val="24"/>
          <w:szCs w:val="24"/>
        </w:rPr>
        <w:t>7</w:t>
      </w:r>
      <w:r w:rsidR="00B63C99" w:rsidRPr="00480188">
        <w:rPr>
          <w:rFonts w:ascii="Times New Roman" w:hAnsi="Times New Roman" w:cs="Times New Roman"/>
          <w:sz w:val="24"/>
          <w:szCs w:val="24"/>
        </w:rPr>
        <w:t>.1. При визначенні структури купівлі-продажу електричної енергії на різних сегментах ринку електричної енергії та потенційних обсягів експорту електричної енергії гарантований покупець керується принципами торговельної політики гарантованого покупця, затвердженими Кабінетом Міністрів України.</w:t>
      </w:r>
    </w:p>
    <w:p w14:paraId="1CCEEA5C" w14:textId="77777777" w:rsidR="00017194" w:rsidRPr="00480188" w:rsidRDefault="00017194" w:rsidP="006E41A6">
      <w:pPr>
        <w:spacing w:after="0" w:line="240" w:lineRule="auto"/>
        <w:ind w:firstLine="709"/>
        <w:jc w:val="both"/>
        <w:rPr>
          <w:rFonts w:ascii="Times New Roman" w:hAnsi="Times New Roman" w:cs="Times New Roman"/>
          <w:sz w:val="24"/>
          <w:szCs w:val="24"/>
        </w:rPr>
      </w:pPr>
    </w:p>
    <w:p w14:paraId="292A4918" w14:textId="571D76C7" w:rsidR="00B63C99" w:rsidRPr="00480188" w:rsidRDefault="00E27AA6" w:rsidP="00C205CB">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8</w:t>
      </w:r>
      <w:r w:rsidR="00B63C99" w:rsidRPr="00480188">
        <w:rPr>
          <w:rFonts w:ascii="Times New Roman" w:eastAsia="Times New Roman" w:hAnsi="Times New Roman" w:cs="Times New Roman"/>
          <w:b/>
          <w:bCs/>
          <w:sz w:val="24"/>
          <w:szCs w:val="24"/>
        </w:rPr>
        <w:t xml:space="preserve">. Облік </w:t>
      </w:r>
      <w:r w:rsidRPr="00480188">
        <w:rPr>
          <w:rFonts w:ascii="Times New Roman" w:eastAsia="Times New Roman" w:hAnsi="Times New Roman" w:cs="Times New Roman"/>
          <w:b/>
          <w:bCs/>
          <w:sz w:val="24"/>
          <w:szCs w:val="24"/>
        </w:rPr>
        <w:t>електричної енергії, купленої-проданої у продавців за «зеленим» тарифом та продавців за механізмом ринкової премії</w:t>
      </w:r>
    </w:p>
    <w:p w14:paraId="2062A21C" w14:textId="77777777" w:rsidR="00017194" w:rsidRPr="00480188" w:rsidRDefault="00017194" w:rsidP="00C205CB">
      <w:pPr>
        <w:shd w:val="clear" w:color="auto" w:fill="FFFFFF"/>
        <w:spacing w:after="0" w:line="240" w:lineRule="auto"/>
        <w:ind w:left="450" w:right="450"/>
        <w:jc w:val="center"/>
        <w:rPr>
          <w:rFonts w:ascii="Times New Roman" w:eastAsia="Times New Roman" w:hAnsi="Times New Roman" w:cs="Times New Roman"/>
          <w:b/>
          <w:bCs/>
          <w:sz w:val="28"/>
          <w:szCs w:val="28"/>
        </w:rPr>
      </w:pPr>
    </w:p>
    <w:p w14:paraId="78FF7FD4" w14:textId="5C6C76A3" w:rsidR="00E27AA6" w:rsidRPr="00480188" w:rsidRDefault="00E27AA6" w:rsidP="00E27A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8.1. АКО на другий робочий день після торгового дня надає гарантованому покупцю сертифіковані дані комерційного обліку електричної енергії кожної генеруючої одиниці продавців за «зеленим» тарифом та продавців за механізмом ринкової премії.</w:t>
      </w:r>
    </w:p>
    <w:p w14:paraId="110175AC" w14:textId="77777777" w:rsidR="00E27AA6" w:rsidRPr="00480188" w:rsidRDefault="00E27AA6" w:rsidP="00E27AA6">
      <w:pPr>
        <w:spacing w:after="0" w:line="240" w:lineRule="auto"/>
        <w:ind w:firstLine="709"/>
        <w:jc w:val="both"/>
        <w:rPr>
          <w:rFonts w:ascii="Times New Roman" w:eastAsia="Times New Roman" w:hAnsi="Times New Roman" w:cs="Times New Roman"/>
          <w:sz w:val="24"/>
          <w:szCs w:val="24"/>
        </w:rPr>
      </w:pPr>
    </w:p>
    <w:p w14:paraId="7CD7DDF3" w14:textId="38838465" w:rsidR="00E27AA6" w:rsidRPr="00480188" w:rsidRDefault="00E27AA6" w:rsidP="00E27A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8.2. Гарантований покупець на підставі даних, наданих АКО, визначає обсяг відпуску електричної енергії генеруючими одиницями продавців за «зеленим» тарифом та продавців за механізмом ринкової премії, обсяг відбору електричної енергії установкою зберігання, що приєднана до технологічних електричних мереж генеруючої одиниці продавця за «зеленим тарифом»,</w:t>
      </w:r>
      <w:r w:rsidR="00831830" w:rsidRPr="00480188">
        <w:rPr>
          <w:rFonts w:ascii="Times New Roman" w:eastAsia="Times New Roman" w:hAnsi="Times New Roman" w:cs="Times New Roman"/>
          <w:sz w:val="24"/>
          <w:szCs w:val="24"/>
        </w:rPr>
        <w:t xml:space="preserve"> обсяг відбору електричної енергії для забезпечення власних потреб,</w:t>
      </w:r>
      <w:r w:rsidRPr="00480188">
        <w:rPr>
          <w:rFonts w:ascii="Times New Roman" w:eastAsia="Times New Roman" w:hAnsi="Times New Roman" w:cs="Times New Roman"/>
          <w:sz w:val="24"/>
          <w:szCs w:val="24"/>
        </w:rPr>
        <w:t xml:space="preserve"> обсяг відбору електричної енергії електроустановками продавців за </w:t>
      </w:r>
      <w:r w:rsidR="00682F22"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зеленим</w:t>
      </w:r>
      <w:r w:rsidR="00682F22"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тарифом, зокрема струмоприймачами інших площадок вимірювання</w:t>
      </w:r>
      <w:r w:rsidR="00AA4DBD"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приєднаних до генеруючих одиниць для забезпечення власного споживання або споживання пов’язаних осіб з урахуванням положень статті 25 Закону.</w:t>
      </w:r>
    </w:p>
    <w:p w14:paraId="76D55720" w14:textId="77777777" w:rsidR="00E27AA6" w:rsidRPr="00480188" w:rsidRDefault="00E27AA6" w:rsidP="00E27AA6">
      <w:pPr>
        <w:spacing w:after="0" w:line="240" w:lineRule="auto"/>
        <w:ind w:firstLine="709"/>
        <w:jc w:val="both"/>
        <w:rPr>
          <w:rFonts w:ascii="Times New Roman" w:eastAsia="Times New Roman" w:hAnsi="Times New Roman" w:cs="Times New Roman"/>
          <w:sz w:val="24"/>
          <w:szCs w:val="24"/>
        </w:rPr>
      </w:pPr>
    </w:p>
    <w:p w14:paraId="006AAFE3" w14:textId="662BDC82" w:rsidR="00E27AA6" w:rsidRPr="00480188" w:rsidRDefault="00E27AA6" w:rsidP="00E27A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8.3. Обсяг відпуску електричної енергії генеруючими одиницями продавців за «зеленим» тарифом за розрахунковий місяць визначається за вирахуванням загального обсягу витрат електричної енергії на власні потреби в електричній енергії відповідної генеруючої одиниці, спожитої з мереж, до яких приєднано таку генеруючу одиницю.</w:t>
      </w:r>
    </w:p>
    <w:p w14:paraId="17EA4DA4" w14:textId="77777777" w:rsidR="00E27AA6" w:rsidRPr="00480188" w:rsidRDefault="00E27AA6" w:rsidP="00E27A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Відбір електричної енергії установкою зберігання енергії, що приєднана до технологічних електричних мереж генеруючої одиниці, може здійснюватись виключно від власних генеруючих установок.</w:t>
      </w:r>
    </w:p>
    <w:p w14:paraId="50825414" w14:textId="6A51DC00" w:rsidR="00E27AA6" w:rsidRPr="00480188" w:rsidRDefault="00E27AA6"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Обсяг відпуску електричної енергії генеруючими одиницями продавців за «зеленим» тарифом та продавців за механізмом ринкової премії не повинен перевищувати обсяг електричної енергії, що може бути відпущений відповідною генеруючою одиницею, згідно із встановленою потужністю електрогенеруючого обладнання, зазначеною в ліцензії на виробництво електричної енергії.</w:t>
      </w:r>
    </w:p>
    <w:p w14:paraId="6171EBC0" w14:textId="77777777" w:rsidR="00017194" w:rsidRPr="00480188" w:rsidRDefault="00017194" w:rsidP="006E41A6">
      <w:pPr>
        <w:spacing w:after="0" w:line="240" w:lineRule="auto"/>
        <w:ind w:firstLine="709"/>
        <w:jc w:val="both"/>
        <w:rPr>
          <w:rFonts w:ascii="Times New Roman" w:eastAsia="Times New Roman" w:hAnsi="Times New Roman" w:cs="Times New Roman"/>
        </w:rPr>
      </w:pPr>
    </w:p>
    <w:p w14:paraId="1E8F3FA4" w14:textId="02F1E2A5" w:rsidR="00B63C99" w:rsidRPr="00480188" w:rsidRDefault="003152AF" w:rsidP="007A0D56">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9</w:t>
      </w:r>
      <w:r w:rsidR="00B63C99" w:rsidRPr="00480188">
        <w:rPr>
          <w:rFonts w:ascii="Times New Roman" w:eastAsia="Times New Roman" w:hAnsi="Times New Roman" w:cs="Times New Roman"/>
          <w:b/>
          <w:bCs/>
          <w:sz w:val="24"/>
          <w:szCs w:val="24"/>
        </w:rPr>
        <w:t>. Процедура купівлі-продажу гарантованим покупцем електричної енергії у продавців</w:t>
      </w:r>
      <w:r w:rsidR="000A6F70" w:rsidRPr="00480188">
        <w:rPr>
          <w:rFonts w:ascii="Times New Roman" w:eastAsia="Times New Roman" w:hAnsi="Times New Roman" w:cs="Times New Roman"/>
          <w:b/>
          <w:bCs/>
          <w:sz w:val="24"/>
          <w:szCs w:val="24"/>
        </w:rPr>
        <w:t xml:space="preserve"> за «зеленим» тарифом</w:t>
      </w:r>
    </w:p>
    <w:p w14:paraId="14907896" w14:textId="77777777" w:rsidR="00017194" w:rsidRPr="00480188" w:rsidRDefault="00017194" w:rsidP="007A0D56">
      <w:pPr>
        <w:shd w:val="clear" w:color="auto" w:fill="FFFFFF"/>
        <w:spacing w:after="0" w:line="240" w:lineRule="auto"/>
        <w:ind w:left="450" w:right="450"/>
        <w:jc w:val="center"/>
        <w:rPr>
          <w:rFonts w:ascii="Times New Roman" w:eastAsia="Times New Roman" w:hAnsi="Times New Roman" w:cs="Times New Roman"/>
          <w:b/>
          <w:bCs/>
          <w:sz w:val="24"/>
          <w:szCs w:val="24"/>
        </w:rPr>
      </w:pPr>
    </w:p>
    <w:p w14:paraId="4304F6E7" w14:textId="4767A51C" w:rsidR="00B63C99" w:rsidRPr="00480188" w:rsidRDefault="003152AF"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 xml:space="preserve">.1. Для здійснення купівлі-продажу електричної енергії продавець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повинен:</w:t>
      </w:r>
    </w:p>
    <w:p w14:paraId="3080CF77" w14:textId="5F293354" w:rsidR="00B63C99" w:rsidRPr="00480188" w:rsidRDefault="000F7336"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укласти з ОСП договір про врегулювання небалансів електричної енергії</w:t>
      </w:r>
      <w:r w:rsidR="00B63C99" w:rsidRPr="00480188">
        <w:rPr>
          <w:rFonts w:ascii="Times New Roman" w:eastAsia="Times New Roman" w:hAnsi="Times New Roman" w:cs="Times New Roman"/>
          <w:sz w:val="24"/>
          <w:szCs w:val="24"/>
        </w:rPr>
        <w:t>;</w:t>
      </w:r>
    </w:p>
    <w:p w14:paraId="58A3D003"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укласти з гарантованим покупцем договір купівлі-продажу електричної енергії за «зеленим» тарифом щодо продажу електричної енергії, відпущеної генеруючими одиницями, для яких встановлено «зелений» тариф;</w:t>
      </w:r>
    </w:p>
    <w:p w14:paraId="1F6FDD61"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укласти з гарантованим покупцем договір про участь у балансуючій групі гарантованого покупця;</w:t>
      </w:r>
    </w:p>
    <w:p w14:paraId="218CA75C"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увійти до балансуючої групи гарантованого покупця;</w:t>
      </w:r>
    </w:p>
    <w:p w14:paraId="2BFD3516" w14:textId="16F016C5"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повідомити оператора системи, до мереж якого приєднано генеруючі одиниці, про включення </w:t>
      </w:r>
      <w:bookmarkStart w:id="9" w:name="_Hlk142309762"/>
      <w:r w:rsidRPr="00480188">
        <w:rPr>
          <w:rFonts w:ascii="Times New Roman" w:eastAsia="Times New Roman" w:hAnsi="Times New Roman" w:cs="Times New Roman"/>
          <w:sz w:val="24"/>
          <w:szCs w:val="24"/>
        </w:rPr>
        <w:t xml:space="preserve">генеруючих одиниць </w:t>
      </w:r>
      <w:bookmarkEnd w:id="9"/>
      <w:r w:rsidRPr="00480188">
        <w:rPr>
          <w:rFonts w:ascii="Times New Roman" w:eastAsia="Times New Roman" w:hAnsi="Times New Roman" w:cs="Times New Roman"/>
          <w:sz w:val="24"/>
          <w:szCs w:val="24"/>
        </w:rPr>
        <w:t xml:space="preserve">продавця </w:t>
      </w:r>
      <w:r w:rsidR="003A3F46"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до балансуючої групи гарантованого покупця.</w:t>
      </w:r>
    </w:p>
    <w:p w14:paraId="2BEA5D77"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Типові форми договору про купівлю-продаж електричної енергії за «зеленим» тарифом та договору про участь у балансуючій групі гарантованого покупця затверджуються Регулятором.</w:t>
      </w:r>
    </w:p>
    <w:p w14:paraId="59107B37"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6853D6C7" w14:textId="3D61F986" w:rsidR="00B63C99" w:rsidRPr="00480188" w:rsidRDefault="003152AF"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.2. Продавець</w:t>
      </w:r>
      <w:r w:rsidR="000A6F70" w:rsidRPr="00480188">
        <w:rPr>
          <w:rFonts w:ascii="Times New Roman" w:eastAsia="Times New Roman" w:hAnsi="Times New Roman" w:cs="Times New Roman"/>
          <w:sz w:val="24"/>
          <w:szCs w:val="24"/>
        </w:rPr>
        <w:t xml:space="preserve"> за «зеленим» тарифом</w:t>
      </w:r>
      <w:r w:rsidR="00B63C99" w:rsidRPr="00480188">
        <w:rPr>
          <w:rFonts w:ascii="Times New Roman" w:eastAsia="Times New Roman" w:hAnsi="Times New Roman" w:cs="Times New Roman"/>
          <w:sz w:val="24"/>
          <w:szCs w:val="24"/>
        </w:rPr>
        <w:t xml:space="preserve">, генеруючі одиниці якого включено до балансуючої групи гарантованого покупця, передає гарантованому покупцю фінансову </w:t>
      </w:r>
      <w:r w:rsidR="00B63C99" w:rsidRPr="00480188">
        <w:rPr>
          <w:rFonts w:ascii="Times New Roman" w:eastAsia="Times New Roman" w:hAnsi="Times New Roman" w:cs="Times New Roman"/>
          <w:sz w:val="24"/>
          <w:szCs w:val="24"/>
        </w:rPr>
        <w:lastRenderedPageBreak/>
        <w:t xml:space="preserve">відповідальність за </w:t>
      </w:r>
      <w:r w:rsidR="000F7336" w:rsidRPr="00480188">
        <w:rPr>
          <w:rFonts w:ascii="Times New Roman" w:eastAsia="Times New Roman" w:hAnsi="Times New Roman" w:cs="Times New Roman"/>
          <w:sz w:val="24"/>
          <w:szCs w:val="24"/>
        </w:rPr>
        <w:t>відхилення фактичних величин відпуску/відбору електричної енергії від прогнозних</w:t>
      </w:r>
      <w:r w:rsidR="00B63C99" w:rsidRPr="00480188">
        <w:rPr>
          <w:rFonts w:ascii="Times New Roman" w:eastAsia="Times New Roman" w:hAnsi="Times New Roman" w:cs="Times New Roman"/>
          <w:sz w:val="24"/>
          <w:szCs w:val="24"/>
        </w:rPr>
        <w:t xml:space="preserve"> лише в частині </w:t>
      </w:r>
      <w:r w:rsidR="000F7336" w:rsidRPr="00480188">
        <w:rPr>
          <w:rFonts w:ascii="Times New Roman" w:eastAsia="Times New Roman" w:hAnsi="Times New Roman" w:cs="Times New Roman"/>
          <w:sz w:val="24"/>
          <w:szCs w:val="24"/>
        </w:rPr>
        <w:t>відхилень</w:t>
      </w:r>
      <w:r w:rsidR="00B63C99" w:rsidRPr="00480188">
        <w:rPr>
          <w:rFonts w:ascii="Times New Roman" w:eastAsia="Times New Roman" w:hAnsi="Times New Roman" w:cs="Times New Roman"/>
          <w:sz w:val="24"/>
          <w:szCs w:val="24"/>
        </w:rPr>
        <w:t xml:space="preserve"> таких генеруючих одиниць.</w:t>
      </w:r>
    </w:p>
    <w:p w14:paraId="73637C69"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4AA8CC78" w14:textId="0F62991E" w:rsidR="00B63C99" w:rsidRPr="00480188" w:rsidRDefault="003152AF"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.3. До переліку точок комерційного обліку, на підставі яких здійснюється розрахунок небалансу балансуючої групи гарантованого покупця, можуть бути включені лише точки комерційного обліку електричної енергії генеруючих одиниць, що включені до балансуючої групи гарантованого покупця.</w:t>
      </w:r>
    </w:p>
    <w:p w14:paraId="48B8E90A"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78D10F7A" w14:textId="4BD734B2" w:rsidR="00B63C99" w:rsidRPr="00480188" w:rsidRDefault="003152AF"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.4. Фактичний обсяг відпущеної генеруючою одиницею електричної енергії, відібраної електричної енергії на власні потреби або установкою зберігання енергії, визначається відповідно до цього Порядку та укладених договорів.</w:t>
      </w:r>
    </w:p>
    <w:p w14:paraId="074BBC47"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5D43FAB7" w14:textId="77777777"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 xml:space="preserve">.5. </w:t>
      </w:r>
      <w:r w:rsidRPr="00480188">
        <w:rPr>
          <w:rFonts w:ascii="Times New Roman" w:eastAsia="Times New Roman" w:hAnsi="Times New Roman" w:cs="Times New Roman"/>
          <w:sz w:val="24"/>
          <w:szCs w:val="24"/>
        </w:rPr>
        <w:t>У кожному розрахунковому місяці обсяг відпуску електричної енергії, а також обсяг купівлі продавцем у гарантованого покупця електричної енергії, що надійшла із зовнішніх мереж на власні потреби по кожній генеруючій одиниці продавця за «зеленим» тарифом, визначаються за алгоритмом:</w:t>
      </w:r>
    </w:p>
    <w:p w14:paraId="0E924DD4" w14:textId="77777777"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p>
    <w:p w14:paraId="13F627AF" w14:textId="24EB1336"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 на основі даних</w:t>
      </w:r>
      <w:r w:rsidR="000F7336" w:rsidRPr="00480188">
        <w:rPr>
          <w:rFonts w:ascii="Times New Roman" w:eastAsia="Times New Roman" w:hAnsi="Times New Roman" w:cs="Times New Roman"/>
          <w:sz w:val="24"/>
          <w:szCs w:val="24"/>
        </w:rPr>
        <w:t>, наданих АКО</w:t>
      </w:r>
      <w:r w:rsidRPr="00480188">
        <w:rPr>
          <w:rFonts w:ascii="Times New Roman" w:eastAsia="Times New Roman" w:hAnsi="Times New Roman" w:cs="Times New Roman"/>
          <w:sz w:val="24"/>
          <w:szCs w:val="24"/>
        </w:rPr>
        <w:t xml:space="preserve">, </w:t>
      </w:r>
      <w:r w:rsidR="000F7336" w:rsidRPr="00480188">
        <w:rPr>
          <w:rFonts w:ascii="Times New Roman" w:eastAsia="Times New Roman" w:hAnsi="Times New Roman" w:cs="Times New Roman"/>
          <w:sz w:val="24"/>
          <w:szCs w:val="24"/>
        </w:rPr>
        <w:t>гарантований покупець визначає</w:t>
      </w:r>
      <w:r w:rsidRPr="00480188">
        <w:rPr>
          <w:rFonts w:ascii="Times New Roman" w:eastAsia="Times New Roman" w:hAnsi="Times New Roman" w:cs="Times New Roman"/>
          <w:sz w:val="24"/>
          <w:szCs w:val="24"/>
        </w:rPr>
        <w:t xml:space="preserve"> сальдо перетоків електричної енергії від/до генеруючої одиниці продавця за «зеленим» тарифом за розрахунковий місяць;</w:t>
      </w:r>
    </w:p>
    <w:p w14:paraId="1FEBA105" w14:textId="77777777"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p>
    <w:p w14:paraId="655D18F2" w14:textId="6A7038BE"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2) якщо сальдо перетоків електричної енергії має додатне значення, то обсяг відпуску електричної енергії генеруючою одиницею продавця за «зеленим» тарифом та, відповідно, її продажу </w:t>
      </w:r>
      <w:r w:rsidR="009A6ADC"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гарантованому покупцю за цей розрахунковий місяць приймається рівним абсолютному значенню відповідного сальдо перетоків електричної енергії, а обсяг купівлі продавцем за «зеленим» тарифом у гарантованого покупця електричної енергії, що надійшла із зовнішніх мереж на власні потреби генеруючої одиниці, за цей розрахунковий місяць приймається рівним нулю;</w:t>
      </w:r>
    </w:p>
    <w:p w14:paraId="55CB2186" w14:textId="77777777"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p>
    <w:p w14:paraId="3F92FAD8" w14:textId="4B58920C"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3) якщо сальдо перетоків електричної енергії має від'ємне значення, то обсяг відпуску електричної енергії генеруючою одиницею продавця за «зеленим» тарифом та, відповідно, її продажу за «зеленим» тарифом гарантованому покупцю за цей розрахунковий місяць приймається рівним нулю, а обсяг купівлі продавцем за «зеленим» тарифом у гарантованого покупця електричної енергії, що надійшла із зовнішніх мереж на власні потреби генеруючої одиниці продавця за «зеленим» тарифом, за цей розрахунковий місяць приймається рівним абсолютному значенню відповідного сальдо перетоків електричної енергії.</w:t>
      </w:r>
      <w:r w:rsidR="000F7336" w:rsidRPr="00480188">
        <w:rPr>
          <w:rFonts w:ascii="Times New Roman" w:eastAsia="Times New Roman" w:hAnsi="Times New Roman" w:cs="Times New Roman"/>
          <w:sz w:val="24"/>
          <w:szCs w:val="24"/>
        </w:rPr>
        <w:t xml:space="preserve"> </w:t>
      </w:r>
      <w:r w:rsidR="008E1546" w:rsidRPr="00480188">
        <w:rPr>
          <w:rFonts w:ascii="Times New Roman" w:eastAsia="Times New Roman" w:hAnsi="Times New Roman" w:cs="Times New Roman"/>
          <w:sz w:val="24"/>
          <w:szCs w:val="24"/>
        </w:rPr>
        <w:t xml:space="preserve">У такому випадку продавець за «зеленим» тарифом сплачує послуги з передачі та/або розподілу електричної енергії </w:t>
      </w:r>
      <w:r w:rsidR="009826F1" w:rsidRPr="00480188">
        <w:rPr>
          <w:rFonts w:ascii="Times New Roman" w:eastAsia="Times New Roman" w:hAnsi="Times New Roman" w:cs="Times New Roman"/>
          <w:sz w:val="24"/>
          <w:szCs w:val="24"/>
        </w:rPr>
        <w:t>відповідно до договору, укладеного з відповідним оператором системи</w:t>
      </w:r>
      <w:r w:rsidR="008E1546" w:rsidRPr="00480188">
        <w:rPr>
          <w:rFonts w:ascii="Times New Roman" w:eastAsia="Times New Roman" w:hAnsi="Times New Roman" w:cs="Times New Roman"/>
          <w:sz w:val="24"/>
          <w:szCs w:val="24"/>
        </w:rPr>
        <w:t>.</w:t>
      </w:r>
    </w:p>
    <w:p w14:paraId="04ADFEC6" w14:textId="175AC209" w:rsidR="003152AF" w:rsidRPr="00480188" w:rsidRDefault="003152AF" w:rsidP="003152AF">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Обсяг відпуску електричної енергії генеруючими одиницями продавців за «зеленим» тарифом</w:t>
      </w:r>
      <w:r w:rsidR="009A6ADC"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до електричних мереж внутрішнього електрозабезпечення яких приєднано електроустановки власного споживання або пов’язаних осіб, а також обсяг купівлі продавцем за «зеленим» тарифом у гарантованого покупця електричної енергії, що надійшла із зовнішніх мереж на власні потреби по кожній генеруючій одиниці продавця за «зеленим» тарифом, визначається за розрахунковий період </w:t>
      </w:r>
      <w:r w:rsidR="004041B3" w:rsidRPr="00480188">
        <w:rPr>
          <w:rFonts w:ascii="Times New Roman" w:eastAsia="Times New Roman" w:hAnsi="Times New Roman" w:cs="Times New Roman"/>
          <w:sz w:val="24"/>
          <w:szCs w:val="24"/>
        </w:rPr>
        <w:t>(година)</w:t>
      </w:r>
      <w:r w:rsidRPr="00480188">
        <w:rPr>
          <w:rFonts w:ascii="Times New Roman" w:eastAsia="Times New Roman" w:hAnsi="Times New Roman" w:cs="Times New Roman"/>
          <w:sz w:val="24"/>
          <w:szCs w:val="24"/>
        </w:rPr>
        <w:t xml:space="preserve">. </w:t>
      </w:r>
    </w:p>
    <w:p w14:paraId="1644F433" w14:textId="77777777" w:rsidR="003152AF" w:rsidRPr="00480188" w:rsidRDefault="003152AF" w:rsidP="006E41A6">
      <w:pPr>
        <w:spacing w:after="0" w:line="240" w:lineRule="auto"/>
        <w:ind w:firstLine="709"/>
        <w:jc w:val="both"/>
        <w:rPr>
          <w:rFonts w:ascii="Times New Roman" w:eastAsia="Times New Roman" w:hAnsi="Times New Roman" w:cs="Times New Roman"/>
          <w:sz w:val="24"/>
          <w:szCs w:val="24"/>
        </w:rPr>
      </w:pPr>
    </w:p>
    <w:p w14:paraId="5C3359AD" w14:textId="2681E2DC" w:rsidR="00B63C99" w:rsidRPr="00480188" w:rsidRDefault="003152AF"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w:t>
      </w:r>
      <w:r w:rsidR="00F73B77" w:rsidRPr="00480188">
        <w:rPr>
          <w:rFonts w:ascii="Times New Roman" w:eastAsia="Times New Roman" w:hAnsi="Times New Roman" w:cs="Times New Roman"/>
          <w:sz w:val="24"/>
          <w:szCs w:val="24"/>
        </w:rPr>
        <w:t>6</w:t>
      </w:r>
      <w:r w:rsidR="00B63C99" w:rsidRPr="00480188">
        <w:rPr>
          <w:rFonts w:ascii="Times New Roman" w:eastAsia="Times New Roman" w:hAnsi="Times New Roman" w:cs="Times New Roman"/>
          <w:sz w:val="24"/>
          <w:szCs w:val="24"/>
        </w:rPr>
        <w:t>. Якщо окремі електроустановки, що забезпечують власні потреби електростанції, забезпечують роботу одночасно декількох генеруючих одиниць, то обсяг відібраної електричної енергії такими електроустановками на власні потреби розподіляється між відповідними генеруючими одиницями пропорційно обсягам виробленої ними електричної енергії. Зазначений обсяг відбору вважається обсягом електричної енергії, відібраної відповідною генеруючою одиницею для власних потреб, та враховується при визначенні обсягу відпуску електричної енергії.</w:t>
      </w:r>
    </w:p>
    <w:p w14:paraId="1E5FF14E" w14:textId="77777777" w:rsidR="00A326A2" w:rsidRPr="00480188" w:rsidRDefault="00A326A2" w:rsidP="006E41A6">
      <w:pPr>
        <w:spacing w:after="0" w:line="240" w:lineRule="auto"/>
        <w:ind w:firstLine="709"/>
        <w:jc w:val="both"/>
        <w:rPr>
          <w:rFonts w:ascii="Times New Roman" w:eastAsia="Times New Roman" w:hAnsi="Times New Roman" w:cs="Times New Roman"/>
          <w:sz w:val="24"/>
          <w:szCs w:val="24"/>
        </w:rPr>
      </w:pPr>
    </w:p>
    <w:p w14:paraId="390431A4" w14:textId="6E3DC276" w:rsidR="00B63C99" w:rsidRPr="00480188" w:rsidRDefault="003152AF" w:rsidP="007A0D5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w:t>
      </w:r>
      <w:r w:rsidR="00F73B77" w:rsidRPr="00480188">
        <w:rPr>
          <w:rFonts w:ascii="Times New Roman" w:eastAsia="Times New Roman" w:hAnsi="Times New Roman" w:cs="Times New Roman"/>
          <w:sz w:val="24"/>
          <w:szCs w:val="24"/>
        </w:rPr>
        <w:t>7</w:t>
      </w:r>
      <w:r w:rsidR="00B63C99" w:rsidRPr="00480188">
        <w:rPr>
          <w:rFonts w:ascii="Times New Roman" w:eastAsia="Times New Roman" w:hAnsi="Times New Roman" w:cs="Times New Roman"/>
          <w:sz w:val="24"/>
          <w:szCs w:val="24"/>
        </w:rPr>
        <w:t xml:space="preserve">. </w:t>
      </w:r>
      <w:r w:rsidR="00545F3A" w:rsidRPr="00480188">
        <w:rPr>
          <w:rFonts w:ascii="Times New Roman" w:eastAsia="Times New Roman" w:hAnsi="Times New Roman" w:cs="Times New Roman"/>
          <w:sz w:val="24"/>
          <w:szCs w:val="24"/>
        </w:rPr>
        <w:t>Вартість</w:t>
      </w:r>
      <w:r w:rsidR="00B63C99" w:rsidRPr="00480188">
        <w:rPr>
          <w:rFonts w:ascii="Times New Roman" w:eastAsia="Times New Roman" w:hAnsi="Times New Roman" w:cs="Times New Roman"/>
          <w:sz w:val="24"/>
          <w:szCs w:val="24"/>
        </w:rPr>
        <w:t xml:space="preserve"> </w:t>
      </w:r>
      <w:r w:rsidR="00545F3A" w:rsidRPr="00480188">
        <w:rPr>
          <w:rFonts w:ascii="Times New Roman" w:eastAsia="Times New Roman" w:hAnsi="Times New Roman" w:cs="Times New Roman"/>
          <w:sz w:val="24"/>
          <w:szCs w:val="24"/>
        </w:rPr>
        <w:t xml:space="preserve">електричної енергії придбаної гарантованим покупцем у продавця </w:t>
      </w:r>
      <w:r w:rsidR="00C156EE" w:rsidRPr="00480188">
        <w:rPr>
          <w:rFonts w:ascii="Times New Roman" w:eastAsia="Times New Roman" w:hAnsi="Times New Roman" w:cs="Times New Roman"/>
          <w:sz w:val="24"/>
          <w:szCs w:val="24"/>
        </w:rPr>
        <w:t xml:space="preserve">за </w:t>
      </w:r>
      <w:r w:rsidR="00682F22" w:rsidRPr="00480188">
        <w:rPr>
          <w:rFonts w:ascii="Times New Roman" w:eastAsia="Times New Roman" w:hAnsi="Times New Roman" w:cs="Times New Roman"/>
          <w:sz w:val="24"/>
          <w:szCs w:val="24"/>
        </w:rPr>
        <w:t>«</w:t>
      </w:r>
      <w:r w:rsidR="00C156EE" w:rsidRPr="00480188">
        <w:rPr>
          <w:rFonts w:ascii="Times New Roman" w:eastAsia="Times New Roman" w:hAnsi="Times New Roman" w:cs="Times New Roman"/>
          <w:sz w:val="24"/>
          <w:szCs w:val="24"/>
        </w:rPr>
        <w:t>зеленим»</w:t>
      </w:r>
      <w:r w:rsidR="00682F22" w:rsidRPr="00480188">
        <w:rPr>
          <w:rFonts w:ascii="Times New Roman" w:eastAsia="Times New Roman" w:hAnsi="Times New Roman" w:cs="Times New Roman"/>
          <w:sz w:val="24"/>
          <w:szCs w:val="24"/>
        </w:rPr>
        <w:t xml:space="preserve"> тарифом</w:t>
      </w:r>
      <w:r w:rsidR="00C156EE" w:rsidRPr="00480188">
        <w:rPr>
          <w:rFonts w:ascii="Times New Roman" w:eastAsia="Times New Roman" w:hAnsi="Times New Roman" w:cs="Times New Roman"/>
          <w:sz w:val="24"/>
          <w:szCs w:val="24"/>
        </w:rPr>
        <w:t xml:space="preserve"> </w:t>
      </w:r>
      <w:r w:rsidR="00C156EE" w:rsidRPr="00480188">
        <w:rPr>
          <w:rFonts w:ascii="Times New Roman" w:eastAsia="Times New Roman" w:hAnsi="Times New Roman" w:cs="Times New Roman"/>
          <w:i/>
          <w:sz w:val="24"/>
          <w:szCs w:val="24"/>
        </w:rPr>
        <w:t>p</w:t>
      </w:r>
      <w:r w:rsidR="00C156EE"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за розрахунковий місяць визначається за формулою</w:t>
      </w:r>
    </w:p>
    <w:p w14:paraId="37169377" w14:textId="401CE03D" w:rsidR="00C156EE"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r>
          <m:rPr>
            <m:sty m:val="p"/>
          </m:rP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p</m:t>
            </m:r>
          </m:sub>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e>
                    </m:d>
                  </m:e>
                </m:nary>
              </m:e>
            </m:nary>
          </m:e>
        </m:nary>
      </m:oMath>
      <w:r w:rsidR="00C156EE" w:rsidRPr="00480188">
        <w:rPr>
          <w:rFonts w:ascii="Cambria Math" w:eastAsia="Times New Roman" w:hAnsi="Cambria Math" w:cs="Times New Roman"/>
          <w:sz w:val="24"/>
          <w:szCs w:val="24"/>
        </w:rPr>
        <w:t>,</w:t>
      </w:r>
    </w:p>
    <w:p w14:paraId="014B119A" w14:textId="69EEC9A8"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oMath>
      <w:r w:rsidRPr="00480188">
        <w:rPr>
          <w:rFonts w:ascii="Times New Roman" w:eastAsia="Times New Roman" w:hAnsi="Times New Roman" w:cs="Times New Roman"/>
          <w:sz w:val="24"/>
          <w:szCs w:val="24"/>
        </w:rPr>
        <w:t xml:space="preserve"> –</w:t>
      </w:r>
      <w:r w:rsidR="0077346E" w:rsidRPr="00480188">
        <w:rPr>
          <w:rFonts w:ascii="Times New Roman" w:eastAsia="Times New Roman" w:hAnsi="Times New Roman" w:cs="Times New Roman"/>
          <w:sz w:val="24"/>
          <w:szCs w:val="24"/>
        </w:rPr>
        <w:t xml:space="preserve"> </w:t>
      </w:r>
      <w:r w:rsidR="009848F0" w:rsidRPr="00480188">
        <w:rPr>
          <w:rFonts w:ascii="Times New Roman" w:eastAsia="Times New Roman" w:hAnsi="Times New Roman" w:cs="Times New Roman"/>
          <w:sz w:val="24"/>
          <w:szCs w:val="24"/>
        </w:rPr>
        <w:t>вартість електричної енергії</w:t>
      </w:r>
      <w:r w:rsidR="00ED306E" w:rsidRPr="00480188">
        <w:rPr>
          <w:rFonts w:ascii="Times New Roman" w:eastAsia="Times New Roman" w:hAnsi="Times New Roman" w:cs="Times New Roman"/>
          <w:sz w:val="24"/>
          <w:szCs w:val="24"/>
        </w:rPr>
        <w:t>,</w:t>
      </w:r>
      <w:r w:rsidR="009848F0" w:rsidRPr="00480188">
        <w:rPr>
          <w:rFonts w:ascii="Times New Roman" w:eastAsia="Times New Roman" w:hAnsi="Times New Roman" w:cs="Times New Roman"/>
          <w:sz w:val="24"/>
          <w:szCs w:val="24"/>
        </w:rPr>
        <w:t xml:space="preserve"> придбаної гарантованим покупцем у продавця за </w:t>
      </w:r>
      <w:r w:rsidR="00682F22" w:rsidRPr="00480188">
        <w:rPr>
          <w:rFonts w:ascii="Times New Roman" w:eastAsia="Times New Roman" w:hAnsi="Times New Roman" w:cs="Times New Roman"/>
          <w:sz w:val="24"/>
          <w:szCs w:val="24"/>
        </w:rPr>
        <w:t>«</w:t>
      </w:r>
      <w:r w:rsidR="009848F0" w:rsidRPr="00480188">
        <w:rPr>
          <w:rFonts w:ascii="Times New Roman" w:eastAsia="Times New Roman" w:hAnsi="Times New Roman" w:cs="Times New Roman"/>
          <w:sz w:val="24"/>
          <w:szCs w:val="24"/>
        </w:rPr>
        <w:t>зеленим</w:t>
      </w:r>
      <w:r w:rsidR="00682F22" w:rsidRPr="00480188">
        <w:rPr>
          <w:rFonts w:ascii="Times New Roman" w:eastAsia="Times New Roman" w:hAnsi="Times New Roman" w:cs="Times New Roman"/>
          <w:sz w:val="24"/>
          <w:szCs w:val="24"/>
        </w:rPr>
        <w:t>»</w:t>
      </w:r>
      <w:r w:rsidR="009848F0" w:rsidRPr="00480188">
        <w:rPr>
          <w:rFonts w:ascii="Times New Roman" w:eastAsia="Times New Roman" w:hAnsi="Times New Roman" w:cs="Times New Roman"/>
          <w:sz w:val="24"/>
          <w:szCs w:val="24"/>
        </w:rPr>
        <w:t xml:space="preserve"> тарифом</w:t>
      </w:r>
      <w:r w:rsidR="007A0D56" w:rsidRPr="00480188">
        <w:rPr>
          <w:rFonts w:ascii="Times New Roman" w:eastAsia="Times New Roman" w:hAnsi="Times New Roman" w:cs="Times New Roman"/>
          <w:sz w:val="24"/>
          <w:szCs w:val="24"/>
        </w:rPr>
        <w:t xml:space="preserve"> </w:t>
      </w:r>
      <w:r w:rsidR="009848F0" w:rsidRPr="00480188">
        <w:rPr>
          <w:rFonts w:ascii="Times New Roman" w:eastAsia="Times New Roman" w:hAnsi="Times New Roman" w:cs="Times New Roman"/>
          <w:i/>
          <w:sz w:val="24"/>
          <w:szCs w:val="24"/>
        </w:rPr>
        <w:t>p</w:t>
      </w:r>
      <w:r w:rsidR="003122E7"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 xml:space="preserve">за розрахунковий місяць </w:t>
      </w:r>
      <w:r w:rsidRPr="00480188">
        <w:rPr>
          <w:rFonts w:ascii="Times New Roman" w:eastAsia="Times New Roman" w:hAnsi="Times New Roman" w:cs="Times New Roman"/>
          <w:i/>
          <w:sz w:val="24"/>
          <w:szCs w:val="24"/>
        </w:rPr>
        <w:t>m</w:t>
      </w:r>
      <w:r w:rsidRPr="00480188">
        <w:rPr>
          <w:rFonts w:ascii="Times New Roman" w:eastAsia="Times New Roman" w:hAnsi="Times New Roman" w:cs="Times New Roman"/>
          <w:sz w:val="24"/>
          <w:szCs w:val="24"/>
        </w:rPr>
        <w:t>, грн;</w:t>
      </w:r>
    </w:p>
    <w:p w14:paraId="65B91E2E" w14:textId="0E441356"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i/>
          <w:sz w:val="24"/>
          <w:szCs w:val="24"/>
        </w:rPr>
        <w:t>e</w:t>
      </w:r>
      <w:r w:rsidRPr="00480188">
        <w:rPr>
          <w:rFonts w:ascii="Times New Roman" w:eastAsia="Times New Roman" w:hAnsi="Times New Roman" w:cs="Times New Roman"/>
          <w:sz w:val="24"/>
          <w:szCs w:val="24"/>
        </w:rPr>
        <w:t xml:space="preserve"> – генеруюча одиниця</w:t>
      </w:r>
      <w:r w:rsidR="003122E7" w:rsidRPr="00480188">
        <w:rPr>
          <w:rFonts w:ascii="Times New Roman" w:eastAsia="Times New Roman" w:hAnsi="Times New Roman" w:cs="Times New Roman"/>
          <w:sz w:val="24"/>
          <w:szCs w:val="24"/>
        </w:rPr>
        <w:t xml:space="preserve"> продавця за </w:t>
      </w:r>
      <w:r w:rsidR="00682F22" w:rsidRPr="00480188">
        <w:rPr>
          <w:rFonts w:ascii="Times New Roman" w:eastAsia="Times New Roman" w:hAnsi="Times New Roman" w:cs="Times New Roman"/>
          <w:sz w:val="24"/>
          <w:szCs w:val="24"/>
        </w:rPr>
        <w:t>«</w:t>
      </w:r>
      <w:r w:rsidR="003122E7" w:rsidRPr="00480188">
        <w:rPr>
          <w:rFonts w:ascii="Times New Roman" w:eastAsia="Times New Roman" w:hAnsi="Times New Roman" w:cs="Times New Roman"/>
          <w:sz w:val="24"/>
          <w:szCs w:val="24"/>
        </w:rPr>
        <w:t>зеленим</w:t>
      </w:r>
      <w:r w:rsidR="00682F22" w:rsidRPr="00480188">
        <w:rPr>
          <w:rFonts w:ascii="Times New Roman" w:eastAsia="Times New Roman" w:hAnsi="Times New Roman" w:cs="Times New Roman"/>
          <w:sz w:val="24"/>
          <w:szCs w:val="24"/>
        </w:rPr>
        <w:t>»</w:t>
      </w:r>
      <w:r w:rsidR="003122E7" w:rsidRPr="00480188">
        <w:rPr>
          <w:rFonts w:ascii="Times New Roman" w:eastAsia="Times New Roman" w:hAnsi="Times New Roman" w:cs="Times New Roman"/>
          <w:sz w:val="24"/>
          <w:szCs w:val="24"/>
        </w:rPr>
        <w:t xml:space="preserve"> тарифом</w:t>
      </w:r>
      <w:r w:rsidR="00682F22" w:rsidRPr="00480188">
        <w:rPr>
          <w:rFonts w:ascii="Times New Roman" w:eastAsia="Times New Roman" w:hAnsi="Times New Roman" w:cs="Times New Roman"/>
          <w:sz w:val="24"/>
          <w:szCs w:val="24"/>
        </w:rPr>
        <w:t xml:space="preserve"> </w:t>
      </w:r>
      <w:r w:rsidR="003122E7" w:rsidRPr="00480188">
        <w:rPr>
          <w:rFonts w:ascii="Times New Roman" w:eastAsia="Times New Roman" w:hAnsi="Times New Roman" w:cs="Times New Roman"/>
          <w:i/>
          <w:sz w:val="24"/>
          <w:szCs w:val="24"/>
        </w:rPr>
        <w:t>p</w:t>
      </w:r>
      <w:r w:rsidRPr="00480188">
        <w:rPr>
          <w:rFonts w:ascii="Times New Roman" w:eastAsia="Times New Roman" w:hAnsi="Times New Roman" w:cs="Times New Roman"/>
          <w:sz w:val="24"/>
          <w:szCs w:val="24"/>
        </w:rPr>
        <w:t xml:space="preserve">; </w:t>
      </w:r>
    </w:p>
    <w:p w14:paraId="5ACD2783" w14:textId="3E201539" w:rsidR="003122E7" w:rsidRPr="00480188" w:rsidRDefault="003122E7" w:rsidP="003122E7">
      <w:pPr>
        <w:spacing w:after="0" w:line="240" w:lineRule="auto"/>
        <w:ind w:firstLine="709"/>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T</m:t>
        </m:r>
      </m:oMath>
      <w:r w:rsidRPr="00480188">
        <w:rPr>
          <w:rFonts w:ascii="Times New Roman" w:eastAsia="Times New Roman" w:hAnsi="Times New Roman" w:cs="Times New Roman"/>
          <w:sz w:val="24"/>
          <w:szCs w:val="24"/>
        </w:rPr>
        <w:t xml:space="preserve"> – кількість </w:t>
      </w:r>
      <w:r w:rsidR="00566CA9" w:rsidRPr="00480188">
        <w:rPr>
          <w:rFonts w:ascii="Times New Roman" w:eastAsia="Times New Roman" w:hAnsi="Times New Roman" w:cs="Times New Roman"/>
          <w:sz w:val="24"/>
          <w:szCs w:val="24"/>
        </w:rPr>
        <w:t xml:space="preserve">розрахункових </w:t>
      </w:r>
      <w:r w:rsidRPr="00480188">
        <w:rPr>
          <w:rFonts w:ascii="Times New Roman" w:eastAsia="Times New Roman" w:hAnsi="Times New Roman" w:cs="Times New Roman"/>
          <w:sz w:val="24"/>
          <w:szCs w:val="24"/>
        </w:rPr>
        <w:t xml:space="preserve">годин </w:t>
      </w:r>
      <w:r w:rsidRPr="00480188">
        <w:rPr>
          <w:rFonts w:ascii="Times New Roman" w:eastAsia="Times New Roman" w:hAnsi="Times New Roman" w:cs="Times New Roman"/>
          <w:i/>
          <w:sz w:val="24"/>
          <w:szCs w:val="24"/>
        </w:rPr>
        <w:t>t</w:t>
      </w:r>
      <w:r w:rsidRPr="00480188">
        <w:rPr>
          <w:rFonts w:ascii="Times New Roman" w:eastAsia="Times New Roman" w:hAnsi="Times New Roman" w:cs="Times New Roman"/>
          <w:sz w:val="24"/>
          <w:szCs w:val="24"/>
        </w:rPr>
        <w:t xml:space="preserve"> протягом доби </w:t>
      </w:r>
      <w:r w:rsidRPr="00480188">
        <w:rPr>
          <w:rFonts w:ascii="Times New Roman" w:eastAsia="Times New Roman" w:hAnsi="Times New Roman" w:cs="Times New Roman"/>
          <w:i/>
          <w:sz w:val="24"/>
          <w:szCs w:val="24"/>
        </w:rPr>
        <w:t>d</w:t>
      </w:r>
      <w:r w:rsidRPr="00480188">
        <w:rPr>
          <w:rFonts w:ascii="Times New Roman" w:eastAsia="Times New Roman" w:hAnsi="Times New Roman" w:cs="Times New Roman"/>
          <w:sz w:val="24"/>
          <w:szCs w:val="24"/>
        </w:rPr>
        <w:t>;</w:t>
      </w:r>
    </w:p>
    <w:p w14:paraId="0B71A05D" w14:textId="5F542E6B" w:rsidR="003122E7" w:rsidRPr="00480188" w:rsidRDefault="003122E7" w:rsidP="003122E7">
      <w:pPr>
        <w:spacing w:after="0" w:line="240" w:lineRule="auto"/>
        <w:ind w:firstLine="709"/>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D</m:t>
        </m:r>
      </m:oMath>
      <w:r w:rsidRPr="00480188">
        <w:rPr>
          <w:rFonts w:ascii="Times New Roman" w:eastAsia="Times New Roman" w:hAnsi="Times New Roman" w:cs="Times New Roman"/>
          <w:sz w:val="24"/>
          <w:szCs w:val="24"/>
        </w:rPr>
        <w:t xml:space="preserve"> – кількість діб </w:t>
      </w:r>
      <w:r w:rsidRPr="00480188">
        <w:rPr>
          <w:rFonts w:ascii="Times New Roman" w:eastAsia="Times New Roman" w:hAnsi="Times New Roman" w:cs="Times New Roman"/>
          <w:i/>
          <w:sz w:val="24"/>
          <w:szCs w:val="24"/>
        </w:rPr>
        <w:t>d</w:t>
      </w:r>
      <w:r w:rsidRPr="00480188">
        <w:rPr>
          <w:rFonts w:ascii="Times New Roman" w:eastAsia="Times New Roman" w:hAnsi="Times New Roman" w:cs="Times New Roman"/>
          <w:sz w:val="24"/>
          <w:szCs w:val="24"/>
        </w:rPr>
        <w:t xml:space="preserve"> протягом </w:t>
      </w:r>
      <w:r w:rsidR="00566CA9" w:rsidRPr="00480188">
        <w:rPr>
          <w:rFonts w:ascii="Times New Roman" w:eastAsia="Times New Roman" w:hAnsi="Times New Roman" w:cs="Times New Roman"/>
          <w:sz w:val="24"/>
          <w:szCs w:val="24"/>
        </w:rPr>
        <w:t xml:space="preserve">розрахункового </w:t>
      </w:r>
      <w:r w:rsidRPr="00480188">
        <w:rPr>
          <w:rFonts w:ascii="Times New Roman" w:eastAsia="Times New Roman" w:hAnsi="Times New Roman" w:cs="Times New Roman"/>
          <w:sz w:val="24"/>
          <w:szCs w:val="24"/>
        </w:rPr>
        <w:t xml:space="preserve">місяця </w:t>
      </w:r>
      <w:r w:rsidRPr="00480188">
        <w:rPr>
          <w:rFonts w:ascii="Times New Roman" w:eastAsia="Times New Roman" w:hAnsi="Times New Roman" w:cs="Times New Roman"/>
          <w:i/>
          <w:sz w:val="24"/>
          <w:szCs w:val="24"/>
        </w:rPr>
        <w:t>m</w:t>
      </w:r>
      <w:r w:rsidR="00566CA9" w:rsidRPr="00480188">
        <w:rPr>
          <w:rFonts w:ascii="Times New Roman" w:eastAsia="Times New Roman" w:hAnsi="Times New Roman" w:cs="Times New Roman"/>
          <w:sz w:val="24"/>
          <w:szCs w:val="24"/>
        </w:rPr>
        <w:t>;</w:t>
      </w:r>
    </w:p>
    <w:p w14:paraId="5BDD1325" w14:textId="7B4DB96A" w:rsidR="00B63C99" w:rsidRPr="00480188" w:rsidRDefault="00CE30A8" w:rsidP="006E41A6">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e,t</m:t>
            </m:r>
          </m:sub>
        </m:sSub>
      </m:oMath>
      <w:r w:rsidR="00B63C99" w:rsidRPr="00480188">
        <w:rPr>
          <w:rFonts w:ascii="Times New Roman" w:eastAsia="Times New Roman" w:hAnsi="Times New Roman" w:cs="Times New Roman"/>
          <w:sz w:val="24"/>
          <w:szCs w:val="24"/>
        </w:rPr>
        <w:t xml:space="preserve"> – </w:t>
      </w:r>
      <w:r w:rsidR="003F3EED" w:rsidRPr="00480188">
        <w:rPr>
          <w:rFonts w:ascii="Times New Roman" w:eastAsia="Times New Roman" w:hAnsi="Times New Roman" w:cs="Times New Roman"/>
          <w:sz w:val="24"/>
          <w:szCs w:val="24"/>
        </w:rPr>
        <w:t xml:space="preserve">вартість електричної енергії, відпущеної генеруючою </w:t>
      </w:r>
      <w:r w:rsidR="00517352" w:rsidRPr="00480188">
        <w:rPr>
          <w:rFonts w:ascii="Times New Roman" w:eastAsia="Times New Roman" w:hAnsi="Times New Roman" w:cs="Times New Roman"/>
          <w:sz w:val="24"/>
          <w:szCs w:val="24"/>
        </w:rPr>
        <w:t xml:space="preserve">одиницею </w:t>
      </w:r>
      <w:r w:rsidR="0077346E" w:rsidRPr="00480188">
        <w:rPr>
          <w:rFonts w:ascii="Times New Roman" w:eastAsia="Times New Roman" w:hAnsi="Times New Roman" w:cs="Times New Roman"/>
          <w:i/>
          <w:sz w:val="24"/>
          <w:szCs w:val="24"/>
        </w:rPr>
        <w:t>e</w:t>
      </w:r>
      <w:r w:rsidR="00517352" w:rsidRPr="00480188">
        <w:rPr>
          <w:rFonts w:eastAsia="Times New Roman"/>
          <w:sz w:val="24"/>
          <w:szCs w:val="24"/>
        </w:rPr>
        <w:t xml:space="preserve"> </w:t>
      </w:r>
      <w:r w:rsidR="00517352" w:rsidRPr="00480188">
        <w:rPr>
          <w:rFonts w:ascii="Times New Roman" w:eastAsia="Times New Roman" w:hAnsi="Times New Roman" w:cs="Times New Roman"/>
          <w:sz w:val="24"/>
          <w:szCs w:val="24"/>
        </w:rPr>
        <w:t xml:space="preserve">продавця за «зеленим» тарифом </w:t>
      </w:r>
      <w:r w:rsidR="00517352" w:rsidRPr="00480188">
        <w:rPr>
          <w:rFonts w:ascii="Times New Roman" w:eastAsia="Times New Roman" w:hAnsi="Times New Roman" w:cs="Times New Roman"/>
          <w:i/>
          <w:sz w:val="24"/>
          <w:szCs w:val="24"/>
        </w:rPr>
        <w:t>p</w:t>
      </w:r>
      <w:r w:rsidR="00517352" w:rsidRPr="00480188">
        <w:rPr>
          <w:rFonts w:ascii="Times New Roman" w:eastAsia="Times New Roman" w:hAnsi="Times New Roman" w:cs="Times New Roman"/>
          <w:sz w:val="24"/>
          <w:szCs w:val="24"/>
        </w:rPr>
        <w:t xml:space="preserve"> </w:t>
      </w:r>
      <w:r w:rsidR="00D91362" w:rsidRPr="00480188">
        <w:rPr>
          <w:rFonts w:ascii="Times New Roman" w:eastAsia="Times New Roman" w:hAnsi="Times New Roman" w:cs="Times New Roman"/>
          <w:sz w:val="24"/>
          <w:szCs w:val="24"/>
        </w:rPr>
        <w:t>за</w:t>
      </w:r>
      <w:r w:rsidR="00B63C99" w:rsidRPr="00480188">
        <w:rPr>
          <w:rFonts w:ascii="Times New Roman" w:eastAsia="Times New Roman" w:hAnsi="Times New Roman" w:cs="Times New Roman"/>
          <w:sz w:val="24"/>
          <w:szCs w:val="24"/>
        </w:rPr>
        <w:t xml:space="preserve"> розрахунков</w:t>
      </w:r>
      <w:r w:rsidR="00566CA9" w:rsidRPr="00480188">
        <w:rPr>
          <w:rFonts w:ascii="Times New Roman" w:eastAsia="Times New Roman" w:hAnsi="Times New Roman" w:cs="Times New Roman"/>
          <w:sz w:val="24"/>
          <w:szCs w:val="24"/>
        </w:rPr>
        <w:t>у</w:t>
      </w:r>
      <w:r w:rsidR="00B63C99" w:rsidRPr="00480188">
        <w:rPr>
          <w:rFonts w:ascii="Times New Roman" w:eastAsia="Times New Roman" w:hAnsi="Times New Roman" w:cs="Times New Roman"/>
          <w:sz w:val="24"/>
          <w:szCs w:val="24"/>
        </w:rPr>
        <w:t xml:space="preserve"> годину</w:t>
      </w:r>
      <w:r w:rsidR="00566CA9" w:rsidRPr="00480188">
        <w:rPr>
          <w:rFonts w:ascii="Times New Roman" w:eastAsia="Times New Roman" w:hAnsi="Times New Roman" w:cs="Times New Roman"/>
          <w:sz w:val="24"/>
          <w:szCs w:val="24"/>
        </w:rPr>
        <w:t xml:space="preserve"> </w:t>
      </w:r>
      <w:r w:rsidR="00566CA9" w:rsidRPr="00480188">
        <w:rPr>
          <w:rFonts w:ascii="Times New Roman" w:eastAsia="Times New Roman" w:hAnsi="Times New Roman" w:cs="Times New Roman"/>
          <w:i/>
          <w:sz w:val="24"/>
          <w:szCs w:val="24"/>
        </w:rPr>
        <w:t>t</w:t>
      </w:r>
      <w:r w:rsidR="00B63C99" w:rsidRPr="00480188">
        <w:rPr>
          <w:rFonts w:ascii="Times New Roman" w:eastAsia="Times New Roman" w:hAnsi="Times New Roman" w:cs="Times New Roman"/>
          <w:sz w:val="24"/>
          <w:szCs w:val="24"/>
        </w:rPr>
        <w:t>, грн;</w:t>
      </w:r>
    </w:p>
    <w:p w14:paraId="4B346648" w14:textId="0F8030CE" w:rsidR="00B63C99" w:rsidRPr="00480188" w:rsidRDefault="00CE30A8" w:rsidP="006E41A6">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e,t</m:t>
            </m:r>
          </m:sub>
        </m:sSub>
      </m:oMath>
      <w:r w:rsidR="00B63C99" w:rsidRPr="00480188">
        <w:rPr>
          <w:rFonts w:ascii="Times New Roman" w:eastAsia="Times New Roman" w:hAnsi="Times New Roman" w:cs="Times New Roman"/>
          <w:sz w:val="24"/>
          <w:szCs w:val="24"/>
        </w:rPr>
        <w:t xml:space="preserve"> – </w:t>
      </w:r>
      <w:r w:rsidR="003F3EED" w:rsidRPr="00480188">
        <w:rPr>
          <w:rFonts w:ascii="Times New Roman" w:eastAsia="Times New Roman" w:hAnsi="Times New Roman" w:cs="Times New Roman"/>
          <w:sz w:val="24"/>
          <w:szCs w:val="24"/>
        </w:rPr>
        <w:t xml:space="preserve">вартість електричної енергії, відпущеної </w:t>
      </w:r>
      <w:r w:rsidR="008E5792" w:rsidRPr="00480188">
        <w:rPr>
          <w:rFonts w:ascii="Times New Roman" w:eastAsia="Times New Roman" w:hAnsi="Times New Roman" w:cs="Times New Roman"/>
          <w:sz w:val="24"/>
          <w:szCs w:val="24"/>
        </w:rPr>
        <w:t xml:space="preserve">генеруючою </w:t>
      </w:r>
      <w:r w:rsidR="00517352" w:rsidRPr="00480188">
        <w:rPr>
          <w:rFonts w:ascii="Times New Roman" w:eastAsia="Times New Roman" w:hAnsi="Times New Roman" w:cs="Times New Roman"/>
          <w:sz w:val="24"/>
          <w:szCs w:val="24"/>
        </w:rPr>
        <w:t xml:space="preserve">одиницею </w:t>
      </w:r>
      <w:r w:rsidR="0077346E" w:rsidRPr="00480188">
        <w:rPr>
          <w:rFonts w:ascii="Times New Roman" w:eastAsia="Times New Roman" w:hAnsi="Times New Roman" w:cs="Times New Roman"/>
          <w:i/>
          <w:sz w:val="24"/>
          <w:szCs w:val="24"/>
        </w:rPr>
        <w:t>e</w:t>
      </w:r>
      <w:r w:rsidR="00517352" w:rsidRPr="00480188">
        <w:rPr>
          <w:rFonts w:eastAsia="Times New Roman"/>
          <w:sz w:val="24"/>
          <w:szCs w:val="24"/>
        </w:rPr>
        <w:t xml:space="preserve"> </w:t>
      </w:r>
      <w:r w:rsidR="00517352" w:rsidRPr="00480188">
        <w:rPr>
          <w:rFonts w:ascii="Times New Roman" w:eastAsia="Times New Roman" w:hAnsi="Times New Roman" w:cs="Times New Roman"/>
          <w:sz w:val="24"/>
          <w:szCs w:val="24"/>
        </w:rPr>
        <w:t xml:space="preserve">продавця за «зеленим» тарифом </w:t>
      </w:r>
      <w:r w:rsidR="00517352" w:rsidRPr="00480188">
        <w:rPr>
          <w:rFonts w:ascii="Times New Roman" w:eastAsia="Times New Roman" w:hAnsi="Times New Roman" w:cs="Times New Roman"/>
          <w:i/>
          <w:sz w:val="24"/>
          <w:szCs w:val="24"/>
        </w:rPr>
        <w:t>p</w:t>
      </w:r>
      <w:r w:rsidR="003F3EED" w:rsidRPr="00480188">
        <w:rPr>
          <w:rFonts w:ascii="Times New Roman" w:eastAsia="Times New Roman" w:hAnsi="Times New Roman" w:cs="Times New Roman"/>
          <w:sz w:val="24"/>
          <w:szCs w:val="24"/>
        </w:rPr>
        <w:t xml:space="preserve"> за ціною позитивного небалансу електричної енергії</w:t>
      </w:r>
      <w:r w:rsidR="003F3EED" w:rsidRPr="00480188">
        <w:rPr>
          <w:rFonts w:ascii="Times New Roman" w:eastAsia="Times New Roman" w:hAnsi="Times New Roman" w:cs="Times New Roman"/>
        </w:rPr>
        <w:t xml:space="preserve"> </w:t>
      </w:r>
      <w:r w:rsidR="00566CA9" w:rsidRPr="00480188">
        <w:rPr>
          <w:rFonts w:ascii="Times New Roman" w:eastAsia="Times New Roman" w:hAnsi="Times New Roman" w:cs="Times New Roman"/>
          <w:sz w:val="24"/>
          <w:szCs w:val="24"/>
        </w:rPr>
        <w:t xml:space="preserve">за розрахункову годину </w:t>
      </w:r>
      <w:r w:rsidR="00566CA9" w:rsidRPr="00480188">
        <w:rPr>
          <w:rFonts w:ascii="Times New Roman" w:eastAsia="Times New Roman" w:hAnsi="Times New Roman" w:cs="Times New Roman"/>
          <w:i/>
          <w:sz w:val="24"/>
          <w:szCs w:val="24"/>
        </w:rPr>
        <w:t>t</w:t>
      </w:r>
      <w:r w:rsidR="00B63C99" w:rsidRPr="00480188">
        <w:rPr>
          <w:rFonts w:ascii="Times New Roman" w:eastAsia="Times New Roman" w:hAnsi="Times New Roman" w:cs="Times New Roman"/>
          <w:sz w:val="24"/>
          <w:szCs w:val="24"/>
        </w:rPr>
        <w:t>, грн.</w:t>
      </w:r>
    </w:p>
    <w:p w14:paraId="3444AAF4" w14:textId="502D0780" w:rsidR="00B63C99" w:rsidRPr="00480188" w:rsidRDefault="008E154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Гарантований покупець придбаває за «зеленим» тарифом електричну енергію</w:t>
      </w:r>
      <w:r w:rsidR="006B5656" w:rsidRPr="00480188">
        <w:rPr>
          <w:rFonts w:ascii="Times New Roman" w:eastAsia="Times New Roman" w:hAnsi="Times New Roman" w:cs="Times New Roman"/>
          <w:sz w:val="24"/>
          <w:szCs w:val="24"/>
        </w:rPr>
        <w:t>, відпущен</w:t>
      </w:r>
      <w:r w:rsidRPr="00480188">
        <w:rPr>
          <w:rFonts w:ascii="Times New Roman" w:eastAsia="Times New Roman" w:hAnsi="Times New Roman" w:cs="Times New Roman"/>
          <w:sz w:val="24"/>
          <w:szCs w:val="24"/>
        </w:rPr>
        <w:t>у</w:t>
      </w:r>
      <w:r w:rsidR="006B5656" w:rsidRPr="00480188">
        <w:rPr>
          <w:rFonts w:ascii="Times New Roman" w:eastAsia="Times New Roman" w:hAnsi="Times New Roman" w:cs="Times New Roman"/>
          <w:sz w:val="24"/>
          <w:szCs w:val="24"/>
        </w:rPr>
        <w:t xml:space="preserve"> генеруюч</w:t>
      </w:r>
      <w:r w:rsidRPr="00480188">
        <w:rPr>
          <w:rFonts w:ascii="Times New Roman" w:eastAsia="Times New Roman" w:hAnsi="Times New Roman" w:cs="Times New Roman"/>
          <w:sz w:val="24"/>
          <w:szCs w:val="24"/>
        </w:rPr>
        <w:t>ими</w:t>
      </w:r>
      <w:r w:rsidR="006B5656" w:rsidRPr="00480188">
        <w:rPr>
          <w:rFonts w:ascii="Times New Roman" w:eastAsia="Times New Roman" w:hAnsi="Times New Roman" w:cs="Times New Roman"/>
          <w:sz w:val="24"/>
          <w:szCs w:val="24"/>
        </w:rPr>
        <w:t xml:space="preserve"> одиниц</w:t>
      </w:r>
      <w:r w:rsidRPr="00480188">
        <w:rPr>
          <w:rFonts w:ascii="Times New Roman" w:eastAsia="Times New Roman" w:hAnsi="Times New Roman" w:cs="Times New Roman"/>
          <w:sz w:val="24"/>
          <w:szCs w:val="24"/>
        </w:rPr>
        <w:t>ями</w:t>
      </w:r>
      <w:r w:rsidR="006B5656" w:rsidRPr="00480188">
        <w:rPr>
          <w:rFonts w:ascii="Times New Roman" w:eastAsia="Times New Roman" w:hAnsi="Times New Roman" w:cs="Times New Roman"/>
          <w:sz w:val="24"/>
          <w:szCs w:val="24"/>
        </w:rPr>
        <w:t xml:space="preserve"> </w:t>
      </w:r>
      <w:r w:rsidR="001D268E" w:rsidRPr="00480188">
        <w:rPr>
          <w:rFonts w:ascii="Times New Roman" w:eastAsia="Times New Roman" w:hAnsi="Times New Roman" w:cs="Times New Roman"/>
          <w:i/>
          <w:sz w:val="24"/>
          <w:szCs w:val="24"/>
        </w:rPr>
        <w:t>e</w:t>
      </w:r>
      <w:r w:rsidR="006B5656" w:rsidRPr="00480188">
        <w:rPr>
          <w:rFonts w:ascii="Times New Roman" w:eastAsia="Times New Roman" w:hAnsi="Times New Roman" w:cs="Times New Roman"/>
          <w:sz w:val="24"/>
          <w:szCs w:val="24"/>
        </w:rPr>
        <w:t xml:space="preserve"> </w:t>
      </w:r>
      <w:r w:rsidR="001D268E" w:rsidRPr="00480188">
        <w:rPr>
          <w:rFonts w:ascii="Times New Roman" w:eastAsia="Times New Roman" w:hAnsi="Times New Roman" w:cs="Times New Roman"/>
          <w:sz w:val="24"/>
          <w:szCs w:val="24"/>
        </w:rPr>
        <w:t xml:space="preserve">продавця </w:t>
      </w:r>
      <w:r w:rsidR="006B5656" w:rsidRPr="00480188">
        <w:rPr>
          <w:rFonts w:ascii="Times New Roman" w:eastAsia="Times New Roman" w:hAnsi="Times New Roman" w:cs="Times New Roman"/>
          <w:sz w:val="24"/>
          <w:szCs w:val="24"/>
        </w:rPr>
        <w:t>за «зеленим» тарифом</w:t>
      </w:r>
      <w:r w:rsidRPr="00480188">
        <w:rPr>
          <w:rFonts w:ascii="Times New Roman" w:eastAsia="Times New Roman" w:hAnsi="Times New Roman" w:cs="Times New Roman"/>
          <w:i/>
          <w:sz w:val="24"/>
          <w:szCs w:val="24"/>
        </w:rPr>
        <w:t xml:space="preserve"> p</w:t>
      </w:r>
      <w:r w:rsidR="00C46D7F"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в обсязі</w:t>
      </w:r>
      <w:r w:rsidR="00B63C99" w:rsidRPr="00480188">
        <w:rPr>
          <w:rFonts w:ascii="Times New Roman" w:eastAsia="Times New Roman" w:hAnsi="Times New Roman" w:cs="Times New Roman"/>
          <w:sz w:val="24"/>
          <w:szCs w:val="24"/>
        </w:rPr>
        <w:t xml:space="preserve"> фактичн</w:t>
      </w:r>
      <w:r w:rsidRPr="00480188">
        <w:rPr>
          <w:rFonts w:ascii="Times New Roman" w:eastAsia="Times New Roman" w:hAnsi="Times New Roman" w:cs="Times New Roman"/>
          <w:sz w:val="24"/>
          <w:szCs w:val="24"/>
        </w:rPr>
        <w:t>ого</w:t>
      </w:r>
      <w:r w:rsidR="00B63C99" w:rsidRPr="00480188">
        <w:rPr>
          <w:rFonts w:ascii="Times New Roman" w:eastAsia="Times New Roman" w:hAnsi="Times New Roman" w:cs="Times New Roman"/>
          <w:sz w:val="24"/>
          <w:szCs w:val="24"/>
        </w:rPr>
        <w:t xml:space="preserve"> обсяг</w:t>
      </w:r>
      <w:r w:rsidRPr="00480188">
        <w:rPr>
          <w:rFonts w:ascii="Times New Roman" w:eastAsia="Times New Roman" w:hAnsi="Times New Roman" w:cs="Times New Roman"/>
          <w:sz w:val="24"/>
          <w:szCs w:val="24"/>
        </w:rPr>
        <w:t>у</w:t>
      </w:r>
      <w:r w:rsidR="00B63C99" w:rsidRPr="00480188">
        <w:rPr>
          <w:rFonts w:ascii="Times New Roman" w:eastAsia="Times New Roman" w:hAnsi="Times New Roman" w:cs="Times New Roman"/>
          <w:sz w:val="24"/>
          <w:szCs w:val="24"/>
        </w:rPr>
        <w:t xml:space="preserve"> відпуску електричної енергії генеруюч</w:t>
      </w:r>
      <w:r w:rsidRPr="00480188">
        <w:rPr>
          <w:rFonts w:ascii="Times New Roman" w:eastAsia="Times New Roman" w:hAnsi="Times New Roman" w:cs="Times New Roman"/>
          <w:sz w:val="24"/>
          <w:szCs w:val="24"/>
        </w:rPr>
        <w:t>ими</w:t>
      </w:r>
      <w:r w:rsidR="00B63C99" w:rsidRPr="00480188">
        <w:rPr>
          <w:rFonts w:ascii="Times New Roman" w:eastAsia="Times New Roman" w:hAnsi="Times New Roman" w:cs="Times New Roman"/>
          <w:sz w:val="24"/>
          <w:szCs w:val="24"/>
        </w:rPr>
        <w:t xml:space="preserve"> одиниц</w:t>
      </w:r>
      <w:r w:rsidRPr="00480188">
        <w:rPr>
          <w:rFonts w:ascii="Times New Roman" w:eastAsia="Times New Roman" w:hAnsi="Times New Roman" w:cs="Times New Roman"/>
          <w:sz w:val="24"/>
          <w:szCs w:val="24"/>
        </w:rPr>
        <w:t>ями</w:t>
      </w:r>
      <w:r w:rsidR="00B63C99" w:rsidRPr="00480188">
        <w:rPr>
          <w:rFonts w:ascii="Times New Roman" w:eastAsia="Times New Roman" w:hAnsi="Times New Roman" w:cs="Times New Roman"/>
          <w:sz w:val="24"/>
          <w:szCs w:val="24"/>
        </w:rPr>
        <w:t xml:space="preserve">, що </w:t>
      </w:r>
      <w:r w:rsidRPr="00480188">
        <w:rPr>
          <w:rFonts w:ascii="Times New Roman" w:eastAsia="Times New Roman" w:hAnsi="Times New Roman" w:cs="Times New Roman"/>
          <w:sz w:val="24"/>
          <w:szCs w:val="24"/>
        </w:rPr>
        <w:t>включені</w:t>
      </w:r>
      <w:r w:rsidR="00B63C99" w:rsidRPr="00480188">
        <w:rPr>
          <w:rFonts w:ascii="Times New Roman" w:eastAsia="Times New Roman" w:hAnsi="Times New Roman" w:cs="Times New Roman"/>
          <w:sz w:val="24"/>
          <w:szCs w:val="24"/>
        </w:rPr>
        <w:t xml:space="preserve"> до балансуючої групи гарантованого покупця, що не перевищують обсяг електричної енергії, який може бути відпущений згідно </w:t>
      </w:r>
      <w:r w:rsidR="00A6025D" w:rsidRPr="00480188">
        <w:rPr>
          <w:rFonts w:ascii="Times New Roman" w:eastAsia="Times New Roman" w:hAnsi="Times New Roman" w:cs="Times New Roman"/>
          <w:sz w:val="24"/>
          <w:szCs w:val="24"/>
        </w:rPr>
        <w:t xml:space="preserve">із </w:t>
      </w:r>
      <w:r w:rsidR="00B63C99" w:rsidRPr="00480188">
        <w:rPr>
          <w:rFonts w:ascii="Times New Roman" w:eastAsia="Times New Roman" w:hAnsi="Times New Roman" w:cs="Times New Roman"/>
          <w:sz w:val="24"/>
          <w:szCs w:val="24"/>
        </w:rPr>
        <w:t>встановлено</w:t>
      </w:r>
      <w:r w:rsidR="00A6025D" w:rsidRPr="00480188">
        <w:rPr>
          <w:rFonts w:ascii="Times New Roman" w:eastAsia="Times New Roman" w:hAnsi="Times New Roman" w:cs="Times New Roman"/>
          <w:sz w:val="24"/>
          <w:szCs w:val="24"/>
        </w:rPr>
        <w:t>ю</w:t>
      </w:r>
      <w:r w:rsidR="00B63C99" w:rsidRPr="00480188">
        <w:rPr>
          <w:rFonts w:ascii="Times New Roman" w:eastAsia="Times New Roman" w:hAnsi="Times New Roman" w:cs="Times New Roman"/>
          <w:sz w:val="24"/>
          <w:szCs w:val="24"/>
        </w:rPr>
        <w:t xml:space="preserve"> потужн</w:t>
      </w:r>
      <w:r w:rsidR="00A6025D" w:rsidRPr="00480188">
        <w:rPr>
          <w:rFonts w:ascii="Times New Roman" w:eastAsia="Times New Roman" w:hAnsi="Times New Roman" w:cs="Times New Roman"/>
          <w:sz w:val="24"/>
          <w:szCs w:val="24"/>
        </w:rPr>
        <w:t>і</w:t>
      </w:r>
      <w:r w:rsidR="00B63C99" w:rsidRPr="00480188">
        <w:rPr>
          <w:rFonts w:ascii="Times New Roman" w:eastAsia="Times New Roman" w:hAnsi="Times New Roman" w:cs="Times New Roman"/>
          <w:sz w:val="24"/>
          <w:szCs w:val="24"/>
        </w:rPr>
        <w:t>ст</w:t>
      </w:r>
      <w:r w:rsidR="00A6025D" w:rsidRPr="00480188">
        <w:rPr>
          <w:rFonts w:ascii="Times New Roman" w:eastAsia="Times New Roman" w:hAnsi="Times New Roman" w:cs="Times New Roman"/>
          <w:sz w:val="24"/>
          <w:szCs w:val="24"/>
        </w:rPr>
        <w:t>ю</w:t>
      </w:r>
      <w:r w:rsidR="00B63C99" w:rsidRPr="00480188">
        <w:rPr>
          <w:rFonts w:ascii="Times New Roman" w:eastAsia="Times New Roman" w:hAnsi="Times New Roman" w:cs="Times New Roman"/>
          <w:sz w:val="24"/>
          <w:szCs w:val="24"/>
        </w:rPr>
        <w:t xml:space="preserve"> електрогенеруючого обладнання, зазначено</w:t>
      </w:r>
      <w:r w:rsidR="00A6025D" w:rsidRPr="00480188">
        <w:rPr>
          <w:rFonts w:ascii="Times New Roman" w:eastAsia="Times New Roman" w:hAnsi="Times New Roman" w:cs="Times New Roman"/>
          <w:sz w:val="24"/>
          <w:szCs w:val="24"/>
        </w:rPr>
        <w:t>ю</w:t>
      </w:r>
      <w:r w:rsidR="00B63C99" w:rsidRPr="00480188">
        <w:rPr>
          <w:rFonts w:ascii="Times New Roman" w:eastAsia="Times New Roman" w:hAnsi="Times New Roman" w:cs="Times New Roman"/>
          <w:sz w:val="24"/>
          <w:szCs w:val="24"/>
        </w:rPr>
        <w:t xml:space="preserve"> в ліцензії </w:t>
      </w:r>
      <w:r w:rsidRPr="00480188">
        <w:rPr>
          <w:rFonts w:ascii="Times New Roman" w:eastAsia="Times New Roman" w:hAnsi="Times New Roman" w:cs="Times New Roman"/>
          <w:sz w:val="24"/>
          <w:szCs w:val="24"/>
        </w:rPr>
        <w:t>на провадження господарської діяльності з виробництва електричної енергії (далі – ліцензія) або величиною дозволеної потужності для споживачів за «зеленим» тарифом,</w:t>
      </w:r>
      <w:r w:rsidR="00B63C99" w:rsidRPr="00480188">
        <w:rPr>
          <w:rFonts w:ascii="Times New Roman" w:eastAsia="Times New Roman" w:hAnsi="Times New Roman" w:cs="Times New Roman"/>
          <w:sz w:val="24"/>
          <w:szCs w:val="24"/>
        </w:rPr>
        <w:t xml:space="preserve"> та визначається за формулою</w:t>
      </w:r>
    </w:p>
    <w:p w14:paraId="1BF6D09B" w14:textId="6AEEB2D2" w:rsidR="00566CA9"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r>
                    <m:rPr>
                      <m:sty m:val="p"/>
                    </m:rP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 xml:space="preserve"> </m:t>
                  </m:r>
                </m:e>
              </m:mr>
              <m:m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&gt;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e>
              </m:mr>
            </m:m>
          </m:e>
        </m:d>
      </m:oMath>
      <w:r w:rsidR="00566CA9" w:rsidRPr="00480188">
        <w:rPr>
          <w:rFonts w:ascii="Cambria Math" w:eastAsia="Times New Roman" w:hAnsi="Cambria Math" w:cs="Times New Roman"/>
          <w:sz w:val="24"/>
          <w:szCs w:val="24"/>
        </w:rPr>
        <w:t>,</w:t>
      </w:r>
    </w:p>
    <w:p w14:paraId="28582433" w14:textId="64E96E38"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Sub>
        <m:r>
          <m:rPr>
            <m:sty m:val="p"/>
          </m:rPr>
          <w:rPr>
            <w:rFonts w:ascii="Cambria Math" w:eastAsia="Times New Roman" w:hAnsi="Cambria Math" w:cs="Times New Roman"/>
            <w:sz w:val="24"/>
            <w:szCs w:val="24"/>
          </w:rPr>
          <m:t xml:space="preserve"> </m:t>
        </m:r>
      </m:oMath>
      <w:r w:rsidRPr="00480188">
        <w:rPr>
          <w:rFonts w:ascii="Times New Roman" w:eastAsia="Times New Roman" w:hAnsi="Times New Roman" w:cs="Times New Roman"/>
          <w:sz w:val="24"/>
          <w:szCs w:val="24"/>
        </w:rPr>
        <w:t xml:space="preserve"> – фактичний обсяг відпуску електричної енергії генеруючою одиницею </w:t>
      </w:r>
      <w:r w:rsidRPr="00480188">
        <w:rPr>
          <w:rFonts w:ascii="Times New Roman" w:eastAsia="Times New Roman" w:hAnsi="Times New Roman" w:cs="Times New Roman"/>
          <w:i/>
          <w:sz w:val="24"/>
          <w:szCs w:val="24"/>
        </w:rPr>
        <w:t>e</w:t>
      </w:r>
      <w:r w:rsidRPr="00480188">
        <w:rPr>
          <w:rFonts w:ascii="Times New Roman" w:eastAsia="Times New Roman" w:hAnsi="Times New Roman" w:cs="Times New Roman"/>
          <w:sz w:val="24"/>
          <w:szCs w:val="24"/>
        </w:rPr>
        <w:t xml:space="preserve"> продавця </w:t>
      </w:r>
      <w:r w:rsidR="00C072C9" w:rsidRPr="00480188">
        <w:rPr>
          <w:rFonts w:ascii="Times New Roman" w:eastAsia="Times New Roman" w:hAnsi="Times New Roman" w:cs="Times New Roman"/>
          <w:sz w:val="24"/>
          <w:szCs w:val="24"/>
        </w:rPr>
        <w:t xml:space="preserve">за </w:t>
      </w:r>
      <w:r w:rsidR="00682F22" w:rsidRPr="00480188">
        <w:rPr>
          <w:rFonts w:ascii="Times New Roman" w:eastAsia="Times New Roman" w:hAnsi="Times New Roman" w:cs="Times New Roman"/>
          <w:sz w:val="24"/>
          <w:szCs w:val="24"/>
        </w:rPr>
        <w:t>«</w:t>
      </w:r>
      <w:r w:rsidR="00C072C9" w:rsidRPr="00480188">
        <w:rPr>
          <w:rFonts w:ascii="Times New Roman" w:eastAsia="Times New Roman" w:hAnsi="Times New Roman" w:cs="Times New Roman"/>
          <w:sz w:val="24"/>
          <w:szCs w:val="24"/>
        </w:rPr>
        <w:t>зеленим</w:t>
      </w:r>
      <w:r w:rsidR="00682F22" w:rsidRPr="00480188">
        <w:rPr>
          <w:rFonts w:ascii="Times New Roman" w:eastAsia="Times New Roman" w:hAnsi="Times New Roman" w:cs="Times New Roman"/>
          <w:sz w:val="24"/>
          <w:szCs w:val="24"/>
        </w:rPr>
        <w:t>»</w:t>
      </w:r>
      <w:r w:rsidR="00C072C9" w:rsidRPr="00480188">
        <w:rPr>
          <w:rFonts w:ascii="Times New Roman" w:eastAsia="Times New Roman" w:hAnsi="Times New Roman" w:cs="Times New Roman"/>
          <w:sz w:val="24"/>
          <w:szCs w:val="24"/>
        </w:rPr>
        <w:t xml:space="preserve"> тарифом</w:t>
      </w:r>
      <w:r w:rsidR="00682F22" w:rsidRPr="00480188">
        <w:rPr>
          <w:rFonts w:ascii="Times New Roman" w:eastAsia="Times New Roman" w:hAnsi="Times New Roman" w:cs="Times New Roman"/>
          <w:sz w:val="24"/>
          <w:szCs w:val="24"/>
        </w:rPr>
        <w:t xml:space="preserve"> </w:t>
      </w:r>
      <w:r w:rsidR="00C072C9" w:rsidRPr="00480188">
        <w:rPr>
          <w:rFonts w:ascii="Times New Roman" w:eastAsia="Times New Roman" w:hAnsi="Times New Roman" w:cs="Times New Roman"/>
          <w:i/>
          <w:sz w:val="24"/>
          <w:szCs w:val="24"/>
        </w:rPr>
        <w:t>p</w:t>
      </w:r>
      <w:r w:rsidRPr="00480188">
        <w:rPr>
          <w:rFonts w:ascii="Times New Roman" w:eastAsia="Times New Roman" w:hAnsi="Times New Roman" w:cs="Times New Roman"/>
          <w:sz w:val="24"/>
          <w:szCs w:val="24"/>
        </w:rPr>
        <w:t xml:space="preserve">, що входить до балансуючої групи гарантованого покупця, </w:t>
      </w:r>
      <w:r w:rsidR="00C072C9" w:rsidRPr="00480188">
        <w:rPr>
          <w:rFonts w:ascii="Times New Roman" w:eastAsia="Times New Roman" w:hAnsi="Times New Roman" w:cs="Times New Roman"/>
          <w:sz w:val="24"/>
          <w:szCs w:val="24"/>
        </w:rPr>
        <w:t xml:space="preserve">за розрахункову годину </w:t>
      </w:r>
      <w:r w:rsidR="00C072C9" w:rsidRPr="00480188">
        <w:rPr>
          <w:rFonts w:ascii="Times New Roman" w:eastAsia="Times New Roman" w:hAnsi="Times New Roman" w:cs="Times New Roman"/>
          <w:i/>
          <w:sz w:val="24"/>
          <w:szCs w:val="24"/>
        </w:rPr>
        <w:t>t</w:t>
      </w:r>
      <w:r w:rsidR="00C072C9"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кВт·год;</w:t>
      </w:r>
    </w:p>
    <w:p w14:paraId="0821EEB4" w14:textId="77777777" w:rsidR="00F73B77" w:rsidRPr="00480188" w:rsidRDefault="00CE30A8" w:rsidP="00F73B77">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oMath>
      <w:r w:rsidR="00F73B77" w:rsidRPr="00480188">
        <w:rPr>
          <w:rFonts w:ascii="Times New Roman" w:eastAsia="Times New Roman" w:hAnsi="Times New Roman" w:cs="Times New Roman"/>
          <w:sz w:val="24"/>
          <w:szCs w:val="24"/>
        </w:rPr>
        <w:t xml:space="preserve"> – «зелений» тариф, установлений генеруючої одиниці </w:t>
      </w:r>
      <w:r w:rsidR="00F73B77" w:rsidRPr="00480188">
        <w:rPr>
          <w:rFonts w:ascii="Times New Roman" w:eastAsia="Times New Roman" w:hAnsi="Times New Roman" w:cs="Times New Roman"/>
          <w:i/>
          <w:sz w:val="24"/>
          <w:szCs w:val="24"/>
        </w:rPr>
        <w:t>e</w:t>
      </w:r>
      <w:r w:rsidR="00F73B77" w:rsidRPr="00480188">
        <w:rPr>
          <w:rFonts w:ascii="Times New Roman" w:eastAsia="Times New Roman" w:hAnsi="Times New Roman" w:cs="Times New Roman"/>
          <w:sz w:val="24"/>
          <w:szCs w:val="24"/>
        </w:rPr>
        <w:t xml:space="preserve"> продавця за «зеленим» тарифом </w:t>
      </w:r>
      <w:r w:rsidR="00F73B77" w:rsidRPr="00480188">
        <w:rPr>
          <w:rFonts w:ascii="Times New Roman" w:eastAsia="Times New Roman" w:hAnsi="Times New Roman" w:cs="Times New Roman"/>
          <w:i/>
          <w:sz w:val="24"/>
          <w:szCs w:val="24"/>
        </w:rPr>
        <w:t>p</w:t>
      </w:r>
      <w:r w:rsidR="00F73B77" w:rsidRPr="00480188">
        <w:rPr>
          <w:rFonts w:ascii="Times New Roman" w:eastAsia="Times New Roman" w:hAnsi="Times New Roman" w:cs="Times New Roman"/>
          <w:sz w:val="24"/>
          <w:szCs w:val="24"/>
        </w:rPr>
        <w:t>, коп/кВт·год;</w:t>
      </w:r>
    </w:p>
    <w:p w14:paraId="587170F2" w14:textId="10707499"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 xml:space="preserve"> </m:t>
        </m:r>
      </m:oMath>
      <w:r w:rsidR="00B63C99" w:rsidRPr="00480188">
        <w:rPr>
          <w:rFonts w:ascii="Times New Roman" w:eastAsia="Times New Roman" w:hAnsi="Times New Roman" w:cs="Times New Roman"/>
          <w:sz w:val="24"/>
          <w:szCs w:val="24"/>
        </w:rPr>
        <w:t xml:space="preserve"> – обсяг електричної енергії, який може бути відпущений </w:t>
      </w:r>
      <w:r w:rsidR="008E1546" w:rsidRPr="00480188">
        <w:rPr>
          <w:rFonts w:ascii="Times New Roman" w:eastAsia="Times New Roman" w:hAnsi="Times New Roman" w:cs="Times New Roman"/>
          <w:sz w:val="24"/>
          <w:szCs w:val="24"/>
        </w:rPr>
        <w:t>генеруючою одиницею </w:t>
      </w:r>
      <w:r w:rsidR="008E1546" w:rsidRPr="00480188">
        <w:rPr>
          <w:rFonts w:ascii="Times New Roman" w:eastAsia="Times New Roman" w:hAnsi="Times New Roman" w:cs="Times New Roman"/>
          <w:i/>
          <w:sz w:val="24"/>
          <w:szCs w:val="24"/>
        </w:rPr>
        <w:t>e</w:t>
      </w:r>
      <w:r w:rsidR="008E1546" w:rsidRPr="00480188">
        <w:rPr>
          <w:rFonts w:ascii="Times New Roman" w:eastAsia="Times New Roman" w:hAnsi="Times New Roman" w:cs="Times New Roman"/>
          <w:sz w:val="24"/>
          <w:szCs w:val="24"/>
        </w:rPr>
        <w:t xml:space="preserve"> продавця за </w:t>
      </w:r>
      <w:r w:rsidR="00682F22" w:rsidRPr="00480188">
        <w:rPr>
          <w:rFonts w:ascii="Times New Roman" w:eastAsia="Times New Roman" w:hAnsi="Times New Roman" w:cs="Times New Roman"/>
          <w:sz w:val="24"/>
          <w:szCs w:val="24"/>
        </w:rPr>
        <w:t>«</w:t>
      </w:r>
      <w:r w:rsidR="008E1546" w:rsidRPr="00480188">
        <w:rPr>
          <w:rFonts w:ascii="Times New Roman" w:eastAsia="Times New Roman" w:hAnsi="Times New Roman" w:cs="Times New Roman"/>
          <w:sz w:val="24"/>
          <w:szCs w:val="24"/>
        </w:rPr>
        <w:t>зеленим</w:t>
      </w:r>
      <w:r w:rsidR="00682F22" w:rsidRPr="00480188">
        <w:rPr>
          <w:rFonts w:ascii="Times New Roman" w:eastAsia="Times New Roman" w:hAnsi="Times New Roman" w:cs="Times New Roman"/>
          <w:sz w:val="24"/>
          <w:szCs w:val="24"/>
        </w:rPr>
        <w:t>»</w:t>
      </w:r>
      <w:r w:rsidR="008E1546" w:rsidRPr="00480188">
        <w:rPr>
          <w:rFonts w:ascii="Times New Roman" w:eastAsia="Times New Roman" w:hAnsi="Times New Roman" w:cs="Times New Roman"/>
          <w:sz w:val="24"/>
          <w:szCs w:val="24"/>
        </w:rPr>
        <w:t xml:space="preserve"> тарифом</w:t>
      </w:r>
      <w:r w:rsidR="00682F22" w:rsidRPr="00480188">
        <w:rPr>
          <w:rFonts w:ascii="Times New Roman" w:eastAsia="Times New Roman" w:hAnsi="Times New Roman" w:cs="Times New Roman"/>
          <w:sz w:val="24"/>
          <w:szCs w:val="24"/>
        </w:rPr>
        <w:t xml:space="preserve"> </w:t>
      </w:r>
      <w:r w:rsidR="008E1546" w:rsidRPr="00480188">
        <w:rPr>
          <w:rFonts w:ascii="Times New Roman" w:eastAsia="Times New Roman" w:hAnsi="Times New Roman" w:cs="Times New Roman"/>
          <w:i/>
          <w:sz w:val="24"/>
          <w:szCs w:val="24"/>
        </w:rPr>
        <w:t>p</w:t>
      </w:r>
      <w:r w:rsidR="008E1546"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згідно із встановленою потужністю</w:t>
      </w:r>
      <w:r w:rsidR="00AA1984"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зазначеною в ліцензії</w:t>
      </w:r>
      <w:r w:rsidR="00AA1984"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або величиною дозволеної потужності для споживачів за «зеленим» тарифом </w:t>
      </w:r>
      <w:r w:rsidR="00C072C9" w:rsidRPr="00480188">
        <w:rPr>
          <w:rFonts w:ascii="Times New Roman" w:eastAsia="Times New Roman" w:hAnsi="Times New Roman" w:cs="Times New Roman"/>
          <w:sz w:val="24"/>
          <w:szCs w:val="24"/>
        </w:rPr>
        <w:t xml:space="preserve">за розрахункову годину </w:t>
      </w:r>
      <w:r w:rsidR="00C072C9" w:rsidRPr="00480188">
        <w:rPr>
          <w:rFonts w:ascii="Times New Roman" w:eastAsia="Times New Roman" w:hAnsi="Times New Roman" w:cs="Times New Roman"/>
          <w:i/>
          <w:sz w:val="24"/>
          <w:szCs w:val="24"/>
        </w:rPr>
        <w:t>t</w:t>
      </w:r>
      <w:r w:rsidR="00B63C99" w:rsidRPr="00480188">
        <w:rPr>
          <w:rFonts w:ascii="Times New Roman" w:eastAsia="Times New Roman" w:hAnsi="Times New Roman" w:cs="Times New Roman"/>
          <w:sz w:val="24"/>
          <w:szCs w:val="24"/>
        </w:rPr>
        <w:t>, кВт·год, що визначається за формулою</w:t>
      </w:r>
    </w:p>
    <w:p w14:paraId="5656406E" w14:textId="37C0C574" w:rsidR="00AB48D8"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h</m:t>
        </m:r>
      </m:oMath>
      <w:r w:rsidR="00AB48D8" w:rsidRPr="00480188">
        <w:rPr>
          <w:rFonts w:ascii="Cambria Math" w:eastAsia="Times New Roman" w:hAnsi="Cambria Math" w:cs="Times New Roman"/>
          <w:sz w:val="24"/>
          <w:szCs w:val="24"/>
        </w:rPr>
        <w:t>,</w:t>
      </w:r>
    </w:p>
    <w:p w14:paraId="457968DE" w14:textId="227E712F" w:rsidR="00B63C99" w:rsidRPr="00480188" w:rsidRDefault="00C05AFA">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д</w:t>
      </w:r>
      <w:r w:rsidR="00AD352B" w:rsidRPr="00480188">
        <w:rPr>
          <w:rFonts w:ascii="Times New Roman" w:eastAsia="Times New Roman" w:hAnsi="Times New Roman" w:cs="Times New Roman"/>
          <w:sz w:val="24"/>
          <w:szCs w:val="24"/>
        </w:rPr>
        <w:t>е</w:t>
      </w:r>
      <w:r w:rsidRPr="00480188">
        <w:rPr>
          <w:rFonts w:ascii="Times New Roman" w:eastAsia="Times New Roman" w:hAnsi="Times New Roman" w:cs="Times New Roman"/>
          <w:sz w:val="24"/>
          <w:szCs w:val="24"/>
        </w:rPr>
        <w:t xml:space="preserve">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sub>
          <m:sup>
            <m:r>
              <w:rPr>
                <w:rFonts w:ascii="Cambria Math" w:eastAsia="Times New Roman" w:hAnsi="Cambria Math" w:cs="Times New Roman"/>
                <w:sz w:val="24"/>
                <w:szCs w:val="24"/>
              </w:rPr>
              <m:t>LIC</m:t>
            </m:r>
          </m:sup>
        </m:sSubSup>
      </m:oMath>
      <w:r w:rsidR="00B63C99" w:rsidRPr="00480188">
        <w:rPr>
          <w:rFonts w:ascii="Times New Roman" w:eastAsia="Times New Roman" w:hAnsi="Times New Roman" w:cs="Times New Roman"/>
          <w:sz w:val="24"/>
          <w:szCs w:val="24"/>
        </w:rPr>
        <w:t xml:space="preserve"> – встановлена потужність електрогенеруючого обладнання, що зазначена в ліцензії, кВт;</w:t>
      </w:r>
    </w:p>
    <w:p w14:paraId="3A0D06E5" w14:textId="4535BCF7" w:rsidR="008E1546" w:rsidRPr="00480188" w:rsidRDefault="007E5064">
      <w:pPr>
        <w:spacing w:after="0" w:line="240" w:lineRule="auto"/>
        <w:ind w:firstLine="709"/>
        <w:jc w:val="both"/>
        <w:rPr>
          <w:rFonts w:ascii="Times New Roman" w:eastAsia="Times New Roman" w:hAnsi="Times New Roman" w:cs="Times New Roman"/>
          <w:b/>
          <w:sz w:val="24"/>
          <w:szCs w:val="24"/>
        </w:rPr>
      </w:pPr>
      <m:oMath>
        <m:r>
          <w:rPr>
            <w:rFonts w:ascii="Cambria Math" w:eastAsia="Times New Roman" w:hAnsi="Cambria Math" w:cs="Times New Roman"/>
            <w:sz w:val="24"/>
            <w:szCs w:val="24"/>
          </w:rPr>
          <m:t>h</m:t>
        </m:r>
      </m:oMath>
      <w:r w:rsidRPr="00480188">
        <w:rPr>
          <w:rFonts w:ascii="Times New Roman" w:eastAsia="Times New Roman" w:hAnsi="Times New Roman" w:cs="Times New Roman"/>
          <w:sz w:val="24"/>
          <w:szCs w:val="24"/>
        </w:rPr>
        <w:t xml:space="preserve"> – розрахунковий період часу</w:t>
      </w:r>
      <w:r w:rsidR="00037B5E" w:rsidRPr="00480188">
        <w:rPr>
          <w:rFonts w:ascii="Times New Roman" w:eastAsia="Times New Roman" w:hAnsi="Times New Roman" w:cs="Times New Roman"/>
          <w:sz w:val="24"/>
          <w:szCs w:val="24"/>
        </w:rPr>
        <w:t>, що дорівнює одній годині, год.</w:t>
      </w:r>
    </w:p>
    <w:p w14:paraId="26460493" w14:textId="399F3017" w:rsidR="008E1546" w:rsidRPr="00480188" w:rsidRDefault="008E1546">
      <w:pPr>
        <w:spacing w:after="0" w:line="240" w:lineRule="auto"/>
        <w:ind w:firstLine="709"/>
        <w:jc w:val="both"/>
        <w:rPr>
          <w:rFonts w:ascii="Times New Roman" w:eastAsia="Times New Roman" w:hAnsi="Times New Roman" w:cs="Times New Roman"/>
          <w:b/>
          <w:sz w:val="24"/>
          <w:szCs w:val="24"/>
        </w:rPr>
      </w:pPr>
      <w:r w:rsidRPr="00480188">
        <w:rPr>
          <w:rFonts w:ascii="Times New Roman" w:eastAsia="Times New Roman" w:hAnsi="Times New Roman" w:cs="Times New Roman"/>
          <w:sz w:val="24"/>
          <w:szCs w:val="24"/>
        </w:rPr>
        <w:t xml:space="preserve">Гарантований покупець придбаває за ціною позитивного небалансу електричну енергію, відпущену генеруючими одиницями </w:t>
      </w:r>
      <w:r w:rsidRPr="00480188">
        <w:rPr>
          <w:rFonts w:ascii="Times New Roman" w:eastAsia="Times New Roman" w:hAnsi="Times New Roman" w:cs="Times New Roman"/>
          <w:i/>
          <w:sz w:val="24"/>
          <w:szCs w:val="24"/>
        </w:rPr>
        <w:t>e</w:t>
      </w:r>
      <w:r w:rsidRPr="00480188">
        <w:rPr>
          <w:rFonts w:ascii="Times New Roman" w:eastAsia="Times New Roman" w:hAnsi="Times New Roman" w:cs="Times New Roman"/>
          <w:sz w:val="24"/>
          <w:szCs w:val="24"/>
        </w:rPr>
        <w:t xml:space="preserve"> продавця за «зеленим» тарифом</w:t>
      </w:r>
      <w:r w:rsidRPr="00480188">
        <w:rPr>
          <w:rFonts w:ascii="Times New Roman" w:eastAsia="Times New Roman" w:hAnsi="Times New Roman" w:cs="Times New Roman"/>
          <w:i/>
          <w:sz w:val="24"/>
          <w:szCs w:val="24"/>
        </w:rPr>
        <w:t xml:space="preserve"> p</w:t>
      </w:r>
      <w:r w:rsidRPr="00480188">
        <w:rPr>
          <w:rFonts w:ascii="Times New Roman" w:eastAsia="Times New Roman" w:hAnsi="Times New Roman" w:cs="Times New Roman"/>
          <w:sz w:val="24"/>
          <w:szCs w:val="24"/>
        </w:rPr>
        <w:t>, в обсязі фактичного перевищення обсягу відпуску електричної енергії генеруючими одиницями, що включені до балансуючої групи гарантованого покупця, що не перевищують обсяг електричної енергії, над обсягом відпуску, що може бути відпущений згідно із встановленою потужністю електрогенеруючого обладнання, зазначеною в ліцензії або величиною дозволеної потужності для споживачів за «зеленим» тарифом, та визначається за формулою</w:t>
      </w:r>
    </w:p>
    <w:p w14:paraId="58FE5CFF" w14:textId="2B04AC76" w:rsidR="00F13E99"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e>
                  </m:d>
                  <m:r>
                    <m:rPr>
                      <m:sty m:val="p"/>
                    </m:rPr>
                    <w:rPr>
                      <w:rFonts w:ascii="Cambria Math" w:eastAsia="Times New Roman" w:hAnsi="Cambria Math" w:cs="Times New Roman"/>
                      <w:sz w:val="24"/>
                      <w:szCs w:val="24"/>
                    </w:rPr>
                    <m:t>·</m:t>
                  </m:r>
                  <m:func>
                    <m:funcPr>
                      <m:ctrlPr>
                        <w:rPr>
                          <w:rFonts w:ascii="Cambria Math" w:eastAsia="Times New Roman" w:hAnsi="Cambria Math" w:cs="Times New Roman"/>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sz w:val="24"/>
                              <w:szCs w:val="24"/>
                            </w:rPr>
                          </m:ctrlPr>
                        </m:dPr>
                        <m:e>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e>
                      </m:d>
                    </m:e>
                  </m:func>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e>
                      </m:d>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&gt;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e>
              </m:mr>
              <m:mr>
                <m:e>
                  <m:r>
                    <m:rPr>
                      <m:sty m:val="p"/>
                    </m:rPr>
                    <w:rPr>
                      <w:rFonts w:ascii="Cambria Math" w:eastAsia="Times New Roman" w:hAnsi="Cambria Math" w:cs="Times New Roman"/>
                      <w:sz w:val="24"/>
                      <w:szCs w:val="24"/>
                    </w:rPr>
                    <m:t xml:space="preserve">0,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LIC</m:t>
                      </m:r>
                    </m:sup>
                  </m:sSubSup>
                  <m:r>
                    <m:rPr>
                      <m:sty m:val="p"/>
                    </m:rPr>
                    <w:rPr>
                      <w:rFonts w:ascii="Cambria Math" w:eastAsia="Times New Roman" w:hAnsi="Cambria Math" w:cs="Times New Roman"/>
                      <w:sz w:val="24"/>
                      <w:szCs w:val="24"/>
                    </w:rPr>
                    <m:t xml:space="preserve">                                                                                </m:t>
                  </m:r>
                </m:e>
              </m:mr>
            </m:m>
          </m:e>
        </m:d>
      </m:oMath>
      <w:r w:rsidR="00F13E99" w:rsidRPr="00480188">
        <w:rPr>
          <w:rFonts w:ascii="Cambria Math" w:eastAsia="Times New Roman" w:hAnsi="Cambria Math" w:cs="Times New Roman"/>
          <w:sz w:val="24"/>
          <w:szCs w:val="24"/>
        </w:rPr>
        <w:t>,</w:t>
      </w:r>
    </w:p>
    <w:p w14:paraId="4DAC2E33" w14:textId="3F45E244"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lastRenderedPageBreak/>
        <w:t xml:space="preserve">де </w:t>
      </w:r>
      <m:oMath>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 xml:space="preserve"> </m:t>
        </m:r>
      </m:oMath>
      <w:r w:rsidR="003575CD" w:rsidRPr="00480188">
        <w:rPr>
          <w:rFonts w:ascii="Times New Roman" w:eastAsia="Times New Roman" w:hAnsi="Times New Roman" w:cs="Times New Roman"/>
          <w:sz w:val="24"/>
          <w:szCs w:val="24"/>
        </w:rPr>
        <w:t xml:space="preserve"> – ціна небалансу</w:t>
      </w:r>
      <w:r w:rsidR="00F13E99" w:rsidRPr="00480188">
        <w:rPr>
          <w:rFonts w:ascii="Times New Roman" w:eastAsia="Times New Roman" w:hAnsi="Times New Roman" w:cs="Times New Roman"/>
          <w:sz w:val="24"/>
          <w:szCs w:val="24"/>
        </w:rPr>
        <w:t xml:space="preserve"> за розрахункову годину </w:t>
      </w:r>
      <w:r w:rsidR="00F13E99" w:rsidRPr="00480188">
        <w:rPr>
          <w:rFonts w:ascii="Times New Roman" w:eastAsia="Times New Roman" w:hAnsi="Times New Roman" w:cs="Times New Roman"/>
          <w:i/>
          <w:sz w:val="24"/>
          <w:szCs w:val="24"/>
        </w:rPr>
        <w:t>t</w:t>
      </w:r>
      <w:r w:rsidR="003575CD"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що визначається відповідно до Правил ринку</w:t>
      </w:r>
      <w:r w:rsidR="003575CD" w:rsidRPr="00480188">
        <w:rPr>
          <w:rFonts w:ascii="Times New Roman" w:eastAsia="Times New Roman" w:hAnsi="Times New Roman" w:cs="Times New Roman"/>
          <w:sz w:val="24"/>
          <w:szCs w:val="24"/>
        </w:rPr>
        <w:t>, коп/кВт·год;</w:t>
      </w:r>
    </w:p>
    <w:p w14:paraId="6154AEA7" w14:textId="51EAE527" w:rsidR="008E1546" w:rsidRPr="00480188" w:rsidRDefault="00CE30A8" w:rsidP="006E41A6">
      <w:pPr>
        <w:shd w:val="clear" w:color="auto" w:fill="FFFFFF"/>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008E1546" w:rsidRPr="00480188">
        <w:rPr>
          <w:rFonts w:ascii="Times New Roman" w:eastAsia="Times New Roman" w:hAnsi="Times New Roman" w:cs="Times New Roman"/>
          <w:sz w:val="24"/>
          <w:szCs w:val="24"/>
        </w:rPr>
        <w:t>–</w:t>
      </w:r>
      <w:r w:rsidR="00545F3A" w:rsidRPr="00480188">
        <w:rPr>
          <w:rFonts w:ascii="Times New Roman" w:eastAsia="Times New Roman" w:hAnsi="Times New Roman" w:cs="Times New Roman"/>
          <w:sz w:val="24"/>
          <w:szCs w:val="24"/>
        </w:rPr>
        <w:t xml:space="preserve"> визначена на торгах на ринку «на добу наперед» ціна купівлі-продажу електричної енергії для розрахункового періоду t, коп/кВт·год;</w:t>
      </w:r>
    </w:p>
    <w:p w14:paraId="6AA891D3" w14:textId="7263C99D" w:rsidR="00B63C99" w:rsidRPr="00480188" w:rsidRDefault="00CE30A8" w:rsidP="006E41A6">
      <w:pPr>
        <w:shd w:val="clear" w:color="auto" w:fill="FFFFFF"/>
        <w:spacing w:after="0" w:line="240" w:lineRule="auto"/>
        <w:ind w:firstLine="709"/>
        <w:jc w:val="both"/>
        <w:rPr>
          <w:rFonts w:ascii="Times New Roman" w:eastAsia="Times New Roman" w:hAnsi="Times New Roman" w:cs="Times New Roman"/>
          <w:sz w:val="24"/>
          <w:szCs w:val="24"/>
        </w:rPr>
      </w:pPr>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oMath>
      <w:r w:rsidR="00B63C99" w:rsidRPr="00480188">
        <w:rPr>
          <w:rFonts w:ascii="Times New Roman" w:eastAsia="Times New Roman" w:hAnsi="Times New Roman" w:cs="Times New Roman"/>
          <w:sz w:val="24"/>
          <w:szCs w:val="24"/>
        </w:rPr>
        <w:t xml:space="preserve"> – коефіцієнт ціни небалансу, що визначається відповідно до Правил ринку.</w:t>
      </w:r>
    </w:p>
    <w:p w14:paraId="69358FA5" w14:textId="77777777" w:rsidR="00F73B77" w:rsidRPr="00480188" w:rsidRDefault="00F73B77" w:rsidP="00F73B77">
      <w:pPr>
        <w:spacing w:after="0" w:line="240" w:lineRule="auto"/>
        <w:ind w:firstLine="709"/>
        <w:jc w:val="both"/>
        <w:rPr>
          <w:rFonts w:ascii="Times New Roman" w:eastAsia="Times New Roman" w:hAnsi="Times New Roman" w:cs="Times New Roman"/>
          <w:sz w:val="24"/>
          <w:szCs w:val="24"/>
        </w:rPr>
      </w:pPr>
    </w:p>
    <w:p w14:paraId="71793FB1" w14:textId="3D4316B7" w:rsidR="009826F1" w:rsidRPr="00480188" w:rsidRDefault="00F73B77">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9.8. </w:t>
      </w:r>
      <w:r w:rsidR="009826F1" w:rsidRPr="00480188">
        <w:rPr>
          <w:rFonts w:ascii="Times New Roman" w:eastAsia="Times New Roman" w:hAnsi="Times New Roman" w:cs="Times New Roman"/>
          <w:sz w:val="24"/>
          <w:szCs w:val="24"/>
        </w:rPr>
        <w:t>Вартість електричної енергії</w:t>
      </w:r>
      <w:r w:rsidR="00636CDE" w:rsidRPr="00480188">
        <w:rPr>
          <w:rFonts w:ascii="Times New Roman" w:eastAsia="Times New Roman" w:hAnsi="Times New Roman" w:cs="Times New Roman"/>
          <w:sz w:val="24"/>
          <w:szCs w:val="24"/>
        </w:rPr>
        <w:t>,</w:t>
      </w:r>
      <w:r w:rsidR="009848F0" w:rsidRPr="00480188">
        <w:rPr>
          <w:rFonts w:ascii="Times New Roman" w:eastAsia="Times New Roman" w:hAnsi="Times New Roman" w:cs="Times New Roman"/>
          <w:sz w:val="24"/>
          <w:szCs w:val="24"/>
        </w:rPr>
        <w:t xml:space="preserve"> проданої гарантованим покупцем</w:t>
      </w:r>
      <w:r w:rsidR="009826F1" w:rsidRPr="00480188">
        <w:rPr>
          <w:rFonts w:ascii="Times New Roman" w:eastAsia="Times New Roman" w:hAnsi="Times New Roman" w:cs="Times New Roman"/>
          <w:sz w:val="24"/>
          <w:szCs w:val="24"/>
        </w:rPr>
        <w:t xml:space="preserve"> продавц</w:t>
      </w:r>
      <w:r w:rsidR="009848F0" w:rsidRPr="00480188">
        <w:rPr>
          <w:rFonts w:ascii="Times New Roman" w:eastAsia="Times New Roman" w:hAnsi="Times New Roman" w:cs="Times New Roman"/>
          <w:sz w:val="24"/>
          <w:szCs w:val="24"/>
        </w:rPr>
        <w:t>ю</w:t>
      </w:r>
      <w:r w:rsidR="009826F1" w:rsidRPr="00480188">
        <w:rPr>
          <w:rFonts w:ascii="Times New Roman" w:eastAsia="Times New Roman" w:hAnsi="Times New Roman" w:cs="Times New Roman"/>
          <w:sz w:val="24"/>
          <w:szCs w:val="24"/>
        </w:rPr>
        <w:t xml:space="preserve"> за «зеленим» тарифом </w:t>
      </w:r>
      <w:r w:rsidR="009826F1" w:rsidRPr="00480188">
        <w:rPr>
          <w:rFonts w:ascii="Times New Roman" w:eastAsia="Times New Roman" w:hAnsi="Times New Roman" w:cs="Times New Roman"/>
          <w:i/>
          <w:sz w:val="24"/>
          <w:szCs w:val="24"/>
        </w:rPr>
        <w:t>p</w:t>
      </w:r>
      <w:r w:rsidR="009826F1" w:rsidRPr="00480188">
        <w:rPr>
          <w:rFonts w:ascii="Times New Roman" w:eastAsia="Times New Roman" w:hAnsi="Times New Roman" w:cs="Times New Roman"/>
          <w:sz w:val="24"/>
          <w:szCs w:val="24"/>
        </w:rPr>
        <w:t xml:space="preserve"> за розрахунковий місяць</w:t>
      </w:r>
      <w:r w:rsidR="00636CDE" w:rsidRPr="00480188">
        <w:rPr>
          <w:rFonts w:ascii="Times New Roman" w:eastAsia="Times New Roman" w:hAnsi="Times New Roman" w:cs="Times New Roman"/>
          <w:sz w:val="24"/>
          <w:szCs w:val="24"/>
        </w:rPr>
        <w:t>,</w:t>
      </w:r>
      <w:r w:rsidR="009826F1" w:rsidRPr="00480188">
        <w:rPr>
          <w:rFonts w:ascii="Times New Roman" w:eastAsia="Times New Roman" w:hAnsi="Times New Roman" w:cs="Times New Roman"/>
          <w:sz w:val="24"/>
          <w:szCs w:val="24"/>
        </w:rPr>
        <w:t xml:space="preserve"> визначається за формулою</w:t>
      </w:r>
    </w:p>
    <w:p w14:paraId="7843F822" w14:textId="77777777" w:rsidR="001F5DBA"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eqArr>
              <m:eqArrPr>
                <m:ctrlPr>
                  <w:rPr>
                    <w:rFonts w:ascii="Cambria Math" w:eastAsia="Times New Roman" w:hAnsi="Cambria Math" w:cs="Times New Roman"/>
                    <w:sz w:val="24"/>
                    <w:szCs w:val="24"/>
                  </w:rPr>
                </m:ctrlPr>
              </m:eqArrPr>
              <m:e>
                <m:eqArr>
                  <m:eqArrPr>
                    <m:ctrlPr>
                      <w:rPr>
                        <w:rFonts w:ascii="Cambria Math" w:eastAsia="Times New Roman" w:hAnsi="Cambria Math" w:cs="Times New Roman"/>
                        <w:sz w:val="24"/>
                        <w:szCs w:val="24"/>
                      </w:rPr>
                    </m:ctrlPr>
                  </m:eqArr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e>
                        </m:nary>
                      </m:e>
                    </m:nary>
                    <m:r>
                      <m:rPr>
                        <m:sty m:val="p"/>
                      </m:rPr>
                      <w:rPr>
                        <w:rFonts w:ascii="Cambria Math" w:eastAsia="Times New Roman" w:hAnsi="Cambria Math" w:cs="Times New Roman"/>
                        <w:sz w:val="24"/>
                        <w:szCs w:val="24"/>
                      </w:rPr>
                      <m:t xml:space="preserve">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&lt; 0 та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&lt;0</m:t>
                    </m:r>
                  </m:e>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&lt; 0 та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 xml:space="preserve">≥0                                                </m:t>
                    </m:r>
                  </m:e>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e>
                        </m:nary>
                      </m:e>
                    </m:nary>
                    <m:r>
                      <m:rPr>
                        <m:sty m:val="p"/>
                      </m:rPr>
                      <w:rPr>
                        <w:rFonts w:ascii="Cambria Math" w:eastAsia="Times New Roman" w:hAnsi="Cambria Math" w:cs="Times New Roman"/>
                        <w:sz w:val="24"/>
                        <w:szCs w:val="24"/>
                      </w:rPr>
                      <m:t xml:space="preserve">,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0</m:t>
                    </m:r>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 та </m:t>
                        </m:r>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 xml:space="preserve">&lt;0                          </m:t>
                    </m:r>
                  </m:e>
                </m:eqArr>
              </m:e>
              <m:e>
                <m:r>
                  <m:rPr>
                    <m:sty m:val="p"/>
                  </m:rPr>
                  <w:rPr>
                    <w:rFonts w:ascii="Cambria Math" w:eastAsia="Times New Roman" w:hAnsi="Cambria Math" w:cs="Times New Roman"/>
                    <w:sz w:val="24"/>
                    <w:szCs w:val="24"/>
                  </w:rPr>
                  <m:t xml:space="preserve">0,  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 xml:space="preserve">&lt; 0                                                                                                  </m:t>
                </m:r>
              </m:e>
            </m:eqArr>
          </m:e>
        </m:d>
      </m:oMath>
      <w:r w:rsidR="001F5DBA" w:rsidRPr="00480188">
        <w:rPr>
          <w:rFonts w:ascii="Cambria Math" w:eastAsia="Times New Roman" w:hAnsi="Cambria Math" w:cs="Times New Roman"/>
          <w:sz w:val="24"/>
          <w:szCs w:val="24"/>
        </w:rPr>
        <w:t>,</w:t>
      </w:r>
    </w:p>
    <w:p w14:paraId="440545F8" w14:textId="09085D19" w:rsidR="001F5DBA" w:rsidRPr="00480188" w:rsidRDefault="001F5DBA">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m:t>
            </m:r>
          </m:sub>
          <m:sup>
            <m:r>
              <w:rPr>
                <w:rFonts w:ascii="Cambria Math" w:eastAsia="Times New Roman" w:hAnsi="Cambria Math" w:cs="Times New Roman"/>
                <w:sz w:val="24"/>
                <w:szCs w:val="24"/>
              </w:rPr>
              <m:t>buy</m:t>
            </m:r>
          </m:sup>
        </m:sSubSup>
      </m:oMath>
      <w:r w:rsidRPr="00480188">
        <w:rPr>
          <w:rFonts w:ascii="Times New Roman" w:eastAsia="Times New Roman" w:hAnsi="Times New Roman" w:cs="Times New Roman"/>
          <w:sz w:val="24"/>
          <w:szCs w:val="24"/>
        </w:rPr>
        <w:t xml:space="preserve">– сальдо перетоків електричної енергії, відпущеної генеруючою одиницею продавця за «зеленим» тарифом, та електричної енергії, що надійшла із зовнішніх мереж на власні потреби генеруючої одиниці продавця за «зеленим» тарифом, за розрахунковий місяць, без урахування розрахункових періодів </w:t>
      </w:r>
      <w:r w:rsidRPr="00480188">
        <w:rPr>
          <w:rFonts w:ascii="Times New Roman" w:eastAsia="Times New Roman" w:hAnsi="Times New Roman" w:cs="Times New Roman"/>
          <w:i/>
          <w:sz w:val="24"/>
          <w:szCs w:val="24"/>
        </w:rPr>
        <w:t xml:space="preserve">t, </w:t>
      </w:r>
      <w:r w:rsidRPr="00480188">
        <w:rPr>
          <w:rFonts w:ascii="Times New Roman" w:eastAsia="Times New Roman" w:hAnsi="Times New Roman" w:cs="Times New Roman"/>
          <w:sz w:val="24"/>
          <w:szCs w:val="24"/>
        </w:rPr>
        <w:t>в яких генеруючою одиницею продавця за «зеленим» тарифом здійснювався відбір електричної енергії струмоприймачами власного споживання або пов’язаних осіб, приєднаних до генеруючих одиниць е продавця за «зеленим» тарифом з урахуванням положень статті 25 Закону, кВт·год;</w:t>
      </w:r>
    </w:p>
    <w:p w14:paraId="320CAD8A" w14:textId="063C45E7" w:rsidR="001F5DBA"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ONbuy</m:t>
            </m:r>
          </m:sup>
        </m:sSubSup>
      </m:oMath>
      <w:r w:rsidR="001F5DBA" w:rsidRPr="00480188">
        <w:rPr>
          <w:rFonts w:ascii="Times New Roman" w:eastAsia="Times New Roman" w:hAnsi="Times New Roman" w:cs="Times New Roman"/>
          <w:sz w:val="24"/>
          <w:szCs w:val="24"/>
        </w:rPr>
        <w:t xml:space="preserve">– сальдо перетоків електричної енергії, відпущеної генеруючою одиницею продавця за «зеленим» тарифом, та електричної енергії, що надійшла із зовнішніх мереж на власні потреби генеруючої одиниці продавця за «зеленим» тарифом, для розрахункових періодів </w:t>
      </w:r>
      <w:r w:rsidR="001F5DBA" w:rsidRPr="00480188">
        <w:rPr>
          <w:rFonts w:ascii="Times New Roman" w:eastAsia="Times New Roman" w:hAnsi="Times New Roman" w:cs="Times New Roman"/>
          <w:i/>
          <w:sz w:val="24"/>
          <w:szCs w:val="24"/>
        </w:rPr>
        <w:t xml:space="preserve">t, </w:t>
      </w:r>
      <w:r w:rsidR="001F5DBA" w:rsidRPr="00480188">
        <w:rPr>
          <w:rFonts w:ascii="Times New Roman" w:eastAsia="Times New Roman" w:hAnsi="Times New Roman" w:cs="Times New Roman"/>
          <w:sz w:val="24"/>
          <w:szCs w:val="24"/>
        </w:rPr>
        <w:t>в яких генеруючою одиницею продавця за «зеленим» тарифом здійснювався відбір електричної енергії струмоприймачами власного споживання або пов’язаних осіб, приєднаних до генеруючих одиниць е продавця за «зеленим» тарифом з урахуванням положень статті 25 Закону, кВт·год;</w:t>
      </w:r>
    </w:p>
    <w:p w14:paraId="138AF3D0" w14:textId="77777777" w:rsidR="001F5DBA"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buy</m:t>
            </m:r>
          </m:sup>
        </m:sSubSup>
        <m:r>
          <m:rPr>
            <m:sty m:val="p"/>
          </m:rPr>
          <w:rPr>
            <w:rFonts w:ascii="Cambria Math" w:eastAsia="Times New Roman" w:hAnsi="Cambria Math" w:cs="Times New Roman"/>
            <w:sz w:val="24"/>
            <w:szCs w:val="24"/>
          </w:rPr>
          <m:t>=max⁡(</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DAMwa</m:t>
            </m:r>
          </m:sup>
        </m:sSubSup>
        <m:r>
          <m:rPr>
            <m:sty m:val="p"/>
          </m:rPr>
          <w:rPr>
            <w:rFonts w:ascii="Cambria Math" w:eastAsia="Times New Roman" w:hAnsi="Cambria Math" w:cs="Times New Roman"/>
            <w:sz w:val="24"/>
            <w:szCs w:val="24"/>
          </w:rPr>
          <m:t>)</m:t>
        </m:r>
      </m:oMath>
      <w:r w:rsidR="001F5DBA" w:rsidRPr="00480188">
        <w:rPr>
          <w:rFonts w:ascii="Cambria Math" w:eastAsia="Times New Roman" w:hAnsi="Cambria Math" w:cs="Times New Roman"/>
          <w:sz w:val="24"/>
          <w:szCs w:val="24"/>
        </w:rPr>
        <w:t>,</w:t>
      </w:r>
    </w:p>
    <w:p w14:paraId="54B82596" w14:textId="77777777" w:rsidR="001F5DBA" w:rsidRPr="00480188" w:rsidRDefault="001F5DBA">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m:t>
            </m:r>
          </m:sub>
          <m:sup>
            <m:r>
              <w:rPr>
                <w:rFonts w:ascii="Cambria Math" w:eastAsia="Times New Roman" w:hAnsi="Cambria Math" w:cs="Times New Roman"/>
                <w:sz w:val="24"/>
                <w:szCs w:val="24"/>
              </w:rPr>
              <m:t>buy</m:t>
            </m:r>
          </m:sup>
        </m:sSubSup>
      </m:oMath>
      <w:r w:rsidRPr="00480188">
        <w:rPr>
          <w:rFonts w:ascii="Times New Roman" w:eastAsia="Times New Roman" w:hAnsi="Times New Roman" w:cs="Times New Roman"/>
          <w:sz w:val="24"/>
          <w:szCs w:val="24"/>
        </w:rPr>
        <w:t xml:space="preserve"> – ціна купівлі електричної енергії, спожитої генеруючою одиницею </w:t>
      </w:r>
      <w:r w:rsidRPr="00480188">
        <w:rPr>
          <w:rFonts w:ascii="Times New Roman" w:eastAsia="Times New Roman" w:hAnsi="Times New Roman" w:cs="Times New Roman"/>
          <w:i/>
          <w:sz w:val="24"/>
          <w:szCs w:val="24"/>
        </w:rPr>
        <w:t>e</w:t>
      </w:r>
      <w:r w:rsidRPr="00480188">
        <w:rPr>
          <w:rFonts w:ascii="Times New Roman" w:eastAsia="Times New Roman" w:hAnsi="Times New Roman" w:cs="Times New Roman"/>
          <w:sz w:val="24"/>
          <w:szCs w:val="24"/>
        </w:rPr>
        <w:t xml:space="preserve"> продавців за «зеленим» тарифом </w:t>
      </w:r>
      <w:r w:rsidRPr="00480188">
        <w:rPr>
          <w:rFonts w:ascii="Times New Roman" w:eastAsia="Times New Roman" w:hAnsi="Times New Roman" w:cs="Times New Roman"/>
          <w:i/>
          <w:sz w:val="24"/>
          <w:szCs w:val="24"/>
        </w:rPr>
        <w:t>p</w:t>
      </w:r>
      <w:r w:rsidRPr="00480188">
        <w:rPr>
          <w:rFonts w:ascii="Times New Roman" w:eastAsia="Times New Roman" w:hAnsi="Times New Roman" w:cs="Times New Roman"/>
          <w:sz w:val="24"/>
          <w:szCs w:val="24"/>
        </w:rPr>
        <w:t xml:space="preserve"> у гарантованого покупця, що надійшла із зовнішніх мереж у відповідному розрахунковому місяці </w:t>
      </w:r>
      <w:r w:rsidRPr="00480188">
        <w:rPr>
          <w:rFonts w:ascii="Times New Roman" w:eastAsia="Times New Roman" w:hAnsi="Times New Roman" w:cs="Times New Roman"/>
          <w:i/>
          <w:sz w:val="24"/>
          <w:szCs w:val="24"/>
        </w:rPr>
        <w:t>m</w:t>
      </w:r>
      <w:r w:rsidRPr="00480188">
        <w:rPr>
          <w:rFonts w:ascii="Times New Roman" w:eastAsia="Times New Roman" w:hAnsi="Times New Roman" w:cs="Times New Roman"/>
          <w:sz w:val="24"/>
          <w:szCs w:val="24"/>
        </w:rPr>
        <w:t>, грн/кВт·год;</w:t>
      </w:r>
    </w:p>
    <w:p w14:paraId="4C4F5162" w14:textId="51526ED5" w:rsidR="001F5DBA"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DAMwa</m:t>
            </m:r>
          </m:sup>
        </m:sSubSup>
      </m:oMath>
      <w:r w:rsidR="001F5DBA" w:rsidRPr="00480188">
        <w:rPr>
          <w:rFonts w:ascii="Times New Roman" w:eastAsia="Times New Roman" w:hAnsi="Times New Roman" w:cs="Times New Roman"/>
          <w:sz w:val="24"/>
          <w:szCs w:val="24"/>
        </w:rPr>
        <w:t xml:space="preserve">– середньозважена ціна, що склалася на ринку «на добу наперед» у відповідному розрахунковому місяці </w:t>
      </w:r>
      <w:r w:rsidR="001F5DBA" w:rsidRPr="00480188">
        <w:rPr>
          <w:rFonts w:ascii="Times New Roman" w:eastAsia="Times New Roman" w:hAnsi="Times New Roman" w:cs="Times New Roman"/>
          <w:i/>
          <w:sz w:val="24"/>
          <w:szCs w:val="24"/>
        </w:rPr>
        <w:t>m</w:t>
      </w:r>
      <w:r w:rsidR="001F5DBA" w:rsidRPr="00480188">
        <w:rPr>
          <w:rFonts w:ascii="Times New Roman" w:eastAsia="Times New Roman" w:hAnsi="Times New Roman" w:cs="Times New Roman"/>
          <w:sz w:val="24"/>
          <w:szCs w:val="24"/>
        </w:rPr>
        <w:t>, грн/кВт·год.</w:t>
      </w:r>
    </w:p>
    <w:p w14:paraId="696C5E4B" w14:textId="77777777" w:rsidR="001F5DBA"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ONbuy</m:t>
            </m:r>
          </m:sup>
        </m:sSubSup>
        <m:r>
          <m:rPr>
            <m:sty m:val="p"/>
          </m:rPr>
          <w:rPr>
            <w:rFonts w:ascii="Cambria Math" w:eastAsia="Times New Roman" w:hAnsi="Cambria Math" w:cs="Times New Roman"/>
            <w:sz w:val="24"/>
            <w:szCs w:val="24"/>
          </w:rPr>
          <m:t>=max⁡(</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NIMB</m:t>
            </m:r>
          </m:sup>
        </m:sSubSup>
        <m:r>
          <m:rPr>
            <m:sty m:val="p"/>
          </m:rPr>
          <w:rPr>
            <w:rFonts w:ascii="Cambria Math" w:eastAsia="Times New Roman" w:hAnsi="Cambria Math" w:cs="Times New Roman"/>
            <w:sz w:val="24"/>
            <w:szCs w:val="24"/>
          </w:rPr>
          <m:t>)</m:t>
        </m:r>
      </m:oMath>
      <w:r w:rsidR="001F5DBA" w:rsidRPr="00480188">
        <w:rPr>
          <w:rFonts w:ascii="Cambria Math" w:eastAsia="Times New Roman" w:hAnsi="Cambria Math" w:cs="Times New Roman"/>
          <w:sz w:val="24"/>
          <w:szCs w:val="24"/>
        </w:rPr>
        <w:t>,</w:t>
      </w:r>
    </w:p>
    <w:p w14:paraId="7D6A54AF" w14:textId="77777777" w:rsidR="001F5DBA" w:rsidRPr="00480188" w:rsidRDefault="001F5DBA" w:rsidP="001F5DBA">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ONbuy</m:t>
            </m:r>
          </m:sup>
        </m:sSubSup>
      </m:oMath>
      <w:r w:rsidRPr="00480188">
        <w:rPr>
          <w:rFonts w:ascii="Times New Roman" w:eastAsia="Times New Roman" w:hAnsi="Times New Roman" w:cs="Times New Roman"/>
          <w:sz w:val="24"/>
          <w:szCs w:val="24"/>
        </w:rPr>
        <w:t xml:space="preserve"> – ціна купівлі електричної енергії, спожитої генеруючими одиницями продавців за «зеленим» тарифом, до технологічних електричних мереж яких приєднано електроустановки власного споживання або пов’язаних осіб, за умови придбання такої електричної енергії у гарантованого покупця, за розрахункову годину </w:t>
      </w:r>
      <w:r w:rsidRPr="00480188">
        <w:rPr>
          <w:rFonts w:ascii="Times New Roman" w:eastAsia="Times New Roman" w:hAnsi="Times New Roman" w:cs="Times New Roman"/>
          <w:i/>
          <w:sz w:val="24"/>
          <w:szCs w:val="24"/>
        </w:rPr>
        <w:t>t</w:t>
      </w:r>
      <w:r w:rsidRPr="00480188">
        <w:rPr>
          <w:rFonts w:ascii="Times New Roman" w:eastAsia="Times New Roman" w:hAnsi="Times New Roman" w:cs="Times New Roman"/>
          <w:sz w:val="24"/>
          <w:szCs w:val="24"/>
        </w:rPr>
        <w:t>, грн/кВт·год;</w:t>
      </w:r>
    </w:p>
    <w:p w14:paraId="733FBDEC" w14:textId="77777777" w:rsidR="001F5DBA" w:rsidRPr="00480188" w:rsidRDefault="00CE30A8" w:rsidP="001F5DBA">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 xml:space="preserve"> </m:t>
        </m:r>
      </m:oMath>
      <w:r w:rsidR="001F5DBA" w:rsidRPr="00480188">
        <w:rPr>
          <w:rFonts w:ascii="Times New Roman" w:eastAsia="Times New Roman" w:hAnsi="Times New Roman" w:cs="Times New Roman"/>
          <w:sz w:val="24"/>
          <w:szCs w:val="24"/>
        </w:rPr>
        <w:t xml:space="preserve"> – визначена на торгах на ринку «на добу наперед» ціна купівлі-продажу електричної енергії для розрахункового періоду </w:t>
      </w:r>
      <w:r w:rsidR="001F5DBA" w:rsidRPr="00480188">
        <w:rPr>
          <w:rFonts w:ascii="Times New Roman" w:eastAsia="Times New Roman" w:hAnsi="Times New Roman" w:cs="Times New Roman"/>
          <w:i/>
          <w:sz w:val="24"/>
          <w:szCs w:val="24"/>
        </w:rPr>
        <w:t>t</w:t>
      </w:r>
      <w:r w:rsidR="001F5DBA" w:rsidRPr="00480188">
        <w:rPr>
          <w:rFonts w:ascii="Times New Roman" w:eastAsia="Times New Roman" w:hAnsi="Times New Roman" w:cs="Times New Roman"/>
          <w:sz w:val="24"/>
          <w:szCs w:val="24"/>
        </w:rPr>
        <w:t>, грн/кВт·год;</w:t>
      </w:r>
    </w:p>
    <w:p w14:paraId="6F660CC7" w14:textId="77777777" w:rsidR="001F5DBA" w:rsidRPr="00480188" w:rsidRDefault="00CE30A8" w:rsidP="001F5DBA">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NIMB</m:t>
            </m:r>
          </m:sup>
        </m:sSubSup>
        <m:r>
          <m:rPr>
            <m:sty m:val="p"/>
          </m:rPr>
          <w:rPr>
            <w:rFonts w:ascii="Cambria Math" w:eastAsia="Times New Roman" w:hAnsi="Cambria Math" w:cs="Times New Roman"/>
            <w:sz w:val="24"/>
            <w:szCs w:val="24"/>
          </w:rPr>
          <m:t xml:space="preserve"> </m:t>
        </m:r>
      </m:oMath>
      <w:r w:rsidR="001F5DBA" w:rsidRPr="00480188">
        <w:rPr>
          <w:rFonts w:ascii="Times New Roman" w:eastAsia="Times New Roman" w:hAnsi="Times New Roman" w:cs="Times New Roman"/>
          <w:sz w:val="24"/>
          <w:szCs w:val="24"/>
        </w:rPr>
        <w:t xml:space="preserve"> – ціна негативного небалансу електричної енергії, що визначається відповідно до Правил ринку, за розрахункову годину </w:t>
      </w:r>
      <w:r w:rsidR="001F5DBA" w:rsidRPr="00480188">
        <w:rPr>
          <w:rFonts w:ascii="Times New Roman" w:eastAsia="Times New Roman" w:hAnsi="Times New Roman" w:cs="Times New Roman"/>
          <w:i/>
          <w:sz w:val="24"/>
          <w:szCs w:val="24"/>
        </w:rPr>
        <w:t>t</w:t>
      </w:r>
      <w:r w:rsidR="001F5DBA" w:rsidRPr="00480188">
        <w:rPr>
          <w:rFonts w:ascii="Times New Roman" w:eastAsia="Times New Roman" w:hAnsi="Times New Roman" w:cs="Times New Roman"/>
          <w:sz w:val="24"/>
          <w:szCs w:val="24"/>
        </w:rPr>
        <w:t>, грн/кВт·год.</w:t>
      </w:r>
    </w:p>
    <w:p w14:paraId="509CE00F" w14:textId="2D4C8368" w:rsidR="00545F3A" w:rsidRPr="00480188" w:rsidRDefault="00545F3A" w:rsidP="00F73B77">
      <w:pPr>
        <w:spacing w:after="0" w:line="240" w:lineRule="auto"/>
        <w:ind w:firstLine="709"/>
        <w:jc w:val="both"/>
        <w:rPr>
          <w:rFonts w:ascii="Times New Roman" w:eastAsia="Times New Roman" w:hAnsi="Times New Roman" w:cs="Times New Roman"/>
          <w:sz w:val="24"/>
          <w:szCs w:val="24"/>
        </w:rPr>
      </w:pPr>
    </w:p>
    <w:p w14:paraId="3B5E4778" w14:textId="41FF54A6" w:rsidR="009848F0" w:rsidRPr="00480188" w:rsidRDefault="00545F3A">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9.9. </w:t>
      </w:r>
      <w:r w:rsidR="009848F0" w:rsidRPr="00480188">
        <w:rPr>
          <w:rFonts w:ascii="Times New Roman" w:eastAsia="Times New Roman" w:hAnsi="Times New Roman" w:cs="Times New Roman"/>
          <w:sz w:val="24"/>
          <w:szCs w:val="24"/>
        </w:rPr>
        <w:t>За результатами місяця гарантований покупець визначає суму коштів, що має бути оплачена</w:t>
      </w:r>
      <w:r w:rsidR="002240B9" w:rsidRPr="00480188">
        <w:rPr>
          <w:rFonts w:ascii="Times New Roman" w:eastAsia="Times New Roman" w:hAnsi="Times New Roman" w:cs="Times New Roman"/>
          <w:sz w:val="24"/>
          <w:szCs w:val="24"/>
        </w:rPr>
        <w:t xml:space="preserve"> </w:t>
      </w:r>
      <w:r w:rsidR="008453F0" w:rsidRPr="00480188">
        <w:rPr>
          <w:rFonts w:ascii="Times New Roman" w:eastAsia="Times New Roman" w:hAnsi="Times New Roman" w:cs="Times New Roman"/>
          <w:sz w:val="24"/>
          <w:szCs w:val="24"/>
        </w:rPr>
        <w:t>за формулою</w:t>
      </w:r>
    </w:p>
    <w:p w14:paraId="0AE07BBF" w14:textId="7B5F4D20" w:rsidR="008453F0"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m</m:t>
            </m:r>
          </m:sub>
          <m:sup>
            <m:r>
              <w:rPr>
                <w:rFonts w:ascii="Cambria Math" w:eastAsia="Times New Roman" w:hAnsi="Cambria Math" w:cs="Times New Roman"/>
                <w:sz w:val="24"/>
                <w:szCs w:val="24"/>
              </w:rPr>
              <m:t>GT</m:t>
            </m:r>
            <m:r>
              <m:rPr>
                <m:sty m:val="p"/>
              </m:rPr>
              <w:rPr>
                <w:rFonts w:ascii="Cambria Math" w:eastAsia="Times New Roman" w:hAnsi="Cambria Math" w:cs="Times New Roman"/>
                <w:sz w:val="24"/>
                <w:szCs w:val="24"/>
              </w:rPr>
              <m:t>-</m:t>
            </m:r>
          </m:sup>
        </m:sSubSup>
      </m:oMath>
      <w:r w:rsidR="004B7609" w:rsidRPr="00480188">
        <w:rPr>
          <w:rFonts w:ascii="Cambria Math" w:eastAsia="Times New Roman" w:hAnsi="Cambria Math" w:cs="Times New Roman"/>
          <w:sz w:val="24"/>
          <w:szCs w:val="24"/>
        </w:rPr>
        <w:t>.</w:t>
      </w:r>
    </w:p>
    <w:p w14:paraId="76C5AA30" w14:textId="76C060AE" w:rsidR="00B63C99" w:rsidRPr="00480188" w:rsidRDefault="00781DD0" w:rsidP="004F05B9">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br w:type="column"/>
      </w:r>
      <w:r w:rsidR="00F25C7D" w:rsidRPr="00480188">
        <w:rPr>
          <w:rFonts w:ascii="Times New Roman" w:eastAsia="Times New Roman" w:hAnsi="Times New Roman" w:cs="Times New Roman"/>
          <w:b/>
          <w:bCs/>
          <w:sz w:val="24"/>
          <w:szCs w:val="24"/>
        </w:rPr>
        <w:lastRenderedPageBreak/>
        <w:t>10</w:t>
      </w:r>
      <w:r w:rsidR="00FD06E7" w:rsidRPr="00480188">
        <w:rPr>
          <w:rFonts w:ascii="Times New Roman" w:eastAsia="Times New Roman" w:hAnsi="Times New Roman" w:cs="Times New Roman"/>
          <w:b/>
          <w:bCs/>
          <w:sz w:val="24"/>
          <w:szCs w:val="24"/>
        </w:rPr>
        <w:t xml:space="preserve">. </w:t>
      </w:r>
      <w:r w:rsidR="00B63C99" w:rsidRPr="00480188">
        <w:rPr>
          <w:rFonts w:ascii="Times New Roman" w:eastAsia="Times New Roman" w:hAnsi="Times New Roman" w:cs="Times New Roman"/>
          <w:b/>
          <w:bCs/>
          <w:sz w:val="24"/>
          <w:szCs w:val="24"/>
        </w:rPr>
        <w:t>Балансуюча група гарантованого покупця</w:t>
      </w:r>
    </w:p>
    <w:p w14:paraId="04A80F8B" w14:textId="77777777" w:rsidR="00017194" w:rsidRPr="00480188" w:rsidRDefault="00017194" w:rsidP="004F05B9">
      <w:pPr>
        <w:shd w:val="clear" w:color="auto" w:fill="FFFFFF"/>
        <w:spacing w:after="0" w:line="240" w:lineRule="auto"/>
        <w:ind w:left="450" w:right="450"/>
        <w:jc w:val="center"/>
        <w:rPr>
          <w:rFonts w:ascii="Times New Roman" w:eastAsia="Times New Roman" w:hAnsi="Times New Roman" w:cs="Times New Roman"/>
          <w:b/>
          <w:bCs/>
          <w:sz w:val="28"/>
          <w:szCs w:val="28"/>
        </w:rPr>
      </w:pPr>
    </w:p>
    <w:p w14:paraId="77810038" w14:textId="6272B8E5" w:rsidR="00B63C99" w:rsidRPr="00480188" w:rsidRDefault="00F25C7D"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 xml:space="preserve">.1. Включення генеруючих одиниць продавця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до балансуючої групи гарантованого покупця та виключення з неї здійснюється </w:t>
      </w:r>
      <w:r w:rsidR="009848F0" w:rsidRPr="00480188">
        <w:rPr>
          <w:rFonts w:ascii="Times New Roman" w:eastAsia="Times New Roman" w:hAnsi="Times New Roman" w:cs="Times New Roman"/>
          <w:sz w:val="24"/>
          <w:szCs w:val="24"/>
        </w:rPr>
        <w:t>відповідно до</w:t>
      </w:r>
      <w:r w:rsidR="00B63C99" w:rsidRPr="00480188">
        <w:rPr>
          <w:rFonts w:ascii="Times New Roman" w:eastAsia="Times New Roman" w:hAnsi="Times New Roman" w:cs="Times New Roman"/>
          <w:sz w:val="24"/>
          <w:szCs w:val="24"/>
        </w:rPr>
        <w:t xml:space="preserve"> глав</w:t>
      </w:r>
      <w:r w:rsidR="003654B6" w:rsidRPr="00480188">
        <w:rPr>
          <w:rFonts w:ascii="Times New Roman" w:eastAsia="Times New Roman" w:hAnsi="Times New Roman" w:cs="Times New Roman"/>
          <w:sz w:val="24"/>
          <w:szCs w:val="24"/>
        </w:rPr>
        <w:t>и</w:t>
      </w:r>
      <w:r w:rsidR="00B63C99" w:rsidRPr="00480188">
        <w:rPr>
          <w:rFonts w:ascii="Times New Roman" w:eastAsia="Times New Roman" w:hAnsi="Times New Roman" w:cs="Times New Roman"/>
          <w:sz w:val="24"/>
          <w:szCs w:val="24"/>
        </w:rPr>
        <w:t xml:space="preserve"> 1.5 розділу I Правил ринку та з урахуванням умов, визначених договором про участь у балансуючій групі гарантованого покупця.</w:t>
      </w:r>
    </w:p>
    <w:p w14:paraId="549430A5" w14:textId="5FE0C92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Гарантований покупець оприлюднює на своєму вебсайті форми заяв, що подаються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для </w:t>
      </w:r>
      <w:r w:rsidR="009848F0" w:rsidRPr="00480188">
        <w:rPr>
          <w:rFonts w:ascii="Times New Roman" w:eastAsia="Times New Roman" w:hAnsi="Times New Roman" w:cs="Times New Roman"/>
          <w:sz w:val="24"/>
          <w:szCs w:val="24"/>
        </w:rPr>
        <w:t xml:space="preserve">включення </w:t>
      </w:r>
      <w:r w:rsidRPr="00480188">
        <w:rPr>
          <w:rFonts w:ascii="Times New Roman" w:eastAsia="Times New Roman" w:hAnsi="Times New Roman" w:cs="Times New Roman"/>
          <w:sz w:val="24"/>
          <w:szCs w:val="24"/>
        </w:rPr>
        <w:t xml:space="preserve">та </w:t>
      </w:r>
      <w:r w:rsidR="009848F0" w:rsidRPr="00480188">
        <w:rPr>
          <w:rFonts w:ascii="Times New Roman" w:eastAsia="Times New Roman" w:hAnsi="Times New Roman" w:cs="Times New Roman"/>
          <w:sz w:val="24"/>
          <w:szCs w:val="24"/>
        </w:rPr>
        <w:t xml:space="preserve">виключення </w:t>
      </w:r>
      <w:r w:rsidRPr="00480188">
        <w:rPr>
          <w:rFonts w:ascii="Times New Roman" w:eastAsia="Times New Roman" w:hAnsi="Times New Roman" w:cs="Times New Roman"/>
          <w:sz w:val="24"/>
          <w:szCs w:val="24"/>
        </w:rPr>
        <w:t xml:space="preserve">генеруючої одиниці </w:t>
      </w:r>
      <w:r w:rsidR="009848F0" w:rsidRPr="00480188">
        <w:rPr>
          <w:rFonts w:ascii="Times New Roman" w:eastAsia="Times New Roman" w:hAnsi="Times New Roman" w:cs="Times New Roman"/>
          <w:sz w:val="24"/>
          <w:szCs w:val="24"/>
        </w:rPr>
        <w:t>до/</w:t>
      </w:r>
      <w:r w:rsidRPr="00480188">
        <w:rPr>
          <w:rFonts w:ascii="Times New Roman" w:eastAsia="Times New Roman" w:hAnsi="Times New Roman" w:cs="Times New Roman"/>
          <w:sz w:val="24"/>
          <w:szCs w:val="24"/>
        </w:rPr>
        <w:t>з</w:t>
      </w:r>
      <w:r w:rsidR="009848F0"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балансуючої групи гарантованого покупця.</w:t>
      </w:r>
    </w:p>
    <w:p w14:paraId="6FA7FDE1" w14:textId="77777777" w:rsidR="00FD06E7" w:rsidRPr="00480188" w:rsidRDefault="00FD06E7" w:rsidP="006E41A6">
      <w:pPr>
        <w:spacing w:after="0" w:line="240" w:lineRule="auto"/>
        <w:ind w:firstLine="709"/>
        <w:jc w:val="both"/>
        <w:rPr>
          <w:rFonts w:ascii="Times New Roman" w:eastAsia="Times New Roman" w:hAnsi="Times New Roman" w:cs="Times New Roman"/>
          <w:sz w:val="24"/>
          <w:szCs w:val="24"/>
        </w:rPr>
      </w:pPr>
    </w:p>
    <w:p w14:paraId="541B15EA" w14:textId="3F850184" w:rsidR="00B63C99" w:rsidRPr="00480188" w:rsidRDefault="00D64A6C"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.2. Гарантований покупець</w:t>
      </w:r>
      <w:r w:rsidR="00B63C99" w:rsidRPr="00480188">
        <w:rPr>
          <w:sz w:val="24"/>
          <w:szCs w:val="24"/>
        </w:rPr>
        <w:t xml:space="preserve"> </w:t>
      </w:r>
      <w:r w:rsidR="00B63C99" w:rsidRPr="00480188">
        <w:rPr>
          <w:rFonts w:ascii="Times New Roman" w:eastAsia="Times New Roman" w:hAnsi="Times New Roman" w:cs="Times New Roman"/>
          <w:sz w:val="24"/>
          <w:szCs w:val="24"/>
        </w:rPr>
        <w:t xml:space="preserve">здійснює купівлю відпущеної продавцями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електричної енергії відповідно до положень цього Порядку та договору про купівлю-продаж електричної енергії за «зеленим» тарифом.</w:t>
      </w:r>
    </w:p>
    <w:p w14:paraId="75F6378B" w14:textId="1974E4F0" w:rsidR="00FD06E7"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У випадку надання АКО оновлених сертифікованих даних комерційного обліку по генеруючих одиницях продавця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гарантований покупець здійснює перерахунок відповідно до цього Порядку та договору про купівлю-продаж електрично</w:t>
      </w:r>
      <w:r w:rsidR="00FD06E7" w:rsidRPr="00480188">
        <w:rPr>
          <w:rFonts w:ascii="Times New Roman" w:eastAsia="Times New Roman" w:hAnsi="Times New Roman" w:cs="Times New Roman"/>
          <w:sz w:val="24"/>
          <w:szCs w:val="24"/>
        </w:rPr>
        <w:t>ї енергії за «зеленим» тарифом.</w:t>
      </w:r>
    </w:p>
    <w:p w14:paraId="0D299F63" w14:textId="77777777" w:rsidR="00CA1EC5" w:rsidRPr="00480188" w:rsidRDefault="00CA1EC5"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16AD0A9" w14:textId="6FFD130C" w:rsidR="00FD06E7" w:rsidRPr="00480188" w:rsidRDefault="00D64A6C"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.3. Учасниками балансуючої групи гарантованого покупця здійснюється відшкодування гарантованому покупцю частки вартості врегулювання небалансу гарантованого покупця відповідно до Закону, цього Порядку та договору про участь у балансуючій групі гарантованого покупця.</w:t>
      </w:r>
    </w:p>
    <w:p w14:paraId="09F37448" w14:textId="744665A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Порядок розрахунку та визначення вартості частки, яка відшкодовується </w:t>
      </w:r>
      <w:r w:rsidR="00606501" w:rsidRPr="00480188">
        <w:rPr>
          <w:rFonts w:ascii="Times New Roman" w:eastAsia="Times New Roman" w:hAnsi="Times New Roman" w:cs="Times New Roman"/>
          <w:sz w:val="24"/>
          <w:szCs w:val="24"/>
        </w:rPr>
        <w:t>продавцями за «зеленим» тарифом</w:t>
      </w:r>
      <w:r w:rsidRPr="00480188">
        <w:rPr>
          <w:rFonts w:ascii="Times New Roman" w:eastAsia="Times New Roman" w:hAnsi="Times New Roman" w:cs="Times New Roman"/>
          <w:sz w:val="24"/>
          <w:szCs w:val="24"/>
        </w:rPr>
        <w:t xml:space="preserve">, зазначено в договорі про участь </w:t>
      </w:r>
      <w:r w:rsidR="00E11F32" w:rsidRPr="00480188">
        <w:rPr>
          <w:rFonts w:ascii="Times New Roman" w:eastAsia="Times New Roman" w:hAnsi="Times New Roman" w:cs="Times New Roman"/>
          <w:sz w:val="24"/>
          <w:szCs w:val="24"/>
        </w:rPr>
        <w:t>у</w:t>
      </w:r>
      <w:r w:rsidRPr="00480188">
        <w:rPr>
          <w:rFonts w:ascii="Times New Roman" w:eastAsia="Times New Roman" w:hAnsi="Times New Roman" w:cs="Times New Roman"/>
          <w:sz w:val="24"/>
          <w:szCs w:val="24"/>
        </w:rPr>
        <w:t xml:space="preserve"> балансуючій групі гарантованого покупця.</w:t>
      </w:r>
    </w:p>
    <w:p w14:paraId="5BC09485" w14:textId="3B78AC87" w:rsidR="00B63C99" w:rsidRPr="00480188" w:rsidRDefault="00B63C99" w:rsidP="006E41A6">
      <w:pPr>
        <w:shd w:val="clear" w:color="auto" w:fill="FFFFFF"/>
        <w:spacing w:after="0" w:line="240" w:lineRule="auto"/>
        <w:ind w:left="40"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У випадку надання АКО оновлених даних комерційного обліку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здійснює перерахунок частки вартості врегулювання небалансу, за результатами якого формує коригуючий платіж. </w:t>
      </w:r>
    </w:p>
    <w:p w14:paraId="060E8C29"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Порядок визначення коригуючого платежу визначається договором про участь у балансуючій групі гарантованого покупця.</w:t>
      </w:r>
    </w:p>
    <w:p w14:paraId="7723AC33"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p w14:paraId="2E922048"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59BB33A" w14:textId="5C21108D" w:rsidR="00781DD0" w:rsidRPr="00480188" w:rsidRDefault="00D64A6C">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 xml:space="preserve">.4. ОСП при прогнозуванні надання команд на розвантаження виробників за «зеленим» тарифом, генеруючі одиниці яких включені </w:t>
      </w:r>
      <w:r w:rsidR="003654B6" w:rsidRPr="00480188">
        <w:rPr>
          <w:rFonts w:ascii="Times New Roman" w:eastAsia="Times New Roman" w:hAnsi="Times New Roman" w:cs="Times New Roman"/>
          <w:sz w:val="24"/>
          <w:szCs w:val="24"/>
        </w:rPr>
        <w:t xml:space="preserve">до </w:t>
      </w:r>
      <w:r w:rsidR="00B63C99" w:rsidRPr="00480188">
        <w:rPr>
          <w:rFonts w:ascii="Times New Roman" w:eastAsia="Times New Roman" w:hAnsi="Times New Roman" w:cs="Times New Roman"/>
          <w:sz w:val="24"/>
          <w:szCs w:val="24"/>
        </w:rPr>
        <w:t>балансуюч</w:t>
      </w:r>
      <w:r w:rsidR="003654B6" w:rsidRPr="00480188">
        <w:rPr>
          <w:rFonts w:ascii="Times New Roman" w:eastAsia="Times New Roman" w:hAnsi="Times New Roman" w:cs="Times New Roman"/>
          <w:sz w:val="24"/>
          <w:szCs w:val="24"/>
        </w:rPr>
        <w:t>ої</w:t>
      </w:r>
      <w:r w:rsidR="00B63C99" w:rsidRPr="00480188">
        <w:rPr>
          <w:rFonts w:ascii="Times New Roman" w:eastAsia="Times New Roman" w:hAnsi="Times New Roman" w:cs="Times New Roman"/>
          <w:sz w:val="24"/>
          <w:szCs w:val="24"/>
        </w:rPr>
        <w:t xml:space="preserve"> груп</w:t>
      </w:r>
      <w:r w:rsidR="003654B6" w:rsidRPr="00480188">
        <w:rPr>
          <w:rFonts w:ascii="Times New Roman" w:eastAsia="Times New Roman" w:hAnsi="Times New Roman" w:cs="Times New Roman"/>
          <w:sz w:val="24"/>
          <w:szCs w:val="24"/>
        </w:rPr>
        <w:t>и</w:t>
      </w:r>
      <w:r w:rsidR="00B63C99" w:rsidRPr="00480188">
        <w:rPr>
          <w:rFonts w:ascii="Times New Roman" w:eastAsia="Times New Roman" w:hAnsi="Times New Roman" w:cs="Times New Roman"/>
          <w:sz w:val="24"/>
          <w:szCs w:val="24"/>
        </w:rPr>
        <w:t xml:space="preserve"> гарантованого покупця,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таких виробників за «зеленим» тарифом, за формою</w:t>
      </w:r>
    </w:p>
    <w:p w14:paraId="24FB6A13" w14:textId="77777777" w:rsidR="00B63C99" w:rsidRPr="00480188" w:rsidRDefault="00781DD0">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br w:type="column"/>
      </w:r>
    </w:p>
    <w:tbl>
      <w:tblPr>
        <w:tblW w:w="9637" w:type="dxa"/>
        <w:tblInd w:w="-1" w:type="dxa"/>
        <w:tblBorders>
          <w:top w:val="nil"/>
          <w:left w:val="nil"/>
          <w:bottom w:val="nil"/>
          <w:right w:val="nil"/>
          <w:insideH w:val="nil"/>
          <w:insideV w:val="nil"/>
        </w:tblBorders>
        <w:tblLayout w:type="fixed"/>
        <w:tblLook w:val="0600" w:firstRow="0" w:lastRow="0" w:firstColumn="0" w:lastColumn="0" w:noHBand="1" w:noVBand="1"/>
      </w:tblPr>
      <w:tblGrid>
        <w:gridCol w:w="980"/>
        <w:gridCol w:w="307"/>
        <w:gridCol w:w="307"/>
        <w:gridCol w:w="307"/>
        <w:gridCol w:w="307"/>
        <w:gridCol w:w="307"/>
        <w:gridCol w:w="307"/>
        <w:gridCol w:w="307"/>
        <w:gridCol w:w="307"/>
        <w:gridCol w:w="306"/>
        <w:gridCol w:w="394"/>
        <w:gridCol w:w="379"/>
        <w:gridCol w:w="394"/>
        <w:gridCol w:w="394"/>
        <w:gridCol w:w="394"/>
        <w:gridCol w:w="394"/>
        <w:gridCol w:w="394"/>
        <w:gridCol w:w="394"/>
        <w:gridCol w:w="344"/>
        <w:gridCol w:w="444"/>
        <w:gridCol w:w="394"/>
        <w:gridCol w:w="394"/>
        <w:gridCol w:w="394"/>
        <w:gridCol w:w="394"/>
        <w:gridCol w:w="394"/>
      </w:tblGrid>
      <w:tr w:rsidR="00480188" w:rsidRPr="00480188" w14:paraId="5902DC0E" w14:textId="77777777" w:rsidTr="009416E2">
        <w:trPr>
          <w:trHeight w:val="360"/>
        </w:trPr>
        <w:tc>
          <w:tcPr>
            <w:tcW w:w="98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377FEE" w14:textId="62E5626B" w:rsidR="00B63C99" w:rsidRPr="00480188"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Доба поста</w:t>
            </w:r>
            <w:r w:rsidR="00F218D0" w:rsidRPr="00480188">
              <w:rPr>
                <w:rFonts w:ascii="Times New Roman" w:eastAsia="Times New Roman" w:hAnsi="Times New Roman" w:cs="Times New Roman"/>
                <w:sz w:val="24"/>
                <w:szCs w:val="24"/>
              </w:rPr>
              <w:t>-</w:t>
            </w:r>
            <w:proofErr w:type="spellStart"/>
            <w:r w:rsidRPr="00480188">
              <w:rPr>
                <w:rFonts w:ascii="Times New Roman" w:eastAsia="Times New Roman" w:hAnsi="Times New Roman" w:cs="Times New Roman"/>
                <w:sz w:val="24"/>
                <w:szCs w:val="24"/>
              </w:rPr>
              <w:t>чання</w:t>
            </w:r>
            <w:proofErr w:type="spellEnd"/>
          </w:p>
        </w:tc>
        <w:tc>
          <w:tcPr>
            <w:tcW w:w="8657" w:type="dxa"/>
            <w:gridSpan w:val="24"/>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933885B" w14:textId="77777777" w:rsidR="00B63C99" w:rsidRPr="00480188"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Розрахунковий період</w:t>
            </w:r>
          </w:p>
        </w:tc>
      </w:tr>
      <w:tr w:rsidR="00480188" w:rsidRPr="00480188" w14:paraId="075F2F00" w14:textId="77777777" w:rsidTr="001C5001">
        <w:trPr>
          <w:trHeight w:val="195"/>
        </w:trPr>
        <w:tc>
          <w:tcPr>
            <w:tcW w:w="98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5DC0F7F3" w14:textId="261CAF1F" w:rsidR="00B63C99" w:rsidRPr="00480188"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EF51093"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A89B570"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00261F5"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3</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674A66D"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4</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421AD2A"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5</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AFD1EEA"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6</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B97DE2F"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7</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3C338F7C"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8</w:t>
            </w:r>
          </w:p>
        </w:tc>
        <w:tc>
          <w:tcPr>
            <w:tcW w:w="3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1145CCB"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9</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5389BEF"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p>
        </w:tc>
        <w:tc>
          <w:tcPr>
            <w:tcW w:w="3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7C2DE8B"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11</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9E02F3F"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12</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88158EF"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53D8284"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14</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3C4FCEA"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15</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37275342"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16</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AB1D1EE"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17</w:t>
            </w:r>
          </w:p>
        </w:tc>
        <w:tc>
          <w:tcPr>
            <w:tcW w:w="3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2CF9831"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18</w:t>
            </w:r>
          </w:p>
        </w:tc>
        <w:tc>
          <w:tcPr>
            <w:tcW w:w="4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10E45AD" w14:textId="77777777" w:rsidR="00B63C99" w:rsidRPr="00480188" w:rsidRDefault="00B63C99" w:rsidP="001C5001">
            <w:pPr>
              <w:shd w:val="clear" w:color="auto" w:fill="FFFFFF"/>
              <w:spacing w:before="240" w:after="0" w:line="240" w:lineRule="auto"/>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19</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B93C853"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20</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F79071F"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21</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1130A79"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22</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285B879"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23</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F02BED1" w14:textId="77777777" w:rsidR="00B63C99" w:rsidRPr="00480188"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24</w:t>
            </w:r>
          </w:p>
        </w:tc>
      </w:tr>
      <w:tr w:rsidR="00480188" w:rsidRPr="00480188" w14:paraId="6FD17E1B" w14:textId="77777777" w:rsidTr="009416E2">
        <w:trPr>
          <w:trHeight w:val="195"/>
        </w:trPr>
        <w:tc>
          <w:tcPr>
            <w:tcW w:w="9637" w:type="dxa"/>
            <w:gridSpan w:val="25"/>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699AB9A9" w14:textId="77777777" w:rsidR="00B63C99" w:rsidRPr="00480188"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ОЕС України</w:t>
            </w:r>
          </w:p>
        </w:tc>
      </w:tr>
      <w:tr w:rsidR="00480188" w:rsidRPr="00480188" w14:paraId="1B80944B" w14:textId="77777777" w:rsidTr="001C5001">
        <w:trPr>
          <w:trHeight w:val="705"/>
        </w:trPr>
        <w:tc>
          <w:tcPr>
            <w:tcW w:w="98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52DFB95C" w14:textId="52B5F043" w:rsidR="00B63C99" w:rsidRPr="00480188"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Грани</w:t>
            </w:r>
            <w:r w:rsidR="00F218D0" w:rsidRPr="00480188">
              <w:rPr>
                <w:rFonts w:ascii="Times New Roman" w:eastAsia="Times New Roman" w:hAnsi="Times New Roman" w:cs="Times New Roman"/>
                <w:sz w:val="24"/>
                <w:szCs w:val="24"/>
              </w:rPr>
              <w:t>-</w:t>
            </w:r>
            <w:proofErr w:type="spellStart"/>
            <w:r w:rsidRPr="00480188">
              <w:rPr>
                <w:rFonts w:ascii="Times New Roman" w:eastAsia="Times New Roman" w:hAnsi="Times New Roman" w:cs="Times New Roman"/>
                <w:sz w:val="24"/>
                <w:szCs w:val="24"/>
              </w:rPr>
              <w:t>чно</w:t>
            </w:r>
            <w:proofErr w:type="spellEnd"/>
            <w:r w:rsidRPr="00480188">
              <w:rPr>
                <w:rFonts w:ascii="Times New Roman" w:eastAsia="Times New Roman" w:hAnsi="Times New Roman" w:cs="Times New Roman"/>
                <w:sz w:val="24"/>
                <w:szCs w:val="24"/>
              </w:rPr>
              <w:t xml:space="preserve"> </w:t>
            </w:r>
            <w:proofErr w:type="spellStart"/>
            <w:r w:rsidRPr="00480188">
              <w:rPr>
                <w:rFonts w:ascii="Times New Roman" w:eastAsia="Times New Roman" w:hAnsi="Times New Roman" w:cs="Times New Roman"/>
                <w:sz w:val="24"/>
                <w:szCs w:val="24"/>
              </w:rPr>
              <w:t>допус</w:t>
            </w:r>
            <w:r w:rsidR="00F218D0"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тимі</w:t>
            </w:r>
            <w:proofErr w:type="spellEnd"/>
            <w:r w:rsidRPr="00480188">
              <w:rPr>
                <w:rFonts w:ascii="Times New Roman" w:eastAsia="Times New Roman" w:hAnsi="Times New Roman" w:cs="Times New Roman"/>
                <w:sz w:val="24"/>
                <w:szCs w:val="24"/>
              </w:rPr>
              <w:t xml:space="preserve"> потуж</w:t>
            </w:r>
            <w:r w:rsidR="00F218D0" w:rsidRPr="00480188">
              <w:rPr>
                <w:rFonts w:ascii="Times New Roman" w:eastAsia="Times New Roman" w:hAnsi="Times New Roman" w:cs="Times New Roman"/>
                <w:sz w:val="24"/>
                <w:szCs w:val="24"/>
              </w:rPr>
              <w:t>-</w:t>
            </w:r>
            <w:proofErr w:type="spellStart"/>
            <w:r w:rsidRPr="00480188">
              <w:rPr>
                <w:rFonts w:ascii="Times New Roman" w:eastAsia="Times New Roman" w:hAnsi="Times New Roman" w:cs="Times New Roman"/>
                <w:sz w:val="24"/>
                <w:szCs w:val="24"/>
              </w:rPr>
              <w:t>ності</w:t>
            </w:r>
            <w:proofErr w:type="spellEnd"/>
            <w:r w:rsidRPr="00480188">
              <w:rPr>
                <w:rFonts w:ascii="Times New Roman" w:eastAsia="Times New Roman" w:hAnsi="Times New Roman" w:cs="Times New Roman"/>
                <w:sz w:val="24"/>
                <w:szCs w:val="24"/>
              </w:rPr>
              <w:t>, МВт</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BD6D975" w14:textId="35770BCF"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C6151F2" w14:textId="330CCBFB"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C916EE2" w14:textId="0CFA367A"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2578FE4" w14:textId="76089513"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4381C15" w14:textId="424BE0EE"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79A2DF2" w14:textId="7400DB02"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0E14800" w14:textId="5FDEBFAE"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D93EC7D" w14:textId="7F6C5C09"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EE42BA2" w14:textId="7B13BFB3"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26AD6D8" w14:textId="3FAE2EBD"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7C0F302" w14:textId="1843D41E"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0378C10" w14:textId="7D2D3300"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E0510DD" w14:textId="4A0A785E"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364B9F7" w14:textId="0EB8813F"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A3EFDBE" w14:textId="57431238"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D9920A9" w14:textId="431EE15C"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686EDE6" w14:textId="12B8594C"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31619029" w14:textId="4546680A"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4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6E43543" w14:textId="391220A6"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BDBFFF0" w14:textId="077B520E"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1F687A8" w14:textId="21079D15"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9BF2068" w14:textId="3C21F8BC"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44B1099" w14:textId="7E50106C"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EC876C0" w14:textId="6092EE0D" w:rsidR="00B63C99" w:rsidRPr="00480188"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r>
    </w:tbl>
    <w:p w14:paraId="2EC5D47E"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675B80B" w14:textId="085F6275" w:rsidR="00B63C99" w:rsidRPr="00480188" w:rsidRDefault="00D64A6C"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 xml:space="preserve">.5. За дві години до «закриття воріт ВДР» ОСП при прогнозуванні надання команд на розвантаження виробників за «зеленим» тарифом надає гарантованому покупцю оновлену інформацію за формою, наведеною в пункті </w:t>
      </w: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.4 цієї глави.</w:t>
      </w:r>
    </w:p>
    <w:p w14:paraId="1D2268C5"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C1A2143" w14:textId="301B2212" w:rsidR="00B63C99" w:rsidRPr="00480188" w:rsidRDefault="00D64A6C"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 xml:space="preserve">.6. ОСП до 10:30 </w:t>
      </w:r>
      <w:r w:rsidR="00B07697" w:rsidRPr="00480188">
        <w:rPr>
          <w:rFonts w:ascii="Times New Roman" w:eastAsia="Times New Roman" w:hAnsi="Times New Roman" w:cs="Times New Roman"/>
          <w:sz w:val="24"/>
          <w:szCs w:val="24"/>
        </w:rPr>
        <w:t xml:space="preserve">оприлюднює </w:t>
      </w:r>
      <w:r w:rsidR="00B63C99" w:rsidRPr="00480188">
        <w:rPr>
          <w:rFonts w:ascii="Times New Roman" w:eastAsia="Times New Roman" w:hAnsi="Times New Roman" w:cs="Times New Roman"/>
          <w:sz w:val="24"/>
          <w:szCs w:val="24"/>
        </w:rPr>
        <w:t xml:space="preserve">на своєму вебсайті інформацію про погодинну гранично допустиму потужність </w:t>
      </w:r>
      <w:r w:rsidR="00A71917" w:rsidRPr="00480188">
        <w:rPr>
          <w:rFonts w:ascii="Times New Roman" w:eastAsia="Times New Roman" w:hAnsi="Times New Roman" w:cs="Times New Roman"/>
          <w:sz w:val="24"/>
          <w:szCs w:val="24"/>
        </w:rPr>
        <w:t>у</w:t>
      </w:r>
      <w:r w:rsidR="00B63C99" w:rsidRPr="00480188">
        <w:rPr>
          <w:rFonts w:ascii="Times New Roman" w:eastAsia="Times New Roman" w:hAnsi="Times New Roman" w:cs="Times New Roman"/>
          <w:sz w:val="24"/>
          <w:szCs w:val="24"/>
        </w:rPr>
        <w:t>сіх генеруючих одиниць виробників за «зеленим» тарифом, що включені до балансуючої групи гарантованого покупця</w:t>
      </w:r>
      <w:r w:rsidR="004463AB"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з розбивкою по торгових зонах.</w:t>
      </w:r>
    </w:p>
    <w:p w14:paraId="217ADD0F" w14:textId="77777777" w:rsidR="00B63C99" w:rsidRPr="00480188"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017F5A80" w14:textId="4D98AC0D" w:rsidR="00B63C99" w:rsidRPr="00480188" w:rsidRDefault="00D64A6C" w:rsidP="006E41A6">
      <w:pPr>
        <w:shd w:val="clear" w:color="auto" w:fill="FFFFFF"/>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10</w:t>
      </w:r>
      <w:r w:rsidR="00B63C99" w:rsidRPr="00480188">
        <w:rPr>
          <w:rFonts w:ascii="Times New Roman" w:eastAsia="Times New Roman" w:hAnsi="Times New Roman" w:cs="Times New Roman"/>
          <w:sz w:val="24"/>
          <w:szCs w:val="24"/>
        </w:rPr>
        <w:t>.7. У випадку анулювання ліцензії на право провадження господарської діяльності з виробництва електричної енергії за «зеленим» тарифом, дія договору купівлі-продажу електричної енергії за «зеленим» тарифом та договору про участь у балансуючій групі гарантованого покупця припиняється з дати анулювання ліцензії.</w:t>
      </w:r>
    </w:p>
    <w:p w14:paraId="0DBF9002" w14:textId="6FDDF461"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 випадку зупинення дії ліцензії на право провадження господарської діяльності з виробництва електричної енергії дія договору купівлі-продажу електричної енергії за «зеленим» тарифом та договору про участь у балансуючій групі гарантованого покупця призупиняється в частині генеруючих одиниць, щодо яких зупинено дію ліцензії</w:t>
      </w:r>
      <w:r w:rsidR="004463AB"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на термін такого зупинення.</w:t>
      </w:r>
    </w:p>
    <w:p w14:paraId="0904565A" w14:textId="1678286B"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Гарантований покупець </w:t>
      </w:r>
      <w:r w:rsidR="00A66820" w:rsidRPr="00480188">
        <w:rPr>
          <w:rFonts w:ascii="Times New Roman" w:eastAsia="Times New Roman" w:hAnsi="Times New Roman" w:cs="Times New Roman"/>
          <w:sz w:val="24"/>
          <w:szCs w:val="24"/>
        </w:rPr>
        <w:t>у</w:t>
      </w:r>
      <w:r w:rsidRPr="00480188">
        <w:rPr>
          <w:rFonts w:ascii="Times New Roman" w:eastAsia="Times New Roman" w:hAnsi="Times New Roman" w:cs="Times New Roman"/>
          <w:sz w:val="24"/>
          <w:szCs w:val="24"/>
        </w:rPr>
        <w:t xml:space="preserve"> день прийняття рішення НКРЕКП про анулювання або зупинення дії ліцензії на виробництво електричної енергії за «зеленим» тарифом ініціює виключення генеруючих одиниць з балансуючої групи гарантованого покупця шляхом надання ОСП відповідної заяви. </w:t>
      </w:r>
    </w:p>
    <w:p w14:paraId="1AB34459" w14:textId="77777777" w:rsidR="00017194" w:rsidRPr="00480188" w:rsidRDefault="00017194" w:rsidP="006E41A6">
      <w:pPr>
        <w:spacing w:after="0" w:line="240" w:lineRule="auto"/>
        <w:ind w:firstLine="709"/>
        <w:jc w:val="both"/>
        <w:rPr>
          <w:rFonts w:ascii="Times New Roman" w:eastAsia="Times New Roman" w:hAnsi="Times New Roman" w:cs="Times New Roman"/>
          <w:strike/>
        </w:rPr>
      </w:pPr>
    </w:p>
    <w:p w14:paraId="488110E2" w14:textId="3E68E8D7" w:rsidR="00B63C99" w:rsidRPr="00480188" w:rsidRDefault="00B63C99" w:rsidP="004F05B9">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1</w:t>
      </w:r>
      <w:r w:rsidR="001D2E50" w:rsidRPr="00480188">
        <w:rPr>
          <w:rFonts w:ascii="Times New Roman" w:eastAsia="Times New Roman" w:hAnsi="Times New Roman" w:cs="Times New Roman"/>
          <w:b/>
          <w:bCs/>
          <w:sz w:val="24"/>
          <w:szCs w:val="24"/>
        </w:rPr>
        <w:t>1</w:t>
      </w:r>
      <w:r w:rsidRPr="00480188">
        <w:rPr>
          <w:rFonts w:ascii="Times New Roman" w:eastAsia="Times New Roman" w:hAnsi="Times New Roman" w:cs="Times New Roman"/>
          <w:b/>
          <w:bCs/>
          <w:sz w:val="24"/>
          <w:szCs w:val="24"/>
        </w:rPr>
        <w:t>. Розрахунок платежів та порядок їх здійснення між гарантованим покупцем та продавцями</w:t>
      </w:r>
      <w:r w:rsidR="00D43931" w:rsidRPr="00480188">
        <w:rPr>
          <w:rFonts w:ascii="Times New Roman" w:eastAsia="Times New Roman" w:hAnsi="Times New Roman" w:cs="Times New Roman"/>
          <w:b/>
          <w:bCs/>
          <w:sz w:val="24"/>
          <w:szCs w:val="24"/>
        </w:rPr>
        <w:t xml:space="preserve"> за «зеленим» тарифом</w:t>
      </w:r>
    </w:p>
    <w:p w14:paraId="59B9536D" w14:textId="77777777" w:rsidR="00017194" w:rsidRPr="00480188" w:rsidRDefault="00017194" w:rsidP="004F05B9">
      <w:pPr>
        <w:shd w:val="clear" w:color="auto" w:fill="FFFFFF"/>
        <w:spacing w:after="0" w:line="240" w:lineRule="auto"/>
        <w:ind w:left="450" w:right="450"/>
        <w:jc w:val="center"/>
        <w:rPr>
          <w:rFonts w:ascii="Times New Roman" w:eastAsia="Times New Roman" w:hAnsi="Times New Roman" w:cs="Times New Roman"/>
          <w:b/>
          <w:bCs/>
          <w:sz w:val="24"/>
          <w:szCs w:val="24"/>
        </w:rPr>
      </w:pPr>
    </w:p>
    <w:p w14:paraId="1365C880" w14:textId="09ECE9C6"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w:t>
      </w:r>
      <w:r w:rsidR="00C748FC" w:rsidRPr="00480188">
        <w:rPr>
          <w:rFonts w:ascii="Times New Roman" w:eastAsia="Times New Roman" w:hAnsi="Times New Roman" w:cs="Times New Roman"/>
          <w:sz w:val="24"/>
          <w:szCs w:val="24"/>
        </w:rPr>
        <w:t>1</w:t>
      </w:r>
      <w:r w:rsidRPr="00480188">
        <w:rPr>
          <w:rFonts w:ascii="Times New Roman" w:eastAsia="Times New Roman" w:hAnsi="Times New Roman" w:cs="Times New Roman"/>
          <w:sz w:val="24"/>
          <w:szCs w:val="24"/>
        </w:rPr>
        <w:t>.1. Гарантований покупець</w:t>
      </w:r>
      <w:r w:rsidRPr="00480188">
        <w:rPr>
          <w:sz w:val="24"/>
          <w:szCs w:val="24"/>
        </w:rPr>
        <w:t xml:space="preserve"> </w:t>
      </w:r>
      <w:r w:rsidRPr="00480188">
        <w:rPr>
          <w:rFonts w:ascii="Times New Roman" w:eastAsia="Times New Roman" w:hAnsi="Times New Roman" w:cs="Times New Roman"/>
          <w:sz w:val="24"/>
          <w:szCs w:val="24"/>
        </w:rPr>
        <w:t xml:space="preserve">за рахунок коштів, отриманих від ОСП </w:t>
      </w:r>
      <w:r w:rsidR="00762D3F" w:rsidRPr="00480188">
        <w:rPr>
          <w:rFonts w:ascii="Times New Roman" w:eastAsia="Times New Roman" w:hAnsi="Times New Roman" w:cs="Times New Roman"/>
          <w:sz w:val="24"/>
          <w:szCs w:val="24"/>
        </w:rPr>
        <w:t>у</w:t>
      </w:r>
      <w:r w:rsidRPr="00480188">
        <w:rPr>
          <w:rFonts w:ascii="Times New Roman" w:eastAsia="Times New Roman" w:hAnsi="Times New Roman" w:cs="Times New Roman"/>
          <w:sz w:val="24"/>
          <w:szCs w:val="24"/>
        </w:rPr>
        <w:t xml:space="preserve"> якості авансових платежів, не пізніше п’ятого дня після закінчення першої/другої декади розрахункового місяця, з урахуванням авансових платежів та заборгованості продавців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перед гарантованим покупцем за спожиту електричну енергію, здійснює оплату продавцям</w:t>
      </w:r>
      <w:r w:rsidR="00D43931" w:rsidRPr="00480188">
        <w:rPr>
          <w:rFonts w:ascii="Times New Roman" w:eastAsia="Times New Roman" w:hAnsi="Times New Roman" w:cs="Times New Roman"/>
          <w:sz w:val="24"/>
          <w:szCs w:val="24"/>
        </w:rPr>
        <w:t xml:space="preserve"> за «зеленим» тарифом</w:t>
      </w:r>
      <w:r w:rsidRPr="00480188">
        <w:rPr>
          <w:rFonts w:ascii="Times New Roman" w:eastAsia="Times New Roman" w:hAnsi="Times New Roman" w:cs="Times New Roman"/>
          <w:sz w:val="24"/>
          <w:szCs w:val="24"/>
        </w:rPr>
        <w:t xml:space="preserve"> за відповідну декаду, пропорційно обсягу відпуску електричної енергії генеруючими одиницями за таку декаду, відповідно до оперативних даних, наданих АКО.</w:t>
      </w:r>
    </w:p>
    <w:p w14:paraId="42C986AE" w14:textId="71FAC123"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 випадку отримання гарантованим покупцем від АКО оперативних даних щодо обсягу відпуску електричної енергії за декаду в день планового здійснення авансового</w:t>
      </w:r>
      <w:r w:rsidR="00762D3F" w:rsidRPr="00480188">
        <w:rPr>
          <w:rFonts w:ascii="Times New Roman" w:eastAsia="Times New Roman" w:hAnsi="Times New Roman" w:cs="Times New Roman"/>
          <w:sz w:val="24"/>
          <w:szCs w:val="24"/>
        </w:rPr>
        <w:t xml:space="preserve"> платежу та/або у вихідний день</w:t>
      </w:r>
      <w:r w:rsidRPr="00480188">
        <w:rPr>
          <w:rFonts w:ascii="Times New Roman" w:eastAsia="Times New Roman" w:hAnsi="Times New Roman" w:cs="Times New Roman"/>
          <w:sz w:val="24"/>
          <w:szCs w:val="24"/>
        </w:rPr>
        <w:t xml:space="preserve"> гарантований покупець здійснює оплату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впродовж двох робочих днів після отримання зазначених даних.</w:t>
      </w:r>
    </w:p>
    <w:p w14:paraId="4840932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705B40F9" w14:textId="338A480A" w:rsidR="00B63C99" w:rsidRPr="00480188" w:rsidRDefault="00C748FC"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11</w:t>
      </w:r>
      <w:r w:rsidR="00B63C99" w:rsidRPr="00480188">
        <w:rPr>
          <w:rFonts w:ascii="Times New Roman" w:eastAsia="Times New Roman" w:hAnsi="Times New Roman" w:cs="Times New Roman"/>
          <w:sz w:val="24"/>
          <w:szCs w:val="24"/>
        </w:rPr>
        <w:t xml:space="preserve">.2. З урахуванням положень глав </w:t>
      </w:r>
      <w:r w:rsidR="006D0DE3" w:rsidRPr="00480188">
        <w:rPr>
          <w:rFonts w:ascii="Times New Roman" w:eastAsia="Times New Roman" w:hAnsi="Times New Roman" w:cs="Times New Roman"/>
          <w:sz w:val="24"/>
          <w:szCs w:val="24"/>
        </w:rPr>
        <w:t>8</w:t>
      </w:r>
      <w:r w:rsidR="00B63C99" w:rsidRPr="00480188">
        <w:rPr>
          <w:rFonts w:ascii="Times New Roman" w:eastAsia="Times New Roman" w:hAnsi="Times New Roman" w:cs="Times New Roman"/>
          <w:sz w:val="24"/>
          <w:szCs w:val="24"/>
        </w:rPr>
        <w:t xml:space="preserve"> та </w:t>
      </w:r>
      <w:r w:rsidR="006D0DE3" w:rsidRPr="00480188">
        <w:rPr>
          <w:rFonts w:ascii="Times New Roman" w:eastAsia="Times New Roman" w:hAnsi="Times New Roman" w:cs="Times New Roman"/>
          <w:sz w:val="24"/>
          <w:szCs w:val="24"/>
        </w:rPr>
        <w:t>9</w:t>
      </w:r>
      <w:r w:rsidR="00B63C99" w:rsidRPr="00480188">
        <w:rPr>
          <w:rFonts w:ascii="Times New Roman" w:eastAsia="Times New Roman" w:hAnsi="Times New Roman" w:cs="Times New Roman"/>
          <w:sz w:val="24"/>
          <w:szCs w:val="24"/>
        </w:rPr>
        <w:t xml:space="preserve"> цього Порядку гарантований покупець протягом двох робочих днів з дня отримання від АКО сертифікованих даних комерційного обліку електричної енергії здійснює розрахунок вартості електричної енергії за розрахунковий місяць, відповідно до якої має бути здійснена оплата продавцю</w:t>
      </w:r>
      <w:r w:rsidR="00D43931" w:rsidRPr="00480188">
        <w:rPr>
          <w:rFonts w:ascii="Times New Roman" w:eastAsia="Times New Roman" w:hAnsi="Times New Roman" w:cs="Times New Roman"/>
          <w:sz w:val="24"/>
          <w:szCs w:val="24"/>
        </w:rPr>
        <w:t xml:space="preserve"> за «зеленим» тарифом</w:t>
      </w:r>
      <w:r w:rsidR="00B63C99" w:rsidRPr="00480188">
        <w:rPr>
          <w:rFonts w:ascii="Times New Roman" w:eastAsia="Times New Roman" w:hAnsi="Times New Roman" w:cs="Times New Roman"/>
          <w:sz w:val="24"/>
          <w:szCs w:val="24"/>
        </w:rPr>
        <w:t>, та направляє йому на електронну адресу акт купівлі-продажу,</w:t>
      </w:r>
      <w:r w:rsidR="00E5637A"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77D8748F" w14:textId="6BF5DA78"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Якщо за результатами розрахунку гарантованого покупця має відбутись оплата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за спожиту електричну енергію, гарантований покупець протягом двох</w:t>
      </w:r>
      <w:r w:rsidRPr="00480188">
        <w:rPr>
          <w:sz w:val="24"/>
          <w:szCs w:val="24"/>
        </w:rPr>
        <w:t xml:space="preserve"> </w:t>
      </w:r>
      <w:r w:rsidRPr="00480188">
        <w:rPr>
          <w:rFonts w:ascii="Times New Roman" w:eastAsia="Times New Roman" w:hAnsi="Times New Roman" w:cs="Times New Roman"/>
          <w:sz w:val="24"/>
          <w:szCs w:val="24"/>
        </w:rPr>
        <w:t>робочих днів</w:t>
      </w:r>
      <w:r w:rsidRPr="00480188">
        <w:rPr>
          <w:sz w:val="24"/>
          <w:szCs w:val="24"/>
        </w:rPr>
        <w:t xml:space="preserve"> </w:t>
      </w:r>
      <w:r w:rsidRPr="00480188">
        <w:rPr>
          <w:rFonts w:ascii="Times New Roman" w:eastAsia="Times New Roman" w:hAnsi="Times New Roman" w:cs="Times New Roman"/>
          <w:sz w:val="24"/>
          <w:szCs w:val="24"/>
        </w:rPr>
        <w:t xml:space="preserve">з дня надання АКО сертифікованих даних комерційного обліку електричної енергії направляє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на електронну адресу акт купівлі-продажу,</w:t>
      </w:r>
      <w:r w:rsidRPr="00480188">
        <w:rPr>
          <w:sz w:val="24"/>
          <w:szCs w:val="24"/>
        </w:rPr>
        <w:t xml:space="preserve"> </w:t>
      </w:r>
      <w:r w:rsidRPr="00480188">
        <w:rPr>
          <w:rFonts w:ascii="Times New Roman" w:eastAsia="Times New Roman" w:hAnsi="Times New Roman" w:cs="Times New Roman"/>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45FC8590" w14:textId="3E1EE59C" w:rsidR="00B63C99" w:rsidRPr="00480188" w:rsidRDefault="00B63C99" w:rsidP="006E41A6">
      <w:pPr>
        <w:spacing w:after="24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 випадку надання АКО оновлених сертифікованих даних комерційного обліку по генеруючих одиницях продавця</w:t>
      </w:r>
      <w:r w:rsidR="00D43931" w:rsidRPr="00480188">
        <w:rPr>
          <w:rFonts w:ascii="Times New Roman" w:eastAsia="Times New Roman" w:hAnsi="Times New Roman" w:cs="Times New Roman"/>
          <w:sz w:val="24"/>
          <w:szCs w:val="24"/>
        </w:rPr>
        <w:t xml:space="preserve"> за «зеленим» тарифом</w:t>
      </w:r>
      <w:r w:rsidRPr="00480188">
        <w:rPr>
          <w:rFonts w:ascii="Times New Roman" w:eastAsia="Times New Roman" w:hAnsi="Times New Roman" w:cs="Times New Roman"/>
          <w:sz w:val="24"/>
          <w:szCs w:val="24"/>
        </w:rPr>
        <w:t xml:space="preserve">, гарантований покупець здійснює перерахунок та направляє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акт коригування до акт</w:t>
      </w:r>
      <w:r w:rsidR="002B7853" w:rsidRPr="00480188">
        <w:rPr>
          <w:rFonts w:ascii="Times New Roman" w:eastAsia="Times New Roman" w:hAnsi="Times New Roman" w:cs="Times New Roman"/>
          <w:sz w:val="24"/>
          <w:szCs w:val="24"/>
        </w:rPr>
        <w:t>а</w:t>
      </w:r>
      <w:r w:rsidRPr="00480188">
        <w:rPr>
          <w:rFonts w:ascii="Times New Roman" w:eastAsia="Times New Roman" w:hAnsi="Times New Roman" w:cs="Times New Roman"/>
          <w:sz w:val="24"/>
          <w:szCs w:val="24"/>
        </w:rPr>
        <w:t xml:space="preserve"> купівлі</w:t>
      </w:r>
      <w:r w:rsidR="00A45117"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продажу, 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039CC9A5" w14:textId="1BF6E602" w:rsidR="00B63C99" w:rsidRPr="00480188" w:rsidRDefault="00E5637A"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11</w:t>
      </w:r>
      <w:r w:rsidR="00B63C99" w:rsidRPr="00480188">
        <w:rPr>
          <w:rFonts w:ascii="Times New Roman" w:eastAsia="Times New Roman" w:hAnsi="Times New Roman" w:cs="Times New Roman"/>
          <w:sz w:val="24"/>
          <w:szCs w:val="24"/>
        </w:rPr>
        <w:t xml:space="preserve">.3. Після отримання продавцем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від гарантованого покупця акта купівлі-продажу або акта коригування, що є додатками до типового договору про купівлю-продаж електричної енергії за «зеленим» тарифом, підписаного уповноваженою особою гарантованого покупця із застосуванням засобів кваліфікованого електронного підпису, продавець</w:t>
      </w:r>
      <w:r w:rsidR="000A6F70" w:rsidRPr="00480188">
        <w:rPr>
          <w:rFonts w:ascii="Times New Roman" w:eastAsia="Times New Roman" w:hAnsi="Times New Roman" w:cs="Times New Roman"/>
          <w:sz w:val="24"/>
          <w:szCs w:val="24"/>
        </w:rPr>
        <w:t xml:space="preserve"> за «зеленим» тарифом</w:t>
      </w:r>
      <w:r w:rsidR="00B63C99" w:rsidRPr="00480188">
        <w:rPr>
          <w:rFonts w:ascii="Times New Roman" w:eastAsia="Times New Roman" w:hAnsi="Times New Roman" w:cs="Times New Roman"/>
          <w:sz w:val="24"/>
          <w:szCs w:val="24"/>
        </w:rPr>
        <w:t xml:space="preserve"> протягом трьох днів з </w:t>
      </w:r>
      <w:r w:rsidR="000349ED" w:rsidRPr="00480188">
        <w:rPr>
          <w:rFonts w:ascii="Times New Roman" w:eastAsia="Times New Roman" w:hAnsi="Times New Roman" w:cs="Times New Roman"/>
          <w:sz w:val="24"/>
          <w:szCs w:val="24"/>
        </w:rPr>
        <w:t xml:space="preserve">дня </w:t>
      </w:r>
      <w:r w:rsidR="00B63C99" w:rsidRPr="00480188">
        <w:rPr>
          <w:rFonts w:ascii="Times New Roman" w:eastAsia="Times New Roman" w:hAnsi="Times New Roman" w:cs="Times New Roman"/>
          <w:sz w:val="24"/>
          <w:szCs w:val="24"/>
        </w:rPr>
        <w:t xml:space="preserve">отримання акта направляє гарантованому покупцю примірник акта, підписаний уповноваженою особою продавця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із застосуванням засобів кваліфікованого електронного підпису.</w:t>
      </w:r>
    </w:p>
    <w:p w14:paraId="30F07ABC" w14:textId="021C2FD9"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У разі наявності у продавця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зауважень до акта купівлі-продажу, що є додатком до типового договору про купівлю-продаж електричної енергії за «зеленим» тарифом, наданого гарантованим покупцем, та/або відмови у його підписанні продавець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зобов’язаний письмово повідомити про це гарантованого покупця.</w:t>
      </w:r>
    </w:p>
    <w:p w14:paraId="14A15631" w14:textId="38E23528"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За наявності зауважень до акта купівлі-продажу, що є додатком до типового договору про купівлю-продаж електричної енергії за «зеленим» тарифом, та/або ненадання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гарантованому покупцю акта купівлі-продажу, підписаного уповноваженою особою продавця </w:t>
      </w:r>
      <w:r w:rsidR="006813B3"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із застосуванням засобів кваліфікованого електронного підпису, остаточний розрахунок за відпущену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електричну енергію здійснюється в розмірі відповідно до наданого гарантованим покупцем акта купівлі-продажу з можливістю подальшого коригуванням сплачених коштів після здійснення коригування.</w:t>
      </w:r>
    </w:p>
    <w:p w14:paraId="0C744BC1"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648AD632" w14:textId="64A9B132" w:rsidR="00B63C99" w:rsidRPr="00480188" w:rsidRDefault="00E5637A"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11</w:t>
      </w:r>
      <w:r w:rsidR="00B63C99" w:rsidRPr="00480188">
        <w:rPr>
          <w:rFonts w:ascii="Times New Roman" w:eastAsia="Times New Roman" w:hAnsi="Times New Roman" w:cs="Times New Roman"/>
          <w:sz w:val="24"/>
          <w:szCs w:val="24"/>
        </w:rPr>
        <w:t xml:space="preserve">.4. Гарантований покупець забезпечує проведення розрахунку та здійснення оплати за відпущену продавцем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у попередньому розрахунковому періоді (місяці) електричну енергію протягом п’яти робочих днів з </w:t>
      </w:r>
      <w:r w:rsidR="00A300DB" w:rsidRPr="00480188">
        <w:rPr>
          <w:rFonts w:ascii="Times New Roman" w:eastAsia="Times New Roman" w:hAnsi="Times New Roman" w:cs="Times New Roman"/>
          <w:sz w:val="24"/>
          <w:szCs w:val="24"/>
        </w:rPr>
        <w:t xml:space="preserve">дня </w:t>
      </w:r>
      <w:r w:rsidR="00B63C99" w:rsidRPr="00480188">
        <w:rPr>
          <w:rFonts w:ascii="Times New Roman" w:eastAsia="Times New Roman" w:hAnsi="Times New Roman" w:cs="Times New Roman"/>
          <w:sz w:val="24"/>
          <w:szCs w:val="24"/>
        </w:rPr>
        <w:t>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w:t>
      </w:r>
    </w:p>
    <w:p w14:paraId="3D482703" w14:textId="4F7E972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Оплата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здійснюється за умови надання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підписаного із застосуванням засобів кваліфікованого електронного підпису акта купівлі-продажу електричної енергії та акта приймання-передачі частки </w:t>
      </w:r>
      <w:r w:rsidRPr="00480188">
        <w:rPr>
          <w:rFonts w:ascii="Times New Roman" w:eastAsia="Times New Roman" w:hAnsi="Times New Roman" w:cs="Times New Roman"/>
          <w:sz w:val="24"/>
          <w:szCs w:val="24"/>
        </w:rPr>
        <w:lastRenderedPageBreak/>
        <w:t xml:space="preserve">відшкодування вартості врегулювання небалансу електричної енергії балансуючої групи гарантованого покупця за відповідний розрахунковий період (місяць). </w:t>
      </w:r>
    </w:p>
    <w:p w14:paraId="140D78AE" w14:textId="5188DCF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При визначенні суми коштів для оплати за відпущену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у попередньому розрахунковому періоді (місяці) електричну енергію гарантованим покупцем, зокрема враховується сума коштів, сплачених такому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шляхом здійснення авансових платежів</w:t>
      </w:r>
      <w:r w:rsidR="00F06DD9"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 xml:space="preserve"> та сума коштів, отриманих від ОСП відповідно до Договору про надання послуги  із забезпечення збільшення частки виробництва електричної енергії з альтернативних джерел. </w:t>
      </w:r>
    </w:p>
    <w:p w14:paraId="75448FA5" w14:textId="553E5FB5"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Гарантований покупець та продавець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при виникненні взаємної однорідної заборгованості проводит</w:t>
      </w:r>
      <w:r w:rsidR="00E10B11" w:rsidRPr="00480188">
        <w:rPr>
          <w:rFonts w:ascii="Times New Roman" w:eastAsia="Times New Roman" w:hAnsi="Times New Roman" w:cs="Times New Roman"/>
          <w:sz w:val="24"/>
          <w:szCs w:val="24"/>
        </w:rPr>
        <w:t>ь</w:t>
      </w:r>
      <w:r w:rsidRPr="00480188">
        <w:rPr>
          <w:rFonts w:ascii="Times New Roman" w:eastAsia="Times New Roman" w:hAnsi="Times New Roman" w:cs="Times New Roman"/>
          <w:sz w:val="24"/>
          <w:szCs w:val="24"/>
        </w:rPr>
        <w:t xml:space="preserve"> зарахування зустрічних однорідних вимог.</w:t>
      </w:r>
    </w:p>
    <w:p w14:paraId="6247A546"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719C63D7" w14:textId="4B7CF8C5" w:rsidR="00B63C99" w:rsidRPr="00480188" w:rsidRDefault="00E5637A"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11</w:t>
      </w:r>
      <w:r w:rsidR="00B63C99" w:rsidRPr="00480188">
        <w:rPr>
          <w:rFonts w:ascii="Times New Roman" w:eastAsia="Times New Roman" w:hAnsi="Times New Roman" w:cs="Times New Roman"/>
          <w:sz w:val="24"/>
          <w:szCs w:val="24"/>
        </w:rPr>
        <w:t>.5</w:t>
      </w:r>
      <w:r w:rsidR="0042269F" w:rsidRPr="00480188">
        <w:rPr>
          <w:rFonts w:ascii="Times New Roman" w:eastAsia="Times New Roman" w:hAnsi="Times New Roman" w:cs="Times New Roman"/>
          <w:sz w:val="24"/>
          <w:szCs w:val="24"/>
        </w:rPr>
        <w:t>. З урахуванням положень глави 10</w:t>
      </w:r>
      <w:r w:rsidR="00B63C99" w:rsidRPr="00480188">
        <w:rPr>
          <w:rFonts w:ascii="Times New Roman" w:eastAsia="Times New Roman" w:hAnsi="Times New Roman" w:cs="Times New Roman"/>
          <w:sz w:val="24"/>
          <w:szCs w:val="24"/>
        </w:rPr>
        <w:t xml:space="preserve"> цього Порядку та договору про участь </w:t>
      </w:r>
      <w:r w:rsidR="00576BE3" w:rsidRPr="00480188">
        <w:rPr>
          <w:rFonts w:ascii="Times New Roman" w:eastAsia="Times New Roman" w:hAnsi="Times New Roman" w:cs="Times New Roman"/>
          <w:sz w:val="24"/>
          <w:szCs w:val="24"/>
        </w:rPr>
        <w:t>у</w:t>
      </w:r>
      <w:r w:rsidR="00B63C99" w:rsidRPr="00480188">
        <w:rPr>
          <w:rFonts w:ascii="Times New Roman" w:eastAsia="Times New Roman" w:hAnsi="Times New Roman" w:cs="Times New Roman"/>
          <w:sz w:val="24"/>
          <w:szCs w:val="24"/>
        </w:rPr>
        <w:t xml:space="preserve"> балансуючій групі гарантованого покупця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здійснює</w:t>
      </w:r>
      <w:r w:rsidR="00B63C99" w:rsidRPr="00480188">
        <w:rPr>
          <w:sz w:val="24"/>
          <w:szCs w:val="24"/>
        </w:rPr>
        <w:t xml:space="preserve"> </w:t>
      </w:r>
      <w:r w:rsidR="00B63C99" w:rsidRPr="00480188">
        <w:rPr>
          <w:rFonts w:ascii="Times New Roman" w:eastAsia="Times New Roman" w:hAnsi="Times New Roman" w:cs="Times New Roman"/>
          <w:sz w:val="24"/>
          <w:szCs w:val="24"/>
        </w:rPr>
        <w:t xml:space="preserve">розрахунок частки вартості врегулювання небалансу електричної енергії гарантованого покупця та направляє продавцю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акт приймання-передачі частки відшкодування вартості врегулювання небалансу електричної енергії балансуючої групи гарантованого покупця, що є додатком </w:t>
      </w:r>
      <w:r w:rsidR="004A5966" w:rsidRPr="00480188">
        <w:rPr>
          <w:rFonts w:ascii="Times New Roman" w:eastAsia="Times New Roman" w:hAnsi="Times New Roman" w:cs="Times New Roman"/>
          <w:sz w:val="24"/>
          <w:szCs w:val="24"/>
        </w:rPr>
        <w:t>3</w:t>
      </w:r>
      <w:r w:rsidR="00B63C99" w:rsidRPr="00480188">
        <w:rPr>
          <w:rFonts w:ascii="Times New Roman" w:eastAsia="Times New Roman" w:hAnsi="Times New Roman" w:cs="Times New Roman"/>
          <w:sz w:val="24"/>
          <w:szCs w:val="24"/>
        </w:rPr>
        <w:t xml:space="preserve">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17AF2126" w14:textId="202CE3DE"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Продавець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протягом двох робочих днів з дня отримання акта приймання-передачі частки вартості врегулювання небалансу електричної енергії балансуючої групи гарантованого покупця повертає гарантованому покупцю підписаний зі своєї сторони із застосуванням засобів кваліфікованого електронного підпису акт приймання-передачі.</w:t>
      </w:r>
    </w:p>
    <w:p w14:paraId="349773F7" w14:textId="75D97A8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У випадку надання АКО оновлених даних комерційного обліку по генеруючих одиницях продавця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та/або надання ОСП оновлених даних щодо погодинних обсягів не відпущеної електричної енергії генеруючими одиницями продавців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у результаті виконання команд ОСП на зменшення навантаження </w:t>
      </w:r>
      <w:r w:rsidR="009B3CD4" w:rsidRPr="00480188">
        <w:rPr>
          <w:rFonts w:ascii="Times New Roman" w:eastAsia="Times New Roman" w:hAnsi="Times New Roman" w:cs="Times New Roman"/>
          <w:sz w:val="24"/>
          <w:szCs w:val="24"/>
        </w:rPr>
        <w:t>та команд з операційної безпеки</w:t>
      </w:r>
      <w:r w:rsidRPr="00480188">
        <w:rPr>
          <w:rFonts w:ascii="Times New Roman" w:eastAsia="Times New Roman" w:hAnsi="Times New Roman" w:cs="Times New Roman"/>
          <w:sz w:val="24"/>
          <w:szCs w:val="24"/>
        </w:rPr>
        <w:t xml:space="preserve"> гарантований покупець здійснює перерахунок частки вартості врегулювання небалансу електричної енергії гарантованого покупця, формує коригуючий платіж та направляє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акт </w:t>
      </w:r>
      <w:r w:rsidR="00A87C8B" w:rsidRPr="00480188">
        <w:rPr>
          <w:rFonts w:ascii="Times New Roman" w:eastAsia="Times New Roman" w:hAnsi="Times New Roman" w:cs="Times New Roman"/>
          <w:sz w:val="24"/>
          <w:szCs w:val="24"/>
        </w:rPr>
        <w:t xml:space="preserve">приймання-передачі </w:t>
      </w:r>
      <w:r w:rsidR="006053AB" w:rsidRPr="00480188">
        <w:rPr>
          <w:rFonts w:ascii="Times New Roman" w:eastAsia="Times New Roman" w:hAnsi="Times New Roman" w:cs="Times New Roman"/>
          <w:sz w:val="24"/>
          <w:szCs w:val="24"/>
        </w:rPr>
        <w:t>коригуючого</w:t>
      </w:r>
      <w:r w:rsidR="00A87C8B" w:rsidRPr="00480188">
        <w:rPr>
          <w:rFonts w:ascii="Times New Roman" w:eastAsia="Times New Roman" w:hAnsi="Times New Roman" w:cs="Times New Roman"/>
          <w:sz w:val="24"/>
          <w:szCs w:val="24"/>
        </w:rPr>
        <w:t xml:space="preserve"> платежу</w:t>
      </w:r>
      <w:r w:rsidRPr="00480188">
        <w:rPr>
          <w:rFonts w:ascii="Times New Roman" w:eastAsia="Times New Roman" w:hAnsi="Times New Roman" w:cs="Times New Roman"/>
          <w:sz w:val="24"/>
          <w:szCs w:val="24"/>
        </w:rPr>
        <w:t xml:space="preserve">, що є додатком </w:t>
      </w:r>
      <w:r w:rsidR="00A87C8B" w:rsidRPr="00480188">
        <w:rPr>
          <w:rFonts w:ascii="Times New Roman" w:eastAsia="Times New Roman" w:hAnsi="Times New Roman" w:cs="Times New Roman"/>
          <w:sz w:val="24"/>
          <w:szCs w:val="24"/>
        </w:rPr>
        <w:t>4</w:t>
      </w:r>
      <w:r w:rsidRPr="00480188">
        <w:rPr>
          <w:rFonts w:ascii="Times New Roman" w:eastAsia="Times New Roman" w:hAnsi="Times New Roman" w:cs="Times New Roman"/>
          <w:sz w:val="24"/>
          <w:szCs w:val="24"/>
        </w:rPr>
        <w:t xml:space="preserve"> до Типового договору про участь у балансуючій групі гарантованого покупця.</w:t>
      </w:r>
    </w:p>
    <w:p w14:paraId="3148974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48E17D9A" w14:textId="19FFE1A5" w:rsidR="00B63C99" w:rsidRPr="00480188" w:rsidRDefault="00E5637A" w:rsidP="006E41A6">
      <w:pPr>
        <w:spacing w:after="0" w:line="240" w:lineRule="auto"/>
        <w:ind w:firstLine="709"/>
        <w:jc w:val="both"/>
        <w:rPr>
          <w:rFonts w:ascii="Times New Roman" w:eastAsia="Times New Roman" w:hAnsi="Times New Roman" w:cs="Times New Roman"/>
          <w:sz w:val="24"/>
          <w:szCs w:val="24"/>
        </w:rPr>
      </w:pPr>
      <w:bookmarkStart w:id="10" w:name="_Hlk142315670"/>
      <w:r w:rsidRPr="00480188">
        <w:rPr>
          <w:rFonts w:ascii="Times New Roman" w:eastAsia="Times New Roman" w:hAnsi="Times New Roman" w:cs="Times New Roman"/>
          <w:sz w:val="24"/>
          <w:szCs w:val="24"/>
        </w:rPr>
        <w:t>11</w:t>
      </w:r>
      <w:r w:rsidR="00B63C99" w:rsidRPr="00480188">
        <w:rPr>
          <w:rFonts w:ascii="Times New Roman" w:eastAsia="Times New Roman" w:hAnsi="Times New Roman" w:cs="Times New Roman"/>
          <w:bCs/>
          <w:sz w:val="24"/>
          <w:szCs w:val="24"/>
        </w:rPr>
        <w:t>.</w:t>
      </w:r>
      <w:r w:rsidR="004F4C0E" w:rsidRPr="00480188">
        <w:rPr>
          <w:rFonts w:ascii="Times New Roman" w:eastAsia="Times New Roman" w:hAnsi="Times New Roman" w:cs="Times New Roman"/>
          <w:bCs/>
          <w:sz w:val="24"/>
          <w:szCs w:val="24"/>
        </w:rPr>
        <w:t>6</w:t>
      </w:r>
      <w:r w:rsidR="00B63C99" w:rsidRPr="00480188">
        <w:rPr>
          <w:rFonts w:ascii="Times New Roman" w:eastAsia="Times New Roman" w:hAnsi="Times New Roman" w:cs="Times New Roman"/>
          <w:bCs/>
          <w:sz w:val="24"/>
          <w:szCs w:val="24"/>
        </w:rPr>
        <w:t>.</w:t>
      </w:r>
      <w:r w:rsidR="00B63C99" w:rsidRPr="00480188">
        <w:rPr>
          <w:rFonts w:ascii="Times New Roman" w:eastAsia="Times New Roman" w:hAnsi="Times New Roman" w:cs="Times New Roman"/>
          <w:sz w:val="24"/>
          <w:szCs w:val="24"/>
        </w:rPr>
        <w:t xml:space="preserve"> Після отримання продавцем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підписаного уповноваженою особою гарантованого покупця із застосуванням засобів кваліфікованого електронного підпису, продавець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протягом двох робочих днів з дати отримання акта направляє гарантованому покупцю примірник акта, підписаний уповноваженою особою продавця </w:t>
      </w:r>
      <w:r w:rsidR="00D43931"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 xml:space="preserve">із застосуванням засобів кваліфікованого електронного підпису. </w:t>
      </w:r>
    </w:p>
    <w:p w14:paraId="0D9C56DD" w14:textId="7316FDCC"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У разі наявності у продавця</w:t>
      </w:r>
      <w:r w:rsidR="00D43931" w:rsidRPr="00480188">
        <w:rPr>
          <w:rFonts w:ascii="Times New Roman" w:eastAsia="Times New Roman" w:hAnsi="Times New Roman" w:cs="Times New Roman"/>
          <w:sz w:val="24"/>
          <w:szCs w:val="24"/>
        </w:rPr>
        <w:t xml:space="preserve"> за «зеленим» тарифом</w:t>
      </w:r>
      <w:r w:rsidRPr="00480188">
        <w:rPr>
          <w:rFonts w:ascii="Times New Roman" w:eastAsia="Times New Roman" w:hAnsi="Times New Roman" w:cs="Times New Roman"/>
          <w:sz w:val="24"/>
          <w:szCs w:val="24"/>
        </w:rPr>
        <w:t xml:space="preserve"> зауважень до наданого гарантованим покупцем акта та/або відмови у його підписанні, продавець </w:t>
      </w:r>
      <w:r w:rsidR="000A6F70"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зобов’язаний письмово повідомити про це гарантованого покупця. </w:t>
      </w:r>
      <w:r w:rsidR="00901672" w:rsidRPr="00480188">
        <w:rPr>
          <w:rFonts w:ascii="Times New Roman" w:eastAsia="Times New Roman" w:hAnsi="Times New Roman" w:cs="Times New Roman"/>
          <w:sz w:val="24"/>
          <w:szCs w:val="24"/>
        </w:rPr>
        <w:t>У</w:t>
      </w:r>
      <w:r w:rsidRPr="00480188">
        <w:rPr>
          <w:rFonts w:ascii="Times New Roman" w:eastAsia="Times New Roman" w:hAnsi="Times New Roman" w:cs="Times New Roman"/>
          <w:sz w:val="24"/>
          <w:szCs w:val="24"/>
        </w:rPr>
        <w:t xml:space="preserve"> такому випадку остаточний розрахунок за відпущену продавцем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 xml:space="preserve">електричну енергію здійснюється відповідно до наданого гарантованим покупцем продавцю </w:t>
      </w:r>
      <w:r w:rsidR="00D43931" w:rsidRPr="00480188">
        <w:rPr>
          <w:rFonts w:ascii="Times New Roman" w:eastAsia="Times New Roman" w:hAnsi="Times New Roman" w:cs="Times New Roman"/>
          <w:sz w:val="24"/>
          <w:szCs w:val="24"/>
        </w:rPr>
        <w:t xml:space="preserve">за «зеленим» тарифом </w:t>
      </w:r>
      <w:r w:rsidRPr="00480188">
        <w:rPr>
          <w:rFonts w:ascii="Times New Roman" w:eastAsia="Times New Roman" w:hAnsi="Times New Roman" w:cs="Times New Roman"/>
          <w:sz w:val="24"/>
          <w:szCs w:val="24"/>
        </w:rPr>
        <w:t>акта з можливістю коригування.</w:t>
      </w:r>
    </w:p>
    <w:bookmarkEnd w:id="10"/>
    <w:p w14:paraId="41BD0E90"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0CE47F96" w14:textId="01E5F176" w:rsidR="00B63C99" w:rsidRPr="00480188" w:rsidRDefault="00E5637A" w:rsidP="006E41A6">
      <w:pPr>
        <w:spacing w:after="0" w:line="240" w:lineRule="auto"/>
        <w:ind w:firstLine="709"/>
        <w:jc w:val="both"/>
        <w:rPr>
          <w:rFonts w:ascii="Times New Roman" w:eastAsia="Times New Roman" w:hAnsi="Times New Roman" w:cs="Times New Roman"/>
          <w:sz w:val="24"/>
          <w:szCs w:val="24"/>
        </w:rPr>
      </w:pPr>
      <w:bookmarkStart w:id="11" w:name="_Hlk142315886"/>
      <w:r w:rsidRPr="00480188">
        <w:rPr>
          <w:rFonts w:ascii="Times New Roman" w:eastAsia="Times New Roman" w:hAnsi="Times New Roman" w:cs="Times New Roman"/>
          <w:sz w:val="24"/>
          <w:szCs w:val="24"/>
        </w:rPr>
        <w:t>11</w:t>
      </w:r>
      <w:r w:rsidR="00B63C99" w:rsidRPr="00480188">
        <w:rPr>
          <w:rFonts w:ascii="Times New Roman" w:eastAsia="Times New Roman" w:hAnsi="Times New Roman" w:cs="Times New Roman"/>
          <w:sz w:val="24"/>
          <w:szCs w:val="24"/>
        </w:rPr>
        <w:t>.</w:t>
      </w:r>
      <w:r w:rsidR="004F4C0E" w:rsidRPr="00480188">
        <w:rPr>
          <w:rFonts w:ascii="Times New Roman" w:eastAsia="Times New Roman" w:hAnsi="Times New Roman" w:cs="Times New Roman"/>
          <w:sz w:val="24"/>
          <w:szCs w:val="24"/>
        </w:rPr>
        <w:t>7</w:t>
      </w:r>
      <w:r w:rsidR="00B63C99" w:rsidRPr="00480188">
        <w:rPr>
          <w:rFonts w:ascii="Times New Roman" w:eastAsia="Times New Roman" w:hAnsi="Times New Roman" w:cs="Times New Roman"/>
          <w:sz w:val="24"/>
          <w:szCs w:val="24"/>
        </w:rPr>
        <w:t xml:space="preserve">. Продавець </w:t>
      </w:r>
      <w:r w:rsidR="000A6F70" w:rsidRPr="00480188">
        <w:rPr>
          <w:rFonts w:ascii="Times New Roman" w:eastAsia="Times New Roman" w:hAnsi="Times New Roman" w:cs="Times New Roman"/>
          <w:sz w:val="24"/>
          <w:szCs w:val="24"/>
        </w:rPr>
        <w:t xml:space="preserve">за «зеленим» тарифом </w:t>
      </w:r>
      <w:r w:rsidR="00B63C99" w:rsidRPr="00480188">
        <w:rPr>
          <w:rFonts w:ascii="Times New Roman" w:eastAsia="Times New Roman" w:hAnsi="Times New Roman" w:cs="Times New Roman"/>
          <w:sz w:val="24"/>
          <w:szCs w:val="24"/>
        </w:rPr>
        <w:t>здійснює оплату частки вартості врегулювання небалансу електричної енергії балансуючої групи</w:t>
      </w:r>
      <w:r w:rsidR="00B63C99" w:rsidRPr="00480188">
        <w:rPr>
          <w:rFonts w:ascii="Times New Roman" w:eastAsia="Times New Roman" w:hAnsi="Times New Roman" w:cs="Times New Roman"/>
          <w:b/>
          <w:sz w:val="24"/>
          <w:szCs w:val="24"/>
        </w:rPr>
        <w:t xml:space="preserve"> </w:t>
      </w:r>
      <w:r w:rsidR="00B63C99" w:rsidRPr="00480188">
        <w:rPr>
          <w:rFonts w:ascii="Times New Roman" w:eastAsia="Times New Roman" w:hAnsi="Times New Roman" w:cs="Times New Roman"/>
          <w:sz w:val="24"/>
          <w:szCs w:val="24"/>
        </w:rPr>
        <w:t xml:space="preserve">гарантованого покупця та/або коригуючого </w:t>
      </w:r>
      <w:r w:rsidR="00B63C99" w:rsidRPr="00480188">
        <w:rPr>
          <w:rFonts w:ascii="Times New Roman" w:eastAsia="Times New Roman" w:hAnsi="Times New Roman" w:cs="Times New Roman"/>
          <w:sz w:val="24"/>
          <w:szCs w:val="24"/>
        </w:rPr>
        <w:lastRenderedPageBreak/>
        <w:t xml:space="preserve">платежу протягом двох робочих днів з </w:t>
      </w:r>
      <w:r w:rsidR="00883C83" w:rsidRPr="00480188">
        <w:rPr>
          <w:rFonts w:ascii="Times New Roman" w:eastAsia="Times New Roman" w:hAnsi="Times New Roman" w:cs="Times New Roman"/>
          <w:sz w:val="24"/>
          <w:szCs w:val="24"/>
        </w:rPr>
        <w:t xml:space="preserve">дня </w:t>
      </w:r>
      <w:r w:rsidR="00B63C99" w:rsidRPr="00480188">
        <w:rPr>
          <w:rFonts w:ascii="Times New Roman" w:eastAsia="Times New Roman" w:hAnsi="Times New Roman" w:cs="Times New Roman"/>
          <w:sz w:val="24"/>
          <w:szCs w:val="24"/>
        </w:rPr>
        <w:t xml:space="preserve">отримання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та/або акта </w:t>
      </w:r>
      <w:r w:rsidR="00BF64C1" w:rsidRPr="00480188">
        <w:rPr>
          <w:rFonts w:ascii="Times New Roman" w:eastAsia="Times New Roman" w:hAnsi="Times New Roman" w:cs="Times New Roman"/>
          <w:sz w:val="24"/>
          <w:szCs w:val="24"/>
        </w:rPr>
        <w:t xml:space="preserve">приймання-передачі </w:t>
      </w:r>
      <w:r w:rsidR="006053AB" w:rsidRPr="00480188">
        <w:rPr>
          <w:rFonts w:ascii="Times New Roman" w:eastAsia="Times New Roman" w:hAnsi="Times New Roman" w:cs="Times New Roman"/>
          <w:sz w:val="24"/>
          <w:szCs w:val="24"/>
        </w:rPr>
        <w:t>коригуючого</w:t>
      </w:r>
      <w:r w:rsidR="00BF64C1" w:rsidRPr="00480188">
        <w:rPr>
          <w:rFonts w:ascii="Times New Roman" w:eastAsia="Times New Roman" w:hAnsi="Times New Roman" w:cs="Times New Roman"/>
          <w:sz w:val="24"/>
          <w:szCs w:val="24"/>
        </w:rPr>
        <w:t xml:space="preserve"> платежу</w:t>
      </w:r>
      <w:r w:rsidR="00B63C99" w:rsidRPr="00480188">
        <w:rPr>
          <w:rFonts w:ascii="Times New Roman" w:eastAsia="Times New Roman" w:hAnsi="Times New Roman" w:cs="Times New Roman"/>
          <w:sz w:val="24"/>
          <w:szCs w:val="24"/>
        </w:rPr>
        <w:t>.</w:t>
      </w:r>
      <w:bookmarkEnd w:id="11"/>
    </w:p>
    <w:p w14:paraId="7B63D964" w14:textId="77777777" w:rsidR="00017194" w:rsidRPr="00480188" w:rsidRDefault="00017194" w:rsidP="006E41A6">
      <w:pPr>
        <w:spacing w:after="0" w:line="240" w:lineRule="auto"/>
        <w:ind w:firstLine="709"/>
        <w:jc w:val="both"/>
        <w:rPr>
          <w:rFonts w:ascii="Times New Roman" w:eastAsia="Times New Roman" w:hAnsi="Times New Roman" w:cs="Times New Roman"/>
          <w:sz w:val="24"/>
          <w:szCs w:val="24"/>
        </w:rPr>
      </w:pPr>
    </w:p>
    <w:p w14:paraId="56DAED51" w14:textId="7B84CD28" w:rsidR="001E7ED5" w:rsidRPr="00480188" w:rsidRDefault="001E7ED5" w:rsidP="00C55DD9">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 xml:space="preserve">12. </w:t>
      </w:r>
      <w:r w:rsidR="002A179F" w:rsidRPr="00480188">
        <w:rPr>
          <w:rFonts w:ascii="Times New Roman" w:eastAsia="Times New Roman" w:hAnsi="Times New Roman" w:cs="Times New Roman"/>
          <w:b/>
          <w:bCs/>
          <w:sz w:val="24"/>
          <w:szCs w:val="24"/>
        </w:rPr>
        <w:t>Порядок визначення вартості та сплати послуги за механізмом ринкової премії</w:t>
      </w:r>
    </w:p>
    <w:p w14:paraId="30BF72DD" w14:textId="77777777" w:rsidR="00781DD0" w:rsidRPr="00480188" w:rsidRDefault="00781DD0" w:rsidP="00C55DD9">
      <w:pPr>
        <w:shd w:val="clear" w:color="auto" w:fill="FFFFFF"/>
        <w:spacing w:after="0" w:line="240" w:lineRule="auto"/>
        <w:ind w:left="450" w:right="450"/>
        <w:jc w:val="center"/>
        <w:rPr>
          <w:rFonts w:ascii="Times New Roman" w:eastAsia="Times New Roman" w:hAnsi="Times New Roman" w:cs="Times New Roman"/>
          <w:b/>
          <w:bCs/>
          <w:sz w:val="24"/>
          <w:szCs w:val="24"/>
        </w:rPr>
      </w:pPr>
    </w:p>
    <w:p w14:paraId="7A8FB91F" w14:textId="7FE9125A" w:rsidR="002A179F" w:rsidRPr="00480188" w:rsidRDefault="002A179F" w:rsidP="002A179F">
      <w:pPr>
        <w:spacing w:after="0" w:line="240" w:lineRule="auto"/>
        <w:ind w:firstLine="851"/>
        <w:jc w:val="both"/>
        <w:rPr>
          <w:rFonts w:ascii="Times New Roman" w:eastAsia="Times New Roman" w:hAnsi="Times New Roman" w:cs="Times New Roman"/>
          <w:bCs/>
          <w:sz w:val="24"/>
          <w:szCs w:val="24"/>
        </w:rPr>
      </w:pPr>
      <w:r w:rsidRPr="00480188">
        <w:rPr>
          <w:rFonts w:ascii="Times New Roman" w:eastAsia="Times New Roman" w:hAnsi="Times New Roman" w:cs="Times New Roman"/>
          <w:sz w:val="24"/>
          <w:szCs w:val="24"/>
        </w:rPr>
        <w:t>12.1. Гарантований покупець придбаває послугу за механізмом ринкової премії на підставі укладеного договору про надання послуги за механізмом ринкової премії</w:t>
      </w:r>
      <w:r w:rsidRPr="00480188">
        <w:rPr>
          <w:rFonts w:ascii="Times New Roman" w:eastAsia="Times New Roman" w:hAnsi="Times New Roman" w:cs="Times New Roman"/>
          <w:bCs/>
          <w:sz w:val="24"/>
          <w:szCs w:val="24"/>
        </w:rPr>
        <w:t>.</w:t>
      </w:r>
    </w:p>
    <w:p w14:paraId="76BDDEE2" w14:textId="77777777" w:rsidR="002A179F" w:rsidRPr="00480188" w:rsidRDefault="002A179F" w:rsidP="002A179F">
      <w:pPr>
        <w:spacing w:after="0" w:line="240" w:lineRule="auto"/>
        <w:jc w:val="both"/>
        <w:rPr>
          <w:rFonts w:ascii="Times New Roman" w:eastAsia="Times New Roman" w:hAnsi="Times New Roman" w:cs="Times New Roman"/>
          <w:sz w:val="24"/>
          <w:szCs w:val="24"/>
        </w:rPr>
      </w:pPr>
    </w:p>
    <w:p w14:paraId="6D1C716B" w14:textId="6D6D0046" w:rsidR="002A179F" w:rsidRPr="00480188" w:rsidRDefault="00E07D46" w:rsidP="002A179F">
      <w:pPr>
        <w:spacing w:after="0" w:line="240" w:lineRule="auto"/>
        <w:ind w:firstLine="851"/>
        <w:jc w:val="both"/>
        <w:rPr>
          <w:rFonts w:ascii="Times New Roman" w:hAnsi="Times New Roman" w:cs="Times New Roman"/>
          <w:sz w:val="24"/>
          <w:szCs w:val="24"/>
        </w:rPr>
      </w:pPr>
      <w:bookmarkStart w:id="12" w:name="_Hlk141448070"/>
      <w:r w:rsidRPr="00480188">
        <w:rPr>
          <w:rFonts w:ascii="Times New Roman" w:eastAsia="Times New Roman" w:hAnsi="Times New Roman" w:cs="Times New Roman"/>
          <w:sz w:val="24"/>
          <w:szCs w:val="24"/>
        </w:rPr>
        <w:t>12</w:t>
      </w:r>
      <w:r w:rsidR="002A179F" w:rsidRPr="00480188">
        <w:rPr>
          <w:rFonts w:ascii="Times New Roman" w:hAnsi="Times New Roman" w:cs="Times New Roman"/>
          <w:sz w:val="24"/>
          <w:szCs w:val="24"/>
        </w:rPr>
        <w:t>.2.</w:t>
      </w:r>
      <w:bookmarkStart w:id="13" w:name="_Hlk143603490"/>
      <w:r w:rsidR="002A179F" w:rsidRPr="00480188">
        <w:rPr>
          <w:rFonts w:ascii="Times New Roman" w:hAnsi="Times New Roman" w:cs="Times New Roman"/>
          <w:sz w:val="24"/>
          <w:szCs w:val="24"/>
        </w:rPr>
        <w:t xml:space="preserve"> Вартість послуги за механізмом ринкової премії</w:t>
      </w:r>
      <w:r w:rsidR="00FB3A1F" w:rsidRPr="00480188">
        <w:rPr>
          <w:rFonts w:ascii="Times New Roman" w:hAnsi="Times New Roman" w:cs="Times New Roman"/>
          <w:sz w:val="24"/>
          <w:szCs w:val="24"/>
        </w:rPr>
        <w:t>,</w:t>
      </w:r>
      <w:r w:rsidR="002A179F" w:rsidRPr="00480188">
        <w:rPr>
          <w:rFonts w:ascii="Times New Roman" w:hAnsi="Times New Roman" w:cs="Times New Roman"/>
          <w:sz w:val="24"/>
          <w:szCs w:val="24"/>
        </w:rPr>
        <w:t xml:space="preserve"> щодо якого здійснюється оплата продавцю за механізмом ринкової премії</w:t>
      </w:r>
      <w:r w:rsidR="00FB3A1F" w:rsidRPr="00480188">
        <w:rPr>
          <w:rFonts w:ascii="Times New Roman" w:hAnsi="Times New Roman" w:cs="Times New Roman"/>
          <w:sz w:val="24"/>
          <w:szCs w:val="24"/>
        </w:rPr>
        <w:t>,</w:t>
      </w:r>
      <w:r w:rsidR="002A179F" w:rsidRPr="00480188">
        <w:rPr>
          <w:rFonts w:ascii="Times New Roman" w:hAnsi="Times New Roman" w:cs="Times New Roman"/>
          <w:sz w:val="24"/>
          <w:szCs w:val="24"/>
        </w:rPr>
        <w:t xml:space="preserve"> </w:t>
      </w:r>
      <w:bookmarkEnd w:id="13"/>
      <w:r w:rsidR="002A179F" w:rsidRPr="00480188">
        <w:rPr>
          <w:rFonts w:ascii="Times New Roman" w:hAnsi="Times New Roman" w:cs="Times New Roman"/>
          <w:sz w:val="24"/>
          <w:szCs w:val="24"/>
        </w:rPr>
        <w:t>визначається за кожний розрахунковий період (місяць)</w:t>
      </w:r>
      <w:r w:rsidR="00FB3A1F" w:rsidRPr="00480188">
        <w:rPr>
          <w:rFonts w:ascii="Times New Roman" w:hAnsi="Times New Roman" w:cs="Times New Roman"/>
          <w:sz w:val="24"/>
          <w:szCs w:val="24"/>
        </w:rPr>
        <w:t>,</w:t>
      </w:r>
      <w:r w:rsidR="002A179F" w:rsidRPr="00480188">
        <w:rPr>
          <w:rFonts w:ascii="Times New Roman" w:hAnsi="Times New Roman" w:cs="Times New Roman"/>
          <w:sz w:val="24"/>
          <w:szCs w:val="24"/>
        </w:rPr>
        <w:t xml:space="preserve"> </w:t>
      </w:r>
      <w:bookmarkStart w:id="14" w:name="_Hlk141436691"/>
      <w:bookmarkEnd w:id="12"/>
      <w:r w:rsidR="002A179F" w:rsidRPr="00480188">
        <w:rPr>
          <w:rFonts w:ascii="Times New Roman" w:hAnsi="Times New Roman" w:cs="Times New Roman"/>
          <w:sz w:val="24"/>
          <w:szCs w:val="24"/>
        </w:rPr>
        <w:t>виходячи з</w:t>
      </w:r>
      <w:bookmarkEnd w:id="14"/>
      <w:r w:rsidR="002A179F" w:rsidRPr="00480188">
        <w:rPr>
          <w:rFonts w:ascii="Times New Roman" w:hAnsi="Times New Roman" w:cs="Times New Roman"/>
          <w:sz w:val="24"/>
          <w:szCs w:val="24"/>
        </w:rPr>
        <w:t xml:space="preserve"> обсягу електричної енергії, </w:t>
      </w:r>
      <w:bookmarkStart w:id="15" w:name="_Hlk141538346"/>
      <w:r w:rsidR="002A179F" w:rsidRPr="00480188">
        <w:rPr>
          <w:rFonts w:ascii="Times New Roman" w:hAnsi="Times New Roman" w:cs="Times New Roman"/>
          <w:sz w:val="24"/>
          <w:szCs w:val="24"/>
        </w:rPr>
        <w:t>відпущеної генеруючими одиницями продавця за механізмом ринкової премії</w:t>
      </w:r>
      <w:r w:rsidR="00FB3A1F" w:rsidRPr="00480188">
        <w:rPr>
          <w:rFonts w:ascii="Times New Roman" w:hAnsi="Times New Roman" w:cs="Times New Roman"/>
          <w:sz w:val="24"/>
          <w:szCs w:val="24"/>
        </w:rPr>
        <w:t>,</w:t>
      </w:r>
      <w:r w:rsidR="002A179F" w:rsidRPr="00480188">
        <w:rPr>
          <w:rFonts w:ascii="Times New Roman" w:hAnsi="Times New Roman" w:cs="Times New Roman"/>
          <w:sz w:val="24"/>
          <w:szCs w:val="24"/>
        </w:rPr>
        <w:t xml:space="preserve"> </w:t>
      </w:r>
      <w:bookmarkStart w:id="16" w:name="_Hlk141443071"/>
      <w:bookmarkEnd w:id="15"/>
      <w:r w:rsidR="002A179F" w:rsidRPr="00480188">
        <w:rPr>
          <w:rFonts w:ascii="Times New Roman" w:hAnsi="Times New Roman" w:cs="Times New Roman"/>
          <w:sz w:val="24"/>
          <w:szCs w:val="24"/>
        </w:rPr>
        <w:t xml:space="preserve">щодо яких укладено договір про надання послуги за механізмом ринкової премії, та проданої за двосторонніми договорами, на ринку «на добу наперед» та на внутрішньодобовому ринку, </w:t>
      </w:r>
      <w:r w:rsidR="002A179F" w:rsidRPr="00480188">
        <w:rPr>
          <w:rFonts w:ascii="Times New Roman" w:eastAsia="Times New Roman" w:hAnsi="Times New Roman" w:cs="Times New Roman"/>
          <w:sz w:val="24"/>
          <w:szCs w:val="24"/>
        </w:rPr>
        <w:t>середньозважених значень індексів ціни на ринку «на добу наперед» та за двосторонніми договорами, визначених відповідно до умов, встановлених положеннями частини четвертої статті 65 Закону</w:t>
      </w:r>
      <w:r w:rsidR="00DB7B35"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та розміру </w:t>
      </w:r>
      <w:r w:rsidR="002A179F" w:rsidRPr="00480188">
        <w:rPr>
          <w:rFonts w:ascii="Times New Roman" w:hAnsi="Times New Roman" w:cs="Times New Roman"/>
          <w:sz w:val="24"/>
          <w:szCs w:val="24"/>
        </w:rPr>
        <w:t xml:space="preserve">аукціонної ціни, визначеної за результатами аукціону з розподілу квоти підтримки, для такої генеруючої одиниці або «зеленого» тарифу. </w:t>
      </w:r>
    </w:p>
    <w:p w14:paraId="327357A2" w14:textId="77777777" w:rsidR="00E07D46" w:rsidRPr="00480188" w:rsidRDefault="00E07D46" w:rsidP="002A179F">
      <w:pPr>
        <w:spacing w:after="0" w:line="240" w:lineRule="auto"/>
        <w:ind w:firstLine="851"/>
        <w:jc w:val="both"/>
        <w:rPr>
          <w:rFonts w:ascii="Times New Roman" w:eastAsia="Times New Roman" w:hAnsi="Times New Roman" w:cs="Times New Roman"/>
          <w:sz w:val="24"/>
          <w:szCs w:val="24"/>
        </w:rPr>
      </w:pPr>
    </w:p>
    <w:p w14:paraId="773816AB" w14:textId="13AD90C3" w:rsidR="002A179F" w:rsidRPr="00480188" w:rsidRDefault="00E07D46" w:rsidP="002A179F">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eastAsia="Times New Roman" w:hAnsi="Times New Roman" w:cs="Times New Roman"/>
          <w:sz w:val="24"/>
          <w:szCs w:val="24"/>
        </w:rPr>
        <w:t>.3. Гарантований покупець кожного останнього робочого дня місяця</w:t>
      </w:r>
      <w:r w:rsidR="008F6C4B"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з метою отримання даних щодо обсягів електричної енергії</w:t>
      </w:r>
      <w:r w:rsidR="00DB7B35"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w:t>
      </w:r>
      <w:r w:rsidR="008F6C4B" w:rsidRPr="00480188">
        <w:rPr>
          <w:rFonts w:ascii="Times New Roman" w:eastAsia="Times New Roman" w:hAnsi="Times New Roman" w:cs="Times New Roman"/>
          <w:sz w:val="24"/>
          <w:szCs w:val="24"/>
        </w:rPr>
        <w:t xml:space="preserve">реалізованої </w:t>
      </w:r>
      <w:r w:rsidR="002A179F" w:rsidRPr="00480188">
        <w:rPr>
          <w:rFonts w:ascii="Times New Roman" w:eastAsia="Times New Roman" w:hAnsi="Times New Roman" w:cs="Times New Roman"/>
          <w:sz w:val="24"/>
          <w:szCs w:val="24"/>
        </w:rPr>
        <w:t>продавцем за механізмом ринкової премії</w:t>
      </w:r>
      <w:r w:rsidR="008F6C4B"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надає організатору електронного аукціону та ОР актуальний перелік продавців за механізмом ринкової премії </w:t>
      </w:r>
      <w:r w:rsidR="008F6C4B" w:rsidRPr="00480188">
        <w:rPr>
          <w:rFonts w:ascii="Times New Roman" w:eastAsia="Times New Roman" w:hAnsi="Times New Roman" w:cs="Times New Roman"/>
          <w:sz w:val="24"/>
          <w:szCs w:val="24"/>
        </w:rPr>
        <w:t>у розрізі</w:t>
      </w:r>
      <w:r w:rsidR="002A179F" w:rsidRPr="00480188">
        <w:rPr>
          <w:rFonts w:ascii="Times New Roman" w:eastAsia="Times New Roman" w:hAnsi="Times New Roman" w:cs="Times New Roman"/>
          <w:sz w:val="24"/>
          <w:szCs w:val="24"/>
        </w:rPr>
        <w:t xml:space="preserve"> генеруючих одиниць</w:t>
      </w:r>
      <w:r w:rsidR="00DB7B35"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w:t>
      </w:r>
    </w:p>
    <w:bookmarkEnd w:id="16"/>
    <w:p w14:paraId="1D153F18" w14:textId="77777777" w:rsidR="00E07D46" w:rsidRPr="00480188" w:rsidRDefault="00E07D46" w:rsidP="00E07D46">
      <w:pPr>
        <w:spacing w:after="0" w:line="240" w:lineRule="auto"/>
        <w:ind w:firstLine="851"/>
        <w:jc w:val="both"/>
        <w:rPr>
          <w:rFonts w:ascii="Times New Roman" w:eastAsia="Times New Roman" w:hAnsi="Times New Roman" w:cs="Times New Roman"/>
          <w:sz w:val="24"/>
          <w:szCs w:val="24"/>
        </w:rPr>
      </w:pPr>
    </w:p>
    <w:p w14:paraId="228D17DD" w14:textId="0B7A8C3F" w:rsidR="002A179F" w:rsidRPr="00480188" w:rsidRDefault="00E07D46">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eastAsia="Times New Roman" w:hAnsi="Times New Roman" w:cs="Times New Roman"/>
          <w:sz w:val="24"/>
          <w:szCs w:val="24"/>
        </w:rPr>
        <w:t>.4. Для визначення розрахункової ціни та структури продажу продавцем за механізмом ринкової премії організатор електронного аукціону, відповідно до Порядку проведення електронних аукціонів з продажу електричної енергії за двосторонніми договорами, затверджен</w:t>
      </w:r>
      <w:r w:rsidR="00CE6B53" w:rsidRPr="00480188">
        <w:rPr>
          <w:rFonts w:ascii="Times New Roman" w:eastAsia="Times New Roman" w:hAnsi="Times New Roman" w:cs="Times New Roman"/>
          <w:sz w:val="24"/>
          <w:szCs w:val="24"/>
        </w:rPr>
        <w:t>ого</w:t>
      </w:r>
      <w:r w:rsidR="002A179F" w:rsidRPr="00480188">
        <w:rPr>
          <w:rFonts w:ascii="Times New Roman" w:eastAsia="Times New Roman" w:hAnsi="Times New Roman" w:cs="Times New Roman"/>
          <w:sz w:val="24"/>
          <w:szCs w:val="24"/>
        </w:rPr>
        <w:t xml:space="preserve"> постановою Кабінету Міністрів України від </w:t>
      </w:r>
      <w:r w:rsidR="004C44A4" w:rsidRPr="00480188">
        <w:rPr>
          <w:rFonts w:ascii="Times New Roman" w:eastAsia="Times New Roman" w:hAnsi="Times New Roman" w:cs="Times New Roman"/>
          <w:sz w:val="24"/>
          <w:szCs w:val="24"/>
        </w:rPr>
        <w:t>0</w:t>
      </w:r>
      <w:r w:rsidR="002A179F" w:rsidRPr="00480188">
        <w:rPr>
          <w:rFonts w:ascii="Times New Roman" w:eastAsia="Times New Roman" w:hAnsi="Times New Roman" w:cs="Times New Roman"/>
          <w:sz w:val="24"/>
          <w:szCs w:val="24"/>
        </w:rPr>
        <w:t xml:space="preserve">5 червня 2019 року № 499, та ОР, відповідно до Правил </w:t>
      </w:r>
      <w:r w:rsidR="00017194" w:rsidRPr="00480188">
        <w:rPr>
          <w:rFonts w:ascii="Times New Roman" w:eastAsia="Times New Roman" w:hAnsi="Times New Roman" w:cs="Times New Roman"/>
          <w:sz w:val="24"/>
          <w:szCs w:val="24"/>
        </w:rPr>
        <w:t>РДН та ВДР</w:t>
      </w:r>
      <w:r w:rsidR="00017194" w:rsidRPr="00480188" w:rsidDel="00017194">
        <w:rPr>
          <w:rFonts w:ascii="Times New Roman" w:eastAsia="Times New Roman" w:hAnsi="Times New Roman" w:cs="Times New Roman"/>
          <w:sz w:val="24"/>
          <w:szCs w:val="24"/>
        </w:rPr>
        <w:t xml:space="preserve"> </w:t>
      </w:r>
      <w:r w:rsidR="002A179F" w:rsidRPr="00480188">
        <w:rPr>
          <w:rFonts w:ascii="Times New Roman" w:eastAsia="Times New Roman" w:hAnsi="Times New Roman" w:cs="Times New Roman"/>
          <w:sz w:val="24"/>
          <w:szCs w:val="24"/>
        </w:rPr>
        <w:t>, щомісяця надають гарантованому покупцю дані щодо обсягів реалізованої електричної енергії продавцем за механізмом ринкової премії та середньозважених значень індексів цін для періоду базового навантаження за розрахунковий місяць та місяць, який йому передує, у торговій зоні «ОЕС України», а також середньозважені ціни на ринку «на добу наперед» за відповідну годину за аналогічний період.</w:t>
      </w:r>
    </w:p>
    <w:p w14:paraId="48F0A08E" w14:textId="77777777" w:rsidR="00E07D46" w:rsidRPr="00480188" w:rsidRDefault="00E07D46" w:rsidP="002A179F">
      <w:pPr>
        <w:spacing w:after="0" w:line="240" w:lineRule="auto"/>
        <w:ind w:firstLine="851"/>
        <w:jc w:val="both"/>
        <w:rPr>
          <w:rFonts w:ascii="Times New Roman" w:eastAsia="Times New Roman" w:hAnsi="Times New Roman" w:cs="Times New Roman"/>
          <w:sz w:val="24"/>
          <w:szCs w:val="24"/>
        </w:rPr>
      </w:pPr>
    </w:p>
    <w:p w14:paraId="19D94D5B" w14:textId="2EE620DE" w:rsidR="002A179F" w:rsidRPr="00480188" w:rsidRDefault="00E07D46">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eastAsia="Times New Roman" w:hAnsi="Times New Roman" w:cs="Times New Roman"/>
          <w:sz w:val="24"/>
          <w:szCs w:val="24"/>
        </w:rPr>
        <w:t>.5. Гарантований покупець здійснює порівняння середньозваженого значення індексів ціни на ринку «на добу наперед» для періоду базового навантаження за розрахунковий місяць та місяць, який йому передує, у торговій зоні «ОЕС України», наданого ОР, та середньозваженого значення індексів ціни за двосторонніми договорами, що укладаються на виконання пунктів 6 і 6</w:t>
      </w:r>
      <w:r w:rsidR="002A179F" w:rsidRPr="00480188">
        <w:rPr>
          <w:rFonts w:ascii="Times New Roman" w:eastAsia="Times New Roman" w:hAnsi="Times New Roman" w:cs="Times New Roman"/>
          <w:sz w:val="24"/>
          <w:szCs w:val="24"/>
          <w:vertAlign w:val="superscript"/>
        </w:rPr>
        <w:t>1</w:t>
      </w:r>
      <w:r w:rsidR="002A179F" w:rsidRPr="00480188">
        <w:rPr>
          <w:rFonts w:ascii="Times New Roman" w:eastAsia="Times New Roman" w:hAnsi="Times New Roman" w:cs="Times New Roman"/>
          <w:sz w:val="24"/>
          <w:szCs w:val="24"/>
        </w:rPr>
        <w:t>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за розрахунковий місяць та місяць, який йому передує, для періоду базового навантаження</w:t>
      </w:r>
      <w:r w:rsidR="00904F5D"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w:t>
      </w:r>
      <w:r w:rsidR="00904F5D" w:rsidRPr="00480188">
        <w:rPr>
          <w:rFonts w:ascii="Times New Roman" w:eastAsia="Times New Roman" w:hAnsi="Times New Roman" w:cs="Times New Roman"/>
          <w:sz w:val="24"/>
          <w:szCs w:val="24"/>
        </w:rPr>
        <w:t>у</w:t>
      </w:r>
      <w:r w:rsidR="002A179F" w:rsidRPr="00480188">
        <w:rPr>
          <w:rFonts w:ascii="Times New Roman" w:eastAsia="Times New Roman" w:hAnsi="Times New Roman" w:cs="Times New Roman"/>
          <w:sz w:val="24"/>
          <w:szCs w:val="24"/>
        </w:rPr>
        <w:t xml:space="preserve"> торговій зоні «ОЕС України», наданого організатором електронного аукціону, та визначає розрахункову ціну за формулою</w:t>
      </w:r>
    </w:p>
    <w:p w14:paraId="0D87976C" w14:textId="77777777" w:rsidR="002A179F"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m:t>
        </m:r>
        <m:func>
          <m:funcPr>
            <m:ctrlPr>
              <w:rPr>
                <w:rFonts w:ascii="Cambria Math" w:eastAsia="Times New Roman" w:hAnsi="Cambria Math" w:cs="Times New Roman"/>
                <w:sz w:val="24"/>
                <w:szCs w:val="24"/>
              </w:rPr>
            </m:ctrlPr>
          </m:funcPr>
          <m:fName>
            <m:r>
              <m:rPr>
                <m:sty m:val="p"/>
              </m:rPr>
              <w:rPr>
                <w:rFonts w:ascii="Cambria Math" w:eastAsia="Times New Roman" w:hAnsi="Cambria Math" w:cs="Times New Roman"/>
                <w:sz w:val="24"/>
                <w:szCs w:val="24"/>
              </w:rPr>
              <m:t>max</m:t>
            </m:r>
          </m:fName>
          <m:e>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r>
              <m:rPr>
                <m:sty m:val="p"/>
              </m:rPr>
              <w:rPr>
                <w:rFonts w:ascii="Cambria Math" w:eastAsia="Times New Roman" w:hAnsi="Cambria Math" w:cs="Times New Roman"/>
                <w:sz w:val="24"/>
                <w:szCs w:val="24"/>
              </w:rPr>
              <m:t>)</m:t>
            </m:r>
          </m:e>
        </m:func>
      </m:oMath>
      <w:r w:rsidR="002A179F" w:rsidRPr="00480188">
        <w:rPr>
          <w:rFonts w:ascii="Cambria Math" w:eastAsia="Times New Roman" w:hAnsi="Cambria Math" w:cs="Times New Roman"/>
          <w:sz w:val="24"/>
          <w:szCs w:val="24"/>
        </w:rPr>
        <w:t>,</w:t>
      </w:r>
    </w:p>
    <w:p w14:paraId="20D2446A" w14:textId="762906D4" w:rsidR="002A179F" w:rsidRPr="00480188" w:rsidRDefault="002A179F">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oMath>
      <w:r w:rsidRPr="00480188">
        <w:rPr>
          <w:rFonts w:ascii="Times New Roman" w:eastAsia="Times New Roman" w:hAnsi="Times New Roman" w:cs="Times New Roman"/>
          <w:sz w:val="24"/>
          <w:szCs w:val="24"/>
        </w:rPr>
        <w:t xml:space="preserve"> – розрахункова ціна за механізмом ринкової премії за розрахунковий місяць, грн/кВт·год;</w:t>
      </w:r>
    </w:p>
    <w:p w14:paraId="3D9749D6" w14:textId="4D87BB7D" w:rsidR="002A179F" w:rsidRPr="00480188" w:rsidRDefault="00CE30A8" w:rsidP="002A179F">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oMath>
      <w:r w:rsidR="002A179F" w:rsidRPr="00480188">
        <w:rPr>
          <w:rFonts w:ascii="Times New Roman" w:eastAsia="Times New Roman" w:hAnsi="Times New Roman" w:cs="Times New Roman"/>
          <w:sz w:val="24"/>
          <w:szCs w:val="24"/>
        </w:rPr>
        <w:t xml:space="preserve"> – середньозважене значення індексів ціни за двосторонніми договорами, що укладені на виконання пунктів 6 і 6</w:t>
      </w:r>
      <w:r w:rsidR="002A179F" w:rsidRPr="00480188">
        <w:rPr>
          <w:rFonts w:ascii="Times New Roman" w:eastAsia="Times New Roman" w:hAnsi="Times New Roman" w:cs="Times New Roman"/>
          <w:sz w:val="24"/>
          <w:szCs w:val="24"/>
          <w:vertAlign w:val="superscript"/>
        </w:rPr>
        <w:t>1</w:t>
      </w:r>
      <w:r w:rsidR="002A179F" w:rsidRPr="00480188">
        <w:rPr>
          <w:rFonts w:ascii="Times New Roman" w:eastAsia="Times New Roman" w:hAnsi="Times New Roman" w:cs="Times New Roman"/>
          <w:sz w:val="24"/>
          <w:szCs w:val="24"/>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для періоду базового навантаження за розрахунковий місяць </w:t>
      </w:r>
      <w:r w:rsidR="002A179F" w:rsidRPr="00480188">
        <w:rPr>
          <w:rFonts w:ascii="Times New Roman" w:eastAsia="Times New Roman" w:hAnsi="Times New Roman" w:cs="Times New Roman"/>
          <w:i/>
          <w:sz w:val="24"/>
          <w:szCs w:val="24"/>
        </w:rPr>
        <w:t>m</w:t>
      </w:r>
      <w:r w:rsidR="002A179F" w:rsidRPr="00480188">
        <w:rPr>
          <w:rFonts w:ascii="Times New Roman" w:eastAsia="Times New Roman" w:hAnsi="Times New Roman" w:cs="Times New Roman"/>
          <w:sz w:val="24"/>
          <w:szCs w:val="24"/>
        </w:rPr>
        <w:t xml:space="preserve"> та місяць, який йому передує </w:t>
      </w:r>
      <w:r w:rsidR="002A179F" w:rsidRPr="00480188">
        <w:rPr>
          <w:rFonts w:ascii="Times New Roman" w:eastAsia="Times New Roman" w:hAnsi="Times New Roman" w:cs="Times New Roman"/>
          <w:i/>
          <w:sz w:val="24"/>
          <w:szCs w:val="24"/>
        </w:rPr>
        <w:t>m-1,</w:t>
      </w:r>
      <w:r w:rsidR="002A179F" w:rsidRPr="00480188">
        <w:rPr>
          <w:rFonts w:ascii="Times New Roman" w:eastAsia="Times New Roman" w:hAnsi="Times New Roman" w:cs="Times New Roman"/>
          <w:sz w:val="24"/>
          <w:szCs w:val="24"/>
        </w:rPr>
        <w:t xml:space="preserve"> </w:t>
      </w:r>
      <w:r w:rsidR="00904F5D" w:rsidRPr="00480188">
        <w:rPr>
          <w:rFonts w:ascii="Times New Roman" w:eastAsia="Times New Roman" w:hAnsi="Times New Roman" w:cs="Times New Roman"/>
          <w:sz w:val="24"/>
          <w:szCs w:val="24"/>
        </w:rPr>
        <w:t>у</w:t>
      </w:r>
      <w:r w:rsidR="002A179F" w:rsidRPr="00480188">
        <w:rPr>
          <w:rFonts w:ascii="Times New Roman" w:eastAsia="Times New Roman" w:hAnsi="Times New Roman" w:cs="Times New Roman"/>
          <w:sz w:val="24"/>
          <w:szCs w:val="24"/>
        </w:rPr>
        <w:t xml:space="preserve"> торговій зоні «ОЕС України», грн/кВт·год;</w:t>
      </w:r>
    </w:p>
    <w:p w14:paraId="6FF85A7A" w14:textId="40397501" w:rsidR="002A179F" w:rsidRPr="00480188" w:rsidRDefault="00CE30A8" w:rsidP="002A179F">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oMath>
      <w:r w:rsidR="002A179F" w:rsidRPr="00480188">
        <w:rPr>
          <w:rFonts w:ascii="Times New Roman" w:eastAsia="Times New Roman" w:hAnsi="Times New Roman" w:cs="Times New Roman"/>
          <w:sz w:val="24"/>
          <w:szCs w:val="24"/>
        </w:rPr>
        <w:t xml:space="preserve"> – середньозважене значення індексів ціни на ринку «на добу наперед» для періоду базового навантаження за розрахунковий місяць </w:t>
      </w:r>
      <w:r w:rsidR="002A179F" w:rsidRPr="00480188">
        <w:rPr>
          <w:rFonts w:ascii="Times New Roman" w:eastAsia="Times New Roman" w:hAnsi="Times New Roman" w:cs="Times New Roman"/>
          <w:i/>
          <w:sz w:val="24"/>
          <w:szCs w:val="24"/>
        </w:rPr>
        <w:t>m</w:t>
      </w:r>
      <w:r w:rsidR="002A179F" w:rsidRPr="00480188">
        <w:rPr>
          <w:rFonts w:ascii="Times New Roman" w:eastAsia="Times New Roman" w:hAnsi="Times New Roman" w:cs="Times New Roman"/>
          <w:sz w:val="24"/>
          <w:szCs w:val="24"/>
        </w:rPr>
        <w:t xml:space="preserve"> та місяць, який йому передує </w:t>
      </w:r>
      <w:r w:rsidR="002A179F" w:rsidRPr="00480188">
        <w:rPr>
          <w:rFonts w:ascii="Times New Roman" w:eastAsia="Times New Roman" w:hAnsi="Times New Roman" w:cs="Times New Roman"/>
          <w:i/>
          <w:sz w:val="24"/>
          <w:szCs w:val="24"/>
        </w:rPr>
        <w:t>m-1,</w:t>
      </w:r>
      <w:r w:rsidR="002A179F" w:rsidRPr="00480188">
        <w:rPr>
          <w:rFonts w:ascii="Times New Roman" w:eastAsia="Times New Roman" w:hAnsi="Times New Roman" w:cs="Times New Roman"/>
          <w:sz w:val="24"/>
          <w:szCs w:val="24"/>
        </w:rPr>
        <w:t xml:space="preserve"> </w:t>
      </w:r>
      <w:r w:rsidR="00904F5D" w:rsidRPr="00480188">
        <w:rPr>
          <w:rFonts w:ascii="Times New Roman" w:eastAsia="Times New Roman" w:hAnsi="Times New Roman" w:cs="Times New Roman"/>
          <w:sz w:val="24"/>
          <w:szCs w:val="24"/>
        </w:rPr>
        <w:t>у</w:t>
      </w:r>
      <w:r w:rsidR="002A179F" w:rsidRPr="00480188">
        <w:rPr>
          <w:rFonts w:ascii="Times New Roman" w:eastAsia="Times New Roman" w:hAnsi="Times New Roman" w:cs="Times New Roman"/>
          <w:sz w:val="24"/>
          <w:szCs w:val="24"/>
        </w:rPr>
        <w:t xml:space="preserve"> торговій зоні «ОЕС України», грн/кВт·год.</w:t>
      </w:r>
    </w:p>
    <w:p w14:paraId="25FD08E1" w14:textId="77777777" w:rsidR="00CA601E" w:rsidRPr="00480188" w:rsidRDefault="00CA601E" w:rsidP="002A179F">
      <w:pPr>
        <w:spacing w:after="0" w:line="240" w:lineRule="auto"/>
        <w:ind w:firstLine="851"/>
        <w:jc w:val="both"/>
        <w:rPr>
          <w:rFonts w:ascii="Times New Roman" w:eastAsia="Times New Roman" w:hAnsi="Times New Roman" w:cs="Times New Roman"/>
          <w:sz w:val="24"/>
          <w:szCs w:val="24"/>
        </w:rPr>
      </w:pPr>
    </w:p>
    <w:p w14:paraId="0009ED32" w14:textId="71953414" w:rsidR="002A179F" w:rsidRPr="00480188" w:rsidRDefault="00E07D46">
      <w:pPr>
        <w:pStyle w:val="a7"/>
        <w:spacing w:after="0" w:line="240" w:lineRule="auto"/>
        <w:ind w:left="0" w:firstLine="851"/>
        <w:jc w:val="both"/>
        <w:rPr>
          <w:rFonts w:ascii="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eastAsia="Times New Roman" w:hAnsi="Times New Roman" w:cs="Times New Roman"/>
          <w:sz w:val="24"/>
          <w:szCs w:val="24"/>
        </w:rPr>
        <w:t xml:space="preserve">.6. </w:t>
      </w:r>
      <w:r w:rsidR="00904F5D" w:rsidRPr="00480188">
        <w:rPr>
          <w:rFonts w:ascii="Times New Roman" w:hAnsi="Times New Roman" w:cs="Times New Roman"/>
          <w:sz w:val="24"/>
          <w:szCs w:val="24"/>
        </w:rPr>
        <w:t>Сума коштів</w:t>
      </w:r>
      <w:r w:rsidR="002A179F" w:rsidRPr="00480188">
        <w:rPr>
          <w:rFonts w:ascii="Times New Roman" w:hAnsi="Times New Roman" w:cs="Times New Roman"/>
          <w:sz w:val="24"/>
          <w:szCs w:val="24"/>
        </w:rPr>
        <w:t xml:space="preserve">, що сплачується гарантованим покупцем </w:t>
      </w:r>
      <w:r w:rsidR="001B26E2" w:rsidRPr="00480188">
        <w:rPr>
          <w:rFonts w:ascii="Times New Roman" w:eastAsia="Times New Roman" w:hAnsi="Times New Roman" w:cs="Times New Roman"/>
          <w:sz w:val="24"/>
          <w:szCs w:val="24"/>
        </w:rPr>
        <w:t>для генеруючих одиниць</w:t>
      </w:r>
      <w:r w:rsidR="001B26E2" w:rsidRPr="00480188">
        <w:rPr>
          <w:rFonts w:ascii="Times New Roman" w:eastAsia="Times New Roman" w:hAnsi="Times New Roman" w:cs="Times New Roman"/>
          <w:i/>
          <w:sz w:val="24"/>
          <w:szCs w:val="24"/>
        </w:rPr>
        <w:t xml:space="preserve"> </w:t>
      </w:r>
      <w:r w:rsidR="001B26E2" w:rsidRPr="00480188">
        <w:rPr>
          <w:rFonts w:ascii="Times New Roman" w:eastAsia="Times New Roman" w:hAnsi="Times New Roman" w:cs="Times New Roman"/>
          <w:sz w:val="24"/>
          <w:szCs w:val="24"/>
        </w:rPr>
        <w:t>продавця за механізмом ринкової премії</w:t>
      </w:r>
      <w:r w:rsidR="00D50AB4" w:rsidRPr="00480188">
        <w:rPr>
          <w:rFonts w:ascii="Times New Roman" w:eastAsia="Times New Roman" w:hAnsi="Times New Roman" w:cs="Times New Roman"/>
          <w:sz w:val="24"/>
          <w:szCs w:val="24"/>
        </w:rPr>
        <w:t xml:space="preserve"> </w:t>
      </w:r>
      <w:r w:rsidR="00D91362" w:rsidRPr="00480188">
        <w:rPr>
          <w:rFonts w:ascii="Times New Roman" w:eastAsia="Times New Roman" w:hAnsi="Times New Roman" w:cs="Times New Roman"/>
          <w:sz w:val="24"/>
          <w:szCs w:val="24"/>
        </w:rPr>
        <w:t>за</w:t>
      </w:r>
      <w:r w:rsidR="00D50AB4" w:rsidRPr="00480188">
        <w:rPr>
          <w:rFonts w:ascii="Times New Roman" w:eastAsia="Times New Roman" w:hAnsi="Times New Roman" w:cs="Times New Roman"/>
          <w:sz w:val="24"/>
          <w:szCs w:val="24"/>
        </w:rPr>
        <w:t xml:space="preserve"> розрахункову годину</w:t>
      </w:r>
      <w:r w:rsidRPr="00480188">
        <w:rPr>
          <w:rFonts w:ascii="Times New Roman" w:hAnsi="Times New Roman" w:cs="Times New Roman"/>
          <w:sz w:val="24"/>
          <w:szCs w:val="24"/>
        </w:rPr>
        <w:t>, визначається за формулою</w:t>
      </w:r>
    </w:p>
    <w:p w14:paraId="1F826762" w14:textId="4E8822F6" w:rsidR="002A179F" w:rsidRPr="00480188" w:rsidRDefault="00CE30A8" w:rsidP="00781DD0">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FP</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PS</m:t>
                      </m:r>
                    </m:sup>
                  </m:sSubSup>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m:rPr>
                      <m:sty m:val="p"/>
                    </m:rPr>
                    <w:rPr>
                      <w:rFonts w:ascii="Cambria Math" w:eastAsia="Times New Roman" w:hAnsi="Cambria Math" w:cs="Times New Roman"/>
                      <w:sz w:val="24"/>
                      <w:szCs w:val="24"/>
                    </w:rPr>
                    <m:t xml:space="preserve">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 xml:space="preserve"> та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&lt;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 xml:space="preserve">          </m:t>
                  </m:r>
                </m:e>
              </m:mr>
              <m:mr>
                <m:e>
                  <m:m>
                    <m:mPr>
                      <m:mcs>
                        <m:mc>
                          <m:mcPr>
                            <m:count m:val="1"/>
                            <m:mcJc m:val="center"/>
                          </m:mcPr>
                        </m:mc>
                      </m:mcs>
                      <m:ctrlPr>
                        <w:rPr>
                          <w:rFonts w:ascii="Cambria Math" w:eastAsia="Times New Roman" w:hAnsi="Cambria Math" w:cs="Times New Roman"/>
                          <w:sz w:val="24"/>
                          <w:szCs w:val="24"/>
                        </w:rPr>
                      </m:ctrlPr>
                    </m:mPr>
                    <m:m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PS</m:t>
                            </m:r>
                          </m:sup>
                        </m:sSubSup>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num>
                              <m:den>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 xml:space="preserve"> </m:t>
                                </m:r>
                              </m:den>
                            </m:f>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m:rPr>
                            <m:sty m:val="p"/>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r>
                          <m:rPr>
                            <m:sty m:val="p"/>
                          </m:rPr>
                          <w:rPr>
                            <w:rFonts w:ascii="Cambria Math" w:eastAsia="Times New Roman" w:hAnsi="Cambria Math" w:cs="Times New Roman"/>
                            <w:sz w:val="24"/>
                            <w:szCs w:val="24"/>
                          </w:rPr>
                          <m:t xml:space="preserve"> та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&lt;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e>
                    </m:mr>
                    <m:mr>
                      <m:e>
                        <m:r>
                          <m:rPr>
                            <m:sty m:val="p"/>
                          </m:rPr>
                          <w:rPr>
                            <w:rFonts w:ascii="Cambria Math" w:eastAsia="Times New Roman" w:hAnsi="Cambria Math" w:cs="Times New Roman"/>
                            <w:sz w:val="24"/>
                            <w:szCs w:val="24"/>
                          </w:rPr>
                          <m:t xml:space="preserve">0 ,  якщо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m:rPr>
                            <m:sty m:val="p"/>
                          </m:rPr>
                          <w:rPr>
                            <w:rFonts w:ascii="Cambria Math" w:eastAsia="Times New Roman" w:hAnsi="Cambria Math" w:cs="Times New Roman"/>
                            <w:sz w:val="24"/>
                            <w:szCs w:val="24"/>
                          </w:rPr>
                          <m:t>&gt;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num>
                          <m:den>
                            <m:r>
                              <m:rPr>
                                <m:sty m:val="p"/>
                              </m:rPr>
                              <w:rPr>
                                <w:rFonts w:ascii="Cambria Math" w:eastAsia="Times New Roman" w:hAnsi="Cambria Math" w:cs="Times New Roman"/>
                                <w:sz w:val="24"/>
                                <w:szCs w:val="24"/>
                              </w:rPr>
                              <m:t>100</m:t>
                            </m:r>
                          </m:den>
                        </m:f>
                        <m:r>
                          <w:rPr>
                            <w:rFonts w:ascii="Cambria Math" w:eastAsia="Times New Roman" w:hAnsi="Cambria Math" w:cs="Times New Roman"/>
                            <w:sz w:val="24"/>
                            <w:szCs w:val="24"/>
                          </w:rPr>
                          <m:t xml:space="preserve">                                                                              </m:t>
                        </m:r>
                      </m:e>
                    </m:mr>
                  </m:m>
                </m:e>
              </m:mr>
            </m:m>
          </m:e>
        </m:d>
      </m:oMath>
      <w:r w:rsidR="005E50F3" w:rsidRPr="00480188">
        <w:rPr>
          <w:rFonts w:ascii="Times New Roman" w:eastAsia="Times New Roman" w:hAnsi="Times New Roman" w:cs="Times New Roman"/>
          <w:sz w:val="24"/>
          <w:szCs w:val="24"/>
        </w:rPr>
        <w:t>,</w:t>
      </w:r>
    </w:p>
    <w:p w14:paraId="37CCDC1C" w14:textId="72FAFBB7" w:rsidR="006456CA" w:rsidRPr="00480188" w:rsidRDefault="002A179F">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oMath>
      <w:r w:rsidRPr="00480188">
        <w:rPr>
          <w:rFonts w:ascii="Times New Roman" w:eastAsia="Times New Roman" w:hAnsi="Times New Roman" w:cs="Times New Roman"/>
          <w:sz w:val="24"/>
          <w:szCs w:val="24"/>
        </w:rPr>
        <w:t xml:space="preserve"> – </w:t>
      </w:r>
      <w:r w:rsidR="00904F5D" w:rsidRPr="00480188">
        <w:rPr>
          <w:rFonts w:ascii="Times New Roman" w:hAnsi="Times New Roman" w:cs="Times New Roman"/>
          <w:sz w:val="24"/>
          <w:szCs w:val="24"/>
        </w:rPr>
        <w:t>сума коштів</w:t>
      </w:r>
      <w:r w:rsidR="006456CA" w:rsidRPr="00480188">
        <w:rPr>
          <w:rFonts w:ascii="Times New Roman" w:hAnsi="Times New Roman" w:cs="Times New Roman"/>
          <w:sz w:val="24"/>
          <w:szCs w:val="24"/>
        </w:rPr>
        <w:t xml:space="preserve">, що сплачується гарантованим покупцем </w:t>
      </w:r>
      <w:r w:rsidR="001B26E2" w:rsidRPr="00480188">
        <w:rPr>
          <w:rFonts w:ascii="Times New Roman" w:eastAsia="Times New Roman" w:hAnsi="Times New Roman" w:cs="Times New Roman"/>
          <w:sz w:val="24"/>
          <w:szCs w:val="24"/>
        </w:rPr>
        <w:t>для генеруючих одиниць</w:t>
      </w:r>
      <w:r w:rsidR="001B26E2" w:rsidRPr="00480188">
        <w:rPr>
          <w:rFonts w:ascii="Times New Roman" w:eastAsia="Times New Roman" w:hAnsi="Times New Roman" w:cs="Times New Roman"/>
          <w:i/>
          <w:sz w:val="24"/>
          <w:szCs w:val="24"/>
        </w:rPr>
        <w:t xml:space="preserve"> е </w:t>
      </w:r>
      <w:r w:rsidR="006456CA" w:rsidRPr="00480188">
        <w:rPr>
          <w:rFonts w:ascii="Times New Roman" w:hAnsi="Times New Roman" w:cs="Times New Roman"/>
          <w:sz w:val="24"/>
          <w:szCs w:val="24"/>
        </w:rPr>
        <w:t>продавц</w:t>
      </w:r>
      <w:r w:rsidR="001B26E2" w:rsidRPr="00480188">
        <w:rPr>
          <w:rFonts w:ascii="Times New Roman" w:hAnsi="Times New Roman" w:cs="Times New Roman"/>
          <w:sz w:val="24"/>
          <w:szCs w:val="24"/>
        </w:rPr>
        <w:t>я</w:t>
      </w:r>
      <w:r w:rsidR="006456CA" w:rsidRPr="00480188">
        <w:rPr>
          <w:rFonts w:ascii="Times New Roman" w:hAnsi="Times New Roman" w:cs="Times New Roman"/>
          <w:sz w:val="24"/>
          <w:szCs w:val="24"/>
        </w:rPr>
        <w:t xml:space="preserve"> за механізмом ринкової премії</w:t>
      </w:r>
      <w:r w:rsidR="006456CA" w:rsidRPr="00480188">
        <w:rPr>
          <w:rFonts w:ascii="Times New Roman" w:eastAsia="Times New Roman" w:hAnsi="Times New Roman" w:cs="Times New Roman"/>
          <w:i/>
          <w:sz w:val="24"/>
          <w:szCs w:val="24"/>
        </w:rPr>
        <w:t xml:space="preserve"> p</w:t>
      </w:r>
      <w:r w:rsidR="006456CA" w:rsidRPr="00480188">
        <w:rPr>
          <w:rFonts w:ascii="Times New Roman" w:eastAsia="Times New Roman" w:hAnsi="Times New Roman" w:cs="Times New Roman"/>
          <w:sz w:val="24"/>
          <w:szCs w:val="24"/>
        </w:rPr>
        <w:t xml:space="preserve">, за розрахункову годину </w:t>
      </w:r>
      <w:r w:rsidR="006456CA" w:rsidRPr="00480188">
        <w:rPr>
          <w:rFonts w:ascii="Times New Roman" w:eastAsia="Times New Roman" w:hAnsi="Times New Roman" w:cs="Times New Roman"/>
          <w:i/>
          <w:sz w:val="24"/>
          <w:szCs w:val="24"/>
        </w:rPr>
        <w:t>t</w:t>
      </w:r>
      <w:r w:rsidR="006456CA" w:rsidRPr="00480188">
        <w:rPr>
          <w:rFonts w:ascii="Times New Roman" w:eastAsia="Times New Roman" w:hAnsi="Times New Roman" w:cs="Times New Roman"/>
          <w:sz w:val="24"/>
          <w:szCs w:val="24"/>
        </w:rPr>
        <w:t>, грн;</w:t>
      </w:r>
    </w:p>
    <w:p w14:paraId="3D14983C" w14:textId="4B1D4BAE" w:rsidR="00E82A4D" w:rsidRPr="00480188" w:rsidRDefault="00CE30A8">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oMath>
      <w:r w:rsidR="002A179F" w:rsidRPr="00480188">
        <w:rPr>
          <w:rFonts w:ascii="Times New Roman" w:eastAsia="Times New Roman" w:hAnsi="Times New Roman" w:cs="Times New Roman"/>
          <w:sz w:val="24"/>
          <w:szCs w:val="24"/>
        </w:rPr>
        <w:t xml:space="preserve"> – обсяг електричної енергії, </w:t>
      </w:r>
      <w:r w:rsidR="002A179F" w:rsidRPr="00480188">
        <w:rPr>
          <w:rFonts w:ascii="Times New Roman" w:eastAsia="Times New Roman" w:hAnsi="Times New Roman" w:cs="Times New Roman"/>
          <w:bCs/>
          <w:sz w:val="24"/>
          <w:szCs w:val="24"/>
        </w:rPr>
        <w:t>відпущеної</w:t>
      </w:r>
      <w:r w:rsidR="002A179F" w:rsidRPr="00480188">
        <w:rPr>
          <w:rFonts w:ascii="Times New Roman" w:eastAsia="Times New Roman" w:hAnsi="Times New Roman" w:cs="Times New Roman"/>
          <w:sz w:val="24"/>
          <w:szCs w:val="24"/>
        </w:rPr>
        <w:t xml:space="preserve"> та проданої продавцем за механізмом ринкової премії на ринку «на добу наперед», внутрішньодобовому ринку та за двосторонніми договорами для генеруючих одиниць</w:t>
      </w:r>
      <w:r w:rsidR="002A179F" w:rsidRPr="00480188">
        <w:rPr>
          <w:rFonts w:ascii="Times New Roman" w:eastAsia="Times New Roman" w:hAnsi="Times New Roman" w:cs="Times New Roman"/>
          <w:i/>
          <w:sz w:val="24"/>
          <w:szCs w:val="24"/>
        </w:rPr>
        <w:t xml:space="preserve"> </w:t>
      </w:r>
      <w:r w:rsidR="002A179F" w:rsidRPr="00480188">
        <w:rPr>
          <w:rFonts w:ascii="Times New Roman" w:eastAsia="Times New Roman" w:hAnsi="Times New Roman" w:cs="Times New Roman"/>
          <w:sz w:val="24"/>
          <w:szCs w:val="24"/>
        </w:rPr>
        <w:t>продавця за механізмом ринкової премії</w:t>
      </w:r>
      <w:r w:rsidR="002A179F" w:rsidRPr="00480188">
        <w:rPr>
          <w:rFonts w:ascii="Times New Roman" w:eastAsia="Times New Roman" w:hAnsi="Times New Roman" w:cs="Times New Roman"/>
          <w:i/>
          <w:sz w:val="24"/>
          <w:szCs w:val="24"/>
        </w:rPr>
        <w:t xml:space="preserve"> e</w:t>
      </w:r>
      <w:r w:rsidR="002A179F" w:rsidRPr="00480188">
        <w:rPr>
          <w:rFonts w:ascii="Times New Roman" w:eastAsia="Times New Roman" w:hAnsi="Times New Roman" w:cs="Times New Roman"/>
          <w:sz w:val="24"/>
          <w:szCs w:val="24"/>
        </w:rPr>
        <w:t xml:space="preserve">, </w:t>
      </w:r>
      <w:r w:rsidR="0042269F" w:rsidRPr="00480188">
        <w:rPr>
          <w:rFonts w:ascii="Times New Roman" w:eastAsia="Times New Roman" w:hAnsi="Times New Roman" w:cs="Times New Roman"/>
          <w:sz w:val="24"/>
          <w:szCs w:val="24"/>
        </w:rPr>
        <w:t xml:space="preserve">за розрахункову годину </w:t>
      </w:r>
      <w:r w:rsidR="0042269F" w:rsidRPr="00480188">
        <w:rPr>
          <w:rFonts w:ascii="Times New Roman" w:eastAsia="Times New Roman" w:hAnsi="Times New Roman" w:cs="Times New Roman"/>
          <w:i/>
          <w:sz w:val="24"/>
          <w:szCs w:val="24"/>
        </w:rPr>
        <w:t>t</w:t>
      </w:r>
      <w:r w:rsidR="002A179F" w:rsidRPr="00480188">
        <w:rPr>
          <w:rFonts w:ascii="Times New Roman" w:eastAsia="Times New Roman" w:hAnsi="Times New Roman" w:cs="Times New Roman"/>
          <w:sz w:val="24"/>
          <w:szCs w:val="24"/>
        </w:rPr>
        <w:t>, кВт·год, що розраховується за формулою</w:t>
      </w:r>
    </w:p>
    <w:p w14:paraId="6C9EBA68" w14:textId="7AD48349" w:rsidR="002A179F" w:rsidRPr="00480188" w:rsidRDefault="00CE30A8" w:rsidP="00781DD0">
      <w:pPr>
        <w:spacing w:before="120" w:after="12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r>
          <w:rPr>
            <w:rFonts w:ascii="Cambria Math" w:eastAsia="Times New Roman" w:hAnsi="Cambria Math" w:cs="Times New Roman"/>
            <w:sz w:val="24"/>
            <w:szCs w:val="24"/>
          </w:rPr>
          <m:t>=</m:t>
        </m:r>
        <m:r>
          <m:rPr>
            <m:sty m:val="p"/>
          </m:rPr>
          <w:rPr>
            <w:rFonts w:ascii="Cambria Math" w:eastAsia="Times New Roman" w:hAnsi="Cambria Math" w:cs="Times New Roman"/>
            <w:sz w:val="24"/>
            <w:szCs w:val="24"/>
          </w:rPr>
          <m:t>min</m:t>
        </m:r>
        <m:d>
          <m:dPr>
            <m:ctrlPr>
              <w:rPr>
                <w:rFonts w:ascii="Cambria Math" w:eastAsia="Times New Roman" w:hAnsi="Cambria Math" w:cs="Times New Roman"/>
                <w:sz w:val="24"/>
                <w:szCs w:val="24"/>
              </w:rPr>
            </m:ctrlPr>
          </m:dPr>
          <m:e>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BCMsell</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DAMsell</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IDMsell</m:t>
                    </m:r>
                  </m:sup>
                </m:sSubSup>
              </m:e>
            </m:d>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LIC</m:t>
                </m:r>
              </m:sup>
            </m:sSubSup>
          </m:e>
        </m:d>
      </m:oMath>
      <w:r w:rsidR="002A179F" w:rsidRPr="00480188">
        <w:rPr>
          <w:rFonts w:ascii="Times New Roman" w:eastAsia="Times New Roman" w:hAnsi="Times New Roman" w:cs="Times New Roman"/>
          <w:sz w:val="24"/>
          <w:szCs w:val="24"/>
        </w:rPr>
        <w:t>,</w:t>
      </w:r>
    </w:p>
    <w:p w14:paraId="6D3527DD" w14:textId="42DB8958" w:rsidR="002A179F" w:rsidRPr="00480188" w:rsidRDefault="002A179F">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BCMsell</m:t>
            </m:r>
          </m:sup>
        </m:sSubSup>
      </m:oMath>
      <w:r w:rsidRPr="00480188">
        <w:rPr>
          <w:rFonts w:ascii="Times New Roman" w:eastAsia="Times New Roman" w:hAnsi="Times New Roman" w:cs="Times New Roman"/>
          <w:sz w:val="24"/>
          <w:szCs w:val="24"/>
        </w:rPr>
        <w:t xml:space="preserve"> – </w:t>
      </w:r>
      <w:r w:rsidR="009D5E83" w:rsidRPr="00480188">
        <w:rPr>
          <w:rFonts w:ascii="Times New Roman" w:eastAsia="Times New Roman" w:hAnsi="Times New Roman" w:cs="Times New Roman"/>
          <w:sz w:val="24"/>
          <w:szCs w:val="24"/>
        </w:rPr>
        <w:t xml:space="preserve">обсяг електричної енергії, відпущеної генеруючою одиницею </w:t>
      </w:r>
      <w:r w:rsidR="009D5E83" w:rsidRPr="00480188">
        <w:rPr>
          <w:rFonts w:ascii="Times New Roman" w:eastAsia="Times New Roman" w:hAnsi="Times New Roman" w:cs="Times New Roman"/>
          <w:i/>
          <w:sz w:val="24"/>
          <w:szCs w:val="24"/>
        </w:rPr>
        <w:t>e</w:t>
      </w:r>
      <w:r w:rsidR="009D5E83" w:rsidRPr="00480188">
        <w:rPr>
          <w:rFonts w:ascii="Times New Roman" w:eastAsia="Times New Roman" w:hAnsi="Times New Roman" w:cs="Times New Roman"/>
          <w:sz w:val="24"/>
          <w:szCs w:val="24"/>
        </w:rPr>
        <w:t xml:space="preserve"> продавця за механізмом ринкової премії </w:t>
      </w:r>
      <w:r w:rsidR="009D5E83" w:rsidRPr="00480188">
        <w:rPr>
          <w:rFonts w:ascii="Times New Roman" w:eastAsia="Times New Roman" w:hAnsi="Times New Roman" w:cs="Times New Roman"/>
          <w:i/>
          <w:sz w:val="24"/>
          <w:szCs w:val="24"/>
        </w:rPr>
        <w:t>p</w:t>
      </w:r>
      <w:r w:rsidR="009D5E83" w:rsidRPr="00480188">
        <w:rPr>
          <w:rFonts w:ascii="Times New Roman" w:eastAsia="Times New Roman" w:hAnsi="Times New Roman" w:cs="Times New Roman"/>
          <w:sz w:val="24"/>
          <w:szCs w:val="24"/>
        </w:rPr>
        <w:t xml:space="preserve"> та проданої за двосторонніми договорами за розрахункову годину </w:t>
      </w:r>
      <w:r w:rsidR="009D5E83" w:rsidRPr="00480188">
        <w:rPr>
          <w:rFonts w:ascii="Times New Roman" w:eastAsia="Times New Roman" w:hAnsi="Times New Roman" w:cs="Times New Roman"/>
          <w:i/>
          <w:sz w:val="24"/>
          <w:szCs w:val="24"/>
        </w:rPr>
        <w:t>t</w:t>
      </w:r>
      <w:r w:rsidR="009D5E83" w:rsidRPr="00480188">
        <w:rPr>
          <w:rFonts w:ascii="Times New Roman" w:eastAsia="Times New Roman" w:hAnsi="Times New Roman" w:cs="Times New Roman"/>
          <w:sz w:val="24"/>
          <w:szCs w:val="24"/>
        </w:rPr>
        <w:t>, кВт·год;</w:t>
      </w:r>
    </w:p>
    <w:p w14:paraId="2B474B10" w14:textId="429EB9C2" w:rsidR="002A179F" w:rsidRPr="00480188" w:rsidRDefault="00CE30A8" w:rsidP="002A179F">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DAMsell</m:t>
            </m:r>
          </m:sup>
        </m:sSubSup>
      </m:oMath>
      <w:r w:rsidR="002A179F" w:rsidRPr="00480188">
        <w:rPr>
          <w:rFonts w:ascii="Times New Roman" w:eastAsia="Times New Roman" w:hAnsi="Times New Roman" w:cs="Times New Roman"/>
          <w:sz w:val="24"/>
          <w:szCs w:val="24"/>
        </w:rPr>
        <w:t xml:space="preserve"> – </w:t>
      </w:r>
      <w:r w:rsidR="009D5E83" w:rsidRPr="00480188">
        <w:rPr>
          <w:rFonts w:ascii="Times New Roman" w:eastAsia="Times New Roman" w:hAnsi="Times New Roman" w:cs="Times New Roman"/>
          <w:sz w:val="24"/>
          <w:szCs w:val="24"/>
        </w:rPr>
        <w:t xml:space="preserve">обсяг електричної енергії, відпущеної генеруючою одиницею </w:t>
      </w:r>
      <w:r w:rsidR="009D5E83" w:rsidRPr="00480188">
        <w:rPr>
          <w:rFonts w:ascii="Times New Roman" w:eastAsia="Times New Roman" w:hAnsi="Times New Roman" w:cs="Times New Roman"/>
          <w:i/>
          <w:sz w:val="24"/>
          <w:szCs w:val="24"/>
        </w:rPr>
        <w:t>e</w:t>
      </w:r>
      <w:r w:rsidR="009D5E83" w:rsidRPr="00480188">
        <w:rPr>
          <w:rFonts w:ascii="Times New Roman" w:eastAsia="Times New Roman" w:hAnsi="Times New Roman" w:cs="Times New Roman"/>
          <w:sz w:val="24"/>
          <w:szCs w:val="24"/>
        </w:rPr>
        <w:t xml:space="preserve"> продавця за механізмом ринкової премії </w:t>
      </w:r>
      <w:r w:rsidR="009D5E83" w:rsidRPr="00480188">
        <w:rPr>
          <w:rFonts w:ascii="Times New Roman" w:eastAsia="Times New Roman" w:hAnsi="Times New Roman" w:cs="Times New Roman"/>
          <w:i/>
          <w:sz w:val="24"/>
          <w:szCs w:val="24"/>
        </w:rPr>
        <w:t>p</w:t>
      </w:r>
      <w:r w:rsidR="009D5E83" w:rsidRPr="00480188">
        <w:rPr>
          <w:rFonts w:ascii="Times New Roman" w:eastAsia="Times New Roman" w:hAnsi="Times New Roman" w:cs="Times New Roman"/>
          <w:sz w:val="24"/>
          <w:szCs w:val="24"/>
        </w:rPr>
        <w:t xml:space="preserve"> та проданої на ринку «на добу наперед» за розрахункову годину </w:t>
      </w:r>
      <w:r w:rsidR="009D5E83" w:rsidRPr="00480188">
        <w:rPr>
          <w:rFonts w:ascii="Times New Roman" w:eastAsia="Times New Roman" w:hAnsi="Times New Roman" w:cs="Times New Roman"/>
          <w:i/>
          <w:sz w:val="24"/>
          <w:szCs w:val="24"/>
        </w:rPr>
        <w:t>t</w:t>
      </w:r>
      <w:r w:rsidR="009D5E83" w:rsidRPr="00480188">
        <w:rPr>
          <w:rFonts w:ascii="Times New Roman" w:eastAsia="Times New Roman" w:hAnsi="Times New Roman" w:cs="Times New Roman"/>
          <w:sz w:val="24"/>
          <w:szCs w:val="24"/>
        </w:rPr>
        <w:t>, кВт·год;</w:t>
      </w:r>
    </w:p>
    <w:p w14:paraId="46919EC9" w14:textId="03D0E6C2" w:rsidR="009D5E83" w:rsidRPr="00480188" w:rsidRDefault="00CE30A8" w:rsidP="009D5E83">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IDMsell</m:t>
            </m:r>
          </m:sup>
        </m:sSubSup>
      </m:oMath>
      <w:r w:rsidR="002A179F" w:rsidRPr="00480188">
        <w:rPr>
          <w:rFonts w:ascii="Times New Roman" w:eastAsia="Times New Roman" w:hAnsi="Times New Roman" w:cs="Times New Roman"/>
          <w:sz w:val="24"/>
          <w:szCs w:val="24"/>
        </w:rPr>
        <w:t xml:space="preserve"> – обсяг електричної енергії</w:t>
      </w:r>
      <w:r w:rsidR="009D5E83"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w:t>
      </w:r>
      <w:r w:rsidR="009D5E83" w:rsidRPr="00480188">
        <w:rPr>
          <w:rFonts w:ascii="Times New Roman" w:eastAsia="Times New Roman" w:hAnsi="Times New Roman" w:cs="Times New Roman"/>
          <w:sz w:val="24"/>
          <w:szCs w:val="24"/>
        </w:rPr>
        <w:t xml:space="preserve">відпущеної генеруючою одиницею </w:t>
      </w:r>
      <w:r w:rsidR="009D5E83" w:rsidRPr="00480188">
        <w:rPr>
          <w:rFonts w:ascii="Times New Roman" w:eastAsia="Times New Roman" w:hAnsi="Times New Roman" w:cs="Times New Roman"/>
          <w:i/>
          <w:sz w:val="24"/>
          <w:szCs w:val="24"/>
        </w:rPr>
        <w:t>e</w:t>
      </w:r>
      <w:r w:rsidR="009D5E83" w:rsidRPr="00480188">
        <w:rPr>
          <w:rFonts w:ascii="Times New Roman" w:eastAsia="Times New Roman" w:hAnsi="Times New Roman" w:cs="Times New Roman"/>
          <w:sz w:val="24"/>
          <w:szCs w:val="24"/>
        </w:rPr>
        <w:t xml:space="preserve"> продавця за механізмом ринкової премії </w:t>
      </w:r>
      <w:r w:rsidR="009D5E83" w:rsidRPr="00480188">
        <w:rPr>
          <w:rFonts w:ascii="Times New Roman" w:eastAsia="Times New Roman" w:hAnsi="Times New Roman" w:cs="Times New Roman"/>
          <w:i/>
          <w:sz w:val="24"/>
          <w:szCs w:val="24"/>
        </w:rPr>
        <w:t>p</w:t>
      </w:r>
      <w:r w:rsidR="009D5E83" w:rsidRPr="00480188">
        <w:rPr>
          <w:rFonts w:ascii="Times New Roman" w:eastAsia="Times New Roman" w:hAnsi="Times New Roman" w:cs="Times New Roman"/>
          <w:sz w:val="24"/>
          <w:szCs w:val="24"/>
        </w:rPr>
        <w:t xml:space="preserve"> та проданої на внутрішньодобовому ринку за розрахункову годину </w:t>
      </w:r>
      <w:r w:rsidR="009D5E83" w:rsidRPr="00480188">
        <w:rPr>
          <w:rFonts w:ascii="Times New Roman" w:eastAsia="Times New Roman" w:hAnsi="Times New Roman" w:cs="Times New Roman"/>
          <w:i/>
          <w:sz w:val="24"/>
          <w:szCs w:val="24"/>
        </w:rPr>
        <w:t>t</w:t>
      </w:r>
      <w:r w:rsidR="009D5E83" w:rsidRPr="00480188">
        <w:rPr>
          <w:rFonts w:ascii="Times New Roman" w:eastAsia="Times New Roman" w:hAnsi="Times New Roman" w:cs="Times New Roman"/>
          <w:sz w:val="24"/>
          <w:szCs w:val="24"/>
        </w:rPr>
        <w:t>, кВт·год;</w:t>
      </w:r>
    </w:p>
    <w:p w14:paraId="431838B9" w14:textId="735AC761" w:rsidR="002A179F" w:rsidRPr="00480188" w:rsidRDefault="00CE30A8" w:rsidP="002A179F">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m:t>
            </m:r>
          </m:sup>
        </m:sSubSup>
      </m:oMath>
      <w:r w:rsidR="002A179F" w:rsidRPr="00480188">
        <w:rPr>
          <w:rFonts w:ascii="Times New Roman" w:eastAsia="Times New Roman" w:hAnsi="Times New Roman" w:cs="Times New Roman"/>
          <w:sz w:val="24"/>
          <w:szCs w:val="24"/>
        </w:rPr>
        <w:t xml:space="preserve"> – обсяг </w:t>
      </w:r>
      <w:r w:rsidR="002A179F" w:rsidRPr="00480188">
        <w:rPr>
          <w:rFonts w:ascii="Times New Roman" w:eastAsia="Times New Roman" w:hAnsi="Times New Roman" w:cs="Times New Roman"/>
          <w:bCs/>
          <w:sz w:val="24"/>
          <w:szCs w:val="24"/>
        </w:rPr>
        <w:t>відпущеної</w:t>
      </w:r>
      <w:r w:rsidR="002A179F" w:rsidRPr="00480188">
        <w:rPr>
          <w:rFonts w:ascii="Times New Roman" w:eastAsia="Times New Roman" w:hAnsi="Times New Roman" w:cs="Times New Roman"/>
          <w:sz w:val="24"/>
          <w:szCs w:val="24"/>
        </w:rPr>
        <w:t xml:space="preserve"> електричної енергії генеруючою одиницею </w:t>
      </w:r>
      <w:r w:rsidR="00904F5D" w:rsidRPr="00480188">
        <w:rPr>
          <w:rFonts w:ascii="Times New Roman" w:eastAsia="Times New Roman" w:hAnsi="Times New Roman" w:cs="Times New Roman"/>
          <w:i/>
          <w:sz w:val="24"/>
          <w:szCs w:val="24"/>
        </w:rPr>
        <w:t>e</w:t>
      </w:r>
      <w:r w:rsidR="00904F5D" w:rsidRPr="00480188">
        <w:rPr>
          <w:rFonts w:ascii="Times New Roman" w:eastAsia="Times New Roman" w:hAnsi="Times New Roman" w:cs="Times New Roman"/>
          <w:sz w:val="24"/>
          <w:szCs w:val="24"/>
        </w:rPr>
        <w:t xml:space="preserve"> </w:t>
      </w:r>
      <w:r w:rsidR="002A179F" w:rsidRPr="00480188">
        <w:rPr>
          <w:rFonts w:ascii="Times New Roman" w:eastAsia="Times New Roman" w:hAnsi="Times New Roman" w:cs="Times New Roman"/>
          <w:sz w:val="24"/>
          <w:szCs w:val="24"/>
        </w:rPr>
        <w:t>продавця за механізмом ринкової премії</w:t>
      </w:r>
      <w:r w:rsidR="00904F5D" w:rsidRPr="00480188">
        <w:rPr>
          <w:rFonts w:ascii="Times New Roman" w:eastAsia="Times New Roman" w:hAnsi="Times New Roman" w:cs="Times New Roman"/>
          <w:sz w:val="24"/>
          <w:szCs w:val="24"/>
        </w:rPr>
        <w:t xml:space="preserve"> </w:t>
      </w:r>
      <w:r w:rsidR="00904F5D" w:rsidRPr="00480188">
        <w:rPr>
          <w:rFonts w:ascii="Times New Roman" w:eastAsia="Times New Roman" w:hAnsi="Times New Roman" w:cs="Times New Roman"/>
          <w:i/>
          <w:sz w:val="24"/>
          <w:szCs w:val="24"/>
        </w:rPr>
        <w:t>p</w:t>
      </w:r>
      <w:r w:rsidR="002A179F" w:rsidRPr="00480188">
        <w:rPr>
          <w:rFonts w:ascii="Times New Roman" w:eastAsia="Times New Roman" w:hAnsi="Times New Roman" w:cs="Times New Roman"/>
          <w:sz w:val="24"/>
          <w:szCs w:val="24"/>
        </w:rPr>
        <w:t xml:space="preserve">, </w:t>
      </w:r>
      <w:r w:rsidR="0042269F" w:rsidRPr="00480188">
        <w:rPr>
          <w:rFonts w:ascii="Times New Roman" w:eastAsia="Times New Roman" w:hAnsi="Times New Roman" w:cs="Times New Roman"/>
          <w:sz w:val="24"/>
          <w:szCs w:val="24"/>
        </w:rPr>
        <w:t xml:space="preserve">за розрахункову годину </w:t>
      </w:r>
      <w:r w:rsidR="0042269F" w:rsidRPr="00480188">
        <w:rPr>
          <w:rFonts w:ascii="Times New Roman" w:eastAsia="Times New Roman" w:hAnsi="Times New Roman" w:cs="Times New Roman"/>
          <w:i/>
          <w:sz w:val="24"/>
          <w:szCs w:val="24"/>
        </w:rPr>
        <w:t>t</w:t>
      </w:r>
      <w:r w:rsidR="002A179F" w:rsidRPr="00480188">
        <w:rPr>
          <w:rFonts w:ascii="Times New Roman" w:eastAsia="Times New Roman" w:hAnsi="Times New Roman" w:cs="Times New Roman"/>
          <w:sz w:val="24"/>
          <w:szCs w:val="24"/>
        </w:rPr>
        <w:t>, кВт·год;</w:t>
      </w:r>
    </w:p>
    <w:p w14:paraId="68AC46C3" w14:textId="77777777" w:rsidR="002A179F" w:rsidRPr="00480188" w:rsidRDefault="00CE30A8" w:rsidP="002A179F">
      <w:pPr>
        <w:spacing w:after="0" w:line="240" w:lineRule="auto"/>
        <w:ind w:firstLine="851"/>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TPr</m:t>
            </m:r>
          </m:e>
          <m:sub>
            <m:r>
              <w:rPr>
                <w:rFonts w:ascii="Cambria Math" w:eastAsia="Times New Roman" w:hAnsi="Cambria Math" w:cs="Times New Roman"/>
                <w:sz w:val="24"/>
                <w:szCs w:val="24"/>
              </w:rPr>
              <m:t>e</m:t>
            </m:r>
          </m:sub>
        </m:sSub>
      </m:oMath>
      <w:r w:rsidR="002A179F" w:rsidRPr="00480188">
        <w:rPr>
          <w:rFonts w:ascii="Times New Roman" w:eastAsia="Times New Roman" w:hAnsi="Times New Roman" w:cs="Times New Roman"/>
          <w:sz w:val="24"/>
          <w:szCs w:val="24"/>
        </w:rPr>
        <w:t xml:space="preserve"> – розмір «зеленого» тарифу або аукціонної ціни з урахуванням надбавки до нього (неї), встановленого (визначеної) для генеруючої одиниці </w:t>
      </w:r>
      <w:r w:rsidR="002A179F" w:rsidRPr="00480188">
        <w:rPr>
          <w:rFonts w:ascii="Times New Roman" w:eastAsia="Times New Roman" w:hAnsi="Times New Roman" w:cs="Times New Roman"/>
          <w:i/>
          <w:sz w:val="24"/>
          <w:szCs w:val="24"/>
        </w:rPr>
        <w:t>e</w:t>
      </w:r>
      <w:r w:rsidR="002A179F" w:rsidRPr="00480188">
        <w:rPr>
          <w:rFonts w:ascii="Times New Roman" w:eastAsia="Times New Roman" w:hAnsi="Times New Roman" w:cs="Times New Roman"/>
          <w:sz w:val="24"/>
          <w:szCs w:val="24"/>
        </w:rPr>
        <w:t xml:space="preserve"> продавця за механізмом ринкової премії</w:t>
      </w:r>
      <w:r w:rsidR="002A179F" w:rsidRPr="00480188">
        <w:rPr>
          <w:rFonts w:ascii="Times New Roman" w:eastAsia="Times New Roman" w:hAnsi="Times New Roman" w:cs="Times New Roman"/>
          <w:i/>
          <w:sz w:val="24"/>
          <w:szCs w:val="24"/>
        </w:rPr>
        <w:t xml:space="preserve"> p</w:t>
      </w:r>
      <w:r w:rsidR="002A179F" w:rsidRPr="00480188">
        <w:rPr>
          <w:rFonts w:ascii="Times New Roman" w:eastAsia="Times New Roman" w:hAnsi="Times New Roman" w:cs="Times New Roman"/>
          <w:sz w:val="24"/>
          <w:szCs w:val="24"/>
        </w:rPr>
        <w:t>, коп/кВт·год;</w:t>
      </w:r>
    </w:p>
    <w:p w14:paraId="342388B2" w14:textId="5E70F170" w:rsidR="002A179F" w:rsidRPr="00480188" w:rsidRDefault="00CE30A8" w:rsidP="002A179F">
      <w:pPr>
        <w:spacing w:after="0" w:line="240" w:lineRule="auto"/>
        <w:ind w:firstLine="851"/>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oMath>
      <w:r w:rsidR="002A179F" w:rsidRPr="00480188">
        <w:rPr>
          <w:rFonts w:ascii="Times New Roman" w:eastAsia="Times New Roman" w:hAnsi="Times New Roman" w:cs="Times New Roman"/>
          <w:sz w:val="24"/>
          <w:szCs w:val="24"/>
        </w:rPr>
        <w:t xml:space="preserve"> – середньозважена ціна на ринку «на добу наперед» </w:t>
      </w:r>
      <w:r w:rsidR="002A179F" w:rsidRPr="00480188">
        <w:rPr>
          <w:rFonts w:ascii="Times New Roman" w:eastAsia="Times New Roman" w:hAnsi="Times New Roman" w:cs="Times New Roman"/>
          <w:bCs/>
          <w:sz w:val="24"/>
          <w:szCs w:val="24"/>
        </w:rPr>
        <w:t>за відповідну</w:t>
      </w:r>
      <w:r w:rsidR="002A179F" w:rsidRPr="00480188">
        <w:rPr>
          <w:rFonts w:ascii="Times New Roman" w:eastAsia="Times New Roman" w:hAnsi="Times New Roman" w:cs="Times New Roman"/>
          <w:b/>
          <w:sz w:val="24"/>
          <w:szCs w:val="24"/>
        </w:rPr>
        <w:t xml:space="preserve"> </w:t>
      </w:r>
      <w:r w:rsidR="0042269F" w:rsidRPr="00480188">
        <w:rPr>
          <w:rFonts w:ascii="Times New Roman" w:eastAsia="Times New Roman" w:hAnsi="Times New Roman" w:cs="Times New Roman"/>
          <w:sz w:val="24"/>
          <w:szCs w:val="24"/>
        </w:rPr>
        <w:t>розрахункову</w:t>
      </w:r>
      <w:r w:rsidR="0042269F" w:rsidRPr="00480188">
        <w:rPr>
          <w:rFonts w:ascii="Times New Roman" w:eastAsia="Times New Roman" w:hAnsi="Times New Roman" w:cs="Times New Roman"/>
          <w:b/>
          <w:sz w:val="24"/>
          <w:szCs w:val="24"/>
        </w:rPr>
        <w:t xml:space="preserve"> </w:t>
      </w:r>
      <w:r w:rsidR="002A179F" w:rsidRPr="00480188">
        <w:rPr>
          <w:rFonts w:ascii="Times New Roman" w:eastAsia="Times New Roman" w:hAnsi="Times New Roman" w:cs="Times New Roman"/>
          <w:bCs/>
          <w:sz w:val="24"/>
          <w:szCs w:val="24"/>
        </w:rPr>
        <w:t xml:space="preserve">годину </w:t>
      </w:r>
      <w:r w:rsidR="002A179F" w:rsidRPr="00480188">
        <w:rPr>
          <w:rFonts w:ascii="Times New Roman" w:eastAsia="Times New Roman" w:hAnsi="Times New Roman" w:cs="Times New Roman"/>
          <w:bCs/>
          <w:i/>
          <w:sz w:val="24"/>
          <w:szCs w:val="24"/>
        </w:rPr>
        <w:t>t</w:t>
      </w:r>
      <w:r w:rsidR="002A179F" w:rsidRPr="00480188">
        <w:rPr>
          <w:rFonts w:ascii="Times New Roman" w:eastAsia="Times New Roman" w:hAnsi="Times New Roman" w:cs="Times New Roman"/>
          <w:sz w:val="24"/>
          <w:szCs w:val="24"/>
        </w:rPr>
        <w:t xml:space="preserve"> за розрахунковий місяць </w:t>
      </w:r>
      <w:r w:rsidR="002A179F" w:rsidRPr="00480188">
        <w:rPr>
          <w:rFonts w:ascii="Times New Roman" w:eastAsia="Times New Roman" w:hAnsi="Times New Roman" w:cs="Times New Roman"/>
          <w:i/>
          <w:sz w:val="24"/>
          <w:szCs w:val="24"/>
        </w:rPr>
        <w:t>m</w:t>
      </w:r>
      <w:r w:rsidR="002A179F" w:rsidRPr="00480188">
        <w:rPr>
          <w:rFonts w:ascii="Times New Roman" w:eastAsia="Times New Roman" w:hAnsi="Times New Roman" w:cs="Times New Roman"/>
          <w:sz w:val="24"/>
          <w:szCs w:val="24"/>
        </w:rPr>
        <w:t xml:space="preserve"> та місяць, який йому передує </w:t>
      </w:r>
      <w:r w:rsidR="002A179F" w:rsidRPr="00480188">
        <w:rPr>
          <w:rFonts w:ascii="Times New Roman" w:eastAsia="Times New Roman" w:hAnsi="Times New Roman" w:cs="Times New Roman"/>
          <w:i/>
          <w:sz w:val="24"/>
          <w:szCs w:val="24"/>
        </w:rPr>
        <w:t>m-1</w:t>
      </w:r>
      <w:r w:rsidR="002A179F" w:rsidRPr="00480188">
        <w:rPr>
          <w:rFonts w:ascii="Times New Roman" w:eastAsia="Times New Roman" w:hAnsi="Times New Roman" w:cs="Times New Roman"/>
          <w:sz w:val="24"/>
          <w:szCs w:val="24"/>
        </w:rPr>
        <w:t>, у торговій зоні «ОЕС України», грн/кВт·год.</w:t>
      </w:r>
    </w:p>
    <w:p w14:paraId="523FF70B" w14:textId="77777777" w:rsidR="002A179F" w:rsidRPr="00480188" w:rsidRDefault="002A179F" w:rsidP="002A179F">
      <w:pPr>
        <w:spacing w:after="0" w:line="240" w:lineRule="auto"/>
        <w:jc w:val="both"/>
        <w:rPr>
          <w:rFonts w:ascii="Times New Roman" w:eastAsia="Times New Roman" w:hAnsi="Times New Roman" w:cs="Times New Roman"/>
          <w:sz w:val="24"/>
          <w:szCs w:val="24"/>
        </w:rPr>
      </w:pPr>
    </w:p>
    <w:p w14:paraId="516FD1C4" w14:textId="066AA6E1" w:rsidR="008B716B" w:rsidRPr="00480188" w:rsidRDefault="00E07D46">
      <w:pPr>
        <w:pStyle w:val="a7"/>
        <w:spacing w:after="0" w:line="240" w:lineRule="auto"/>
        <w:ind w:left="0" w:firstLine="851"/>
        <w:jc w:val="both"/>
        <w:rPr>
          <w:rFonts w:ascii="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hAnsi="Times New Roman" w:cs="Times New Roman"/>
          <w:sz w:val="24"/>
          <w:szCs w:val="24"/>
        </w:rPr>
        <w:t xml:space="preserve">.7. </w:t>
      </w:r>
      <w:r w:rsidR="008B716B" w:rsidRPr="00480188">
        <w:rPr>
          <w:rFonts w:ascii="Times New Roman" w:hAnsi="Times New Roman" w:cs="Times New Roman"/>
          <w:sz w:val="24"/>
          <w:szCs w:val="24"/>
        </w:rPr>
        <w:t xml:space="preserve">Сума коштів, що сплачується гарантованому покупцю </w:t>
      </w:r>
      <w:r w:rsidR="008B716B" w:rsidRPr="00480188">
        <w:rPr>
          <w:rFonts w:ascii="Times New Roman" w:eastAsia="Times New Roman" w:hAnsi="Times New Roman" w:cs="Times New Roman"/>
          <w:sz w:val="24"/>
          <w:szCs w:val="24"/>
        </w:rPr>
        <w:t>продавцем за механізмом ринкової премії</w:t>
      </w:r>
      <w:r w:rsidR="008B716B" w:rsidRPr="00480188">
        <w:rPr>
          <w:rFonts w:ascii="Times New Roman" w:hAnsi="Times New Roman" w:cs="Times New Roman"/>
          <w:sz w:val="24"/>
          <w:szCs w:val="24"/>
        </w:rPr>
        <w:t>, який є переможцем аукціону</w:t>
      </w:r>
      <w:r w:rsidR="008F6C4B" w:rsidRPr="00480188">
        <w:rPr>
          <w:rFonts w:ascii="Times New Roman" w:hAnsi="Times New Roman" w:cs="Times New Roman"/>
          <w:sz w:val="24"/>
          <w:szCs w:val="24"/>
        </w:rPr>
        <w:t xml:space="preserve"> </w:t>
      </w:r>
      <w:r w:rsidR="008B716B" w:rsidRPr="00480188">
        <w:rPr>
          <w:rFonts w:ascii="Times New Roman" w:hAnsi="Times New Roman" w:cs="Times New Roman"/>
          <w:sz w:val="24"/>
          <w:szCs w:val="24"/>
        </w:rPr>
        <w:t>визначається за формулою</w:t>
      </w:r>
    </w:p>
    <w:p w14:paraId="7C10634E" w14:textId="17F44636" w:rsidR="002A179F" w:rsidRPr="00480188" w:rsidRDefault="00CE30A8" w:rsidP="00781DD0">
      <w:pPr>
        <w:spacing w:before="120" w:after="120" w:line="240" w:lineRule="auto"/>
        <w:ind w:firstLine="709"/>
        <w:jc w:val="center"/>
        <w:rPr>
          <w:rFonts w:ascii="Times New Roman" w:eastAsia="Times New Roman" w:hAnsi="Times New Roman" w:cs="Times New Roman"/>
          <w:i/>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m>
              <m:mPr>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 xml:space="preserve"> </m:t>
                  </m:r>
                  <m:m>
                    <m:mPr>
                      <m:mcs>
                        <m:mc>
                          <m:mcPr>
                            <m:count m:val="1"/>
                            <m:mcJc m:val="center"/>
                          </m:mcPr>
                        </m:mc>
                      </m:mcs>
                      <m:ctrlPr>
                        <w:rPr>
                          <w:rFonts w:ascii="Cambria Math" w:eastAsia="Times New Roman" w:hAnsi="Cambria Math" w:cs="Times New Roman"/>
                          <w:i/>
                          <w:sz w:val="24"/>
                          <w:szCs w:val="24"/>
                        </w:rPr>
                      </m:ctrlPr>
                    </m:mPr>
                    <m:m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w:rPr>
                            <w:rFonts w:ascii="Cambria Math" w:eastAsia="Times New Roman" w:hAnsi="Cambria Math" w:cs="Times New Roman"/>
                            <w:sz w:val="24"/>
                            <w:szCs w:val="24"/>
                          </w:rPr>
                          <m:t>,</m:t>
                        </m:r>
                      </m:e>
                    </m:mr>
                    <m:mr>
                      <m:e>
                        <m:r>
                          <w:rPr>
                            <w:rFonts w:ascii="Cambria Math" w:eastAsia="Times New Roman" w:hAnsi="Cambria Math" w:cs="Times New Roman"/>
                            <w:sz w:val="24"/>
                            <w:szCs w:val="24"/>
                          </w:rPr>
                          <m:t xml:space="preserve">якщо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 xml:space="preserve"> та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&gt;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 xml:space="preserve"> та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&gt;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mr>
                  </m:m>
                </m:e>
              </m:mr>
              <m:mr>
                <m:e>
                  <m:m>
                    <m:mPr>
                      <m:mcs>
                        <m:mc>
                          <m:mcPr>
                            <m:count m:val="1"/>
                            <m:mcJc m:val="center"/>
                          </m:mcPr>
                        </m:mc>
                      </m:mcs>
                      <m:ctrlPr>
                        <w:rPr>
                          <w:rFonts w:ascii="Cambria Math" w:eastAsia="Times New Roman" w:hAnsi="Cambria Math" w:cs="Times New Roman"/>
                          <w:i/>
                          <w:sz w:val="24"/>
                          <w:szCs w:val="24"/>
                        </w:rPr>
                      </m:ctrlPr>
                    </m:mPr>
                    <m:m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PS</m:t>
                            </m:r>
                          </m:sup>
                        </m:sSubSup>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num>
                              <m:den>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 xml:space="preserve"> </m:t>
                                </m:r>
                              </m:den>
                            </m:f>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d>
                        <m:r>
                          <w:rPr>
                            <w:rFonts w:ascii="Cambria Math" w:eastAsia="Times New Roman" w:hAnsi="Cambria Math" w:cs="Times New Roman"/>
                            <w:sz w:val="24"/>
                            <w:szCs w:val="24"/>
                          </w:rPr>
                          <m:t>,</m:t>
                        </m:r>
                      </m:e>
                    </m:mr>
                    <m:mr>
                      <m:e>
                        <m:m>
                          <m:mPr>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 xml:space="preserve">якщо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I</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BCM</m:t>
                                  </m:r>
                                </m:sup>
                              </m:sSubSup>
                              <m:r>
                                <w:rPr>
                                  <w:rFonts w:ascii="Cambria Math" w:eastAsia="Times New Roman" w:hAnsi="Cambria Math" w:cs="Times New Roman"/>
                                  <w:sz w:val="24"/>
                                  <w:szCs w:val="24"/>
                                </w:rPr>
                                <m:t xml:space="preserve"> та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&gt;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 xml:space="preserve"> та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&gt;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DAMh</m:t>
                                  </m:r>
                                </m:sup>
                              </m:sSubSup>
                            </m:e>
                          </m:mr>
                          <m:mr>
                            <m:e>
                              <m:r>
                                <w:rPr>
                                  <w:rFonts w:ascii="Cambria Math" w:eastAsia="Times New Roman" w:hAnsi="Cambria Math" w:cs="Times New Roman"/>
                                  <w:sz w:val="24"/>
                                  <w:szCs w:val="24"/>
                                </w:rPr>
                                <m:t xml:space="preserve"> 0 ,  якщо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SP</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&lt;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num>
                                <m:den>
                                  <m:r>
                                    <w:rPr>
                                      <w:rFonts w:ascii="Cambria Math" w:eastAsia="Times New Roman" w:hAnsi="Cambria Math" w:cs="Times New Roman"/>
                                      <w:sz w:val="24"/>
                                      <w:szCs w:val="24"/>
                                    </w:rPr>
                                    <m:t>100</m:t>
                                  </m:r>
                                </m:den>
                              </m:f>
                            </m:e>
                          </m:mr>
                        </m:m>
                      </m:e>
                    </m:mr>
                  </m:m>
                </m:e>
              </m:mr>
            </m:m>
          </m:e>
        </m:d>
      </m:oMath>
      <w:r w:rsidR="00E82A4D" w:rsidRPr="00480188">
        <w:rPr>
          <w:rFonts w:ascii="Times New Roman" w:eastAsia="Times New Roman" w:hAnsi="Times New Roman" w:cs="Times New Roman"/>
          <w:sz w:val="24"/>
          <w:szCs w:val="24"/>
        </w:rPr>
        <w:t>,</w:t>
      </w:r>
    </w:p>
    <w:p w14:paraId="3846F890" w14:textId="799DDCB5" w:rsidR="00997A52" w:rsidRPr="00480188" w:rsidRDefault="002A179F">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RCS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oMath>
      <w:r w:rsidRPr="00480188">
        <w:rPr>
          <w:rFonts w:ascii="Times New Roman" w:eastAsia="Times New Roman" w:hAnsi="Times New Roman" w:cs="Times New Roman"/>
          <w:sz w:val="24"/>
          <w:szCs w:val="24"/>
        </w:rPr>
        <w:t xml:space="preserve"> – </w:t>
      </w:r>
      <w:r w:rsidR="00997A52" w:rsidRPr="00480188">
        <w:rPr>
          <w:rFonts w:ascii="Times New Roman" w:hAnsi="Times New Roman" w:cs="Times New Roman"/>
          <w:sz w:val="24"/>
          <w:szCs w:val="24"/>
        </w:rPr>
        <w:t xml:space="preserve">сума коштів, що сплачується гарантованому покупцю </w:t>
      </w:r>
      <w:r w:rsidR="00997A52" w:rsidRPr="00480188">
        <w:rPr>
          <w:rFonts w:ascii="Times New Roman" w:eastAsia="Times New Roman" w:hAnsi="Times New Roman" w:cs="Times New Roman"/>
          <w:sz w:val="24"/>
          <w:szCs w:val="24"/>
        </w:rPr>
        <w:t>продавцем за механізмом ринкової премії</w:t>
      </w:r>
      <w:r w:rsidR="00997A52" w:rsidRPr="00480188">
        <w:rPr>
          <w:rFonts w:ascii="Times New Roman" w:hAnsi="Times New Roman" w:cs="Times New Roman"/>
          <w:sz w:val="24"/>
          <w:szCs w:val="24"/>
        </w:rPr>
        <w:t xml:space="preserve">, який є переможцем аукціону, за генеруючу одиницю </w:t>
      </w:r>
      <w:r w:rsidR="00997A52" w:rsidRPr="00480188">
        <w:rPr>
          <w:rFonts w:ascii="Times New Roman" w:hAnsi="Times New Roman" w:cs="Times New Roman"/>
          <w:i/>
          <w:sz w:val="24"/>
          <w:szCs w:val="24"/>
        </w:rPr>
        <w:t>e</w:t>
      </w:r>
      <w:r w:rsidR="00997A52" w:rsidRPr="00480188">
        <w:rPr>
          <w:rFonts w:ascii="Times New Roman" w:hAnsi="Times New Roman" w:cs="Times New Roman"/>
          <w:sz w:val="24"/>
          <w:szCs w:val="24"/>
        </w:rPr>
        <w:t xml:space="preserve"> за </w:t>
      </w:r>
      <w:r w:rsidR="00997A52" w:rsidRPr="00480188">
        <w:rPr>
          <w:rFonts w:ascii="Times New Roman" w:eastAsia="Times New Roman" w:hAnsi="Times New Roman" w:cs="Times New Roman"/>
          <w:sz w:val="24"/>
          <w:szCs w:val="24"/>
        </w:rPr>
        <w:t xml:space="preserve">розрахункову годину </w:t>
      </w:r>
      <w:r w:rsidR="00997A52" w:rsidRPr="00480188">
        <w:rPr>
          <w:rFonts w:ascii="Times New Roman" w:eastAsia="Times New Roman" w:hAnsi="Times New Roman" w:cs="Times New Roman"/>
          <w:i/>
          <w:sz w:val="24"/>
          <w:szCs w:val="24"/>
        </w:rPr>
        <w:t>t</w:t>
      </w:r>
      <w:r w:rsidR="00997A52" w:rsidRPr="00480188">
        <w:rPr>
          <w:rFonts w:ascii="Times New Roman" w:eastAsia="Times New Roman" w:hAnsi="Times New Roman" w:cs="Times New Roman"/>
          <w:sz w:val="24"/>
          <w:szCs w:val="24"/>
        </w:rPr>
        <w:t>, грн;</w:t>
      </w:r>
    </w:p>
    <w:p w14:paraId="2D6EC466" w14:textId="77777777" w:rsidR="002A179F" w:rsidRPr="00480188" w:rsidRDefault="00CE30A8">
      <w:pPr>
        <w:spacing w:after="0" w:line="240" w:lineRule="auto"/>
        <w:ind w:firstLine="851"/>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e</m:t>
            </m:r>
          </m:sub>
        </m:sSub>
      </m:oMath>
      <w:r w:rsidR="002A179F" w:rsidRPr="00480188">
        <w:rPr>
          <w:rFonts w:ascii="Times New Roman" w:eastAsia="Times New Roman" w:hAnsi="Times New Roman" w:cs="Times New Roman"/>
          <w:sz w:val="24"/>
          <w:szCs w:val="24"/>
        </w:rPr>
        <w:t xml:space="preserve"> – розмір аукціонної ціни з урахуванням надбавки до неї, встановленої для генеруючої одиниці, коп/кВт·год.</w:t>
      </w:r>
    </w:p>
    <w:p w14:paraId="0D713986" w14:textId="77777777" w:rsidR="002A179F" w:rsidRPr="00480188" w:rsidRDefault="002A179F">
      <w:pPr>
        <w:pStyle w:val="a7"/>
        <w:spacing w:after="0" w:line="240" w:lineRule="auto"/>
        <w:ind w:left="0" w:firstLine="851"/>
        <w:contextualSpacing w:val="0"/>
        <w:jc w:val="both"/>
        <w:rPr>
          <w:rFonts w:ascii="Times New Roman" w:hAnsi="Times New Roman" w:cs="Times New Roman"/>
          <w:sz w:val="24"/>
          <w:szCs w:val="24"/>
        </w:rPr>
      </w:pPr>
    </w:p>
    <w:p w14:paraId="4BB8938F" w14:textId="24149207" w:rsidR="002A179F" w:rsidRPr="00480188" w:rsidRDefault="00E07D46">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eastAsia="Times New Roman" w:hAnsi="Times New Roman" w:cs="Times New Roman"/>
          <w:sz w:val="24"/>
          <w:szCs w:val="24"/>
        </w:rPr>
        <w:t>.8. Вартість послуги за механізмом ринкової премії</w:t>
      </w:r>
      <w:r w:rsidR="00743D70"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придбаної гарантованим покупцем у продавця за механізмом ринкової премії </w:t>
      </w:r>
      <w:r w:rsidR="002A179F" w:rsidRPr="00480188">
        <w:rPr>
          <w:rFonts w:ascii="Times New Roman" w:eastAsia="Times New Roman" w:hAnsi="Times New Roman" w:cs="Times New Roman"/>
          <w:i/>
          <w:sz w:val="24"/>
          <w:szCs w:val="24"/>
        </w:rPr>
        <w:t>p</w:t>
      </w:r>
      <w:r w:rsidR="002A179F" w:rsidRPr="00480188">
        <w:rPr>
          <w:rFonts w:ascii="Times New Roman" w:eastAsia="Times New Roman" w:hAnsi="Times New Roman" w:cs="Times New Roman"/>
          <w:sz w:val="24"/>
          <w:szCs w:val="24"/>
        </w:rPr>
        <w:t xml:space="preserve"> за розрахунковий місяць</w:t>
      </w:r>
      <w:r w:rsidR="008F6C4B" w:rsidRPr="00480188">
        <w:rPr>
          <w:rFonts w:ascii="Times New Roman" w:eastAsia="Times New Roman" w:hAnsi="Times New Roman" w:cs="Times New Roman"/>
          <w:sz w:val="24"/>
          <w:szCs w:val="24"/>
        </w:rPr>
        <w:t xml:space="preserve"> m</w:t>
      </w:r>
      <w:r w:rsidR="00A65DF0" w:rsidRPr="00480188">
        <w:rPr>
          <w:rFonts w:ascii="Times New Roman" w:eastAsia="Times New Roman" w:hAnsi="Times New Roman" w:cs="Times New Roman"/>
          <w:sz w:val="24"/>
          <w:szCs w:val="24"/>
        </w:rPr>
        <w:t xml:space="preserve">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FP</m:t>
            </m:r>
          </m:sup>
        </m:sSubSup>
      </m:oMath>
      <w:r w:rsidR="00A65DF0" w:rsidRPr="00480188">
        <w:rPr>
          <w:rFonts w:ascii="Times New Roman" w:eastAsia="Times New Roman" w:hAnsi="Times New Roman" w:cs="Times New Roman"/>
          <w:sz w:val="24"/>
          <w:szCs w:val="24"/>
        </w:rPr>
        <w:t>)</w:t>
      </w:r>
      <w:r w:rsidR="00743D70"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визначається за формулою</w:t>
      </w:r>
    </w:p>
    <w:p w14:paraId="732B0696" w14:textId="634A4DA1" w:rsidR="002A179F" w:rsidRPr="00480188" w:rsidRDefault="00CE30A8" w:rsidP="00781DD0">
      <w:pPr>
        <w:spacing w:before="120" w:after="120" w:line="240" w:lineRule="auto"/>
        <w:ind w:firstLine="709"/>
        <w:jc w:val="center"/>
        <w:rPr>
          <w:rFonts w:ascii="Cambria Math" w:eastAsia="Times New Roman" w:hAnsi="Cambria Math" w:cs="Times New Roman"/>
          <w:i/>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e∈p</m:t>
            </m:r>
          </m:sub>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d>
                      <m:dPr>
                        <m:ctrlPr>
                          <w:rPr>
                            <w:rFonts w:ascii="Cambria Math" w:eastAsia="Times New Roman" w:hAnsi="Cambria Math" w:cs="Times New Roman"/>
                            <w:i/>
                            <w:sz w:val="24"/>
                            <w:szCs w:val="24"/>
                          </w:rPr>
                        </m:ctrlPr>
                      </m:dP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 xml:space="preserve"> - RCS</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FP</m:t>
                            </m:r>
                          </m:sup>
                        </m:sSubSup>
                      </m:e>
                    </m:d>
                  </m:e>
                </m:nary>
              </m:e>
            </m:nary>
          </m:e>
        </m:nary>
      </m:oMath>
      <w:r w:rsidR="00743D70" w:rsidRPr="00480188">
        <w:rPr>
          <w:rFonts w:ascii="Cambria Math" w:eastAsia="Times New Roman" w:hAnsi="Cambria Math" w:cs="Times New Roman"/>
          <w:i/>
          <w:sz w:val="24"/>
          <w:szCs w:val="24"/>
        </w:rPr>
        <w:t>.</w:t>
      </w:r>
    </w:p>
    <w:p w14:paraId="632936AF" w14:textId="687C0B12" w:rsidR="002A179F" w:rsidRPr="00480188" w:rsidRDefault="00E07D46">
      <w:pPr>
        <w:spacing w:after="0" w:line="240" w:lineRule="auto"/>
        <w:ind w:firstLine="851"/>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hAnsi="Times New Roman" w:cs="Times New Roman"/>
          <w:sz w:val="24"/>
          <w:szCs w:val="24"/>
        </w:rPr>
        <w:t xml:space="preserve">.9. </w:t>
      </w:r>
      <w:r w:rsidR="002A179F" w:rsidRPr="00480188">
        <w:rPr>
          <w:rFonts w:ascii="Times New Roman" w:eastAsia="Times New Roman" w:hAnsi="Times New Roman" w:cs="Times New Roman"/>
          <w:sz w:val="24"/>
          <w:szCs w:val="24"/>
        </w:rPr>
        <w:t>Сумарний платіж</w:t>
      </w:r>
      <w:r w:rsidR="00FA6112"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пов’язаний із придбанням послуги за механізмом ринкової премії, що враховується при розрахунку вартості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w:t>
      </w:r>
      <w:r w:rsidR="00FA6112" w:rsidRPr="00480188">
        <w:rPr>
          <w:rFonts w:ascii="Times New Roman" w:eastAsia="Times New Roman" w:hAnsi="Times New Roman" w:cs="Times New Roman"/>
          <w:sz w:val="24"/>
          <w:szCs w:val="24"/>
        </w:rPr>
        <w:t xml:space="preserve">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oMath>
      <w:r w:rsidR="00FA6112" w:rsidRPr="00480188">
        <w:rPr>
          <w:rFonts w:ascii="Times New Roman" w:eastAsia="Times New Roman" w:hAnsi="Times New Roman" w:cs="Times New Roman"/>
          <w:sz w:val="24"/>
          <w:szCs w:val="24"/>
        </w:rPr>
        <w:t>),</w:t>
      </w:r>
      <w:r w:rsidR="002A179F" w:rsidRPr="00480188">
        <w:rPr>
          <w:rFonts w:ascii="Times New Roman" w:eastAsia="Times New Roman" w:hAnsi="Times New Roman" w:cs="Times New Roman"/>
          <w:sz w:val="24"/>
          <w:szCs w:val="24"/>
        </w:rPr>
        <w:t xml:space="preserve"> визначається за формулою</w:t>
      </w:r>
    </w:p>
    <w:p w14:paraId="5BFD2BC4" w14:textId="79C1902C" w:rsidR="002A179F" w:rsidRPr="00480188" w:rsidRDefault="00CE30A8" w:rsidP="00781DD0">
      <w:pPr>
        <w:spacing w:before="120" w:after="120" w:line="240" w:lineRule="auto"/>
        <w:ind w:firstLine="709"/>
        <w:jc w:val="center"/>
        <w:rPr>
          <w:rFonts w:ascii="Cambria Math" w:eastAsia="Times New Roman" w:hAnsi="Cambria Math" w:cs="Times New Roman"/>
          <w:i/>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m:t>
        </m:r>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m:t>
            </m:r>
          </m:sub>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CS</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FP</m:t>
                </m:r>
              </m:sup>
            </m:sSubSup>
            <m:r>
              <w:rPr>
                <w:rFonts w:ascii="Cambria Math" w:eastAsia="Times New Roman" w:hAnsi="Cambria Math" w:cs="Times New Roman"/>
                <w:sz w:val="24"/>
                <w:szCs w:val="24"/>
              </w:rPr>
              <m:t xml:space="preserve"> </m:t>
            </m:r>
          </m:e>
        </m:nary>
      </m:oMath>
      <w:r w:rsidR="00FA6112" w:rsidRPr="00480188">
        <w:rPr>
          <w:rFonts w:ascii="Times New Roman" w:eastAsia="Times New Roman" w:hAnsi="Times New Roman" w:cs="Times New Roman"/>
          <w:sz w:val="24"/>
          <w:szCs w:val="24"/>
        </w:rPr>
        <w:t>.</w:t>
      </w:r>
    </w:p>
    <w:p w14:paraId="54B6FC7F" w14:textId="34FC9439" w:rsidR="002A179F" w:rsidRPr="00480188" w:rsidRDefault="00E07D46" w:rsidP="002A179F">
      <w:pPr>
        <w:pStyle w:val="a7"/>
        <w:spacing w:after="0" w:line="240" w:lineRule="auto"/>
        <w:ind w:left="0" w:firstLine="851"/>
        <w:contextualSpacing w:val="0"/>
        <w:jc w:val="both"/>
        <w:rPr>
          <w:rFonts w:ascii="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hAnsi="Times New Roman" w:cs="Times New Roman"/>
          <w:sz w:val="24"/>
          <w:szCs w:val="24"/>
        </w:rPr>
        <w:t xml:space="preserve">.10. Гарантований покупець не пізніше </w:t>
      </w:r>
      <w:r w:rsidR="009D5337" w:rsidRPr="00480188">
        <w:rPr>
          <w:rFonts w:ascii="Times New Roman" w:hAnsi="Times New Roman" w:cs="Times New Roman"/>
          <w:sz w:val="24"/>
          <w:szCs w:val="24"/>
        </w:rPr>
        <w:t>5</w:t>
      </w:r>
      <w:r w:rsidR="002A179F" w:rsidRPr="00480188">
        <w:rPr>
          <w:rFonts w:ascii="Times New Roman" w:hAnsi="Times New Roman" w:cs="Times New Roman"/>
          <w:sz w:val="24"/>
          <w:szCs w:val="24"/>
        </w:rPr>
        <w:t xml:space="preserve"> </w:t>
      </w:r>
      <w:r w:rsidR="00A26F6E" w:rsidRPr="00480188">
        <w:rPr>
          <w:rFonts w:ascii="Times New Roman" w:hAnsi="Times New Roman" w:cs="Times New Roman"/>
          <w:sz w:val="24"/>
          <w:szCs w:val="24"/>
        </w:rPr>
        <w:t xml:space="preserve">календарного дня </w:t>
      </w:r>
      <w:r w:rsidR="002A179F" w:rsidRPr="00480188">
        <w:rPr>
          <w:rFonts w:ascii="Times New Roman" w:hAnsi="Times New Roman" w:cs="Times New Roman"/>
          <w:sz w:val="24"/>
          <w:szCs w:val="24"/>
        </w:rPr>
        <w:t>місяця, наступного за розрахунковим</w:t>
      </w:r>
      <w:r w:rsidR="00085738" w:rsidRPr="00480188">
        <w:rPr>
          <w:rFonts w:ascii="Times New Roman" w:hAnsi="Times New Roman" w:cs="Times New Roman"/>
          <w:sz w:val="24"/>
          <w:szCs w:val="24"/>
        </w:rPr>
        <w:t>,</w:t>
      </w:r>
      <w:r w:rsidR="002A179F" w:rsidRPr="00480188">
        <w:rPr>
          <w:rFonts w:ascii="Times New Roman" w:hAnsi="Times New Roman" w:cs="Times New Roman"/>
          <w:sz w:val="24"/>
          <w:szCs w:val="24"/>
        </w:rPr>
        <w:t xml:space="preserve"> здійснює розрахунок </w:t>
      </w:r>
      <w:bookmarkStart w:id="17" w:name="_Hlk143590873"/>
      <w:r w:rsidR="002A179F" w:rsidRPr="00480188">
        <w:rPr>
          <w:rFonts w:ascii="Times New Roman" w:hAnsi="Times New Roman" w:cs="Times New Roman"/>
          <w:sz w:val="24"/>
          <w:szCs w:val="24"/>
        </w:rPr>
        <w:t xml:space="preserve">вартості послуги за механізмом ринкової премії у розрахунковому місяці </w:t>
      </w:r>
      <w:bookmarkStart w:id="18" w:name="_Hlk143593915"/>
      <w:bookmarkEnd w:id="17"/>
      <w:r w:rsidR="002A179F" w:rsidRPr="00480188">
        <w:rPr>
          <w:rFonts w:ascii="Times New Roman" w:hAnsi="Times New Roman" w:cs="Times New Roman"/>
          <w:sz w:val="24"/>
          <w:szCs w:val="24"/>
        </w:rPr>
        <w:t xml:space="preserve">та </w:t>
      </w:r>
      <w:bookmarkEnd w:id="18"/>
      <w:r w:rsidR="002A179F" w:rsidRPr="00480188">
        <w:rPr>
          <w:rFonts w:ascii="Times New Roman" w:hAnsi="Times New Roman" w:cs="Times New Roman"/>
          <w:sz w:val="24"/>
          <w:szCs w:val="24"/>
        </w:rPr>
        <w:t>направляє продавцям за механізмом ринкової премії  підписані зі своєї сторони два примірника акта приймання</w:t>
      </w:r>
      <w:r w:rsidR="00085738" w:rsidRPr="00480188">
        <w:rPr>
          <w:rFonts w:ascii="Times New Roman" w:hAnsi="Times New Roman" w:cs="Times New Roman"/>
          <w:sz w:val="24"/>
          <w:szCs w:val="24"/>
        </w:rPr>
        <w:t>-</w:t>
      </w:r>
      <w:r w:rsidR="002A179F" w:rsidRPr="00480188">
        <w:rPr>
          <w:rFonts w:ascii="Times New Roman" w:hAnsi="Times New Roman" w:cs="Times New Roman"/>
          <w:sz w:val="24"/>
          <w:szCs w:val="24"/>
        </w:rPr>
        <w:t>передачі послуги за механізмом ринкової премії.</w:t>
      </w:r>
    </w:p>
    <w:p w14:paraId="564A46F0" w14:textId="77777777" w:rsidR="000551CF" w:rsidRPr="00480188" w:rsidRDefault="000551CF" w:rsidP="002A179F">
      <w:pPr>
        <w:pStyle w:val="a7"/>
        <w:spacing w:after="0" w:line="240" w:lineRule="auto"/>
        <w:ind w:left="0" w:firstLine="851"/>
        <w:contextualSpacing w:val="0"/>
        <w:jc w:val="both"/>
        <w:rPr>
          <w:rFonts w:ascii="Times New Roman" w:hAnsi="Times New Roman" w:cs="Times New Roman"/>
          <w:sz w:val="24"/>
          <w:szCs w:val="24"/>
        </w:rPr>
      </w:pPr>
    </w:p>
    <w:p w14:paraId="0B017B64" w14:textId="14AF4C6B" w:rsidR="002A179F" w:rsidRPr="00480188" w:rsidRDefault="00E07D46" w:rsidP="002A179F">
      <w:pPr>
        <w:pStyle w:val="a7"/>
        <w:spacing w:after="0" w:line="240" w:lineRule="auto"/>
        <w:ind w:left="0" w:firstLine="851"/>
        <w:jc w:val="both"/>
        <w:rPr>
          <w:rFonts w:ascii="Times New Roman" w:hAnsi="Times New Roman" w:cs="Times New Roman"/>
          <w:sz w:val="24"/>
          <w:szCs w:val="24"/>
        </w:rPr>
      </w:pPr>
      <w:r w:rsidRPr="00480188">
        <w:rPr>
          <w:rFonts w:ascii="Times New Roman" w:eastAsia="Times New Roman" w:hAnsi="Times New Roman" w:cs="Times New Roman"/>
          <w:sz w:val="24"/>
          <w:szCs w:val="24"/>
        </w:rPr>
        <w:t>12</w:t>
      </w:r>
      <w:r w:rsidR="002A179F" w:rsidRPr="00480188">
        <w:rPr>
          <w:rFonts w:ascii="Times New Roman" w:hAnsi="Times New Roman" w:cs="Times New Roman"/>
          <w:sz w:val="24"/>
          <w:szCs w:val="24"/>
        </w:rPr>
        <w:t xml:space="preserve">.11. Після отримання акта приймання-передачі послуги за механізмом ринкової премії продавець за механізмом ринкової премії у </w:t>
      </w:r>
      <w:r w:rsidR="009D5337" w:rsidRPr="00480188">
        <w:rPr>
          <w:rFonts w:ascii="Times New Roman" w:hAnsi="Times New Roman" w:cs="Times New Roman"/>
          <w:sz w:val="24"/>
          <w:szCs w:val="24"/>
        </w:rPr>
        <w:t>дво</w:t>
      </w:r>
      <w:r w:rsidR="002A179F" w:rsidRPr="00480188">
        <w:rPr>
          <w:rFonts w:ascii="Times New Roman" w:hAnsi="Times New Roman" w:cs="Times New Roman"/>
          <w:sz w:val="24"/>
          <w:szCs w:val="24"/>
        </w:rPr>
        <w:t xml:space="preserve">денний строк направляє гарантованому покупцю два примірники акта приймання-передачі послуги за механізмом ринкової премії у паперовій формі, підписані зі своєї сторони. </w:t>
      </w:r>
    </w:p>
    <w:p w14:paraId="52E76A58" w14:textId="4DC7767F" w:rsidR="002A179F" w:rsidRPr="00480188" w:rsidRDefault="002A179F" w:rsidP="002A179F">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Гарантований покупець впродовж </w:t>
      </w:r>
      <w:r w:rsidR="009D5337" w:rsidRPr="00480188">
        <w:rPr>
          <w:rFonts w:ascii="Times New Roman" w:hAnsi="Times New Roman" w:cs="Times New Roman"/>
          <w:sz w:val="24"/>
          <w:szCs w:val="24"/>
        </w:rPr>
        <w:t>двох</w:t>
      </w:r>
      <w:r w:rsidRPr="00480188">
        <w:rPr>
          <w:rFonts w:ascii="Times New Roman" w:hAnsi="Times New Roman" w:cs="Times New Roman"/>
          <w:sz w:val="24"/>
          <w:szCs w:val="24"/>
        </w:rPr>
        <w:t xml:space="preserve"> днів з дня отримання актів приймання-передачі послуги за механізмом ринкової премії підписує їх у двох примірниках та надсилає продавцю за механізмом ринкової премії один примірник поштою.</w:t>
      </w:r>
    </w:p>
    <w:p w14:paraId="12E78298" w14:textId="58CF2D57" w:rsidR="002A179F" w:rsidRPr="00480188" w:rsidRDefault="002A179F" w:rsidP="002A179F">
      <w:pPr>
        <w:spacing w:after="0" w:line="240" w:lineRule="auto"/>
        <w:ind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У разі незгоди із даними акта приймання-передачі послуги за механізмом ринкової премії, продавець за механізмом ринкової премії протягом </w:t>
      </w:r>
      <w:r w:rsidR="00AC27C7" w:rsidRPr="00480188">
        <w:rPr>
          <w:rFonts w:ascii="Times New Roman" w:hAnsi="Times New Roman" w:cs="Times New Roman"/>
          <w:sz w:val="24"/>
          <w:szCs w:val="24"/>
        </w:rPr>
        <w:t>двох</w:t>
      </w:r>
      <w:r w:rsidRPr="00480188">
        <w:rPr>
          <w:rFonts w:ascii="Times New Roman" w:hAnsi="Times New Roman" w:cs="Times New Roman"/>
          <w:sz w:val="24"/>
          <w:szCs w:val="24"/>
        </w:rPr>
        <w:t xml:space="preserve"> днів надсилає гарантованому покупцю обґрунтовані зауваження щодо </w:t>
      </w:r>
      <w:r w:rsidR="0038501B" w:rsidRPr="00480188">
        <w:rPr>
          <w:rFonts w:ascii="Times New Roman" w:hAnsi="Times New Roman" w:cs="Times New Roman"/>
          <w:sz w:val="24"/>
          <w:szCs w:val="24"/>
        </w:rPr>
        <w:t>а</w:t>
      </w:r>
      <w:r w:rsidRPr="00480188">
        <w:rPr>
          <w:rFonts w:ascii="Times New Roman" w:hAnsi="Times New Roman" w:cs="Times New Roman"/>
          <w:sz w:val="24"/>
          <w:szCs w:val="24"/>
        </w:rPr>
        <w:t>кта та ініціює спір. До здійснення коригування гарантований покупець та продавець за механізмом ринкової премії використовують дані акт</w:t>
      </w:r>
      <w:r w:rsidR="008F73BB" w:rsidRPr="00480188">
        <w:rPr>
          <w:rFonts w:ascii="Times New Roman" w:hAnsi="Times New Roman" w:cs="Times New Roman"/>
          <w:sz w:val="24"/>
          <w:szCs w:val="24"/>
        </w:rPr>
        <w:t>а</w:t>
      </w:r>
      <w:r w:rsidRPr="00480188">
        <w:rPr>
          <w:rFonts w:ascii="Times New Roman" w:hAnsi="Times New Roman" w:cs="Times New Roman"/>
          <w:sz w:val="24"/>
          <w:szCs w:val="24"/>
        </w:rPr>
        <w:t xml:space="preserve"> приймання-передачі послуги за механізмом ринкової премії.</w:t>
      </w:r>
    </w:p>
    <w:p w14:paraId="5689C5C7" w14:textId="20B9DB77" w:rsidR="002A179F" w:rsidRPr="00480188" w:rsidRDefault="002A179F" w:rsidP="002A179F">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Якщо продавець за механізмом ринкової премії протягом двох робочих днів з дня направлення гарантованим покупцем акт</w:t>
      </w:r>
      <w:r w:rsidR="00564AC1" w:rsidRPr="00480188">
        <w:rPr>
          <w:rFonts w:ascii="Times New Roman" w:hAnsi="Times New Roman" w:cs="Times New Roman"/>
          <w:sz w:val="24"/>
          <w:szCs w:val="24"/>
        </w:rPr>
        <w:t>а</w:t>
      </w:r>
      <w:r w:rsidRPr="00480188">
        <w:rPr>
          <w:rFonts w:ascii="Times New Roman" w:hAnsi="Times New Roman" w:cs="Times New Roman"/>
          <w:sz w:val="24"/>
          <w:szCs w:val="24"/>
        </w:rPr>
        <w:t xml:space="preserve"> приймання-передачі послуги за механізмом ринкової премії не ініціював спір та не направив гарантованому покупцю підписаний уповноваженою особою примірник акта приймання-передачі послуги за механізмом ринкової премії, то такий акт приймання-передачі послуги за механізмом ринкової премії вважається підписаним продавцем за механізмом ринкової премії.</w:t>
      </w:r>
    </w:p>
    <w:p w14:paraId="09E4FED7" w14:textId="77777777" w:rsidR="00E07D46" w:rsidRPr="00480188" w:rsidRDefault="00E07D46" w:rsidP="002A179F">
      <w:pPr>
        <w:pStyle w:val="a7"/>
        <w:spacing w:after="0" w:line="240" w:lineRule="auto"/>
        <w:ind w:left="0" w:firstLine="851"/>
        <w:jc w:val="both"/>
        <w:rPr>
          <w:rFonts w:ascii="Times New Roman" w:eastAsia="Times New Roman" w:hAnsi="Times New Roman" w:cs="Times New Roman"/>
          <w:sz w:val="24"/>
          <w:szCs w:val="24"/>
        </w:rPr>
      </w:pPr>
    </w:p>
    <w:p w14:paraId="51523145" w14:textId="65E90A6C" w:rsidR="008F6C4B" w:rsidRPr="00480188" w:rsidRDefault="008F6C4B" w:rsidP="008F6C4B">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lastRenderedPageBreak/>
        <w:t xml:space="preserve">12.12. Не пізніше </w:t>
      </w:r>
      <w:r w:rsidR="00AC27C7" w:rsidRPr="00480188">
        <w:rPr>
          <w:rFonts w:ascii="Times New Roman" w:hAnsi="Times New Roman" w:cs="Times New Roman"/>
          <w:sz w:val="24"/>
          <w:szCs w:val="24"/>
        </w:rPr>
        <w:t xml:space="preserve">8 </w:t>
      </w:r>
      <w:r w:rsidR="00A26F6E" w:rsidRPr="00480188">
        <w:rPr>
          <w:rFonts w:ascii="Times New Roman" w:hAnsi="Times New Roman" w:cs="Times New Roman"/>
          <w:sz w:val="24"/>
          <w:szCs w:val="24"/>
        </w:rPr>
        <w:t xml:space="preserve">календарного дня </w:t>
      </w:r>
      <w:r w:rsidRPr="00480188">
        <w:rPr>
          <w:rFonts w:ascii="Times New Roman" w:hAnsi="Times New Roman" w:cs="Times New Roman"/>
          <w:sz w:val="24"/>
          <w:szCs w:val="24"/>
        </w:rPr>
        <w:t xml:space="preserve">місяця, наступного за розрахунковим, гарантований покупець надає </w:t>
      </w:r>
      <w:r w:rsidR="004041B3" w:rsidRPr="00480188">
        <w:rPr>
          <w:rFonts w:ascii="Times New Roman" w:hAnsi="Times New Roman" w:cs="Times New Roman"/>
          <w:sz w:val="24"/>
          <w:szCs w:val="24"/>
        </w:rPr>
        <w:t xml:space="preserve">розрахунок розміру вартості послуги за механізмом ринкової премії на погодження </w:t>
      </w:r>
      <w:r w:rsidRPr="00480188">
        <w:rPr>
          <w:rFonts w:ascii="Times New Roman" w:hAnsi="Times New Roman" w:cs="Times New Roman"/>
          <w:sz w:val="24"/>
          <w:szCs w:val="24"/>
        </w:rPr>
        <w:t xml:space="preserve">ОСП. </w:t>
      </w:r>
    </w:p>
    <w:p w14:paraId="2C5325A3" w14:textId="0CD7B4AF" w:rsidR="008F6C4B" w:rsidRPr="00480188" w:rsidRDefault="008F6C4B" w:rsidP="008F6C4B">
      <w:pPr>
        <w:pStyle w:val="a7"/>
        <w:spacing w:after="0" w:line="240" w:lineRule="auto"/>
        <w:ind w:left="0" w:firstLine="851"/>
        <w:jc w:val="both"/>
        <w:rPr>
          <w:rFonts w:ascii="Times New Roman" w:hAnsi="Times New Roman" w:cs="Times New Roman"/>
          <w:sz w:val="24"/>
          <w:szCs w:val="24"/>
        </w:rPr>
      </w:pPr>
    </w:p>
    <w:p w14:paraId="4A3B6894" w14:textId="2B314486" w:rsidR="008F6C4B" w:rsidRPr="00480188" w:rsidRDefault="008F6C4B" w:rsidP="008F6C4B">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12.13. ОСП забезпечує перевірку розрахунку вартості послуги за механізмом ринкової премії</w:t>
      </w:r>
      <w:r w:rsidR="001967C0" w:rsidRPr="00480188">
        <w:rPr>
          <w:rFonts w:ascii="Times New Roman" w:hAnsi="Times New Roman" w:cs="Times New Roman"/>
          <w:sz w:val="24"/>
          <w:szCs w:val="24"/>
        </w:rPr>
        <w:t>. За результатами перевірки ОСП погоджує розрахунок вартості послуги за механізмом ринкової премії, наданий гарантованим покупцем</w:t>
      </w:r>
      <w:r w:rsidR="00B5792E" w:rsidRPr="00480188">
        <w:rPr>
          <w:rFonts w:ascii="Times New Roman" w:hAnsi="Times New Roman" w:cs="Times New Roman"/>
          <w:sz w:val="24"/>
          <w:szCs w:val="24"/>
        </w:rPr>
        <w:t>,</w:t>
      </w:r>
      <w:r w:rsidR="001967C0" w:rsidRPr="00480188">
        <w:rPr>
          <w:rFonts w:ascii="Times New Roman" w:hAnsi="Times New Roman" w:cs="Times New Roman"/>
          <w:sz w:val="24"/>
          <w:szCs w:val="24"/>
        </w:rPr>
        <w:t xml:space="preserve"> або надає до нього зауваження.</w:t>
      </w:r>
    </w:p>
    <w:p w14:paraId="44AC629D" w14:textId="24500391" w:rsidR="001967C0" w:rsidRPr="00480188" w:rsidRDefault="001967C0" w:rsidP="008F6C4B">
      <w:pPr>
        <w:pStyle w:val="a7"/>
        <w:spacing w:after="0" w:line="240" w:lineRule="auto"/>
        <w:ind w:left="0" w:firstLine="851"/>
        <w:jc w:val="both"/>
        <w:rPr>
          <w:rFonts w:ascii="Times New Roman" w:hAnsi="Times New Roman" w:cs="Times New Roman"/>
          <w:sz w:val="24"/>
          <w:szCs w:val="24"/>
        </w:rPr>
      </w:pPr>
    </w:p>
    <w:p w14:paraId="2CA5A60C" w14:textId="63C76AD2" w:rsidR="001967C0" w:rsidRPr="00480188" w:rsidRDefault="001967C0" w:rsidP="008F6C4B">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12.14. Гарантований покупець впродовж </w:t>
      </w:r>
      <w:r w:rsidR="00E1256D" w:rsidRPr="00480188">
        <w:rPr>
          <w:rFonts w:ascii="Times New Roman" w:hAnsi="Times New Roman" w:cs="Times New Roman"/>
          <w:sz w:val="24"/>
          <w:szCs w:val="24"/>
        </w:rPr>
        <w:t xml:space="preserve">двох </w:t>
      </w:r>
      <w:r w:rsidRPr="00480188">
        <w:rPr>
          <w:rFonts w:ascii="Times New Roman" w:hAnsi="Times New Roman" w:cs="Times New Roman"/>
          <w:sz w:val="24"/>
          <w:szCs w:val="24"/>
        </w:rPr>
        <w:t>днів здійснює аналіз наданих ОСП зауважень та забезпечує повторне погодження розрахунку вартості послуги за механізмом ринкової премії.</w:t>
      </w:r>
    </w:p>
    <w:p w14:paraId="60DD86A5" w14:textId="2D835B68" w:rsidR="00E1256D" w:rsidRPr="00480188" w:rsidRDefault="00E1256D" w:rsidP="008F6C4B">
      <w:pPr>
        <w:pStyle w:val="a7"/>
        <w:spacing w:after="0" w:line="240" w:lineRule="auto"/>
        <w:ind w:left="0" w:firstLine="851"/>
        <w:jc w:val="both"/>
        <w:rPr>
          <w:rFonts w:ascii="Times New Roman" w:hAnsi="Times New Roman" w:cs="Times New Roman"/>
          <w:sz w:val="24"/>
          <w:szCs w:val="24"/>
        </w:rPr>
      </w:pPr>
    </w:p>
    <w:p w14:paraId="23567B1A" w14:textId="2FDFE98A" w:rsidR="00E1256D" w:rsidRPr="00480188" w:rsidRDefault="00E1256D" w:rsidP="008F6C4B">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12.15. Гарантований покупець не пізніше </w:t>
      </w:r>
      <w:r w:rsidR="00AC27C7" w:rsidRPr="00480188">
        <w:rPr>
          <w:rFonts w:ascii="Times New Roman" w:hAnsi="Times New Roman" w:cs="Times New Roman"/>
          <w:sz w:val="24"/>
          <w:szCs w:val="24"/>
        </w:rPr>
        <w:t>18</w:t>
      </w:r>
      <w:r w:rsidRPr="00480188">
        <w:rPr>
          <w:rFonts w:ascii="Times New Roman" w:hAnsi="Times New Roman" w:cs="Times New Roman"/>
          <w:sz w:val="24"/>
          <w:szCs w:val="24"/>
        </w:rPr>
        <w:t xml:space="preserve"> календарного дня місяця, наступного за розрахунковим</w:t>
      </w:r>
      <w:r w:rsidR="00AC27C7" w:rsidRPr="00480188">
        <w:rPr>
          <w:rFonts w:ascii="Times New Roman" w:hAnsi="Times New Roman" w:cs="Times New Roman"/>
          <w:sz w:val="24"/>
          <w:szCs w:val="24"/>
        </w:rPr>
        <w:t>,</w:t>
      </w:r>
      <w:r w:rsidRPr="00480188">
        <w:rPr>
          <w:rFonts w:ascii="Times New Roman" w:hAnsi="Times New Roman" w:cs="Times New Roman"/>
          <w:sz w:val="24"/>
          <w:szCs w:val="24"/>
        </w:rPr>
        <w:t xml:space="preserve"> забезпечує подання Регулятору для затвердження розміру вартості послуги за механізмом ринкової премії, погодженого ОСП.</w:t>
      </w:r>
    </w:p>
    <w:p w14:paraId="52B64162" w14:textId="77777777" w:rsidR="002A179F" w:rsidRPr="00480188" w:rsidRDefault="002A179F" w:rsidP="002A179F">
      <w:pPr>
        <w:pStyle w:val="a7"/>
        <w:spacing w:after="0" w:line="240" w:lineRule="auto"/>
        <w:ind w:left="0" w:firstLine="851"/>
        <w:jc w:val="both"/>
        <w:rPr>
          <w:rFonts w:ascii="Times New Roman" w:hAnsi="Times New Roman" w:cs="Times New Roman"/>
          <w:sz w:val="24"/>
          <w:szCs w:val="24"/>
        </w:rPr>
      </w:pPr>
    </w:p>
    <w:p w14:paraId="3BA98003" w14:textId="761C5D6F" w:rsidR="008A6212" w:rsidRPr="00480188" w:rsidRDefault="008A6212" w:rsidP="008A6212">
      <w:pPr>
        <w:pStyle w:val="a7"/>
        <w:spacing w:after="0" w:line="240" w:lineRule="auto"/>
        <w:ind w:left="0" w:firstLine="851"/>
        <w:contextualSpacing w:val="0"/>
        <w:jc w:val="both"/>
        <w:rPr>
          <w:rFonts w:ascii="Times New Roman" w:hAnsi="Times New Roman" w:cs="Times New Roman"/>
          <w:sz w:val="24"/>
          <w:szCs w:val="24"/>
        </w:rPr>
      </w:pPr>
      <w:r w:rsidRPr="00480188">
        <w:rPr>
          <w:rFonts w:ascii="Times New Roman" w:hAnsi="Times New Roman" w:cs="Times New Roman"/>
          <w:sz w:val="24"/>
          <w:szCs w:val="24"/>
        </w:rPr>
        <w:t>12.</w:t>
      </w:r>
      <w:r w:rsidR="00E1256D" w:rsidRPr="00480188">
        <w:rPr>
          <w:rFonts w:ascii="Times New Roman" w:hAnsi="Times New Roman" w:cs="Times New Roman"/>
          <w:sz w:val="24"/>
          <w:szCs w:val="24"/>
        </w:rPr>
        <w:t>16</w:t>
      </w:r>
      <w:r w:rsidRPr="00480188">
        <w:rPr>
          <w:rFonts w:ascii="Times New Roman" w:hAnsi="Times New Roman" w:cs="Times New Roman"/>
          <w:sz w:val="24"/>
          <w:szCs w:val="24"/>
        </w:rPr>
        <w:t xml:space="preserve">. Гарантований покупець щомісяця не пізніше 25 </w:t>
      </w:r>
      <w:r w:rsidR="00A26F6E" w:rsidRPr="00480188">
        <w:rPr>
          <w:rFonts w:ascii="Times New Roman" w:hAnsi="Times New Roman" w:cs="Times New Roman"/>
          <w:sz w:val="24"/>
          <w:szCs w:val="24"/>
        </w:rPr>
        <w:t xml:space="preserve">календарного дня </w:t>
      </w:r>
      <w:r w:rsidRPr="00480188">
        <w:rPr>
          <w:rFonts w:ascii="Times New Roman" w:hAnsi="Times New Roman" w:cs="Times New Roman"/>
          <w:sz w:val="24"/>
          <w:szCs w:val="24"/>
        </w:rPr>
        <w:t>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14:paraId="75DAC98D" w14:textId="77777777" w:rsidR="008A6212" w:rsidRPr="00480188" w:rsidRDefault="008A6212" w:rsidP="002A179F">
      <w:pPr>
        <w:pStyle w:val="a7"/>
        <w:spacing w:after="0" w:line="240" w:lineRule="auto"/>
        <w:ind w:left="0" w:firstLine="851"/>
        <w:jc w:val="both"/>
        <w:rPr>
          <w:rFonts w:ascii="Times New Roman" w:eastAsia="Times New Roman" w:hAnsi="Times New Roman" w:cs="Times New Roman"/>
          <w:sz w:val="24"/>
          <w:szCs w:val="24"/>
        </w:rPr>
      </w:pPr>
    </w:p>
    <w:p w14:paraId="46CB4C39" w14:textId="3F5A4CE9" w:rsidR="00C36405" w:rsidRPr="00480188" w:rsidRDefault="00C36405" w:rsidP="00C36405">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12.</w:t>
      </w:r>
      <w:r w:rsidR="00E1256D" w:rsidRPr="00480188">
        <w:rPr>
          <w:rFonts w:ascii="Times New Roman" w:hAnsi="Times New Roman" w:cs="Times New Roman"/>
          <w:sz w:val="24"/>
          <w:szCs w:val="24"/>
        </w:rPr>
        <w:t>17</w:t>
      </w:r>
      <w:r w:rsidRPr="00480188">
        <w:rPr>
          <w:rFonts w:ascii="Times New Roman" w:hAnsi="Times New Roman" w:cs="Times New Roman"/>
          <w:sz w:val="24"/>
          <w:szCs w:val="24"/>
        </w:rPr>
        <w:t xml:space="preserve">. Переможець аукціону щомісяця не пізніше 25 </w:t>
      </w:r>
      <w:r w:rsidR="00A26F6E" w:rsidRPr="00480188">
        <w:rPr>
          <w:rFonts w:ascii="Times New Roman" w:hAnsi="Times New Roman" w:cs="Times New Roman"/>
          <w:sz w:val="24"/>
          <w:szCs w:val="24"/>
        </w:rPr>
        <w:t xml:space="preserve">календарного дня </w:t>
      </w:r>
      <w:r w:rsidRPr="00480188">
        <w:rPr>
          <w:rFonts w:ascii="Times New Roman" w:hAnsi="Times New Roman" w:cs="Times New Roman"/>
          <w:sz w:val="24"/>
          <w:szCs w:val="24"/>
        </w:rPr>
        <w:t>місяця, що настає за розрахунковим періодом (місяцем), здійснює гарантованому покупцю 100</w:t>
      </w:r>
      <w:r w:rsidR="004C44A4" w:rsidRPr="00480188">
        <w:rPr>
          <w:rFonts w:ascii="Times New Roman" w:hAnsi="Times New Roman" w:cs="Times New Roman"/>
          <w:sz w:val="24"/>
          <w:szCs w:val="24"/>
        </w:rPr>
        <w:t xml:space="preserve"> </w:t>
      </w:r>
      <w:r w:rsidRPr="00480188">
        <w:rPr>
          <w:rFonts w:ascii="Times New Roman" w:hAnsi="Times New Roman" w:cs="Times New Roman"/>
          <w:sz w:val="24"/>
          <w:szCs w:val="24"/>
        </w:rPr>
        <w:t>% оплату вартості послуги за механізмом ринкової премії, що сплачується за розрахунковий період (місяць) у разі якщо розмір розрахункової ринкової ціни у встановленому періоді (місяці) перевищує розмір аукціонної ціни з урахуванням надбавки до неї.</w:t>
      </w:r>
    </w:p>
    <w:p w14:paraId="3F9FA3DF" w14:textId="77777777" w:rsidR="00C36405" w:rsidRPr="00480188" w:rsidRDefault="00C36405" w:rsidP="002A179F">
      <w:pPr>
        <w:pStyle w:val="a7"/>
        <w:spacing w:after="0" w:line="240" w:lineRule="auto"/>
        <w:ind w:left="0" w:firstLine="851"/>
        <w:jc w:val="both"/>
        <w:rPr>
          <w:rFonts w:ascii="Times New Roman" w:hAnsi="Times New Roman" w:cs="Times New Roman"/>
          <w:sz w:val="24"/>
          <w:szCs w:val="24"/>
        </w:rPr>
      </w:pPr>
    </w:p>
    <w:p w14:paraId="4BB1132E" w14:textId="1F0B4C42" w:rsidR="001967C0" w:rsidRPr="00480188" w:rsidRDefault="00C36405" w:rsidP="00C36405">
      <w:pPr>
        <w:spacing w:after="0" w:line="240" w:lineRule="auto"/>
        <w:ind w:firstLine="851"/>
        <w:jc w:val="both"/>
        <w:rPr>
          <w:rFonts w:ascii="Times New Roman" w:hAnsi="Times New Roman" w:cs="Times New Roman"/>
          <w:sz w:val="24"/>
          <w:szCs w:val="24"/>
        </w:rPr>
      </w:pPr>
      <w:r w:rsidRPr="00480188">
        <w:rPr>
          <w:rFonts w:ascii="Times New Roman" w:hAnsi="Times New Roman" w:cs="Times New Roman"/>
          <w:sz w:val="24"/>
          <w:szCs w:val="24"/>
        </w:rPr>
        <w:t>12.</w:t>
      </w:r>
      <w:r w:rsidR="00AC27C7" w:rsidRPr="00480188">
        <w:rPr>
          <w:rFonts w:ascii="Times New Roman" w:hAnsi="Times New Roman" w:cs="Times New Roman"/>
          <w:sz w:val="24"/>
          <w:szCs w:val="24"/>
        </w:rPr>
        <w:t>18</w:t>
      </w:r>
      <w:r w:rsidRPr="00480188">
        <w:rPr>
          <w:rFonts w:ascii="Times New Roman" w:hAnsi="Times New Roman" w:cs="Times New Roman"/>
          <w:sz w:val="24"/>
          <w:szCs w:val="24"/>
        </w:rPr>
        <w:t xml:space="preserve">. У випадку отримання гарантованим покупцем оновлених даних від АКО, ОР, організатора електронного аукціону, гарантований покупець у термін, встановлений </w:t>
      </w:r>
      <w:r w:rsidR="00932C2F" w:rsidRPr="00480188">
        <w:rPr>
          <w:rFonts w:ascii="Times New Roman" w:hAnsi="Times New Roman" w:cs="Times New Roman"/>
          <w:sz w:val="24"/>
          <w:szCs w:val="24"/>
        </w:rPr>
        <w:t xml:space="preserve">цією </w:t>
      </w:r>
      <w:r w:rsidRPr="00480188">
        <w:rPr>
          <w:rFonts w:ascii="Times New Roman" w:hAnsi="Times New Roman" w:cs="Times New Roman"/>
          <w:sz w:val="24"/>
          <w:szCs w:val="24"/>
        </w:rPr>
        <w:t>главою, направляє продавцю за механізмом ринкової премії акт коригування до акта передачі-приймання послуги за механізмом ринкової премії</w:t>
      </w:r>
      <w:r w:rsidR="001967C0" w:rsidRPr="00480188">
        <w:rPr>
          <w:rFonts w:ascii="Times New Roman" w:hAnsi="Times New Roman" w:cs="Times New Roman"/>
          <w:sz w:val="24"/>
          <w:szCs w:val="24"/>
        </w:rPr>
        <w:t>.</w:t>
      </w:r>
    </w:p>
    <w:p w14:paraId="34A0CCEA" w14:textId="613A805A" w:rsidR="001967C0" w:rsidRPr="00480188" w:rsidRDefault="001967C0" w:rsidP="001967C0">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Після отримання акта приймання-передачі послуги за механізмом ринкової премії продавець за механізмом ринкової премії у дводенний строк направляє гарантованому покупцю два примірники акта коригування до акта передачі-приймання послуги за механізмом ринкової премії, підписані зі своєї сторони. </w:t>
      </w:r>
    </w:p>
    <w:p w14:paraId="17E1F9E3" w14:textId="17505C58" w:rsidR="001967C0" w:rsidRPr="00480188" w:rsidRDefault="001967C0" w:rsidP="001967C0">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Гарантований покупець впродовж двох днів з дня отримання акта коригування до акта передачі-приймання послуги за механізмом ринкової премії підписує їх у двох примірниках та надсилає продавцю за механізмом ринкової премії один примірник поштою.</w:t>
      </w:r>
    </w:p>
    <w:p w14:paraId="533C3AE0" w14:textId="5ABF7CD1" w:rsidR="001967C0" w:rsidRPr="00480188" w:rsidRDefault="001967C0" w:rsidP="001967C0">
      <w:pPr>
        <w:spacing w:after="0" w:line="240" w:lineRule="auto"/>
        <w:ind w:firstLine="851"/>
        <w:jc w:val="both"/>
        <w:rPr>
          <w:rFonts w:ascii="Times New Roman" w:hAnsi="Times New Roman" w:cs="Times New Roman"/>
          <w:sz w:val="24"/>
          <w:szCs w:val="24"/>
        </w:rPr>
      </w:pPr>
      <w:r w:rsidRPr="00480188">
        <w:rPr>
          <w:rFonts w:ascii="Times New Roman" w:hAnsi="Times New Roman" w:cs="Times New Roman"/>
          <w:sz w:val="24"/>
          <w:szCs w:val="24"/>
        </w:rPr>
        <w:t>У разі незгоди із даними акта коригування до акта передачі-приймання послуги за механізмом ринкової премії, продавець за механізмом ринкової премії протягом трьох робочих днів надсилає гарантованому покупцю обґрунтовані зауваження щодо цього акта та ініціює спір.</w:t>
      </w:r>
    </w:p>
    <w:p w14:paraId="48AB932B" w14:textId="1519CC36" w:rsidR="001967C0" w:rsidRPr="00480188" w:rsidRDefault="001967C0" w:rsidP="001967C0">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Якщо продавець за механізмом ринкової премії протягом двох робочих днів з дня направлення гарантованим покупцем акта коригування до акта передачі-приймання послуги за механізмом ринкової премії не ініціював спір та не направив гарантованому покупцю підписаний уповноваженою особою примірник акта коригування до акта передачі-приймання послуги за механізмом ринкової премії, то такий акт вважається підписаним продавцем за механізмом ринкової премії.</w:t>
      </w:r>
    </w:p>
    <w:p w14:paraId="540881B9" w14:textId="125C0A70" w:rsidR="001967C0" w:rsidRPr="00480188" w:rsidRDefault="001967C0" w:rsidP="001967C0">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Гарантований покупець здійснює розрахунок розміру вартості послуги за механізмом ринкової премії за оновленими даними та надає його ОСП. </w:t>
      </w:r>
    </w:p>
    <w:p w14:paraId="02A48A36" w14:textId="7174C888" w:rsidR="001967C0" w:rsidRPr="00480188" w:rsidRDefault="001967C0" w:rsidP="001967C0">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 xml:space="preserve">ОСП впродовж 5 днів забезпечує перевірку розрахунку вартості послуги за механізмом ринкової премії за оновленими даними. За результатами перевірки ОСП погоджує </w:t>
      </w:r>
      <w:r w:rsidRPr="00480188">
        <w:rPr>
          <w:rFonts w:ascii="Times New Roman" w:hAnsi="Times New Roman" w:cs="Times New Roman"/>
          <w:sz w:val="24"/>
          <w:szCs w:val="24"/>
        </w:rPr>
        <w:lastRenderedPageBreak/>
        <w:t>розрахунок вартості послуги за механізмом ринкової премії, наданий гарантованим покупцем</w:t>
      </w:r>
      <w:r w:rsidR="00821986" w:rsidRPr="00480188">
        <w:rPr>
          <w:rFonts w:ascii="Times New Roman" w:hAnsi="Times New Roman" w:cs="Times New Roman"/>
          <w:sz w:val="24"/>
          <w:szCs w:val="24"/>
        </w:rPr>
        <w:t>,</w:t>
      </w:r>
      <w:r w:rsidRPr="00480188">
        <w:rPr>
          <w:rFonts w:ascii="Times New Roman" w:hAnsi="Times New Roman" w:cs="Times New Roman"/>
          <w:sz w:val="24"/>
          <w:szCs w:val="24"/>
        </w:rPr>
        <w:t xml:space="preserve"> або надає до нього зауваження.</w:t>
      </w:r>
    </w:p>
    <w:p w14:paraId="0C289402" w14:textId="0928FD99" w:rsidR="001967C0" w:rsidRPr="00480188" w:rsidRDefault="001967C0" w:rsidP="001967C0">
      <w:pPr>
        <w:pStyle w:val="a7"/>
        <w:spacing w:after="0" w:line="240" w:lineRule="auto"/>
        <w:ind w:left="0" w:firstLine="851"/>
        <w:jc w:val="both"/>
        <w:rPr>
          <w:rFonts w:ascii="Times New Roman" w:hAnsi="Times New Roman" w:cs="Times New Roman"/>
          <w:sz w:val="24"/>
          <w:szCs w:val="24"/>
        </w:rPr>
      </w:pPr>
      <w:r w:rsidRPr="00480188">
        <w:rPr>
          <w:rFonts w:ascii="Times New Roman" w:hAnsi="Times New Roman" w:cs="Times New Roman"/>
          <w:sz w:val="24"/>
          <w:szCs w:val="24"/>
        </w:rPr>
        <w:t>Гарантований покупець впродовж двох днів здійснює аналіз наданих ОСП зауважень та забезпечує повторне погодження розрахунку вартості послуги за механізмом ринкової премії.</w:t>
      </w:r>
    </w:p>
    <w:p w14:paraId="3FFDBD2B" w14:textId="77777777" w:rsidR="001967C0" w:rsidRPr="00480188" w:rsidRDefault="001967C0" w:rsidP="006053AB">
      <w:pPr>
        <w:shd w:val="clear" w:color="auto" w:fill="FFFFFF"/>
        <w:spacing w:after="0" w:line="240" w:lineRule="auto"/>
        <w:ind w:left="450" w:right="450"/>
        <w:jc w:val="center"/>
        <w:rPr>
          <w:rFonts w:ascii="Times New Roman" w:eastAsia="Times New Roman" w:hAnsi="Times New Roman" w:cs="Times New Roman"/>
          <w:b/>
          <w:bCs/>
          <w:sz w:val="24"/>
          <w:szCs w:val="24"/>
        </w:rPr>
      </w:pPr>
    </w:p>
    <w:p w14:paraId="14D82BFF" w14:textId="4AE2FDB7" w:rsidR="00B63C99" w:rsidRPr="00480188" w:rsidRDefault="00B63C99" w:rsidP="006053AB">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1</w:t>
      </w:r>
      <w:r w:rsidR="001E7ED5" w:rsidRPr="00480188">
        <w:rPr>
          <w:rFonts w:ascii="Times New Roman" w:eastAsia="Times New Roman" w:hAnsi="Times New Roman" w:cs="Times New Roman"/>
          <w:b/>
          <w:bCs/>
          <w:sz w:val="24"/>
          <w:szCs w:val="24"/>
        </w:rPr>
        <w:t>3</w:t>
      </w:r>
      <w:r w:rsidRPr="00480188">
        <w:rPr>
          <w:rFonts w:ascii="Times New Roman" w:eastAsia="Times New Roman" w:hAnsi="Times New Roman" w:cs="Times New Roman"/>
          <w:b/>
          <w:bCs/>
          <w:sz w:val="24"/>
          <w:szCs w:val="24"/>
        </w:rPr>
        <w:t xml:space="preserve">. </w:t>
      </w:r>
      <w:r w:rsidR="0002033D" w:rsidRPr="00480188">
        <w:rPr>
          <w:rFonts w:ascii="Times New Roman" w:eastAsia="Times New Roman" w:hAnsi="Times New Roman" w:cs="Times New Roman"/>
          <w:b/>
          <w:bCs/>
          <w:sz w:val="24"/>
          <w:szCs w:val="24"/>
        </w:rPr>
        <w:t>Правила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14:paraId="25755922" w14:textId="77777777" w:rsidR="00781DD0" w:rsidRPr="00480188" w:rsidRDefault="00781DD0" w:rsidP="006E41A6">
      <w:pPr>
        <w:spacing w:after="0" w:line="240" w:lineRule="auto"/>
        <w:ind w:firstLine="709"/>
        <w:jc w:val="both"/>
        <w:rPr>
          <w:rFonts w:ascii="Times New Roman" w:eastAsia="Times New Roman" w:hAnsi="Times New Roman" w:cs="Times New Roman"/>
          <w:sz w:val="24"/>
          <w:szCs w:val="24"/>
        </w:rPr>
      </w:pPr>
    </w:p>
    <w:p w14:paraId="441C9207" w14:textId="30E3926E"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w:t>
      </w:r>
      <w:r w:rsidR="001E7ED5" w:rsidRPr="00480188">
        <w:rPr>
          <w:rFonts w:ascii="Times New Roman" w:eastAsia="Times New Roman" w:hAnsi="Times New Roman" w:cs="Times New Roman"/>
          <w:sz w:val="24"/>
          <w:szCs w:val="24"/>
        </w:rPr>
        <w:t>3</w:t>
      </w:r>
      <w:r w:rsidRPr="00480188">
        <w:rPr>
          <w:rFonts w:ascii="Times New Roman" w:eastAsia="Times New Roman" w:hAnsi="Times New Roman" w:cs="Times New Roman"/>
          <w:sz w:val="24"/>
          <w:szCs w:val="24"/>
        </w:rPr>
        <w:t xml:space="preserve">.1. У разі обрання порядку вирішення спорів в арбітражі за Арбітражним регламентом Міжнародної торгової палати (ІСС) з місцем арбітражу в місті Париж (Французька Республіка) за умови, що такий продавець </w:t>
      </w:r>
      <w:r w:rsidR="000A6F70" w:rsidRPr="00480188">
        <w:rPr>
          <w:rFonts w:ascii="Times New Roman" w:eastAsia="Times New Roman" w:hAnsi="Times New Roman" w:cs="Times New Roman"/>
          <w:sz w:val="24"/>
          <w:szCs w:val="24"/>
        </w:rPr>
        <w:t>за «зеленим» тарифом</w:t>
      </w:r>
      <w:r w:rsidR="008C6E56" w:rsidRPr="00480188">
        <w:rPr>
          <w:rFonts w:ascii="Times New Roman" w:eastAsia="Times New Roman" w:hAnsi="Times New Roman" w:cs="Times New Roman"/>
          <w:sz w:val="24"/>
          <w:szCs w:val="24"/>
        </w:rPr>
        <w:t xml:space="preserve"> або продавець за механізмом ринкової премії </w:t>
      </w:r>
      <w:r w:rsidR="000A6F70"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 xml:space="preserve">є підприємством з іноземними інвестиціями в розумінні Господарського кодексу України, продавець </w:t>
      </w:r>
      <w:r w:rsidR="000A6F70" w:rsidRPr="00480188">
        <w:rPr>
          <w:rFonts w:ascii="Times New Roman" w:eastAsia="Times New Roman" w:hAnsi="Times New Roman" w:cs="Times New Roman"/>
          <w:sz w:val="24"/>
          <w:szCs w:val="24"/>
        </w:rPr>
        <w:t>за «зеленим» тарифом</w:t>
      </w:r>
      <w:r w:rsidR="008C6E56" w:rsidRPr="00480188">
        <w:rPr>
          <w:rFonts w:ascii="Times New Roman" w:eastAsia="Times New Roman" w:hAnsi="Times New Roman" w:cs="Times New Roman"/>
          <w:sz w:val="24"/>
          <w:szCs w:val="24"/>
        </w:rPr>
        <w:t xml:space="preserve"> або продавець за механізмом ринкової премії  </w:t>
      </w:r>
      <w:r w:rsidRPr="00480188">
        <w:rPr>
          <w:rFonts w:ascii="Times New Roman" w:eastAsia="Times New Roman" w:hAnsi="Times New Roman" w:cs="Times New Roman"/>
          <w:sz w:val="24"/>
          <w:szCs w:val="24"/>
        </w:rPr>
        <w:t>сплачує на користь гарантованого покупця внески для створення спеціального фонду, призначеного для покриття арбітражних витрат гарантованого покупця (далі – внески).</w:t>
      </w:r>
    </w:p>
    <w:p w14:paraId="171AFFD2" w14:textId="73BE7D90"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Внески</w:t>
      </w:r>
      <w:r w:rsidR="008C6E56"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сплачуються протягом дії договору купівлі-продажу електричної енергії за «зеленим» тарифом та договору про участь у балансуючій групі гарантованого покупця</w:t>
      </w:r>
      <w:r w:rsidR="008C6E56" w:rsidRPr="00480188">
        <w:rPr>
          <w:rFonts w:ascii="Times New Roman" w:eastAsia="Times New Roman" w:hAnsi="Times New Roman" w:cs="Times New Roman"/>
          <w:sz w:val="24"/>
          <w:szCs w:val="24"/>
        </w:rPr>
        <w:t xml:space="preserve"> або договору про надання послуги за механізмом ринкової премії</w:t>
      </w:r>
      <w:r w:rsidRPr="00480188">
        <w:rPr>
          <w:rFonts w:ascii="Times New Roman" w:eastAsia="Times New Roman" w:hAnsi="Times New Roman" w:cs="Times New Roman"/>
          <w:sz w:val="24"/>
          <w:szCs w:val="24"/>
        </w:rPr>
        <w:t xml:space="preserve">. Незалежно від використання продавцем </w:t>
      </w:r>
      <w:r w:rsidR="00D43931" w:rsidRPr="00480188">
        <w:rPr>
          <w:rFonts w:ascii="Times New Roman" w:eastAsia="Times New Roman" w:hAnsi="Times New Roman" w:cs="Times New Roman"/>
          <w:sz w:val="24"/>
          <w:szCs w:val="24"/>
        </w:rPr>
        <w:t xml:space="preserve">за «зеленим» тарифом </w:t>
      </w:r>
      <w:r w:rsidR="008C6E56" w:rsidRPr="00480188">
        <w:rPr>
          <w:rFonts w:ascii="Times New Roman" w:eastAsia="Times New Roman" w:hAnsi="Times New Roman" w:cs="Times New Roman"/>
          <w:sz w:val="24"/>
          <w:szCs w:val="24"/>
        </w:rPr>
        <w:t xml:space="preserve">або продавцем за механізмом ринкової премії </w:t>
      </w:r>
      <w:r w:rsidRPr="00480188">
        <w:rPr>
          <w:rFonts w:ascii="Times New Roman" w:eastAsia="Times New Roman" w:hAnsi="Times New Roman" w:cs="Times New Roman"/>
          <w:sz w:val="24"/>
          <w:szCs w:val="24"/>
        </w:rPr>
        <w:t>права на вирішення спорів у міжнародному арбітражі сплачені внески платнику не повертаються.</w:t>
      </w:r>
    </w:p>
    <w:p w14:paraId="01D4D6A3"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5D3AD94B" w14:textId="61F83AC5" w:rsidR="00B63C99" w:rsidRPr="00480188" w:rsidRDefault="001E7ED5">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w:t>
      </w:r>
      <w:r w:rsidR="00B63C99" w:rsidRPr="00480188">
        <w:rPr>
          <w:rFonts w:ascii="Times New Roman" w:eastAsia="Times New Roman" w:hAnsi="Times New Roman" w:cs="Times New Roman"/>
          <w:sz w:val="24"/>
          <w:szCs w:val="24"/>
        </w:rPr>
        <w:t>.2. Розмір внесків визначається Регулятором як частина чистого доходу платника внесків від його діяльності з виробництва електричної енергії на генеруючій одиниці, щодо якої укладений відп</w:t>
      </w:r>
      <w:r w:rsidR="00C939EA" w:rsidRPr="00480188">
        <w:rPr>
          <w:rFonts w:ascii="Times New Roman" w:eastAsia="Times New Roman" w:hAnsi="Times New Roman" w:cs="Times New Roman"/>
          <w:sz w:val="24"/>
          <w:szCs w:val="24"/>
        </w:rPr>
        <w:t xml:space="preserve">овідний </w:t>
      </w:r>
      <w:r w:rsidR="00B63C99" w:rsidRPr="00480188">
        <w:rPr>
          <w:rFonts w:ascii="Times New Roman" w:eastAsia="Times New Roman" w:hAnsi="Times New Roman" w:cs="Times New Roman"/>
          <w:sz w:val="24"/>
          <w:szCs w:val="24"/>
        </w:rPr>
        <w:t>договір купівлі-продажу електричної енергії за «зеленим» тарифом та договір про участь у балансуючій групі гарантованого покупця, та не може перевищувати 1 % чистого доходу платника внеску від його діяльності на відповідному об'єкті за попередній звітний період та визначається за формулою</w:t>
      </w:r>
    </w:p>
    <w:p w14:paraId="4EC6B26D" w14:textId="6D4C94DF" w:rsidR="00222906" w:rsidRPr="00480188" w:rsidRDefault="00CE30A8" w:rsidP="00781DD0">
      <w:pPr>
        <w:spacing w:before="120" w:after="120" w:line="240" w:lineRule="auto"/>
        <w:ind w:firstLine="709"/>
        <w:jc w:val="center"/>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ATFT</m:t>
            </m:r>
          </m:e>
          <m:sub>
            <m:r>
              <w:rPr>
                <w:rFonts w:ascii="Cambria Math" w:eastAsia="Times New Roman" w:hAnsi="Cambria Math" w:cs="Times New Roman"/>
                <w:sz w:val="24"/>
                <w:szCs w:val="24"/>
              </w:rPr>
              <m:t>q</m:t>
            </m:r>
          </m:sub>
        </m:sSub>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ATFC</m:t>
                    </m:r>
                  </m:e>
                  <m:sub>
                    <m:r>
                      <w:rPr>
                        <w:rFonts w:ascii="Cambria Math" w:eastAsia="Times New Roman" w:hAnsi="Cambria Math" w:cs="Times New Roman"/>
                        <w:sz w:val="24"/>
                        <w:szCs w:val="24"/>
                      </w:rPr>
                      <m:t>m</m:t>
                    </m:r>
                  </m:sub>
                </m:sSub>
              </m:e>
            </m:nary>
          </m:num>
          <m:den>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m:t>
                    </m:r>
                  </m:sub>
                  <m:sup>
                    <m:r>
                      <w:rPr>
                        <w:rFonts w:ascii="Cambria Math" w:eastAsia="Times New Roman" w:hAnsi="Cambria Math" w:cs="Times New Roman"/>
                        <w:sz w:val="24"/>
                        <w:szCs w:val="24"/>
                      </w:rPr>
                      <m:t>N</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e>
                </m:nary>
              </m:e>
            </m:nary>
          </m:den>
        </m:f>
        <m:r>
          <w:rPr>
            <w:rFonts w:ascii="Cambria Math" w:eastAsia="Times New Roman" w:hAnsi="Cambria Math" w:cs="Times New Roman"/>
            <w:sz w:val="24"/>
            <w:szCs w:val="24"/>
          </w:rPr>
          <m:t>·100 %</m:t>
        </m:r>
      </m:oMath>
      <w:r w:rsidR="00222906" w:rsidRPr="00480188">
        <w:rPr>
          <w:rFonts w:ascii="Times New Roman" w:eastAsia="Times New Roman" w:hAnsi="Times New Roman" w:cs="Times New Roman"/>
          <w:sz w:val="24"/>
          <w:szCs w:val="24"/>
        </w:rPr>
        <w:t>,</w:t>
      </w:r>
    </w:p>
    <w:p w14:paraId="14D1BE12" w14:textId="4A8FE54B" w:rsidR="00B63C99" w:rsidRPr="00480188" w:rsidRDefault="00C939EA">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д</w:t>
      </w:r>
      <w:r w:rsidR="00B63C99" w:rsidRPr="00480188">
        <w:rPr>
          <w:rFonts w:ascii="Times New Roman" w:eastAsia="Times New Roman" w:hAnsi="Times New Roman" w:cs="Times New Roman"/>
          <w:sz w:val="24"/>
          <w:szCs w:val="24"/>
        </w:rPr>
        <w:t>е</w:t>
      </w:r>
      <w:r w:rsidRPr="00480188">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ATFC</m:t>
            </m:r>
          </m:e>
          <m:sub>
            <m:r>
              <w:rPr>
                <w:rFonts w:ascii="Cambria Math" w:eastAsia="Times New Roman" w:hAnsi="Cambria Math" w:cs="Times New Roman"/>
                <w:sz w:val="24"/>
                <w:szCs w:val="24"/>
              </w:rPr>
              <m:t>m</m:t>
            </m:r>
          </m:sub>
        </m:sSub>
      </m:oMath>
      <w:r w:rsidR="00B63C99" w:rsidRPr="00480188">
        <w:rPr>
          <w:rFonts w:ascii="Times New Roman" w:eastAsia="Times New Roman" w:hAnsi="Times New Roman" w:cs="Times New Roman"/>
          <w:sz w:val="24"/>
          <w:szCs w:val="24"/>
        </w:rPr>
        <w:t xml:space="preserve"> – загальні витрати гарантованого покупця, пов'язані із вирішенням гарантованим покупцем спорів, що виникають між сторонами договору у зв'язку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r w:rsidR="008D62CC" w:rsidRPr="00480188">
        <w:rPr>
          <w:rFonts w:ascii="Times New Roman" w:eastAsia="Times New Roman" w:hAnsi="Times New Roman" w:cs="Times New Roman"/>
          <w:sz w:val="24"/>
          <w:szCs w:val="24"/>
        </w:rPr>
        <w:t xml:space="preserve"> у розрахунковому місяці </w:t>
      </w:r>
      <w:r w:rsidR="008D62CC" w:rsidRPr="00480188">
        <w:rPr>
          <w:rFonts w:ascii="Times New Roman" w:eastAsia="Times New Roman" w:hAnsi="Times New Roman" w:cs="Times New Roman"/>
          <w:i/>
          <w:sz w:val="24"/>
          <w:szCs w:val="24"/>
        </w:rPr>
        <w:t>m</w:t>
      </w:r>
      <w:r w:rsidR="00B63C99" w:rsidRPr="00480188">
        <w:rPr>
          <w:rFonts w:ascii="Times New Roman" w:eastAsia="Times New Roman" w:hAnsi="Times New Roman" w:cs="Times New Roman"/>
          <w:sz w:val="24"/>
          <w:szCs w:val="24"/>
        </w:rPr>
        <w:t>, грн;</w:t>
      </w:r>
    </w:p>
    <w:p w14:paraId="712FA12F" w14:textId="2854716B" w:rsidR="00C939EA" w:rsidRPr="00480188" w:rsidRDefault="00B63C99">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i/>
          <w:sz w:val="24"/>
          <w:szCs w:val="24"/>
        </w:rPr>
        <w:t>N</w:t>
      </w:r>
      <w:r w:rsidRPr="00480188">
        <w:rPr>
          <w:rFonts w:ascii="Times New Roman" w:eastAsia="Times New Roman" w:hAnsi="Times New Roman" w:cs="Times New Roman"/>
          <w:sz w:val="24"/>
          <w:szCs w:val="24"/>
        </w:rPr>
        <w:t xml:space="preserve"> </w:t>
      </w:r>
      <w:r w:rsidR="006009AE" w:rsidRPr="00480188">
        <w:rPr>
          <w:rFonts w:ascii="Times New Roman" w:eastAsia="Times New Roman" w:hAnsi="Times New Roman" w:cs="Times New Roman"/>
          <w:sz w:val="24"/>
          <w:szCs w:val="24"/>
        </w:rPr>
        <w:t xml:space="preserve">– </w:t>
      </w:r>
      <w:r w:rsidRPr="00480188">
        <w:rPr>
          <w:rFonts w:ascii="Times New Roman" w:eastAsia="Times New Roman" w:hAnsi="Times New Roman" w:cs="Times New Roman"/>
          <w:sz w:val="24"/>
          <w:szCs w:val="24"/>
        </w:rPr>
        <w:t xml:space="preserve">загальна кількість продавців </w:t>
      </w:r>
      <w:r w:rsidR="00D43931" w:rsidRPr="00480188">
        <w:rPr>
          <w:rFonts w:ascii="Times New Roman" w:eastAsia="Times New Roman" w:hAnsi="Times New Roman" w:cs="Times New Roman"/>
          <w:sz w:val="24"/>
          <w:szCs w:val="24"/>
        </w:rPr>
        <w:t>за «зеленим» тарифом</w:t>
      </w:r>
      <w:r w:rsidR="00C939EA" w:rsidRPr="00480188">
        <w:rPr>
          <w:rFonts w:ascii="Times New Roman" w:eastAsia="Times New Roman" w:hAnsi="Times New Roman" w:cs="Times New Roman"/>
          <w:sz w:val="24"/>
          <w:szCs w:val="24"/>
        </w:rPr>
        <w:t xml:space="preserve"> та </w:t>
      </w:r>
      <w:r w:rsidR="008C6E56" w:rsidRPr="00480188">
        <w:rPr>
          <w:rFonts w:ascii="Times New Roman" w:eastAsia="Times New Roman" w:hAnsi="Times New Roman" w:cs="Times New Roman"/>
          <w:sz w:val="24"/>
          <w:szCs w:val="24"/>
        </w:rPr>
        <w:t xml:space="preserve">продавців </w:t>
      </w:r>
      <w:r w:rsidR="00C939EA" w:rsidRPr="00480188">
        <w:rPr>
          <w:rFonts w:ascii="Times New Roman" w:eastAsia="Times New Roman" w:hAnsi="Times New Roman" w:cs="Times New Roman"/>
          <w:sz w:val="24"/>
          <w:szCs w:val="24"/>
        </w:rPr>
        <w:t>за механізмом ринкової премії</w:t>
      </w:r>
      <w:r w:rsidR="00D43931" w:rsidRPr="00480188">
        <w:rPr>
          <w:rFonts w:ascii="Times New Roman" w:eastAsia="Times New Roman" w:hAnsi="Times New Roman" w:cs="Times New Roman"/>
          <w:sz w:val="24"/>
          <w:szCs w:val="24"/>
        </w:rPr>
        <w:t xml:space="preserve"> </w:t>
      </w:r>
      <w:r w:rsidR="00C939EA" w:rsidRPr="00480188">
        <w:rPr>
          <w:rFonts w:ascii="Times New Roman" w:eastAsia="Times New Roman" w:hAnsi="Times New Roman" w:cs="Times New Roman"/>
          <w:sz w:val="24"/>
          <w:szCs w:val="24"/>
        </w:rPr>
        <w:t xml:space="preserve">у розрахунковому місяці </w:t>
      </w:r>
      <w:r w:rsidR="00C939EA" w:rsidRPr="00480188">
        <w:rPr>
          <w:rFonts w:ascii="Times New Roman" w:eastAsia="Times New Roman" w:hAnsi="Times New Roman" w:cs="Times New Roman"/>
          <w:i/>
          <w:sz w:val="24"/>
          <w:szCs w:val="24"/>
        </w:rPr>
        <w:t>m</w:t>
      </w:r>
      <w:r w:rsidR="00C939EA" w:rsidRPr="00480188">
        <w:rPr>
          <w:rFonts w:ascii="Times New Roman" w:eastAsia="Times New Roman" w:hAnsi="Times New Roman" w:cs="Times New Roman"/>
          <w:sz w:val="24"/>
          <w:szCs w:val="24"/>
        </w:rPr>
        <w:t>;</w:t>
      </w:r>
    </w:p>
    <w:p w14:paraId="2E83D2B1" w14:textId="77777777" w:rsidR="00B63C99" w:rsidRPr="00480188" w:rsidRDefault="00B63C99">
      <w:pPr>
        <w:spacing w:after="0" w:line="240" w:lineRule="auto"/>
        <w:ind w:firstLine="709"/>
        <w:jc w:val="both"/>
        <w:rPr>
          <w:rFonts w:ascii="Times New Roman" w:eastAsia="Times New Roman" w:hAnsi="Times New Roman" w:cs="Times New Roman"/>
          <w:sz w:val="24"/>
          <w:szCs w:val="24"/>
        </w:rPr>
      </w:pPr>
    </w:p>
    <w:p w14:paraId="1236AABE" w14:textId="636C5F1D"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w:t>
      </w:r>
      <w:r w:rsidR="00B63C99" w:rsidRPr="00480188">
        <w:rPr>
          <w:rFonts w:ascii="Times New Roman" w:eastAsia="Times New Roman" w:hAnsi="Times New Roman" w:cs="Times New Roman"/>
          <w:sz w:val="24"/>
          <w:szCs w:val="24"/>
        </w:rPr>
        <w:t>.3. Гарантований покупець</w:t>
      </w:r>
      <w:r w:rsidR="008C6E56" w:rsidRPr="00480188">
        <w:rPr>
          <w:rFonts w:ascii="Times New Roman" w:eastAsia="Times New Roman" w:hAnsi="Times New Roman" w:cs="Times New Roman"/>
          <w:sz w:val="24"/>
          <w:szCs w:val="24"/>
        </w:rPr>
        <w:t xml:space="preserve"> не пізніше ніж</w:t>
      </w:r>
      <w:r w:rsidR="00B63C99" w:rsidRPr="00480188">
        <w:rPr>
          <w:rFonts w:ascii="Times New Roman" w:eastAsia="Times New Roman" w:hAnsi="Times New Roman" w:cs="Times New Roman"/>
          <w:sz w:val="24"/>
          <w:szCs w:val="24"/>
        </w:rPr>
        <w:t xml:space="preserve"> </w:t>
      </w:r>
      <w:r w:rsidR="008C6E56" w:rsidRPr="00480188">
        <w:rPr>
          <w:rFonts w:ascii="Times New Roman" w:eastAsia="Times New Roman" w:hAnsi="Times New Roman" w:cs="Times New Roman"/>
          <w:sz w:val="24"/>
          <w:szCs w:val="24"/>
        </w:rPr>
        <w:t>через</w:t>
      </w:r>
      <w:r w:rsidR="00B63C99" w:rsidRPr="00480188">
        <w:rPr>
          <w:rFonts w:ascii="Times New Roman" w:eastAsia="Times New Roman" w:hAnsi="Times New Roman" w:cs="Times New Roman"/>
          <w:sz w:val="24"/>
          <w:szCs w:val="24"/>
        </w:rPr>
        <w:t xml:space="preserve"> 30 днів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кварталу, протягом двох робочих днів надає Регулятору розрахунок розміру внесків.</w:t>
      </w:r>
    </w:p>
    <w:p w14:paraId="5640F7B7"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56C0645" w14:textId="3537AB51"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w:t>
      </w:r>
      <w:r w:rsidR="00B63C99" w:rsidRPr="00480188">
        <w:rPr>
          <w:rFonts w:ascii="Times New Roman" w:eastAsia="Times New Roman" w:hAnsi="Times New Roman" w:cs="Times New Roman"/>
          <w:sz w:val="24"/>
          <w:szCs w:val="24"/>
        </w:rPr>
        <w:t>.4. Розмір внесків затверджується Регулятором щоквартально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такого кварталу.</w:t>
      </w:r>
    </w:p>
    <w:p w14:paraId="6C392FEC"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68F06D0A" w14:textId="385E7350" w:rsidR="00B63C99" w:rsidRPr="00480188" w:rsidRDefault="001E7ED5">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lastRenderedPageBreak/>
        <w:t>13</w:t>
      </w:r>
      <w:r w:rsidR="00B63C99" w:rsidRPr="00480188">
        <w:rPr>
          <w:rFonts w:ascii="Times New Roman" w:eastAsia="Times New Roman" w:hAnsi="Times New Roman" w:cs="Times New Roman"/>
          <w:sz w:val="24"/>
          <w:szCs w:val="24"/>
        </w:rPr>
        <w:t xml:space="preserve">.5. Величина внесків, що сплачується продавцем </w:t>
      </w:r>
      <w:r w:rsidR="00D43931" w:rsidRPr="00480188">
        <w:rPr>
          <w:rFonts w:ascii="Times New Roman" w:eastAsia="Times New Roman" w:hAnsi="Times New Roman" w:cs="Times New Roman"/>
          <w:sz w:val="24"/>
          <w:szCs w:val="24"/>
        </w:rPr>
        <w:t>за «зеленим» тарифом</w:t>
      </w:r>
      <w:r w:rsidR="008C6E56" w:rsidRPr="00480188">
        <w:rPr>
          <w:rFonts w:ascii="Times New Roman" w:eastAsia="Times New Roman" w:hAnsi="Times New Roman" w:cs="Times New Roman"/>
          <w:sz w:val="24"/>
          <w:szCs w:val="24"/>
        </w:rPr>
        <w:t xml:space="preserve"> та продавцем за механізмом ринкової премії </w:t>
      </w:r>
      <w:r w:rsidR="00B63C99" w:rsidRPr="00480188">
        <w:rPr>
          <w:rFonts w:ascii="Times New Roman" w:eastAsia="Times New Roman" w:hAnsi="Times New Roman" w:cs="Times New Roman"/>
          <w:sz w:val="24"/>
          <w:szCs w:val="24"/>
        </w:rPr>
        <w:t>за квартал, визначається за формулою</w:t>
      </w:r>
    </w:p>
    <w:p w14:paraId="35B1B7F8" w14:textId="3C28EF1E" w:rsidR="00017194" w:rsidRPr="00480188" w:rsidRDefault="00CE30A8" w:rsidP="00781DD0">
      <w:pPr>
        <w:spacing w:before="120" w:after="120" w:line="240" w:lineRule="auto"/>
        <w:ind w:firstLine="709"/>
        <w:jc w:val="center"/>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ATFP</m:t>
            </m:r>
          </m:e>
          <m:sub>
            <m:r>
              <w:rPr>
                <w:rFonts w:ascii="Cambria Math" w:eastAsia="Times New Roman" w:hAnsi="Cambria Math" w:cs="Times New Roman"/>
                <w:sz w:val="24"/>
                <w:szCs w:val="24"/>
              </w:rPr>
              <m:t>p,q</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ATFT</m:t>
                </m:r>
              </m:e>
              <m:sub>
                <m:r>
                  <w:rPr>
                    <w:rFonts w:ascii="Cambria Math" w:eastAsia="Times New Roman" w:hAnsi="Cambria Math" w:cs="Times New Roman"/>
                    <w:sz w:val="24"/>
                    <w:szCs w:val="24"/>
                  </w:rPr>
                  <m:t>q</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e>
        </m:nary>
      </m:oMath>
      <w:r w:rsidR="00222906" w:rsidRPr="00480188">
        <w:rPr>
          <w:rFonts w:ascii="Times New Roman" w:eastAsia="Times New Roman" w:hAnsi="Times New Roman" w:cs="Times New Roman"/>
          <w:sz w:val="24"/>
          <w:szCs w:val="24"/>
        </w:rPr>
        <w:t>.</w:t>
      </w:r>
    </w:p>
    <w:p w14:paraId="7BF04A8E" w14:textId="2024EEA2"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w:t>
      </w:r>
      <w:r w:rsidR="00B63C99" w:rsidRPr="00480188">
        <w:rPr>
          <w:rFonts w:ascii="Times New Roman" w:eastAsia="Times New Roman" w:hAnsi="Times New Roman" w:cs="Times New Roman"/>
          <w:sz w:val="24"/>
          <w:szCs w:val="24"/>
        </w:rPr>
        <w:t xml:space="preserve">.6. Протягом п’яти робочих днів після затвердження Регулятором розміру внесків продавці </w:t>
      </w:r>
      <w:r w:rsidR="00D43931" w:rsidRPr="00480188">
        <w:rPr>
          <w:rFonts w:ascii="Times New Roman" w:eastAsia="Times New Roman" w:hAnsi="Times New Roman" w:cs="Times New Roman"/>
          <w:sz w:val="24"/>
          <w:szCs w:val="24"/>
        </w:rPr>
        <w:t>за «зеленим» тарифом</w:t>
      </w:r>
      <w:r w:rsidR="008C6E56" w:rsidRPr="00480188">
        <w:rPr>
          <w:rFonts w:ascii="Times New Roman" w:eastAsia="Times New Roman" w:hAnsi="Times New Roman" w:cs="Times New Roman"/>
          <w:sz w:val="24"/>
          <w:szCs w:val="24"/>
        </w:rPr>
        <w:t xml:space="preserve"> та продавці за механізмом ринкової премії </w:t>
      </w:r>
      <w:r w:rsidR="00B63C99" w:rsidRPr="00480188">
        <w:rPr>
          <w:rFonts w:ascii="Times New Roman" w:eastAsia="Times New Roman" w:hAnsi="Times New Roman" w:cs="Times New Roman"/>
          <w:sz w:val="24"/>
          <w:szCs w:val="24"/>
        </w:rPr>
        <w:t>здійснюють повну оплату внесків гарантованому покупцю.</w:t>
      </w:r>
    </w:p>
    <w:p w14:paraId="4C69213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782D4ADF" w14:textId="7DEB7AA9"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13</w:t>
      </w:r>
      <w:r w:rsidR="00B63C99" w:rsidRPr="00480188">
        <w:rPr>
          <w:rFonts w:ascii="Times New Roman" w:eastAsia="Times New Roman" w:hAnsi="Times New Roman" w:cs="Times New Roman"/>
          <w:sz w:val="24"/>
          <w:szCs w:val="24"/>
        </w:rPr>
        <w:t xml:space="preserve">.7. Гарантований покупець протягом двох робочих днів після закінчення строку оплати внесків платниками внесків надає Регулятору інформацію щодо здійснення продавцями </w:t>
      </w:r>
      <w:r w:rsidR="00D43931" w:rsidRPr="00480188">
        <w:rPr>
          <w:rFonts w:ascii="Times New Roman" w:eastAsia="Times New Roman" w:hAnsi="Times New Roman" w:cs="Times New Roman"/>
          <w:sz w:val="24"/>
          <w:szCs w:val="24"/>
        </w:rPr>
        <w:t xml:space="preserve">за «зеленим» тарифом </w:t>
      </w:r>
      <w:r w:rsidR="008C6E56" w:rsidRPr="00480188">
        <w:rPr>
          <w:rFonts w:ascii="Times New Roman" w:eastAsia="Times New Roman" w:hAnsi="Times New Roman" w:cs="Times New Roman"/>
          <w:sz w:val="24"/>
          <w:szCs w:val="24"/>
        </w:rPr>
        <w:t xml:space="preserve">та продавцями за механізмом ринкової премії  </w:t>
      </w:r>
      <w:r w:rsidR="00B63C99" w:rsidRPr="00480188">
        <w:rPr>
          <w:rFonts w:ascii="Times New Roman" w:eastAsia="Times New Roman" w:hAnsi="Times New Roman" w:cs="Times New Roman"/>
          <w:sz w:val="24"/>
          <w:szCs w:val="24"/>
        </w:rPr>
        <w:t xml:space="preserve">оплати внесків (із зазначенням </w:t>
      </w:r>
      <w:r w:rsidR="008C6E56" w:rsidRPr="00480188">
        <w:rPr>
          <w:rFonts w:ascii="Times New Roman" w:eastAsia="Times New Roman" w:hAnsi="Times New Roman" w:cs="Times New Roman"/>
          <w:sz w:val="24"/>
          <w:szCs w:val="24"/>
        </w:rPr>
        <w:t>інформації щодо платника</w:t>
      </w:r>
      <w:r w:rsidR="00D43931"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та суми оплати/</w:t>
      </w:r>
      <w:proofErr w:type="spellStart"/>
      <w:r w:rsidR="00B63C99" w:rsidRPr="00480188">
        <w:rPr>
          <w:rFonts w:ascii="Times New Roman" w:eastAsia="Times New Roman" w:hAnsi="Times New Roman" w:cs="Times New Roman"/>
          <w:sz w:val="24"/>
          <w:szCs w:val="24"/>
        </w:rPr>
        <w:t>неоплати</w:t>
      </w:r>
      <w:proofErr w:type="spellEnd"/>
      <w:r w:rsidR="00B63C99" w:rsidRPr="00480188">
        <w:rPr>
          <w:rFonts w:ascii="Times New Roman" w:eastAsia="Times New Roman" w:hAnsi="Times New Roman" w:cs="Times New Roman"/>
          <w:sz w:val="24"/>
          <w:szCs w:val="24"/>
        </w:rPr>
        <w:t>).</w:t>
      </w:r>
    </w:p>
    <w:p w14:paraId="4DCD8FDE" w14:textId="77777777" w:rsidR="00017194" w:rsidRPr="00480188" w:rsidRDefault="00017194" w:rsidP="006E41A6">
      <w:pPr>
        <w:spacing w:after="0" w:line="240" w:lineRule="auto"/>
        <w:ind w:firstLine="709"/>
        <w:jc w:val="both"/>
        <w:rPr>
          <w:rFonts w:ascii="Times New Roman" w:eastAsia="Times New Roman" w:hAnsi="Times New Roman" w:cs="Times New Roman"/>
          <w:sz w:val="24"/>
          <w:szCs w:val="24"/>
        </w:rPr>
      </w:pPr>
    </w:p>
    <w:p w14:paraId="6FEC1AD2" w14:textId="621515D5" w:rsidR="00B63C99" w:rsidRPr="00480188" w:rsidRDefault="001E7ED5" w:rsidP="00C6007D">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t>14</w:t>
      </w:r>
      <w:r w:rsidR="00B63C99" w:rsidRPr="00480188">
        <w:rPr>
          <w:rFonts w:ascii="Times New Roman" w:eastAsia="Times New Roman" w:hAnsi="Times New Roman" w:cs="Times New Roman"/>
          <w:b/>
          <w:bCs/>
          <w:sz w:val="24"/>
          <w:szCs w:val="24"/>
        </w:rPr>
        <w:t>.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гарантованим покупцем</w:t>
      </w:r>
    </w:p>
    <w:p w14:paraId="752EB8D2" w14:textId="77777777" w:rsidR="001B1BC8" w:rsidRPr="00480188" w:rsidRDefault="001B1BC8">
      <w:pPr>
        <w:spacing w:after="0" w:line="240" w:lineRule="auto"/>
        <w:ind w:firstLine="709"/>
        <w:jc w:val="both"/>
        <w:rPr>
          <w:rFonts w:ascii="Times New Roman" w:eastAsia="Times New Roman" w:hAnsi="Times New Roman" w:cs="Times New Roman"/>
          <w:sz w:val="24"/>
          <w:szCs w:val="24"/>
        </w:rPr>
      </w:pPr>
    </w:p>
    <w:p w14:paraId="296D5850" w14:textId="1E4FC469" w:rsidR="00B63C99" w:rsidRPr="00480188" w:rsidRDefault="001E7ED5">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14</w:t>
      </w:r>
      <w:r w:rsidR="00B63C99" w:rsidRPr="00480188">
        <w:rPr>
          <w:rFonts w:ascii="Times New Roman" w:eastAsia="Times New Roman" w:hAnsi="Times New Roman" w:cs="Times New Roman"/>
          <w:sz w:val="24"/>
          <w:szCs w:val="24"/>
        </w:rPr>
        <w:t>.1. Вартість послуги із забезпечення збільшення частки виробництва електричної енергії з альтернативних джерел, яка надається оператору системи</w:t>
      </w:r>
      <w:r w:rsidR="00F60A5A" w:rsidRPr="00480188">
        <w:rPr>
          <w:rFonts w:ascii="Times New Roman" w:eastAsia="Times New Roman" w:hAnsi="Times New Roman" w:cs="Times New Roman"/>
          <w:sz w:val="24"/>
          <w:szCs w:val="24"/>
        </w:rPr>
        <w:t xml:space="preserve"> передачі гарантованим покупцем</w:t>
      </w:r>
      <w:r w:rsidR="00B63C99" w:rsidRPr="00480188">
        <w:rPr>
          <w:rFonts w:ascii="Times New Roman" w:eastAsia="Times New Roman" w:hAnsi="Times New Roman" w:cs="Times New Roman"/>
          <w:sz w:val="24"/>
          <w:szCs w:val="24"/>
        </w:rPr>
        <w:t>, визначається за формулою</w:t>
      </w:r>
    </w:p>
    <w:p w14:paraId="09897F97" w14:textId="051EC42A" w:rsidR="00B63C99" w:rsidRPr="00480188" w:rsidRDefault="00CE30A8" w:rsidP="00781DD0">
      <w:pPr>
        <w:spacing w:before="120" w:after="120" w:line="240" w:lineRule="auto"/>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SGM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BA</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DAMsel</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IDMsel</m:t>
                </m:r>
              </m:sup>
            </m:sSubSup>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r>
                  <m:rPr>
                    <m:sty m:val="p"/>
                  </m:rPr>
                  <w:rPr>
                    <w:rFonts w:ascii="Cambria Math" w:eastAsia="Times New Roman" w:hAnsi="Cambria Math" w:cs="Times New Roman"/>
                    <w:sz w:val="24"/>
                    <w:szCs w:val="24"/>
                  </w:rPr>
                  <m:t xml:space="preserve"> + </m:t>
                </m:r>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lm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GB</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GO</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PSO</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n</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SC</m:t>
            </m:r>
            <m:r>
              <w:rPr>
                <w:rFonts w:ascii="Cambria Math" w:eastAsia="Times New Roman" w:hAnsi="Cambria Math" w:cs="Times New Roman"/>
                <w:sz w:val="24"/>
                <w:szCs w:val="24"/>
                <w:lang w:val="en-US"/>
              </w:rPr>
              <m:t>O</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INF</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FIN</m:t>
            </m:r>
          </m:sup>
        </m:sSubSup>
      </m:oMath>
      <w:r w:rsidR="00B63C99" w:rsidRPr="00480188">
        <w:rPr>
          <w:rFonts w:ascii="Times New Roman" w:eastAsia="Times New Roman" w:hAnsi="Times New Roman" w:cs="Times New Roman"/>
          <w:sz w:val="24"/>
          <w:szCs w:val="24"/>
        </w:rPr>
        <w:t>,</w:t>
      </w:r>
    </w:p>
    <w:p w14:paraId="73B4C55A" w14:textId="4ED40716" w:rsidR="00B63C99" w:rsidRPr="00480188" w:rsidRDefault="00B63C99">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SGM</m:t>
            </m:r>
          </m:sup>
        </m:sSubSup>
      </m:oMath>
      <w:r w:rsidRPr="00480188">
        <w:rPr>
          <w:rFonts w:ascii="Times New Roman" w:hAnsi="Times New Roman" w:cs="Times New Roman"/>
          <w:sz w:val="24"/>
          <w:szCs w:val="24"/>
        </w:rPr>
        <w:t xml:space="preserve"> – </w:t>
      </w:r>
      <w:r w:rsidR="00F60A5A" w:rsidRPr="00480188">
        <w:rPr>
          <w:rFonts w:ascii="Times New Roman" w:eastAsia="Times New Roman" w:hAnsi="Times New Roman" w:cs="Times New Roman"/>
          <w:sz w:val="24"/>
          <w:szCs w:val="24"/>
        </w:rPr>
        <w:t>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w:t>
      </w:r>
      <w:r w:rsidRPr="00480188">
        <w:rPr>
          <w:rFonts w:ascii="Times New Roman" w:eastAsia="Times New Roman" w:hAnsi="Times New Roman" w:cs="Times New Roman"/>
          <w:sz w:val="24"/>
          <w:szCs w:val="24"/>
        </w:rPr>
        <w:t xml:space="preserve"> </w:t>
      </w:r>
      <w:r w:rsidR="00F60A5A" w:rsidRPr="00480188">
        <w:rPr>
          <w:rFonts w:ascii="Times New Roman" w:eastAsia="Times New Roman" w:hAnsi="Times New Roman" w:cs="Times New Roman"/>
          <w:sz w:val="24"/>
          <w:szCs w:val="24"/>
        </w:rPr>
        <w:t>за розрахунковий місяць m, тис. грн;</w:t>
      </w:r>
    </w:p>
    <w:p w14:paraId="79041131" w14:textId="71D1262B"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oMath>
      <w:r w:rsidR="00B63C99" w:rsidRPr="00480188">
        <w:rPr>
          <w:rFonts w:ascii="Times New Roman" w:eastAsia="Times New Roman" w:hAnsi="Times New Roman" w:cs="Times New Roman"/>
          <w:sz w:val="24"/>
          <w:szCs w:val="24"/>
        </w:rPr>
        <w:t xml:space="preserve"> – сумарний платіж продавцям</w:t>
      </w:r>
      <w:r w:rsidR="00D43931" w:rsidRPr="00480188">
        <w:rPr>
          <w:rFonts w:ascii="Times New Roman" w:eastAsia="Times New Roman" w:hAnsi="Times New Roman" w:cs="Times New Roman"/>
          <w:sz w:val="24"/>
          <w:szCs w:val="24"/>
        </w:rPr>
        <w:t xml:space="preserve"> за «зеленим» тарифом</w:t>
      </w:r>
      <w:r w:rsidR="00B63C99" w:rsidRPr="00480188">
        <w:rPr>
          <w:rFonts w:ascii="Times New Roman" w:eastAsia="Times New Roman" w:hAnsi="Times New Roman" w:cs="Times New Roman"/>
          <w:sz w:val="24"/>
          <w:szCs w:val="24"/>
        </w:rPr>
        <w:t>, що входять до балансуючої групи гарантованого покупця GB, за розрахунковий місяць m, тис.</w:t>
      </w:r>
      <w:r w:rsidR="00EB4270" w:rsidRPr="00480188">
        <w:rPr>
          <w:rFonts w:ascii="Times New Roman" w:eastAsia="Times New Roman" w:hAnsi="Times New Roman" w:cs="Times New Roman"/>
          <w:sz w:val="24"/>
          <w:szCs w:val="24"/>
        </w:rPr>
        <w:t> </w:t>
      </w:r>
      <w:r w:rsidR="00B63C99" w:rsidRPr="00480188">
        <w:rPr>
          <w:rFonts w:ascii="Times New Roman" w:eastAsia="Times New Roman" w:hAnsi="Times New Roman" w:cs="Times New Roman"/>
          <w:sz w:val="24"/>
          <w:szCs w:val="24"/>
        </w:rPr>
        <w:t>грн, який визначається за формулою</w:t>
      </w:r>
    </w:p>
    <w:p w14:paraId="67CA1674" w14:textId="6B94006B" w:rsidR="00FB6DD9" w:rsidRPr="00480188" w:rsidRDefault="00CE30A8" w:rsidP="00781DD0">
      <w:pPr>
        <w:spacing w:before="120" w:after="12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p∈GB</m:t>
            </m:r>
          </m:sub>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p,m</m:t>
                </m:r>
              </m:sub>
              <m:sup>
                <m:r>
                  <w:rPr>
                    <w:rFonts w:ascii="Cambria Math" w:eastAsia="Times New Roman" w:hAnsi="Cambria Math" w:cs="Times New Roman"/>
                    <w:sz w:val="24"/>
                    <w:szCs w:val="24"/>
                  </w:rPr>
                  <m:t>GT</m:t>
                </m:r>
              </m:sup>
            </m:sSubSup>
          </m:e>
        </m:nary>
      </m:oMath>
      <w:r w:rsidR="00FB6DD9" w:rsidRPr="00480188">
        <w:rPr>
          <w:rFonts w:ascii="Times New Roman" w:eastAsia="Times New Roman" w:hAnsi="Times New Roman" w:cs="Times New Roman"/>
          <w:sz w:val="24"/>
          <w:szCs w:val="24"/>
        </w:rPr>
        <w:t>;</w:t>
      </w:r>
    </w:p>
    <w:p w14:paraId="6332EFCC" w14:textId="4B34867E"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BA</m:t>
            </m:r>
          </m:sup>
        </m:sSubSup>
      </m:oMath>
      <w:r w:rsidR="00B63C99" w:rsidRPr="00480188">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за двосторонніми договорами,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34266264" w14:textId="7831025C"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DAMsel</m:t>
            </m:r>
          </m:sup>
        </m:sSubSup>
      </m:oMath>
      <w:r w:rsidR="00B63C99" w:rsidRPr="00480188">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РДН,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3F9964C7" w14:textId="79C8FA8E"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IDMsel</m:t>
            </m:r>
          </m:sup>
        </m:sSubSup>
      </m:oMath>
      <w:r w:rsidR="00B63C99" w:rsidRPr="00480188">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ВДР,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35774F15" w14:textId="5C7969FF" w:rsidR="00BF6914"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oMath>
      <w:r w:rsidR="00BF6914" w:rsidRPr="00480188">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балансуючому ринку, за розрахунковий місяць </w:t>
      </w:r>
      <w:r w:rsidR="00BF6914" w:rsidRPr="00480188">
        <w:rPr>
          <w:rFonts w:ascii="Times New Roman" w:eastAsia="Times New Roman" w:hAnsi="Times New Roman" w:cs="Times New Roman"/>
          <w:i/>
          <w:sz w:val="24"/>
          <w:szCs w:val="24"/>
        </w:rPr>
        <w:t>m</w:t>
      </w:r>
      <w:r w:rsidR="00BF6914" w:rsidRPr="00480188">
        <w:rPr>
          <w:rFonts w:ascii="Times New Roman" w:eastAsia="Times New Roman" w:hAnsi="Times New Roman" w:cs="Times New Roman"/>
          <w:sz w:val="24"/>
          <w:szCs w:val="24"/>
        </w:rPr>
        <w:t>, тис. грн;</w:t>
      </w:r>
    </w:p>
    <w:p w14:paraId="7D74D06B" w14:textId="77777777" w:rsidR="006B3A96"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IDMbuy</m:t>
            </m:r>
          </m:sup>
        </m:sSubSup>
      </m:oMath>
      <w:r w:rsidR="00B63C99" w:rsidRPr="00480188">
        <w:rPr>
          <w:rFonts w:ascii="Times New Roman" w:eastAsia="Times New Roman" w:hAnsi="Times New Roman" w:cs="Times New Roman"/>
          <w:sz w:val="24"/>
          <w:szCs w:val="24"/>
        </w:rPr>
        <w:t xml:space="preserve"> – сумарний платіж гарантованого покупця за купівлю електричної енергії на ВДР для зменшення небалансів електричної енергії,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7C1D2E95" w14:textId="43F73338"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lm</m:t>
            </m:r>
          </m:sup>
        </m:sSubSup>
      </m:oMath>
      <w:r w:rsidR="00B63C99" w:rsidRPr="00480188">
        <w:rPr>
          <w:rFonts w:ascii="Times New Roman" w:eastAsia="Times New Roman" w:hAnsi="Times New Roman" w:cs="Times New Roman"/>
          <w:sz w:val="24"/>
          <w:szCs w:val="24"/>
        </w:rPr>
        <w:t xml:space="preserve"> – витрати, пов’язані із врегулюванням небалансу електричної енергії гарантованого покупця GB,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p>
    <w:p w14:paraId="1776BDF8" w14:textId="46064AB7" w:rsidR="00A07F8B"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oMath>
      <w:r w:rsidR="006B3A96" w:rsidRPr="00480188">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балансуючому ринку, за розрахунковий місяць m, тис. грн; </w:t>
      </w:r>
    </w:p>
    <w:p w14:paraId="069110EE" w14:textId="326A1D60"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GB</m:t>
            </m:r>
          </m:sup>
        </m:sSubSup>
      </m:oMath>
      <w:r w:rsidR="00B63C99" w:rsidRPr="00480188">
        <w:rPr>
          <w:rFonts w:ascii="Times New Roman" w:eastAsia="Times New Roman" w:hAnsi="Times New Roman" w:cs="Times New Roman"/>
          <w:sz w:val="24"/>
          <w:szCs w:val="24"/>
        </w:rPr>
        <w:t xml:space="preserve"> – кошторисні видатки гарантованого покупця відповідно до затвердженого Регулятором кошторису,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06432540" w14:textId="0F9D646C"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GO</m:t>
            </m:r>
          </m:sup>
        </m:sSubSup>
      </m:oMath>
      <w:r w:rsidR="00B63C99" w:rsidRPr="00480188">
        <w:rPr>
          <w:rFonts w:ascii="Times New Roman" w:eastAsia="Times New Roman" w:hAnsi="Times New Roman" w:cs="Times New Roman"/>
          <w:sz w:val="24"/>
          <w:szCs w:val="24"/>
        </w:rPr>
        <w:t xml:space="preserve"> – сумарний платіж, пов’язаний доходом від продажу гарантій походження електричної енергії, виробленої з відновлюваних джерел енергії (у тому числі за </w:t>
      </w:r>
      <w:r w:rsidR="00B63C99" w:rsidRPr="00480188">
        <w:rPr>
          <w:rFonts w:ascii="Times New Roman" w:eastAsia="Times New Roman" w:hAnsi="Times New Roman" w:cs="Times New Roman"/>
          <w:sz w:val="24"/>
          <w:szCs w:val="24"/>
        </w:rPr>
        <w:lastRenderedPageBreak/>
        <w:t xml:space="preserve">зовнішньоекономічними договорами (контрактами), зменшений на суму видатків, пов’язаних із продажем таких гарантій походження,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58F8B0DC" w14:textId="50041101"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oMath>
      <w:r w:rsidR="00B63C99" w:rsidRPr="00480188">
        <w:rPr>
          <w:rFonts w:ascii="Times New Roman" w:eastAsia="Times New Roman" w:hAnsi="Times New Roman" w:cs="Times New Roman"/>
          <w:sz w:val="24"/>
          <w:szCs w:val="24"/>
        </w:rPr>
        <w:t xml:space="preserve"> – 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57A5D2FE" w14:textId="5FA014A8"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PSO</m:t>
            </m:r>
          </m:sup>
        </m:sSubSup>
      </m:oMath>
      <w:r w:rsidR="00B63C99" w:rsidRPr="00480188">
        <w:rPr>
          <w:rFonts w:ascii="Times New Roman" w:eastAsia="Times New Roman" w:hAnsi="Times New Roman" w:cs="Times New Roman"/>
          <w:sz w:val="24"/>
          <w:szCs w:val="24"/>
        </w:rPr>
        <w:t xml:space="preserve"> – 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w:t>
      </w:r>
      <w:r w:rsidR="00F60A5A" w:rsidRPr="00480188">
        <w:rPr>
          <w:rFonts w:ascii="Times New Roman" w:eastAsia="Times New Roman" w:hAnsi="Times New Roman" w:cs="Times New Roman"/>
          <w:sz w:val="24"/>
          <w:szCs w:val="24"/>
        </w:rPr>
        <w:t xml:space="preserve">за розрахунковий місяць </w:t>
      </w:r>
      <w:r w:rsidR="00F60A5A" w:rsidRPr="00480188">
        <w:rPr>
          <w:rFonts w:ascii="Times New Roman" w:eastAsia="Times New Roman" w:hAnsi="Times New Roman" w:cs="Times New Roman"/>
          <w:i/>
          <w:sz w:val="24"/>
          <w:szCs w:val="24"/>
        </w:rPr>
        <w:t>m</w:t>
      </w:r>
      <w:r w:rsidR="00F60A5A" w:rsidRPr="00480188">
        <w:rPr>
          <w:rFonts w:ascii="Times New Roman" w:eastAsia="Times New Roman" w:hAnsi="Times New Roman" w:cs="Times New Roman"/>
          <w:sz w:val="24"/>
          <w:szCs w:val="24"/>
        </w:rPr>
        <w:t>, тис. грн</w:t>
      </w:r>
      <w:r w:rsidR="006B3A96" w:rsidRPr="00480188">
        <w:rPr>
          <w:rFonts w:ascii="Times New Roman" w:eastAsia="Times New Roman" w:hAnsi="Times New Roman" w:cs="Times New Roman"/>
          <w:sz w:val="24"/>
          <w:szCs w:val="24"/>
        </w:rPr>
        <w:t>;</w:t>
      </w:r>
    </w:p>
    <w:p w14:paraId="0C7CC936" w14:textId="5E709020" w:rsidR="006813B3"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n</m:t>
            </m:r>
          </m:sup>
        </m:sSubSup>
      </m:oMath>
      <w:r w:rsidR="00B63C99" w:rsidRPr="00480188">
        <w:rPr>
          <w:rFonts w:ascii="Times New Roman" w:eastAsia="Times New Roman" w:hAnsi="Times New Roman" w:cs="Times New Roman"/>
          <w:sz w:val="24"/>
          <w:szCs w:val="24"/>
        </w:rPr>
        <w:t xml:space="preserve"> – сумарний платіж, пов’язаний із сумою отриманої фінансової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за розрахунковий місяць </w:t>
      </w:r>
      <w:r w:rsidR="00F60A5A" w:rsidRPr="00480188">
        <w:rPr>
          <w:rFonts w:ascii="Times New Roman" w:eastAsia="Times New Roman" w:hAnsi="Times New Roman" w:cs="Times New Roman"/>
          <w:i/>
          <w:sz w:val="24"/>
          <w:szCs w:val="24"/>
        </w:rPr>
        <w:t>m</w:t>
      </w:r>
      <w:r w:rsidR="00B63C99" w:rsidRPr="00480188">
        <w:rPr>
          <w:rFonts w:ascii="Times New Roman" w:eastAsia="Times New Roman" w:hAnsi="Times New Roman" w:cs="Times New Roman"/>
          <w:sz w:val="24"/>
          <w:szCs w:val="24"/>
        </w:rPr>
        <w:t>, тис. грн</w:t>
      </w:r>
      <w:r w:rsidR="001536C2" w:rsidRPr="00480188">
        <w:rPr>
          <w:rFonts w:ascii="Times New Roman" w:eastAsia="Times New Roman" w:hAnsi="Times New Roman" w:cs="Times New Roman"/>
          <w:sz w:val="24"/>
          <w:szCs w:val="24"/>
        </w:rPr>
        <w:t>;</w:t>
      </w:r>
    </w:p>
    <w:p w14:paraId="496E90D0" w14:textId="47DE0E17" w:rsidR="001536C2" w:rsidRPr="00480188" w:rsidRDefault="00CE30A8" w:rsidP="001536C2">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SCO</m:t>
            </m:r>
          </m:sup>
        </m:sSubSup>
      </m:oMath>
      <w:r w:rsidR="001536C2" w:rsidRPr="00480188">
        <w:rPr>
          <w:rFonts w:ascii="Times New Roman" w:eastAsia="Times New Roman" w:hAnsi="Times New Roman" w:cs="Times New Roman"/>
          <w:sz w:val="24"/>
          <w:szCs w:val="24"/>
        </w:rPr>
        <w:t xml:space="preserve"> – плата банку за використання залишків на рахунку, грн;</w:t>
      </w:r>
    </w:p>
    <w:p w14:paraId="55381B89" w14:textId="5E1C9C25" w:rsidR="001536C2" w:rsidRPr="00480188" w:rsidRDefault="00CE30A8" w:rsidP="001536C2">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INF</m:t>
            </m:r>
          </m:sup>
        </m:sSubSup>
      </m:oMath>
      <w:r w:rsidR="001536C2" w:rsidRPr="00480188">
        <w:rPr>
          <w:rFonts w:ascii="Times New Roman" w:eastAsia="Times New Roman" w:hAnsi="Times New Roman" w:cs="Times New Roman"/>
          <w:sz w:val="24"/>
          <w:szCs w:val="24"/>
        </w:rPr>
        <w:t xml:space="preserve"> – інфляційні нарахування та штрафні санкції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грн;</w:t>
      </w:r>
    </w:p>
    <w:p w14:paraId="5CFE32B5" w14:textId="50F745E0" w:rsidR="001536C2" w:rsidRPr="00480188" w:rsidRDefault="00CE30A8" w:rsidP="001536C2">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FIN</m:t>
            </m:r>
          </m:sup>
        </m:sSubSup>
      </m:oMath>
      <w:r w:rsidR="001536C2" w:rsidRPr="00480188">
        <w:rPr>
          <w:rFonts w:ascii="Times New Roman" w:eastAsia="Times New Roman" w:hAnsi="Times New Roman" w:cs="Times New Roman"/>
          <w:sz w:val="24"/>
          <w:szCs w:val="24"/>
        </w:rPr>
        <w:t xml:space="preserve"> –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грн.</w:t>
      </w:r>
    </w:p>
    <w:p w14:paraId="6F90AFE1" w14:textId="31C6EA5E" w:rsidR="000E7B9A" w:rsidRPr="00480188" w:rsidRDefault="006B3A9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Витрати</w:t>
      </w:r>
      <w:r w:rsidR="00906589" w:rsidRPr="00480188">
        <w:rPr>
          <w:rFonts w:ascii="Times New Roman" w:eastAsia="Times New Roman" w:hAnsi="Times New Roman" w:cs="Times New Roman"/>
          <w:sz w:val="24"/>
          <w:szCs w:val="24"/>
        </w:rPr>
        <w:t>,</w:t>
      </w:r>
      <w:r w:rsidR="000E7B9A" w:rsidRPr="00480188">
        <w:rPr>
          <w:rFonts w:ascii="Times New Roman" w:eastAsia="Times New Roman" w:hAnsi="Times New Roman" w:cs="Times New Roman"/>
          <w:sz w:val="24"/>
          <w:szCs w:val="24"/>
        </w:rPr>
        <w:t xml:space="preserve"> пов’язані із врегулюванням небалансу електричної енергії гарантованого покупця (включаючи витрати, пов’язані з виконанням </w:t>
      </w:r>
      <w:r w:rsidR="00D950D8" w:rsidRPr="00480188">
        <w:rPr>
          <w:rFonts w:ascii="Times New Roman" w:eastAsia="Times New Roman" w:hAnsi="Times New Roman" w:cs="Times New Roman"/>
          <w:sz w:val="24"/>
          <w:szCs w:val="24"/>
        </w:rPr>
        <w:t>продавцями за</w:t>
      </w:r>
      <w:r w:rsidR="000E7B9A" w:rsidRPr="00480188">
        <w:rPr>
          <w:rFonts w:ascii="Times New Roman" w:eastAsia="Times New Roman" w:hAnsi="Times New Roman" w:cs="Times New Roman"/>
          <w:sz w:val="24"/>
          <w:szCs w:val="24"/>
        </w:rPr>
        <w:t xml:space="preserve"> «зеленим» тарифом, команд оператора системи передачі на зменшення навантаження та команд з операційної безпеки)</w:t>
      </w:r>
      <w:r w:rsidR="00906589" w:rsidRPr="00480188">
        <w:rPr>
          <w:rFonts w:ascii="Times New Roman" w:eastAsia="Times New Roman" w:hAnsi="Times New Roman" w:cs="Times New Roman"/>
          <w:sz w:val="24"/>
          <w:szCs w:val="24"/>
        </w:rPr>
        <w:t>,</w:t>
      </w:r>
      <w:r w:rsidR="006F22B5" w:rsidRPr="00480188">
        <w:rPr>
          <w:rFonts w:ascii="Times New Roman" w:eastAsia="Times New Roman" w:hAnsi="Times New Roman" w:cs="Times New Roman"/>
          <w:sz w:val="24"/>
          <w:szCs w:val="24"/>
        </w:rPr>
        <w:t xml:space="preserve"> </w:t>
      </w:r>
      <w:r w:rsidR="000E7B9A" w:rsidRPr="00480188">
        <w:rPr>
          <w:rFonts w:ascii="Times New Roman" w:eastAsia="Times New Roman" w:hAnsi="Times New Roman" w:cs="Times New Roman"/>
          <w:sz w:val="24"/>
          <w:szCs w:val="24"/>
        </w:rPr>
        <w:t>визначаються за формулою</w:t>
      </w:r>
    </w:p>
    <w:p w14:paraId="69F9A235" w14:textId="7DCC72FE" w:rsidR="005D552D" w:rsidRPr="00480188" w:rsidRDefault="00CE30A8" w:rsidP="001B1BC8">
      <w:pPr>
        <w:spacing w:before="120" w:after="120"/>
        <w:ind w:firstLine="709"/>
        <w:jc w:val="center"/>
        <w:rPr>
          <w:rStyle w:val="rvts0"/>
          <w:rFonts w:ascii="Times New Roman" w:eastAsiaTheme="minorEastAsia" w:hAnsi="Times New Roman" w:cs="Times New Roman"/>
          <w:sz w:val="24"/>
          <w:szCs w:val="24"/>
        </w:rPr>
      </w:pPr>
      <m:oMath>
        <m:sSubSup>
          <m:sSubSupPr>
            <m:ctrlPr>
              <w:rPr>
                <w:rStyle w:val="rvts0"/>
                <w:rFonts w:ascii="Cambria Math" w:hAnsi="Cambria Math" w:cs="Times New Roman"/>
                <w:i/>
                <w:sz w:val="24"/>
                <w:szCs w:val="24"/>
              </w:rPr>
            </m:ctrlPr>
          </m:sSubSupPr>
          <m:e>
            <m:r>
              <w:rPr>
                <w:rStyle w:val="rvts0"/>
                <w:rFonts w:ascii="Cambria Math" w:hAnsi="Cambria Math" w:cs="Times New Roman"/>
                <w:sz w:val="24"/>
                <w:szCs w:val="24"/>
              </w:rPr>
              <m:t>P</m:t>
            </m:r>
          </m:e>
          <m:sub>
            <m:r>
              <w:rPr>
                <w:rStyle w:val="rvts0"/>
                <w:rFonts w:ascii="Cambria Math" w:hAnsi="Cambria Math" w:cs="Times New Roman"/>
                <w:sz w:val="24"/>
                <w:szCs w:val="24"/>
              </w:rPr>
              <m:t>m</m:t>
            </m:r>
          </m:sub>
          <m:sup>
            <m:r>
              <w:rPr>
                <w:rStyle w:val="rvts0"/>
                <w:rFonts w:ascii="Cambria Math" w:hAnsi="Cambria Math" w:cs="Times New Roman"/>
                <w:sz w:val="24"/>
                <w:szCs w:val="24"/>
              </w:rPr>
              <m:t>lm</m:t>
            </m:r>
          </m:sup>
        </m:sSubSup>
        <m:r>
          <w:rPr>
            <w:rStyle w:val="rvts0"/>
            <w:rFonts w:ascii="Cambria Math" w:hAnsi="Cambria Math" w:cs="Times New Roman"/>
            <w:sz w:val="24"/>
            <w:szCs w:val="24"/>
          </w:rPr>
          <m:t>=</m:t>
        </m:r>
        <m:d>
          <m:dPr>
            <m:begChr m:val="{"/>
            <m:endChr m:val=""/>
            <m:ctrlPr>
              <w:rPr>
                <w:rStyle w:val="rvts0"/>
                <w:rFonts w:ascii="Cambria Math" w:hAnsi="Cambria Math" w:cs="Times New Roman"/>
                <w:i/>
                <w:sz w:val="24"/>
                <w:szCs w:val="24"/>
              </w:rPr>
            </m:ctrlPr>
          </m:dPr>
          <m:e>
            <m:m>
              <m:mPr>
                <m:mcs>
                  <m:mc>
                    <m:mcPr>
                      <m:count m:val="1"/>
                      <m:mcJc m:val="center"/>
                    </m:mcPr>
                  </m:mc>
                </m:mcs>
                <m:ctrlPr>
                  <w:rPr>
                    <w:rStyle w:val="rvts0"/>
                    <w:rFonts w:ascii="Cambria Math" w:hAnsi="Cambria Math" w:cs="Times New Roman"/>
                    <w:i/>
                    <w:sz w:val="24"/>
                    <w:szCs w:val="24"/>
                  </w:rPr>
                </m:ctrlPr>
              </m:mPr>
              <m:mr>
                <m:e>
                  <m:r>
                    <w:rPr>
                      <w:rFonts w:ascii="Cambria Math" w:hAnsi="Cambria Math" w:cs="Times New Roman"/>
                      <w:sz w:val="24"/>
                      <w:szCs w:val="24"/>
                    </w:rPr>
                    <m:t xml:space="preserve"> </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CIEQ</m:t>
                              </m:r>
                            </m:e>
                            <m:sub>
                              <m:r>
                                <w:rPr>
                                  <w:rFonts w:ascii="Cambria Math" w:hAnsi="Cambria Math" w:cs="Times New Roman"/>
                                  <w:sz w:val="24"/>
                                  <w:szCs w:val="24"/>
                                </w:rPr>
                                <m:t>t</m:t>
                              </m:r>
                            </m:sub>
                            <m:sup>
                              <m:r>
                                <w:rPr>
                                  <w:rFonts w:ascii="Cambria Math" w:eastAsia="Times New Roman" w:hAnsi="Cambria Math" w:cs="Times New Roman"/>
                                  <w:sz w:val="24"/>
                                  <w:szCs w:val="24"/>
                                </w:rPr>
                                <m:t>GB</m:t>
                              </m:r>
                            </m:sup>
                          </m:sSubSup>
                        </m:e>
                      </m:nary>
                    </m:e>
                  </m:nary>
                  <m:r>
                    <w:rPr>
                      <w:rFonts w:ascii="Cambria Math" w:eastAsiaTheme="minorEastAsia" w:hAnsi="Cambria Math" w:cs="Times New Roman"/>
                      <w:sz w:val="24"/>
                      <w:szCs w:val="24"/>
                    </w:rPr>
                    <m:t>-</m:t>
                  </m:r>
                  <m:nary>
                    <m:naryPr>
                      <m:chr m:val="∑"/>
                      <m:limLoc m:val="subSup"/>
                      <m:supHide m:val="1"/>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p∈GB</m:t>
                      </m:r>
                    </m:sub>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
                                <m:sSubPr>
                                  <m:ctrlPr>
                                    <w:rPr>
                                      <w:rFonts w:ascii="Cambria Math" w:hAnsi="Cambria Math" w:cs="Times New Roman"/>
                                      <w:i/>
                                      <w:sz w:val="24"/>
                                      <w:szCs w:val="24"/>
                                    </w:rPr>
                                  </m:ctrlPr>
                                </m:sSubPr>
                                <m:e>
                                  <m:r>
                                    <w:rPr>
                                      <w:rFonts w:ascii="Cambria Math" w:hAnsi="Cambria Math" w:cs="Times New Roman"/>
                                      <w:sz w:val="24"/>
                                      <w:szCs w:val="24"/>
                                    </w:rPr>
                                    <m:t>bCIEQ</m:t>
                                  </m:r>
                                </m:e>
                                <m:sub>
                                  <m:r>
                                    <w:rPr>
                                      <w:rFonts w:ascii="Cambria Math" w:hAnsi="Cambria Math" w:cs="Times New Roman"/>
                                      <w:sz w:val="24"/>
                                      <w:szCs w:val="24"/>
                                    </w:rPr>
                                    <m:t>p,t</m:t>
                                  </m:r>
                                </m:sub>
                              </m:sSub>
                            </m:e>
                          </m:nary>
                        </m:e>
                      </m:nary>
                    </m:e>
                  </m:nary>
                  <m:r>
                    <w:rPr>
                      <w:rFonts w:ascii="Cambria Math" w:eastAsiaTheme="minorEastAsia" w:hAnsi="Cambria Math" w:cs="Times New Roman"/>
                      <w:sz w:val="24"/>
                      <w:szCs w:val="24"/>
                    </w:rPr>
                    <m:t>,я</m:t>
                  </m:r>
                  <m:r>
                    <w:rPr>
                      <w:rStyle w:val="rvts0"/>
                      <w:rFonts w:ascii="Cambria Math" w:hAnsi="Cambria Math" w:cs="Times New Roman"/>
                      <w:sz w:val="24"/>
                      <w:szCs w:val="24"/>
                    </w:rPr>
                    <m:t>кщо</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IEQ</m:t>
                              </m:r>
                            </m:e>
                            <m:sub>
                              <m:r>
                                <w:rPr>
                                  <w:rFonts w:ascii="Cambria Math" w:hAnsi="Cambria Math" w:cs="Times New Roman"/>
                                  <w:sz w:val="24"/>
                                  <w:szCs w:val="24"/>
                                </w:rPr>
                                <m:t>t</m:t>
                              </m:r>
                            </m:sub>
                            <m:sup>
                              <m:r>
                                <w:rPr>
                                  <w:rFonts w:ascii="Cambria Math" w:hAnsi="Cambria Math" w:cs="Times New Roman"/>
                                  <w:sz w:val="24"/>
                                  <w:szCs w:val="24"/>
                                </w:rPr>
                                <m:t>GB</m:t>
                              </m:r>
                            </m:sup>
                          </m:sSubSup>
                        </m:e>
                      </m:nary>
                    </m:e>
                  </m:nary>
                  <m:r>
                    <w:rPr>
                      <w:rFonts w:ascii="Cambria Math" w:hAnsi="Cambria Math" w:cs="Times New Roman"/>
                      <w:sz w:val="24"/>
                      <w:szCs w:val="24"/>
                    </w:rPr>
                    <m:t>&lt;0</m:t>
                  </m:r>
                </m:e>
              </m:mr>
              <m:mr>
                <m:e>
                  <m:m>
                    <m:mPr>
                      <m:mcs>
                        <m:mc>
                          <m:mcPr>
                            <m:count m:val="1"/>
                            <m:mcJc m:val="center"/>
                          </m:mcPr>
                        </m:mc>
                      </m:mcs>
                      <m:ctrlPr>
                        <w:rPr>
                          <w:rFonts w:ascii="Cambria Math" w:eastAsiaTheme="minorEastAsia" w:hAnsi="Cambria Math" w:cs="Times New Roman"/>
                          <w:i/>
                          <w:sz w:val="24"/>
                          <w:szCs w:val="24"/>
                        </w:rPr>
                      </m:ctrlPr>
                    </m:mPr>
                    <m:mr>
                      <m:e>
                        <m:r>
                          <w:rPr>
                            <w:rFonts w:ascii="Cambria Math" w:hAnsi="Cambria Math" w:cs="Times New Roman"/>
                            <w:sz w:val="24"/>
                            <w:szCs w:val="24"/>
                          </w:rPr>
                          <m:t>-</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CIEQ</m:t>
                                    </m:r>
                                  </m:e>
                                  <m:sub>
                                    <m:r>
                                      <w:rPr>
                                        <w:rFonts w:ascii="Cambria Math" w:hAnsi="Cambria Math" w:cs="Times New Roman"/>
                                        <w:sz w:val="24"/>
                                        <w:szCs w:val="24"/>
                                      </w:rPr>
                                      <m:t>t</m:t>
                                    </m:r>
                                  </m:sub>
                                  <m:sup>
                                    <m:r>
                                      <w:rPr>
                                        <w:rFonts w:ascii="Cambria Math" w:eastAsia="Times New Roman" w:hAnsi="Cambria Math" w:cs="Times New Roman"/>
                                        <w:sz w:val="24"/>
                                        <w:szCs w:val="24"/>
                                      </w:rPr>
                                      <m:t>GB</m:t>
                                    </m:r>
                                  </m:sup>
                                </m:sSubSup>
                              </m:e>
                            </m:nary>
                          </m:e>
                        </m:nary>
                        <m:r>
                          <w:rPr>
                            <w:rFonts w:ascii="Cambria Math" w:eastAsiaTheme="minorEastAsia" w:hAnsi="Cambria Math" w:cs="Times New Roman"/>
                            <w:sz w:val="24"/>
                            <w:szCs w:val="24"/>
                          </w:rPr>
                          <m:t>-</m:t>
                        </m:r>
                        <m:nary>
                          <m:naryPr>
                            <m:chr m:val="∑"/>
                            <m:limLoc m:val="subSup"/>
                            <m:supHide m:val="1"/>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p∈GB</m:t>
                            </m:r>
                          </m:sub>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
                                      <m:sSubPr>
                                        <m:ctrlPr>
                                          <w:rPr>
                                            <w:rFonts w:ascii="Cambria Math" w:hAnsi="Cambria Math" w:cs="Times New Roman"/>
                                            <w:i/>
                                            <w:sz w:val="24"/>
                                            <w:szCs w:val="24"/>
                                          </w:rPr>
                                        </m:ctrlPr>
                                      </m:sSubPr>
                                      <m:e>
                                        <m:r>
                                          <w:rPr>
                                            <w:rFonts w:ascii="Cambria Math" w:hAnsi="Cambria Math" w:cs="Times New Roman"/>
                                            <w:sz w:val="24"/>
                                            <w:szCs w:val="24"/>
                                          </w:rPr>
                                          <m:t>aCIEQ</m:t>
                                        </m:r>
                                      </m:e>
                                      <m:sub>
                                        <m:r>
                                          <w:rPr>
                                            <w:rFonts w:ascii="Cambria Math" w:hAnsi="Cambria Math" w:cs="Times New Roman"/>
                                            <w:sz w:val="24"/>
                                            <w:szCs w:val="24"/>
                                          </w:rPr>
                                          <m:t>p,t</m:t>
                                        </m:r>
                                      </m:sub>
                                    </m:sSub>
                                  </m:e>
                                </m:nary>
                              </m:e>
                            </m:nary>
                          </m:e>
                        </m:nary>
                        <m:r>
                          <w:rPr>
                            <w:rFonts w:ascii="Cambria Math" w:eastAsiaTheme="minorEastAsia" w:hAnsi="Cambria Math" w:cs="Times New Roman"/>
                            <w:sz w:val="24"/>
                            <w:szCs w:val="24"/>
                          </w:rPr>
                          <m:t>,я</m:t>
                        </m:r>
                        <m:r>
                          <w:rPr>
                            <w:rStyle w:val="rvts0"/>
                            <w:rFonts w:ascii="Cambria Math" w:hAnsi="Cambria Math" w:cs="Times New Roman"/>
                            <w:sz w:val="24"/>
                            <w:szCs w:val="24"/>
                          </w:rPr>
                          <m:t>кщо</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D</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T</m:t>
                                </m:r>
                              </m:sup>
                              <m:e>
                                <m:sSubSup>
                                  <m:sSubSupPr>
                                    <m:ctrlPr>
                                      <w:rPr>
                                        <w:rFonts w:ascii="Cambria Math" w:hAnsi="Cambria Math" w:cs="Times New Roman"/>
                                        <w:i/>
                                        <w:sz w:val="24"/>
                                        <w:szCs w:val="24"/>
                                      </w:rPr>
                                    </m:ctrlPr>
                                  </m:sSubSupPr>
                                  <m:e>
                                    <m:r>
                                      <w:rPr>
                                        <w:rFonts w:ascii="Cambria Math" w:hAnsi="Cambria Math" w:cs="Times New Roman"/>
                                        <w:sz w:val="24"/>
                                        <w:szCs w:val="24"/>
                                      </w:rPr>
                                      <m:t>IEQ</m:t>
                                    </m:r>
                                  </m:e>
                                  <m:sub>
                                    <m:r>
                                      <w:rPr>
                                        <w:rFonts w:ascii="Cambria Math" w:hAnsi="Cambria Math" w:cs="Times New Roman"/>
                                        <w:sz w:val="24"/>
                                        <w:szCs w:val="24"/>
                                      </w:rPr>
                                      <m:t>t</m:t>
                                    </m:r>
                                  </m:sub>
                                  <m:sup>
                                    <m:r>
                                      <w:rPr>
                                        <w:rFonts w:ascii="Cambria Math" w:hAnsi="Cambria Math" w:cs="Times New Roman"/>
                                        <w:sz w:val="24"/>
                                        <w:szCs w:val="24"/>
                                      </w:rPr>
                                      <m:t>GB</m:t>
                                    </m:r>
                                  </m:sup>
                                </m:sSubSup>
                              </m:e>
                            </m:nary>
                          </m:e>
                        </m:nary>
                        <m:r>
                          <w:rPr>
                            <w:rFonts w:ascii="Cambria Math" w:hAnsi="Cambria Math" w:cs="Times New Roman"/>
                            <w:sz w:val="24"/>
                            <w:szCs w:val="24"/>
                          </w:rPr>
                          <m:t>&gt;0</m:t>
                        </m:r>
                      </m:e>
                    </m:mr>
                    <m:mr>
                      <m:e>
                        <m:r>
                          <w:rPr>
                            <w:rFonts w:ascii="Cambria Math" w:eastAsiaTheme="minorEastAsia" w:hAnsi="Cambria Math" w:cs="Times New Roman"/>
                            <w:sz w:val="24"/>
                            <w:szCs w:val="24"/>
                          </w:rPr>
                          <m:t>0,</m:t>
                        </m:r>
                        <m:r>
                          <w:rPr>
                            <w:rFonts w:ascii="Cambria Math" w:hAnsi="Cambria Math" w:cs="Times New Roman"/>
                            <w:sz w:val="24"/>
                            <w:szCs w:val="24"/>
                          </w:rPr>
                          <m:t>в іншому випадку</m:t>
                        </m:r>
                        <m:r>
                          <w:rPr>
                            <w:rFonts w:ascii="Cambria Math" w:eastAsiaTheme="minorEastAsia" w:hAnsi="Cambria Math" w:cs="Times New Roman"/>
                            <w:sz w:val="24"/>
                            <w:szCs w:val="24"/>
                          </w:rPr>
                          <m:t xml:space="preserve"> </m:t>
                        </m:r>
                      </m:e>
                    </m:mr>
                  </m:m>
                </m:e>
              </m:mr>
            </m:m>
          </m:e>
        </m:d>
      </m:oMath>
      <w:r w:rsidR="005D552D" w:rsidRPr="00480188">
        <w:rPr>
          <w:rStyle w:val="rvts0"/>
          <w:rFonts w:ascii="Times New Roman" w:eastAsiaTheme="minorEastAsia" w:hAnsi="Times New Roman" w:cs="Times New Roman"/>
          <w:sz w:val="24"/>
          <w:szCs w:val="24"/>
        </w:rPr>
        <w:t>,</w:t>
      </w:r>
    </w:p>
    <w:p w14:paraId="7D8B66C0" w14:textId="4760B244" w:rsidR="00B63C99" w:rsidRPr="00480188" w:rsidRDefault="00B63C99">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Cambria Math" w:hAnsi="Cambria Math" w:cs="Times New Roman"/>
                <w:i/>
                <w:sz w:val="24"/>
                <w:szCs w:val="24"/>
              </w:rPr>
            </m:ctrlPr>
          </m:sSubSupPr>
          <m:e>
            <m:r>
              <w:rPr>
                <w:rFonts w:ascii="Cambria Math" w:eastAsia="Cambria Math" w:hAnsi="Cambria Math" w:cs="Times New Roman"/>
                <w:sz w:val="24"/>
                <w:szCs w:val="24"/>
              </w:rPr>
              <m:t>IEQ</m:t>
            </m:r>
          </m:e>
          <m:sub>
            <m:r>
              <w:rPr>
                <w:rFonts w:ascii="Cambria Math" w:eastAsia="Cambria Math" w:hAnsi="Cambria Math" w:cs="Times New Roman"/>
                <w:sz w:val="24"/>
                <w:szCs w:val="24"/>
              </w:rPr>
              <m:t>t</m:t>
            </m:r>
          </m:sub>
          <m:sup>
            <m:r>
              <w:rPr>
                <w:rFonts w:ascii="Cambria Math" w:eastAsia="Cambria Math" w:hAnsi="Cambria Math" w:cs="Times New Roman"/>
                <w:sz w:val="24"/>
                <w:szCs w:val="24"/>
              </w:rPr>
              <m:t>GB</m:t>
            </m:r>
          </m:sup>
        </m:sSubSup>
      </m:oMath>
      <w:r w:rsidRPr="00480188">
        <w:rPr>
          <w:rFonts w:ascii="Times New Roman" w:eastAsia="Times New Roman" w:hAnsi="Times New Roman" w:cs="Times New Roman"/>
          <w:sz w:val="24"/>
          <w:szCs w:val="24"/>
        </w:rPr>
        <w:t xml:space="preserve"> – небаланс електричної енергії гарантованого покупця GB, </w:t>
      </w:r>
      <w:r w:rsidR="0042269F" w:rsidRPr="00480188">
        <w:rPr>
          <w:rFonts w:ascii="Times New Roman" w:eastAsia="Times New Roman" w:hAnsi="Times New Roman" w:cs="Times New Roman"/>
          <w:sz w:val="24"/>
          <w:szCs w:val="24"/>
        </w:rPr>
        <w:t xml:space="preserve">за розрахункову годину </w:t>
      </w:r>
      <w:r w:rsidR="0042269F" w:rsidRPr="00480188">
        <w:rPr>
          <w:rFonts w:ascii="Times New Roman" w:eastAsia="Times New Roman" w:hAnsi="Times New Roman" w:cs="Times New Roman"/>
          <w:i/>
          <w:sz w:val="24"/>
          <w:szCs w:val="24"/>
        </w:rPr>
        <w:t>t</w:t>
      </w:r>
      <w:r w:rsidRPr="00480188">
        <w:rPr>
          <w:rFonts w:ascii="Times New Roman" w:eastAsia="Times New Roman" w:hAnsi="Times New Roman" w:cs="Times New Roman"/>
          <w:sz w:val="24"/>
          <w:szCs w:val="24"/>
        </w:rPr>
        <w:t>, МВт·год;</w:t>
      </w:r>
    </w:p>
    <w:p w14:paraId="4F9A0318" w14:textId="0CB258E6" w:rsidR="0042269F"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oMath>
      <w:r w:rsidR="00B63C99" w:rsidRPr="00480188">
        <w:rPr>
          <w:rFonts w:ascii="Times New Roman" w:eastAsia="Times New Roman" w:hAnsi="Times New Roman" w:cs="Times New Roman"/>
          <w:sz w:val="24"/>
          <w:szCs w:val="24"/>
        </w:rPr>
        <w:t xml:space="preserve"> – вартість небалансу електричної енергії гарантованого покупця GB, </w:t>
      </w:r>
      <w:r w:rsidR="0042269F" w:rsidRPr="00480188">
        <w:rPr>
          <w:rFonts w:ascii="Times New Roman" w:eastAsia="Times New Roman" w:hAnsi="Times New Roman" w:cs="Times New Roman"/>
          <w:sz w:val="24"/>
          <w:szCs w:val="24"/>
        </w:rPr>
        <w:t xml:space="preserve">за розрахункову годину </w:t>
      </w:r>
      <w:r w:rsidR="0042269F" w:rsidRPr="00480188">
        <w:rPr>
          <w:rFonts w:ascii="Times New Roman" w:eastAsia="Times New Roman" w:hAnsi="Times New Roman" w:cs="Times New Roman"/>
          <w:i/>
          <w:sz w:val="24"/>
          <w:szCs w:val="24"/>
        </w:rPr>
        <w:t>t</w:t>
      </w:r>
      <w:r w:rsidR="00B63C99" w:rsidRPr="00480188">
        <w:rPr>
          <w:rFonts w:ascii="Times New Roman" w:eastAsia="Times New Roman" w:hAnsi="Times New Roman" w:cs="Times New Roman"/>
          <w:sz w:val="24"/>
          <w:szCs w:val="24"/>
        </w:rPr>
        <w:t>, грн;</w:t>
      </w:r>
    </w:p>
    <w:p w14:paraId="44823C32" w14:textId="48106FBC" w:rsidR="00B63C99" w:rsidRPr="00480188" w:rsidRDefault="00CE30A8">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hAnsi="Cambria Math" w:cs="Times New Roman"/>
                <w:sz w:val="24"/>
                <w:szCs w:val="24"/>
              </w:rPr>
              <m:t>bCIEQ</m:t>
            </m:r>
          </m:e>
          <m:sub>
            <m:r>
              <w:rPr>
                <w:rFonts w:ascii="Cambria Math" w:eastAsiaTheme="minorEastAsia" w:hAnsi="Cambria Math" w:cs="Times New Roman"/>
                <w:sz w:val="24"/>
                <w:szCs w:val="24"/>
              </w:rPr>
              <m:t>p,t</m:t>
            </m:r>
          </m:sub>
        </m:sSub>
      </m:oMath>
      <w:r w:rsidR="00B63C99" w:rsidRPr="00480188">
        <w:rPr>
          <w:rFonts w:ascii="Times New Roman" w:eastAsia="Times New Roman" w:hAnsi="Times New Roman" w:cs="Times New Roman"/>
          <w:sz w:val="24"/>
          <w:szCs w:val="24"/>
        </w:rPr>
        <w:t xml:space="preserve"> – частка вартості врегулювання небалансу електричної енергії </w:t>
      </w:r>
      <w:r w:rsidR="002D6899" w:rsidRPr="00480188">
        <w:rPr>
          <w:rFonts w:ascii="Times New Roman" w:eastAsia="Times New Roman" w:hAnsi="Times New Roman" w:cs="Times New Roman"/>
          <w:sz w:val="24"/>
          <w:szCs w:val="24"/>
        </w:rPr>
        <w:t>балансуючої групи гарантованого покупця</w:t>
      </w:r>
      <w:r w:rsidR="00B63C99" w:rsidRPr="00480188">
        <w:rPr>
          <w:rFonts w:ascii="Times New Roman" w:eastAsia="Times New Roman" w:hAnsi="Times New Roman" w:cs="Times New Roman"/>
          <w:sz w:val="24"/>
          <w:szCs w:val="24"/>
        </w:rPr>
        <w:t>, яка відшкодовується продавцем</w:t>
      </w:r>
      <w:r w:rsidR="00D43931" w:rsidRPr="00480188">
        <w:rPr>
          <w:rFonts w:ascii="Times New Roman" w:eastAsia="Times New Roman" w:hAnsi="Times New Roman" w:cs="Times New Roman"/>
          <w:sz w:val="24"/>
          <w:szCs w:val="24"/>
        </w:rPr>
        <w:t xml:space="preserve"> за «зеленим» тарифом</w:t>
      </w:r>
      <w:r w:rsidR="00B63C99" w:rsidRPr="00480188">
        <w:rPr>
          <w:rFonts w:ascii="Times New Roman" w:eastAsia="Times New Roman" w:hAnsi="Times New Roman" w:cs="Times New Roman"/>
          <w:sz w:val="24"/>
          <w:szCs w:val="24"/>
        </w:rPr>
        <w:t xml:space="preserve">, генеруючі одиниці e якого входять до </w:t>
      </w:r>
      <w:r w:rsidR="000D5774" w:rsidRPr="00480188">
        <w:rPr>
          <w:rFonts w:ascii="Times New Roman" w:eastAsia="Times New Roman" w:hAnsi="Times New Roman" w:cs="Times New Roman"/>
          <w:sz w:val="24"/>
          <w:szCs w:val="24"/>
        </w:rPr>
        <w:t>балансуючої групи гарантованого покупця</w:t>
      </w:r>
      <w:r w:rsidR="0042269F" w:rsidRPr="00480188">
        <w:rPr>
          <w:rFonts w:ascii="Times New Roman" w:eastAsia="Times New Roman" w:hAnsi="Times New Roman" w:cs="Times New Roman"/>
          <w:sz w:val="24"/>
          <w:szCs w:val="24"/>
        </w:rPr>
        <w:t>,</w:t>
      </w:r>
      <w:r w:rsidR="000D5774"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що визначається відповідно до Типового договору про участь у балансую</w:t>
      </w:r>
      <w:r w:rsidR="0042269F" w:rsidRPr="00480188">
        <w:rPr>
          <w:rFonts w:ascii="Times New Roman" w:eastAsia="Times New Roman" w:hAnsi="Times New Roman" w:cs="Times New Roman"/>
          <w:sz w:val="24"/>
          <w:szCs w:val="24"/>
        </w:rPr>
        <w:t xml:space="preserve">чій групі гарантованого покупця, за розрахункову годину </w:t>
      </w:r>
      <w:r w:rsidR="0042269F" w:rsidRPr="00480188">
        <w:rPr>
          <w:rFonts w:ascii="Times New Roman" w:eastAsia="Times New Roman" w:hAnsi="Times New Roman" w:cs="Times New Roman"/>
          <w:i/>
          <w:sz w:val="24"/>
          <w:szCs w:val="24"/>
        </w:rPr>
        <w:t>t</w:t>
      </w:r>
      <w:r w:rsidR="0042269F" w:rsidRPr="00480188">
        <w:rPr>
          <w:rFonts w:ascii="Times New Roman" w:eastAsia="Times New Roman" w:hAnsi="Times New Roman" w:cs="Times New Roman"/>
          <w:sz w:val="24"/>
          <w:szCs w:val="24"/>
        </w:rPr>
        <w:t>, грн;</w:t>
      </w:r>
    </w:p>
    <w:p w14:paraId="534C2C2B" w14:textId="0EEBC7CE" w:rsidR="00B63C99" w:rsidRPr="00480188" w:rsidRDefault="00CE30A8">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hAnsi="Cambria Math" w:cs="Times New Roman"/>
                <w:sz w:val="24"/>
                <w:szCs w:val="24"/>
              </w:rPr>
              <m:t>aCIEQ</m:t>
            </m:r>
          </m:e>
          <m:sub>
            <m:r>
              <w:rPr>
                <w:rFonts w:ascii="Cambria Math" w:eastAsiaTheme="minorEastAsia" w:hAnsi="Cambria Math" w:cs="Times New Roman"/>
                <w:sz w:val="24"/>
                <w:szCs w:val="24"/>
              </w:rPr>
              <m:t>p,t</m:t>
            </m:r>
          </m:sub>
        </m:sSub>
      </m:oMath>
      <w:r w:rsidR="00B63C99" w:rsidRPr="00480188">
        <w:rPr>
          <w:rFonts w:ascii="Times New Roman" w:eastAsia="Times New Roman" w:hAnsi="Times New Roman" w:cs="Times New Roman"/>
          <w:sz w:val="24"/>
          <w:szCs w:val="24"/>
        </w:rPr>
        <w:t xml:space="preserve"> – вартість відхилення, що сплачується продавцем</w:t>
      </w:r>
      <w:r w:rsidR="00D43931" w:rsidRPr="00480188">
        <w:rPr>
          <w:rFonts w:ascii="Times New Roman" w:eastAsia="Times New Roman" w:hAnsi="Times New Roman" w:cs="Times New Roman"/>
          <w:sz w:val="24"/>
          <w:szCs w:val="24"/>
        </w:rPr>
        <w:t xml:space="preserve"> за «зеленим» тарифом</w:t>
      </w:r>
      <w:r w:rsidR="000D5774"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 xml:space="preserve">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w:t>
      </w:r>
      <w:r w:rsidR="000D5774" w:rsidRPr="00480188">
        <w:rPr>
          <w:rFonts w:ascii="Times New Roman" w:eastAsia="Times New Roman" w:hAnsi="Times New Roman" w:cs="Times New Roman"/>
          <w:sz w:val="24"/>
          <w:szCs w:val="24"/>
        </w:rPr>
        <w:t>балансую</w:t>
      </w:r>
      <w:r w:rsidR="0042269F" w:rsidRPr="00480188">
        <w:rPr>
          <w:rFonts w:ascii="Times New Roman" w:eastAsia="Times New Roman" w:hAnsi="Times New Roman" w:cs="Times New Roman"/>
          <w:sz w:val="24"/>
          <w:szCs w:val="24"/>
        </w:rPr>
        <w:t>чої групи гарантованого покупця</w:t>
      </w:r>
      <w:r w:rsidR="00B63C99" w:rsidRPr="00480188">
        <w:rPr>
          <w:rFonts w:ascii="Times New Roman" w:eastAsia="Times New Roman" w:hAnsi="Times New Roman" w:cs="Times New Roman"/>
          <w:sz w:val="24"/>
          <w:szCs w:val="24"/>
        </w:rPr>
        <w:t>, що визначається відповідно до Типового договору про участь у балансую</w:t>
      </w:r>
      <w:r w:rsidR="0042269F" w:rsidRPr="00480188">
        <w:rPr>
          <w:rFonts w:ascii="Times New Roman" w:eastAsia="Times New Roman" w:hAnsi="Times New Roman" w:cs="Times New Roman"/>
          <w:sz w:val="24"/>
          <w:szCs w:val="24"/>
        </w:rPr>
        <w:t xml:space="preserve">чій групі гарантованого покупця, за розрахункову годину </w:t>
      </w:r>
      <w:r w:rsidR="0042269F" w:rsidRPr="00480188">
        <w:rPr>
          <w:rFonts w:ascii="Times New Roman" w:eastAsia="Times New Roman" w:hAnsi="Times New Roman" w:cs="Times New Roman"/>
          <w:i/>
          <w:sz w:val="24"/>
          <w:szCs w:val="24"/>
        </w:rPr>
        <w:t>t</w:t>
      </w:r>
      <w:r w:rsidR="0042269F" w:rsidRPr="00480188">
        <w:rPr>
          <w:rFonts w:ascii="Times New Roman" w:eastAsia="Times New Roman" w:hAnsi="Times New Roman" w:cs="Times New Roman"/>
          <w:sz w:val="24"/>
          <w:szCs w:val="24"/>
        </w:rPr>
        <w:t>, грн</w:t>
      </w:r>
      <w:r w:rsidR="00017194" w:rsidRPr="00480188">
        <w:rPr>
          <w:rFonts w:ascii="Times New Roman" w:eastAsia="Times New Roman" w:hAnsi="Times New Roman" w:cs="Times New Roman"/>
          <w:sz w:val="24"/>
          <w:szCs w:val="24"/>
        </w:rPr>
        <w:t>.</w:t>
      </w:r>
    </w:p>
    <w:p w14:paraId="7F669F7D" w14:textId="77777777" w:rsidR="006813B3" w:rsidRPr="00480188" w:rsidRDefault="006813B3" w:rsidP="006E41A6">
      <w:pPr>
        <w:pStyle w:val="a5"/>
        <w:spacing w:before="0" w:beforeAutospacing="0" w:after="0" w:afterAutospacing="0"/>
        <w:ind w:firstLine="709"/>
        <w:jc w:val="both"/>
      </w:pPr>
    </w:p>
    <w:p w14:paraId="123AD8C3" w14:textId="75D57048" w:rsidR="00B63C99" w:rsidRPr="00480188" w:rsidRDefault="001E7ED5" w:rsidP="006E41A6">
      <w:pPr>
        <w:pStyle w:val="a5"/>
        <w:spacing w:before="0" w:beforeAutospacing="0" w:after="0" w:afterAutospacing="0"/>
        <w:ind w:firstLine="709"/>
        <w:jc w:val="both"/>
        <w:rPr>
          <w:lang w:eastAsia="en-US"/>
        </w:rPr>
      </w:pPr>
      <w:r w:rsidRPr="00480188">
        <w:t>14</w:t>
      </w:r>
      <w:r w:rsidR="00B63C99" w:rsidRPr="00480188">
        <w:t xml:space="preserve">.2. </w:t>
      </w:r>
      <w:r w:rsidR="00B63C99" w:rsidRPr="00480188">
        <w:rPr>
          <w:lang w:eastAsia="en-US"/>
        </w:rPr>
        <w:t>До 14</w:t>
      </w:r>
      <w:r w:rsidR="00A26F6E" w:rsidRPr="00480188">
        <w:rPr>
          <w:lang w:eastAsia="en-US"/>
        </w:rPr>
        <w:t xml:space="preserve"> </w:t>
      </w:r>
      <w:r w:rsidR="00A26F6E" w:rsidRPr="00480188">
        <w:t>календарного</w:t>
      </w:r>
      <w:r w:rsidR="00B63C99" w:rsidRPr="00480188">
        <w:rPr>
          <w:lang w:eastAsia="en-US"/>
        </w:rPr>
        <w:t xml:space="preserve"> </w:t>
      </w:r>
      <w:r w:rsidR="00691A8B" w:rsidRPr="00480188">
        <w:rPr>
          <w:lang w:eastAsia="en-US"/>
        </w:rPr>
        <w:t xml:space="preserve">дня </w:t>
      </w:r>
      <w:r w:rsidR="00B63C99" w:rsidRPr="00480188">
        <w:rPr>
          <w:lang w:eastAsia="en-US"/>
        </w:rPr>
        <w:t xml:space="preserve"> місяця</w:t>
      </w:r>
      <w:r w:rsidR="00A26F6E" w:rsidRPr="00480188">
        <w:rPr>
          <w:lang w:eastAsia="en-US"/>
        </w:rPr>
        <w:t xml:space="preserve"> (включно)</w:t>
      </w:r>
      <w:r w:rsidR="00B63C99" w:rsidRPr="00480188">
        <w:rPr>
          <w:lang w:eastAsia="en-US"/>
        </w:rPr>
        <w:t xml:space="preserve"> ОСП здійснює повну оплату авансового платежу гарантованому покупцю</w:t>
      </w:r>
      <w:r w:rsidR="00083258" w:rsidRPr="00480188">
        <w:rPr>
          <w:lang w:eastAsia="en-US"/>
        </w:rPr>
        <w:t xml:space="preserve"> у</w:t>
      </w:r>
      <w:r w:rsidR="00B63C99" w:rsidRPr="00480188">
        <w:rPr>
          <w:lang w:eastAsia="en-US"/>
        </w:rPr>
        <w:t xml:space="preserve"> розмір</w:t>
      </w:r>
      <w:r w:rsidR="00083258" w:rsidRPr="00480188">
        <w:rPr>
          <w:lang w:eastAsia="en-US"/>
        </w:rPr>
        <w:t>і, що</w:t>
      </w:r>
      <w:r w:rsidR="00B63C99" w:rsidRPr="00480188">
        <w:rPr>
          <w:lang w:eastAsia="en-US"/>
        </w:rPr>
        <w:t xml:space="preserve"> дорівнює різниці між вартістю придбаної </w:t>
      </w:r>
      <w:r w:rsidR="00B63C99" w:rsidRPr="00480188">
        <w:rPr>
          <w:lang w:eastAsia="en-US"/>
        </w:rPr>
        <w:lastRenderedPageBreak/>
        <w:t>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першій декаді розрахункового місяця</w:t>
      </w:r>
      <w:r w:rsidR="00271386" w:rsidRPr="00480188">
        <w:rPr>
          <w:lang w:eastAsia="en-US"/>
        </w:rPr>
        <w:t>,</w:t>
      </w:r>
      <w:r w:rsidR="00B63C99" w:rsidRPr="00480188">
        <w:rPr>
          <w:lang w:eastAsia="en-US"/>
        </w:rPr>
        <w:t xml:space="preserve"> </w:t>
      </w:r>
      <w:r w:rsidR="00B63C99" w:rsidRPr="00480188">
        <w:t>та здійснює оплату 1/3 кошторисних видатків гарантованого покупця в розрахунковому місяці відповідно до затвердженого Регулятором кошторису</w:t>
      </w:r>
      <w:r w:rsidR="00B63C99" w:rsidRPr="00480188">
        <w:rPr>
          <w:lang w:eastAsia="en-US"/>
        </w:rPr>
        <w:t>.</w:t>
      </w:r>
    </w:p>
    <w:p w14:paraId="769A64C3" w14:textId="398D91F6" w:rsidR="00B63C99" w:rsidRPr="00480188" w:rsidRDefault="00B63C99" w:rsidP="006E41A6">
      <w:pPr>
        <w:spacing w:after="0" w:line="240" w:lineRule="auto"/>
        <w:ind w:firstLine="709"/>
        <w:jc w:val="both"/>
        <w:rPr>
          <w:rFonts w:ascii="Times New Roman" w:eastAsia="Times New Roman" w:hAnsi="Times New Roman" w:cs="Times New Roman"/>
          <w:sz w:val="24"/>
          <w:szCs w:val="24"/>
          <w:lang w:eastAsia="en-US"/>
        </w:rPr>
      </w:pPr>
      <w:r w:rsidRPr="00480188">
        <w:rPr>
          <w:rFonts w:ascii="Times New Roman" w:eastAsia="Times New Roman" w:hAnsi="Times New Roman" w:cs="Times New Roman"/>
          <w:sz w:val="24"/>
          <w:szCs w:val="24"/>
          <w:lang w:eastAsia="en-US"/>
        </w:rPr>
        <w:t xml:space="preserve">До 24 </w:t>
      </w:r>
      <w:r w:rsidR="00A26F6E" w:rsidRPr="00480188">
        <w:rPr>
          <w:rFonts w:ascii="Times New Roman" w:hAnsi="Times New Roman" w:cs="Times New Roman"/>
          <w:sz w:val="24"/>
          <w:szCs w:val="24"/>
        </w:rPr>
        <w:t xml:space="preserve">календарного дня </w:t>
      </w:r>
      <w:r w:rsidRPr="00480188">
        <w:rPr>
          <w:rFonts w:ascii="Times New Roman" w:eastAsia="Times New Roman" w:hAnsi="Times New Roman" w:cs="Times New Roman"/>
          <w:sz w:val="24"/>
          <w:szCs w:val="24"/>
          <w:lang w:eastAsia="en-US"/>
        </w:rPr>
        <w:t>місяця</w:t>
      </w:r>
      <w:r w:rsidR="00A26F6E" w:rsidRPr="00480188">
        <w:rPr>
          <w:rFonts w:ascii="Times New Roman" w:eastAsia="Times New Roman" w:hAnsi="Times New Roman" w:cs="Times New Roman"/>
          <w:sz w:val="24"/>
          <w:szCs w:val="24"/>
          <w:lang w:eastAsia="en-US"/>
        </w:rPr>
        <w:t xml:space="preserve"> (включно)</w:t>
      </w:r>
      <w:r w:rsidRPr="00480188">
        <w:rPr>
          <w:rFonts w:ascii="Times New Roman" w:eastAsia="Times New Roman" w:hAnsi="Times New Roman" w:cs="Times New Roman"/>
          <w:sz w:val="24"/>
          <w:szCs w:val="24"/>
          <w:lang w:eastAsia="en-US"/>
        </w:rPr>
        <w:t xml:space="preserve"> ОСП здійснює повну оплату авансового платежу гарантованому покупцю</w:t>
      </w:r>
      <w:r w:rsidR="00975292" w:rsidRPr="00480188">
        <w:rPr>
          <w:rFonts w:ascii="Times New Roman" w:eastAsia="Times New Roman" w:hAnsi="Times New Roman" w:cs="Times New Roman"/>
          <w:sz w:val="24"/>
          <w:szCs w:val="24"/>
          <w:lang w:eastAsia="en-US"/>
        </w:rPr>
        <w:t xml:space="preserve"> у</w:t>
      </w:r>
      <w:r w:rsidRPr="00480188">
        <w:rPr>
          <w:rFonts w:ascii="Times New Roman" w:eastAsia="Times New Roman" w:hAnsi="Times New Roman" w:cs="Times New Roman"/>
          <w:sz w:val="24"/>
          <w:szCs w:val="24"/>
          <w:lang w:eastAsia="en-US"/>
        </w:rPr>
        <w:t xml:space="preserve"> розмір</w:t>
      </w:r>
      <w:r w:rsidR="00975292" w:rsidRPr="00480188">
        <w:rPr>
          <w:rFonts w:ascii="Times New Roman" w:eastAsia="Times New Roman" w:hAnsi="Times New Roman" w:cs="Times New Roman"/>
          <w:sz w:val="24"/>
          <w:szCs w:val="24"/>
          <w:lang w:eastAsia="en-US"/>
        </w:rPr>
        <w:t>і, що</w:t>
      </w:r>
      <w:r w:rsidRPr="00480188">
        <w:rPr>
          <w:rFonts w:ascii="Times New Roman" w:eastAsia="Times New Roman" w:hAnsi="Times New Roman" w:cs="Times New Roman"/>
          <w:sz w:val="24"/>
          <w:szCs w:val="24"/>
          <w:lang w:eastAsia="en-US"/>
        </w:rPr>
        <w:t xml:space="preserve">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другій декаді розрахункового місяця</w:t>
      </w:r>
      <w:r w:rsidR="00975292" w:rsidRPr="00480188">
        <w:rPr>
          <w:rFonts w:ascii="Times New Roman" w:eastAsia="Times New Roman" w:hAnsi="Times New Roman" w:cs="Times New Roman"/>
          <w:sz w:val="24"/>
          <w:szCs w:val="24"/>
          <w:lang w:eastAsia="en-US"/>
        </w:rPr>
        <w:t>,</w:t>
      </w:r>
      <w:r w:rsidRPr="00480188">
        <w:rPr>
          <w:rFonts w:ascii="Times New Roman" w:eastAsia="Times New Roman" w:hAnsi="Times New Roman" w:cs="Times New Roman"/>
          <w:sz w:val="24"/>
          <w:szCs w:val="24"/>
          <w:lang w:eastAsia="en-US"/>
        </w:rPr>
        <w:t xml:space="preserve"> </w:t>
      </w:r>
      <w:r w:rsidRPr="00480188">
        <w:rPr>
          <w:rFonts w:ascii="Times New Roman" w:eastAsia="Times New Roman" w:hAnsi="Times New Roman" w:cs="Times New Roman"/>
          <w:sz w:val="24"/>
          <w:szCs w:val="24"/>
        </w:rPr>
        <w:t>та здійснює оплату 1/3 кошторисних видатків гарантованого покупця в розрахунковому місяці m відповідно до затвердженого Регулятором кошторису</w:t>
      </w:r>
      <w:r w:rsidRPr="00480188">
        <w:rPr>
          <w:rFonts w:ascii="Times New Roman" w:eastAsia="Times New Roman" w:hAnsi="Times New Roman" w:cs="Times New Roman"/>
          <w:sz w:val="24"/>
          <w:szCs w:val="24"/>
          <w:lang w:eastAsia="en-US"/>
        </w:rPr>
        <w:t>.</w:t>
      </w:r>
    </w:p>
    <w:p w14:paraId="040A4E35" w14:textId="77777777" w:rsidR="009E1AF2" w:rsidRPr="00480188" w:rsidRDefault="009E1AF2"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8E0DD73" w14:textId="467E5B9E" w:rsidR="002A179F" w:rsidRPr="00480188" w:rsidRDefault="002A179F" w:rsidP="002A179F">
      <w:pPr>
        <w:pStyle w:val="a5"/>
        <w:spacing w:before="0" w:beforeAutospacing="0" w:after="0" w:afterAutospacing="0"/>
        <w:ind w:firstLine="709"/>
        <w:jc w:val="both"/>
      </w:pPr>
      <w:r w:rsidRPr="00480188">
        <w:t xml:space="preserve">14.3. Гарантований покупець до </w:t>
      </w:r>
      <w:r w:rsidR="00AC27C7" w:rsidRPr="00480188">
        <w:t>16</w:t>
      </w:r>
      <w:r w:rsidR="00E1256D" w:rsidRPr="00480188">
        <w:t xml:space="preserve"> </w:t>
      </w:r>
      <w:r w:rsidR="00A26F6E" w:rsidRPr="00480188">
        <w:t>календарного</w:t>
      </w:r>
      <w:r w:rsidRPr="00480188">
        <w:t xml:space="preserve"> </w:t>
      </w:r>
      <w:r w:rsidR="00691A8B" w:rsidRPr="00480188">
        <w:t xml:space="preserve">дня </w:t>
      </w:r>
      <w:r w:rsidRPr="00480188">
        <w:t>місяця, наступного за розрахунковим, здійснює розрахунок вартості послуги із забезпечення збільшення частки виробництва електричної енергії з альтернативних джерел та направляє ОСП підписані зі своєї сторони два примірники акта приймання-передачі разом з розрахунками, що є додатками до акта приймання-передачі</w:t>
      </w:r>
      <w:r w:rsidR="00136DC7" w:rsidRPr="00480188">
        <w:t>.</w:t>
      </w:r>
      <w:r w:rsidRPr="00480188">
        <w:t xml:space="preserve"> </w:t>
      </w:r>
    </w:p>
    <w:p w14:paraId="01657D79" w14:textId="2D8B4C39" w:rsidR="00E1256D" w:rsidRPr="00480188" w:rsidRDefault="00E1256D" w:rsidP="002A179F">
      <w:pPr>
        <w:pStyle w:val="a5"/>
        <w:spacing w:before="0" w:beforeAutospacing="0" w:after="0" w:afterAutospacing="0"/>
        <w:ind w:firstLine="709"/>
        <w:jc w:val="both"/>
      </w:pPr>
    </w:p>
    <w:p w14:paraId="53F7E233" w14:textId="59254321" w:rsidR="00E1256D" w:rsidRPr="00480188" w:rsidRDefault="00E1256D" w:rsidP="002A179F">
      <w:pPr>
        <w:pStyle w:val="a5"/>
        <w:spacing w:before="0" w:beforeAutospacing="0" w:after="0" w:afterAutospacing="0"/>
        <w:ind w:firstLine="709"/>
        <w:jc w:val="both"/>
      </w:pPr>
      <w:r w:rsidRPr="00480188">
        <w:t>14.4. ОСП впродовж двох днів забезпечує перевірку</w:t>
      </w:r>
      <w:bookmarkStart w:id="19" w:name="_Hlk146706685"/>
      <w:r w:rsidRPr="00480188">
        <w:t xml:space="preserve"> розрахун</w:t>
      </w:r>
      <w:r w:rsidR="00AC27C7" w:rsidRPr="00480188">
        <w:t>ку</w:t>
      </w:r>
      <w:r w:rsidRPr="00480188">
        <w:t xml:space="preserve"> вартості послуги із забезпечення збільшення частки виробництва електричної енергії з альтернативних джерел та</w:t>
      </w:r>
      <w:bookmarkEnd w:id="19"/>
      <w:r w:rsidRPr="00480188">
        <w:t xml:space="preserve"> направляє гарантованому покупцю підписаний зі своєї сторони примірник акта приймання-передачі наданих послуг із забезпечення збільшення частки виробництва електричної енергії з альтернативних джерел</w:t>
      </w:r>
      <w:r w:rsidR="00AC27C7" w:rsidRPr="00480188">
        <w:t xml:space="preserve"> або надає до нього заува</w:t>
      </w:r>
      <w:r w:rsidR="006F22B5" w:rsidRPr="00480188">
        <w:t>ж</w:t>
      </w:r>
      <w:r w:rsidR="00AC27C7" w:rsidRPr="00480188">
        <w:t>ення</w:t>
      </w:r>
      <w:r w:rsidRPr="00480188">
        <w:t>.</w:t>
      </w:r>
    </w:p>
    <w:p w14:paraId="55129B16" w14:textId="45D47B0D" w:rsidR="00AC27C7" w:rsidRPr="00480188" w:rsidRDefault="00AC27C7" w:rsidP="002A179F">
      <w:pPr>
        <w:pStyle w:val="a5"/>
        <w:spacing w:before="0" w:beforeAutospacing="0" w:after="0" w:afterAutospacing="0"/>
        <w:ind w:firstLine="709"/>
        <w:jc w:val="both"/>
      </w:pPr>
    </w:p>
    <w:p w14:paraId="03817652" w14:textId="62CB03CD" w:rsidR="00AC27C7" w:rsidRPr="00480188" w:rsidRDefault="00AC27C7" w:rsidP="002A179F">
      <w:pPr>
        <w:pStyle w:val="a5"/>
        <w:spacing w:before="0" w:beforeAutospacing="0" w:after="0" w:afterAutospacing="0"/>
        <w:ind w:firstLine="709"/>
        <w:jc w:val="both"/>
      </w:pPr>
      <w:r w:rsidRPr="00480188">
        <w:t>14.5. Гарантований покупець впродовж двох днів здійснює аналіз наданих ОСП зауважень та забезпечує повторне погодження розрахунку вартості послуги із забезпечення збільшення частки виробництва електричної енергії з альтернативних джерел.</w:t>
      </w:r>
    </w:p>
    <w:p w14:paraId="759C56AC" w14:textId="77777777" w:rsidR="002A179F" w:rsidRPr="00480188" w:rsidRDefault="002A179F" w:rsidP="002A179F">
      <w:pPr>
        <w:pStyle w:val="a5"/>
        <w:spacing w:before="0" w:beforeAutospacing="0" w:after="0" w:afterAutospacing="0"/>
        <w:ind w:firstLine="709"/>
        <w:jc w:val="both"/>
      </w:pPr>
    </w:p>
    <w:p w14:paraId="52C74F31" w14:textId="27FEE501" w:rsidR="002A179F" w:rsidRPr="00480188" w:rsidRDefault="002A179F" w:rsidP="002A179F">
      <w:pPr>
        <w:pStyle w:val="a5"/>
        <w:spacing w:before="0" w:beforeAutospacing="0" w:after="0" w:afterAutospacing="0"/>
        <w:ind w:firstLine="709"/>
        <w:jc w:val="both"/>
      </w:pPr>
      <w:r w:rsidRPr="00480188">
        <w:t>14.</w:t>
      </w:r>
      <w:r w:rsidR="00AC27C7" w:rsidRPr="00480188">
        <w:t>6</w:t>
      </w:r>
      <w:r w:rsidRPr="00480188">
        <w:t>. Гарантований покупець після отримання від ОСП акт</w:t>
      </w:r>
      <w:r w:rsidR="00D13C93" w:rsidRPr="00480188">
        <w:t>а</w:t>
      </w:r>
      <w:r w:rsidRPr="00480188">
        <w:t xml:space="preserve"> приймання-передачі наданих послуг із забезпечення збільшення частки виробництва електричної енергії з альтернативних джерел протягом одного робочого дня з </w:t>
      </w:r>
      <w:r w:rsidR="00D13C93" w:rsidRPr="00480188">
        <w:t xml:space="preserve">дня </w:t>
      </w:r>
      <w:r w:rsidRPr="00480188">
        <w:t>їх отримання надає Регулятору розрахунок розміру вартості послуги із забезпечення збільшення частки виробництва електричної енергії з альтернативних джерел та копії акт</w:t>
      </w:r>
      <w:r w:rsidR="00D13C93" w:rsidRPr="00480188">
        <w:t>а</w:t>
      </w:r>
      <w:r w:rsidRPr="00480188">
        <w:t xml:space="preserve"> приймання-передачі.</w:t>
      </w:r>
    </w:p>
    <w:p w14:paraId="7E6FA12B"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1B86F8DE" w14:textId="68E1AA54" w:rsidR="00B63C99" w:rsidRPr="00480188" w:rsidRDefault="001E7ED5" w:rsidP="006E41A6">
      <w:pPr>
        <w:spacing w:after="0" w:line="240" w:lineRule="auto"/>
        <w:ind w:firstLine="709"/>
        <w:jc w:val="both"/>
        <w:rPr>
          <w:rFonts w:ascii="Times New Roman" w:eastAsia="Times New Roman" w:hAnsi="Times New Roman" w:cs="Times New Roman"/>
          <w:sz w:val="24"/>
          <w:szCs w:val="24"/>
          <w:shd w:val="clear" w:color="auto" w:fill="FFF2CC"/>
        </w:rPr>
      </w:pPr>
      <w:r w:rsidRPr="00480188">
        <w:rPr>
          <w:rFonts w:ascii="Times New Roman" w:eastAsia="Times New Roman" w:hAnsi="Times New Roman" w:cs="Times New Roman"/>
          <w:sz w:val="24"/>
          <w:szCs w:val="24"/>
        </w:rPr>
        <w:t>14</w:t>
      </w:r>
      <w:r w:rsidR="00607554" w:rsidRPr="00480188">
        <w:rPr>
          <w:rFonts w:ascii="Times New Roman" w:eastAsia="Times New Roman" w:hAnsi="Times New Roman" w:cs="Times New Roman"/>
          <w:sz w:val="24"/>
          <w:szCs w:val="24"/>
        </w:rPr>
        <w:t>.</w:t>
      </w:r>
      <w:r w:rsidR="00AC27C7" w:rsidRPr="00480188">
        <w:rPr>
          <w:rFonts w:ascii="Times New Roman" w:eastAsia="Times New Roman" w:hAnsi="Times New Roman" w:cs="Times New Roman"/>
          <w:sz w:val="24"/>
          <w:szCs w:val="24"/>
        </w:rPr>
        <w:t>7</w:t>
      </w:r>
      <w:r w:rsidR="000311E5" w:rsidRPr="00480188">
        <w:rPr>
          <w:rFonts w:ascii="Times New Roman" w:eastAsia="Times New Roman" w:hAnsi="Times New Roman" w:cs="Times New Roman"/>
          <w:sz w:val="24"/>
          <w:szCs w:val="24"/>
        </w:rPr>
        <w:t>.</w:t>
      </w:r>
      <w:r w:rsidR="00607554"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 xml:space="preserve">ОСП протягом двох робочих днів з </w:t>
      </w:r>
      <w:r w:rsidR="00690E9B" w:rsidRPr="00480188">
        <w:rPr>
          <w:rFonts w:ascii="Times New Roman" w:eastAsia="Times New Roman" w:hAnsi="Times New Roman" w:cs="Times New Roman"/>
          <w:sz w:val="24"/>
          <w:szCs w:val="24"/>
        </w:rPr>
        <w:t xml:space="preserve">дня </w:t>
      </w:r>
      <w:r w:rsidR="00B63C99" w:rsidRPr="00480188">
        <w:rPr>
          <w:rFonts w:ascii="Times New Roman" w:eastAsia="Times New Roman" w:hAnsi="Times New Roman" w:cs="Times New Roman"/>
          <w:sz w:val="24"/>
          <w:szCs w:val="24"/>
        </w:rPr>
        <w:t>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альтернативних джерел, затвердженої Регулятором, з урахуванням попередньо сплачених авансових платежів.</w:t>
      </w:r>
    </w:p>
    <w:p w14:paraId="14B532F5" w14:textId="77777777" w:rsidR="001E7ED5" w:rsidRPr="00480188" w:rsidRDefault="001E7ED5" w:rsidP="006E41A6">
      <w:pPr>
        <w:spacing w:after="0" w:line="240" w:lineRule="auto"/>
        <w:ind w:firstLine="709"/>
        <w:jc w:val="both"/>
        <w:rPr>
          <w:rFonts w:ascii="Times New Roman" w:eastAsia="Times New Roman" w:hAnsi="Times New Roman" w:cs="Times New Roman"/>
          <w:sz w:val="24"/>
          <w:szCs w:val="24"/>
        </w:rPr>
      </w:pPr>
      <w:bookmarkStart w:id="20" w:name="_heading=h.30j0zll" w:colFirst="0" w:colLast="0"/>
      <w:bookmarkEnd w:id="20"/>
    </w:p>
    <w:p w14:paraId="186324C4" w14:textId="1B7A5E33" w:rsidR="00F91A62"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14</w:t>
      </w:r>
      <w:r w:rsidR="00B63C99" w:rsidRPr="00480188">
        <w:rPr>
          <w:rFonts w:ascii="Times New Roman" w:eastAsia="Times New Roman" w:hAnsi="Times New Roman" w:cs="Times New Roman"/>
          <w:sz w:val="24"/>
          <w:szCs w:val="24"/>
        </w:rPr>
        <w:t>.</w:t>
      </w:r>
      <w:r w:rsidR="00AC27C7" w:rsidRPr="00480188">
        <w:rPr>
          <w:rFonts w:ascii="Times New Roman" w:eastAsia="Times New Roman" w:hAnsi="Times New Roman" w:cs="Times New Roman"/>
          <w:sz w:val="24"/>
          <w:szCs w:val="24"/>
        </w:rPr>
        <w:t>8</w:t>
      </w:r>
      <w:r w:rsidR="00B63C99" w:rsidRPr="00480188">
        <w:rPr>
          <w:rFonts w:ascii="Times New Roman" w:eastAsia="Times New Roman" w:hAnsi="Times New Roman" w:cs="Times New Roman"/>
          <w:sz w:val="24"/>
          <w:szCs w:val="24"/>
        </w:rPr>
        <w:t>. У випадку здійснення перерахунку гарантованим покупцем розміру вартості послуги із забезпечення збільшення частки виробництва електричної енергії з альтернативних джерел до акта приймання-передачі з ОСП укладається акт коригування. Після підписання ОСП акта коригування гарантований покупець надає Регулятору коригований розрахунок вартості послуги із забезпечення збільшення частки виробництва електричної енергії з альтернативних джерел та копію акта коригування для затвердження.</w:t>
      </w:r>
    </w:p>
    <w:p w14:paraId="407C783C" w14:textId="77777777" w:rsidR="00AB2E4A" w:rsidRPr="00480188" w:rsidRDefault="00AB2E4A" w:rsidP="006E41A6">
      <w:pPr>
        <w:spacing w:after="0" w:line="240" w:lineRule="auto"/>
        <w:ind w:firstLine="709"/>
        <w:jc w:val="both"/>
        <w:rPr>
          <w:rFonts w:ascii="Times New Roman" w:eastAsia="Times New Roman" w:hAnsi="Times New Roman" w:cs="Times New Roman"/>
        </w:rPr>
      </w:pPr>
    </w:p>
    <w:p w14:paraId="433BDF2D" w14:textId="021D67FF" w:rsidR="00B63C99" w:rsidRPr="00480188" w:rsidRDefault="001E7ED5" w:rsidP="00C55DD9">
      <w:pPr>
        <w:shd w:val="clear" w:color="auto" w:fill="FFFFFF"/>
        <w:spacing w:after="0" w:line="240" w:lineRule="auto"/>
        <w:ind w:left="450" w:right="450"/>
        <w:jc w:val="center"/>
        <w:rPr>
          <w:rFonts w:ascii="Times New Roman" w:eastAsia="Times New Roman" w:hAnsi="Times New Roman" w:cs="Times New Roman"/>
          <w:b/>
          <w:bCs/>
          <w:sz w:val="24"/>
          <w:szCs w:val="24"/>
        </w:rPr>
      </w:pPr>
      <w:r w:rsidRPr="00480188">
        <w:rPr>
          <w:rFonts w:ascii="Times New Roman" w:eastAsia="Times New Roman" w:hAnsi="Times New Roman" w:cs="Times New Roman"/>
          <w:b/>
          <w:bCs/>
          <w:sz w:val="24"/>
          <w:szCs w:val="24"/>
        </w:rPr>
        <w:lastRenderedPageBreak/>
        <w:t>15</w:t>
      </w:r>
      <w:r w:rsidR="00B63C99" w:rsidRPr="00480188">
        <w:rPr>
          <w:rFonts w:ascii="Times New Roman" w:eastAsia="Times New Roman" w:hAnsi="Times New Roman" w:cs="Times New Roman"/>
          <w:b/>
          <w:bCs/>
          <w:sz w:val="24"/>
          <w:szCs w:val="24"/>
        </w:rPr>
        <w:t>.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постачальником універсальних послуг</w:t>
      </w:r>
    </w:p>
    <w:p w14:paraId="61FEABB2" w14:textId="77777777" w:rsidR="001B1BC8" w:rsidRPr="00480188" w:rsidRDefault="001B1BC8">
      <w:pPr>
        <w:spacing w:after="0" w:line="240" w:lineRule="auto"/>
        <w:ind w:firstLine="709"/>
        <w:jc w:val="both"/>
        <w:rPr>
          <w:rFonts w:ascii="Times New Roman" w:eastAsia="Times New Roman" w:hAnsi="Times New Roman" w:cs="Times New Roman"/>
          <w:sz w:val="24"/>
          <w:szCs w:val="24"/>
        </w:rPr>
      </w:pPr>
    </w:p>
    <w:p w14:paraId="6AEDA287" w14:textId="29594D7E" w:rsidR="00B63C99" w:rsidRPr="00480188" w:rsidRDefault="001E7ED5">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15</w:t>
      </w:r>
      <w:r w:rsidR="00B63C99" w:rsidRPr="00480188">
        <w:rPr>
          <w:rFonts w:ascii="Times New Roman" w:eastAsia="Times New Roman" w:hAnsi="Times New Roman" w:cs="Times New Roman"/>
          <w:sz w:val="24"/>
          <w:szCs w:val="24"/>
        </w:rPr>
        <w:t>.1.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розраховується за формулою</w:t>
      </w:r>
    </w:p>
    <w:p w14:paraId="3C8F789E" w14:textId="33277DE7" w:rsidR="00A97039" w:rsidRPr="00480188" w:rsidRDefault="00CE30A8" w:rsidP="001B1BC8">
      <w:pPr>
        <w:spacing w:before="120" w:after="12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c∈USP</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m:t>
                </m:r>
              </m:sub>
            </m:sSub>
          </m:e>
        </m:nary>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c,m</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DAM_USP</m:t>
            </m:r>
          </m:sup>
        </m:sSubSup>
        <m:r>
          <w:rPr>
            <w:rFonts w:ascii="Cambria Math" w:eastAsia="Times New Roman" w:hAnsi="Cambria Math" w:cs="Times New Roman"/>
            <w:sz w:val="24"/>
            <w:szCs w:val="24"/>
          </w:rPr>
          <m:t>)</m:t>
        </m:r>
      </m:oMath>
      <w:r w:rsidR="00A97039" w:rsidRPr="00480188">
        <w:rPr>
          <w:rFonts w:ascii="Times New Roman" w:eastAsia="Times New Roman" w:hAnsi="Times New Roman" w:cs="Times New Roman"/>
          <w:sz w:val="24"/>
          <w:szCs w:val="24"/>
        </w:rPr>
        <w:t>,</w:t>
      </w:r>
    </w:p>
    <w:p w14:paraId="0D52C30D" w14:textId="051B373B" w:rsidR="00B63C99" w:rsidRPr="00480188" w:rsidRDefault="00B63C99">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oMath>
      <w:r w:rsidRPr="00480188">
        <w:rPr>
          <w:rFonts w:ascii="Times New Roman" w:eastAsia="Times New Roman" w:hAnsi="Times New Roman" w:cs="Times New Roman"/>
          <w:sz w:val="24"/>
          <w:szCs w:val="24"/>
        </w:rPr>
        <w:t xml:space="preserve"> –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w:t>
      </w:r>
      <w:r w:rsidR="00A97039" w:rsidRPr="00480188">
        <w:rPr>
          <w:rFonts w:ascii="Times New Roman" w:eastAsia="Times New Roman" w:hAnsi="Times New Roman" w:cs="Times New Roman"/>
          <w:sz w:val="24"/>
          <w:szCs w:val="24"/>
        </w:rPr>
        <w:t xml:space="preserve"> </w:t>
      </w:r>
      <w:r w:rsidR="00A97039" w:rsidRPr="00480188">
        <w:rPr>
          <w:rFonts w:ascii="Times New Roman" w:eastAsia="Times New Roman" w:hAnsi="Times New Roman" w:cs="Times New Roman"/>
          <w:i/>
          <w:sz w:val="24"/>
          <w:szCs w:val="24"/>
        </w:rPr>
        <w:t>m</w:t>
      </w:r>
      <w:r w:rsidRPr="00480188">
        <w:rPr>
          <w:rFonts w:ascii="Times New Roman" w:eastAsia="Times New Roman" w:hAnsi="Times New Roman" w:cs="Times New Roman"/>
          <w:sz w:val="24"/>
          <w:szCs w:val="24"/>
        </w:rPr>
        <w:t>, грн;</w:t>
      </w:r>
    </w:p>
    <w:p w14:paraId="3B117D59" w14:textId="397A6135" w:rsidR="00B63C99" w:rsidRPr="00480188" w:rsidRDefault="00CE30A8">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m:t>
            </m:r>
          </m:sub>
        </m:sSub>
      </m:oMath>
      <w:r w:rsidR="00B63C99" w:rsidRPr="00480188">
        <w:rPr>
          <w:rFonts w:ascii="Times New Roman" w:eastAsia="Times New Roman" w:hAnsi="Times New Roman" w:cs="Times New Roman"/>
          <w:sz w:val="24"/>
          <w:szCs w:val="24"/>
        </w:rPr>
        <w:t xml:space="preserve"> – обсяг електричної енергії, проданої споживачем</w:t>
      </w:r>
      <w:r w:rsidR="007260C6"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приватним домогосподарством</w:t>
      </w:r>
      <w:r w:rsidR="00A97039" w:rsidRPr="00480188">
        <w:rPr>
          <w:rFonts w:ascii="Times New Roman" w:eastAsia="Times New Roman" w:hAnsi="Times New Roman" w:cs="Times New Roman"/>
          <w:i/>
          <w:sz w:val="24"/>
          <w:szCs w:val="24"/>
        </w:rPr>
        <w:t xml:space="preserve"> c</w:t>
      </w:r>
      <w:r w:rsidR="00B63C99" w:rsidRPr="00480188">
        <w:rPr>
          <w:rFonts w:ascii="Times New Roman" w:eastAsia="Times New Roman" w:hAnsi="Times New Roman" w:cs="Times New Roman"/>
          <w:sz w:val="24"/>
          <w:szCs w:val="24"/>
        </w:rPr>
        <w:t xml:space="preserve"> ПУП у розрахунковому місяці</w:t>
      </w:r>
      <w:r w:rsidR="00A97039" w:rsidRPr="00480188">
        <w:rPr>
          <w:rFonts w:ascii="Times New Roman" w:eastAsia="Times New Roman" w:hAnsi="Times New Roman" w:cs="Times New Roman"/>
          <w:sz w:val="24"/>
          <w:szCs w:val="24"/>
        </w:rPr>
        <w:t xml:space="preserve"> </w:t>
      </w:r>
      <w:r w:rsidR="00A97039" w:rsidRPr="00480188">
        <w:rPr>
          <w:rFonts w:ascii="Times New Roman" w:eastAsia="Times New Roman" w:hAnsi="Times New Roman" w:cs="Times New Roman"/>
          <w:i/>
          <w:sz w:val="24"/>
          <w:szCs w:val="24"/>
        </w:rPr>
        <w:t>m</w:t>
      </w:r>
      <w:r w:rsidR="00B63C99" w:rsidRPr="00480188">
        <w:rPr>
          <w:rFonts w:ascii="Times New Roman" w:eastAsia="Times New Roman" w:hAnsi="Times New Roman" w:cs="Times New Roman"/>
          <w:sz w:val="24"/>
          <w:szCs w:val="24"/>
        </w:rPr>
        <w:t>, що перевищує місячне споживання електричної енергії приватним домогосподарством, МВт·год;</w:t>
      </w:r>
    </w:p>
    <w:p w14:paraId="4690185F" w14:textId="5E8AD3E2" w:rsidR="00053B12" w:rsidRPr="00480188" w:rsidRDefault="00053B12">
      <w:pPr>
        <w:spacing w:after="0" w:line="240" w:lineRule="auto"/>
        <w:ind w:firstLine="709"/>
        <w:jc w:val="both"/>
        <w:rPr>
          <w:rFonts w:ascii="Times New Roman" w:eastAsia="Times New Roman" w:hAnsi="Times New Roman" w:cs="Times New Roman"/>
          <w:i/>
          <w:sz w:val="24"/>
          <w:szCs w:val="24"/>
        </w:rPr>
      </w:pPr>
      <w:r w:rsidRPr="00480188">
        <w:rPr>
          <w:rFonts w:ascii="Times New Roman" w:eastAsia="Times New Roman" w:hAnsi="Times New Roman" w:cs="Times New Roman"/>
          <w:i/>
          <w:sz w:val="24"/>
          <w:szCs w:val="24"/>
        </w:rPr>
        <w:t xml:space="preserve">c – </w:t>
      </w:r>
      <w:r w:rsidRPr="00480188">
        <w:rPr>
          <w:rFonts w:ascii="Times New Roman" w:eastAsia="Times New Roman" w:hAnsi="Times New Roman" w:cs="Times New Roman"/>
          <w:sz w:val="24"/>
          <w:szCs w:val="24"/>
        </w:rPr>
        <w:t>споживач</w:t>
      </w:r>
      <w:r w:rsidR="006F086C" w:rsidRPr="00480188">
        <w:rPr>
          <w:rFonts w:ascii="Times New Roman" w:eastAsia="Times New Roman" w:hAnsi="Times New Roman" w:cs="Times New Roman"/>
          <w:sz w:val="24"/>
          <w:szCs w:val="24"/>
        </w:rPr>
        <w:t>-</w:t>
      </w:r>
      <w:r w:rsidRPr="00480188">
        <w:rPr>
          <w:rFonts w:ascii="Times New Roman" w:eastAsia="Times New Roman" w:hAnsi="Times New Roman" w:cs="Times New Roman"/>
          <w:sz w:val="24"/>
          <w:szCs w:val="24"/>
        </w:rPr>
        <w:t>приватн</w:t>
      </w:r>
      <w:r w:rsidR="00D04718" w:rsidRPr="00480188">
        <w:rPr>
          <w:rFonts w:ascii="Times New Roman" w:eastAsia="Times New Roman" w:hAnsi="Times New Roman" w:cs="Times New Roman"/>
          <w:sz w:val="24"/>
          <w:szCs w:val="24"/>
        </w:rPr>
        <w:t>е</w:t>
      </w:r>
      <w:r w:rsidRPr="00480188">
        <w:rPr>
          <w:rFonts w:ascii="Times New Roman" w:eastAsia="Times New Roman" w:hAnsi="Times New Roman" w:cs="Times New Roman"/>
          <w:sz w:val="24"/>
          <w:szCs w:val="24"/>
        </w:rPr>
        <w:t xml:space="preserve"> домогосподарство;</w:t>
      </w:r>
    </w:p>
    <w:p w14:paraId="29029EF1" w14:textId="17D2ADB9" w:rsidR="00B63C99" w:rsidRPr="00480188" w:rsidRDefault="00CE30A8">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c,m</m:t>
            </m:r>
          </m:sub>
        </m:sSub>
      </m:oMath>
      <w:r w:rsidR="00B63C99" w:rsidRPr="00480188">
        <w:rPr>
          <w:rFonts w:ascii="Times New Roman" w:eastAsia="Times New Roman" w:hAnsi="Times New Roman" w:cs="Times New Roman"/>
          <w:sz w:val="24"/>
          <w:szCs w:val="24"/>
        </w:rPr>
        <w:t xml:space="preserve"> – «зелений» тариф для споживача</w:t>
      </w:r>
      <w:r w:rsidR="006F086C" w:rsidRPr="00480188">
        <w:rPr>
          <w:rFonts w:ascii="Times New Roman" w:eastAsia="Times New Roman" w:hAnsi="Times New Roman" w:cs="Times New Roman"/>
          <w:sz w:val="24"/>
          <w:szCs w:val="24"/>
        </w:rPr>
        <w:t>-</w:t>
      </w:r>
      <w:r w:rsidR="00B63C99" w:rsidRPr="00480188">
        <w:rPr>
          <w:rFonts w:ascii="Times New Roman" w:eastAsia="Times New Roman" w:hAnsi="Times New Roman" w:cs="Times New Roman"/>
          <w:sz w:val="24"/>
          <w:szCs w:val="24"/>
        </w:rPr>
        <w:t>приватного домогосподарства</w:t>
      </w:r>
      <w:r w:rsidR="00A97039" w:rsidRPr="00480188">
        <w:rPr>
          <w:rFonts w:ascii="Times New Roman" w:eastAsia="Times New Roman" w:hAnsi="Times New Roman" w:cs="Times New Roman"/>
          <w:sz w:val="24"/>
          <w:szCs w:val="24"/>
        </w:rPr>
        <w:t xml:space="preserve"> </w:t>
      </w:r>
      <w:r w:rsidR="00A97039" w:rsidRPr="00480188">
        <w:rPr>
          <w:rFonts w:ascii="Times New Roman" w:eastAsia="Times New Roman" w:hAnsi="Times New Roman" w:cs="Times New Roman"/>
          <w:i/>
          <w:sz w:val="24"/>
          <w:szCs w:val="24"/>
        </w:rPr>
        <w:t>c</w:t>
      </w:r>
      <w:r w:rsidR="00B63C99" w:rsidRPr="00480188">
        <w:rPr>
          <w:rFonts w:ascii="Times New Roman" w:eastAsia="Times New Roman" w:hAnsi="Times New Roman" w:cs="Times New Roman"/>
          <w:sz w:val="24"/>
          <w:szCs w:val="24"/>
        </w:rPr>
        <w:t>, встановлений Регулятором на відповідний період, коп/МВт·год;</w:t>
      </w:r>
      <w:bookmarkStart w:id="21" w:name="_GoBack"/>
      <w:bookmarkEnd w:id="21"/>
    </w:p>
    <w:p w14:paraId="649854B2" w14:textId="56396BEA"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DAM_USP</m:t>
            </m:r>
          </m:sup>
        </m:sSubSup>
      </m:oMath>
      <w:r w:rsidR="00B63C99" w:rsidRPr="00480188">
        <w:rPr>
          <w:rFonts w:ascii="Times New Roman" w:eastAsia="Times New Roman" w:hAnsi="Times New Roman" w:cs="Times New Roman"/>
          <w:sz w:val="24"/>
          <w:szCs w:val="24"/>
        </w:rPr>
        <w:t xml:space="preserve"> – середньозважена ціна купівлі електричної енергії ПУП на </w:t>
      </w:r>
      <w:r w:rsidR="00E1256D" w:rsidRPr="00480188">
        <w:rPr>
          <w:rFonts w:ascii="Times New Roman" w:eastAsia="Times New Roman" w:hAnsi="Times New Roman" w:cs="Times New Roman"/>
          <w:sz w:val="24"/>
          <w:szCs w:val="24"/>
        </w:rPr>
        <w:t xml:space="preserve">ринку «на добу наперед» </w:t>
      </w:r>
      <w:r w:rsidR="00B63C99" w:rsidRPr="00480188">
        <w:rPr>
          <w:rFonts w:ascii="Times New Roman" w:eastAsia="Times New Roman" w:hAnsi="Times New Roman" w:cs="Times New Roman"/>
          <w:sz w:val="24"/>
          <w:szCs w:val="24"/>
        </w:rPr>
        <w:t>у розрахунковому місяці</w:t>
      </w:r>
      <w:r w:rsidR="00A97039" w:rsidRPr="00480188">
        <w:rPr>
          <w:rFonts w:ascii="Times New Roman" w:eastAsia="Times New Roman" w:hAnsi="Times New Roman" w:cs="Times New Roman"/>
          <w:sz w:val="24"/>
          <w:szCs w:val="24"/>
        </w:rPr>
        <w:t xml:space="preserve"> </w:t>
      </w:r>
      <w:r w:rsidR="00A97039" w:rsidRPr="00480188">
        <w:rPr>
          <w:rFonts w:ascii="Times New Roman" w:eastAsia="Times New Roman" w:hAnsi="Times New Roman" w:cs="Times New Roman"/>
          <w:i/>
          <w:sz w:val="24"/>
          <w:szCs w:val="24"/>
        </w:rPr>
        <w:t>m</w:t>
      </w:r>
      <w:r w:rsidR="00B63C99" w:rsidRPr="00480188">
        <w:rPr>
          <w:rFonts w:ascii="Times New Roman" w:eastAsia="Times New Roman" w:hAnsi="Times New Roman" w:cs="Times New Roman"/>
          <w:sz w:val="24"/>
          <w:szCs w:val="24"/>
        </w:rPr>
        <w:t>, грн/МВт·год, яка розраховується за формулою</w:t>
      </w:r>
    </w:p>
    <w:p w14:paraId="18788EB5" w14:textId="4FAFEF05" w:rsidR="00A97039" w:rsidRPr="00480188" w:rsidRDefault="00CE30A8" w:rsidP="001B1BC8">
      <w:pPr>
        <w:spacing w:before="120" w:after="120" w:line="240" w:lineRule="auto"/>
        <w:ind w:firstLine="709"/>
        <w:jc w:val="center"/>
        <w:rPr>
          <w:rFonts w:ascii="Cambria Math" w:eastAsia="Times New Roman" w:hAnsi="Cambria Math"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r>
              <m:rPr>
                <m:sty m:val="p"/>
              </m:rPr>
              <w:rPr>
                <w:rFonts w:ascii="Cambria Math" w:eastAsia="Times New Roman" w:hAnsi="Cambria Math" w:cs="Times New Roman"/>
                <w:sz w:val="24"/>
                <w:szCs w:val="24"/>
              </w:rPr>
              <m:t>_</m:t>
            </m:r>
            <m:r>
              <w:rPr>
                <w:rFonts w:ascii="Cambria Math" w:eastAsia="Times New Roman" w:hAnsi="Cambria Math" w:cs="Times New Roman"/>
                <w:sz w:val="24"/>
                <w:szCs w:val="24"/>
              </w:rPr>
              <m:t>USP</m:t>
            </m:r>
          </m:sup>
        </m:sSubSup>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USP</m:t>
                            </m:r>
                          </m:sup>
                        </m:sSubSup>
                      </m:e>
                    </m:d>
                  </m:e>
                </m:nary>
              </m:e>
            </m:nary>
          </m:num>
          <m:den>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D</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T</m:t>
                    </m:r>
                  </m:sup>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USP</m:t>
                        </m:r>
                      </m:sup>
                    </m:sSubSup>
                  </m:e>
                </m:nary>
              </m:e>
            </m:nary>
          </m:den>
        </m:f>
      </m:oMath>
      <w:r w:rsidR="00A97039" w:rsidRPr="00480188">
        <w:rPr>
          <w:rFonts w:ascii="Cambria Math" w:eastAsia="Times New Roman" w:hAnsi="Cambria Math" w:cs="Times New Roman"/>
          <w:sz w:val="24"/>
          <w:szCs w:val="24"/>
        </w:rPr>
        <w:t>,</w:t>
      </w:r>
    </w:p>
    <w:p w14:paraId="4BEA3289" w14:textId="4D94CF23" w:rsidR="00B63C99" w:rsidRPr="00480188" w:rsidRDefault="00996F14">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00B63C99" w:rsidRPr="00480188">
        <w:rPr>
          <w:rFonts w:ascii="Times New Roman" w:eastAsia="Times New Roman" w:hAnsi="Times New Roman" w:cs="Times New Roman"/>
          <w:sz w:val="24"/>
          <w:szCs w:val="24"/>
        </w:rPr>
        <w:t xml:space="preserve"> – фактична ціна на </w:t>
      </w:r>
      <w:r w:rsidR="00E1256D" w:rsidRPr="00480188">
        <w:rPr>
          <w:rFonts w:ascii="Times New Roman" w:eastAsia="Times New Roman" w:hAnsi="Times New Roman" w:cs="Times New Roman"/>
          <w:sz w:val="24"/>
          <w:szCs w:val="24"/>
        </w:rPr>
        <w:t xml:space="preserve">ринку «на добу наперед» </w:t>
      </w:r>
      <w:r w:rsidR="00B63C99" w:rsidRPr="00480188">
        <w:rPr>
          <w:rFonts w:ascii="Times New Roman" w:eastAsia="Times New Roman" w:hAnsi="Times New Roman" w:cs="Times New Roman"/>
          <w:sz w:val="24"/>
          <w:szCs w:val="24"/>
        </w:rPr>
        <w:t xml:space="preserve">за </w:t>
      </w:r>
      <w:r w:rsidR="00DB7174" w:rsidRPr="00480188">
        <w:rPr>
          <w:rFonts w:ascii="Times New Roman" w:eastAsia="Times New Roman" w:hAnsi="Times New Roman" w:cs="Times New Roman"/>
          <w:sz w:val="24"/>
          <w:szCs w:val="24"/>
        </w:rPr>
        <w:t xml:space="preserve">розрахункову годину </w:t>
      </w:r>
      <w:r w:rsidR="00DB7174" w:rsidRPr="00480188">
        <w:rPr>
          <w:rFonts w:ascii="Times New Roman" w:eastAsia="Times New Roman" w:hAnsi="Times New Roman" w:cs="Times New Roman"/>
          <w:i/>
          <w:sz w:val="24"/>
          <w:szCs w:val="24"/>
        </w:rPr>
        <w:t>t</w:t>
      </w:r>
      <w:r w:rsidR="00B63C99" w:rsidRPr="00480188">
        <w:rPr>
          <w:rFonts w:ascii="Times New Roman" w:eastAsia="Times New Roman" w:hAnsi="Times New Roman" w:cs="Times New Roman"/>
          <w:sz w:val="24"/>
          <w:szCs w:val="24"/>
        </w:rPr>
        <w:t>, грн/МВт·год;</w:t>
      </w:r>
    </w:p>
    <w:p w14:paraId="72A1896F" w14:textId="09A4D2F5" w:rsidR="00B63C99" w:rsidRPr="00480188" w:rsidRDefault="00CE30A8">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USP</m:t>
            </m:r>
          </m:sup>
        </m:sSubSup>
      </m:oMath>
      <w:r w:rsidR="00B63C99" w:rsidRPr="00480188">
        <w:rPr>
          <w:rFonts w:ascii="Times New Roman" w:eastAsia="Times New Roman" w:hAnsi="Times New Roman" w:cs="Times New Roman"/>
          <w:sz w:val="24"/>
          <w:szCs w:val="24"/>
        </w:rPr>
        <w:t xml:space="preserve"> – обсяг фактичної купівлі електричної енергії ПУП на всіх сегментах ринку за </w:t>
      </w:r>
      <w:r w:rsidR="00054BDA" w:rsidRPr="00480188">
        <w:rPr>
          <w:rFonts w:ascii="Times New Roman" w:eastAsia="Times New Roman" w:hAnsi="Times New Roman" w:cs="Times New Roman"/>
          <w:sz w:val="24"/>
          <w:szCs w:val="24"/>
        </w:rPr>
        <w:t xml:space="preserve">розрахункову годину </w:t>
      </w:r>
      <w:r w:rsidR="00054BDA" w:rsidRPr="00480188">
        <w:rPr>
          <w:rFonts w:ascii="Times New Roman" w:eastAsia="Times New Roman" w:hAnsi="Times New Roman" w:cs="Times New Roman"/>
          <w:i/>
          <w:sz w:val="24"/>
          <w:szCs w:val="24"/>
        </w:rPr>
        <w:t>t</w:t>
      </w:r>
      <w:r w:rsidR="00B63C99" w:rsidRPr="00480188">
        <w:rPr>
          <w:rFonts w:ascii="Times New Roman" w:eastAsia="Times New Roman" w:hAnsi="Times New Roman" w:cs="Times New Roman"/>
          <w:sz w:val="24"/>
          <w:szCs w:val="24"/>
        </w:rPr>
        <w:t>, МВт·год.</w:t>
      </w:r>
    </w:p>
    <w:p w14:paraId="3A22608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53DF23E4" w14:textId="64C6CBDC"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15</w:t>
      </w:r>
      <w:r w:rsidR="00B63C99" w:rsidRPr="00480188">
        <w:rPr>
          <w:rFonts w:ascii="Times New Roman" w:eastAsia="Times New Roman" w:hAnsi="Times New Roman" w:cs="Times New Roman"/>
          <w:sz w:val="24"/>
          <w:szCs w:val="24"/>
        </w:rPr>
        <w:t>.2. Протягом перших семи робочих днів місяця, наступного за розрахунковим, ПУП направляє ОСП акт приймання-передачі та відповідний розрахунок вартості послуги із забезпечення збільшення частки виробництва електричної енергії з альтернативних джерел енергії, наданої ПУП.</w:t>
      </w:r>
    </w:p>
    <w:p w14:paraId="2BD36A2A" w14:textId="1D32CB23" w:rsidR="00B63C99" w:rsidRPr="00480188" w:rsidRDefault="00996F14"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ОСП</w:t>
      </w:r>
      <w:r w:rsidR="00B63C99" w:rsidRPr="00480188">
        <w:rPr>
          <w:rFonts w:ascii="Times New Roman" w:eastAsia="Times New Roman" w:hAnsi="Times New Roman" w:cs="Times New Roman"/>
          <w:sz w:val="24"/>
          <w:szCs w:val="24"/>
        </w:rPr>
        <w:t xml:space="preserve"> протягом трьох робочих днів з </w:t>
      </w:r>
      <w:r w:rsidR="00132E0E" w:rsidRPr="00480188">
        <w:rPr>
          <w:rFonts w:ascii="Times New Roman" w:eastAsia="Times New Roman" w:hAnsi="Times New Roman" w:cs="Times New Roman"/>
          <w:sz w:val="24"/>
          <w:szCs w:val="24"/>
        </w:rPr>
        <w:t xml:space="preserve">дня </w:t>
      </w:r>
      <w:r w:rsidR="00B63C99" w:rsidRPr="00480188">
        <w:rPr>
          <w:rFonts w:ascii="Times New Roman" w:eastAsia="Times New Roman" w:hAnsi="Times New Roman" w:cs="Times New Roman"/>
          <w:sz w:val="24"/>
          <w:szCs w:val="24"/>
        </w:rPr>
        <w:t>отримання повертає акт приймання-передачі ПУП, підписаний зі своєї сторони.</w:t>
      </w:r>
    </w:p>
    <w:p w14:paraId="689C8800"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581A516C" w14:textId="4DEF777E"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15</w:t>
      </w:r>
      <w:r w:rsidR="00B63C99" w:rsidRPr="00480188">
        <w:rPr>
          <w:rFonts w:ascii="Times New Roman" w:eastAsia="Times New Roman" w:hAnsi="Times New Roman" w:cs="Times New Roman"/>
          <w:sz w:val="24"/>
          <w:szCs w:val="24"/>
        </w:rPr>
        <w:t xml:space="preserve">.3. Протягом двох робочих днів </w:t>
      </w:r>
      <w:r w:rsidR="00132E0E" w:rsidRPr="00480188">
        <w:rPr>
          <w:rFonts w:ascii="Times New Roman" w:eastAsia="Times New Roman" w:hAnsi="Times New Roman" w:cs="Times New Roman"/>
          <w:sz w:val="24"/>
          <w:szCs w:val="24"/>
        </w:rPr>
        <w:t xml:space="preserve">з дня </w:t>
      </w:r>
      <w:r w:rsidR="00B63C99" w:rsidRPr="00480188">
        <w:rPr>
          <w:rFonts w:ascii="Times New Roman" w:eastAsia="Times New Roman" w:hAnsi="Times New Roman" w:cs="Times New Roman"/>
          <w:sz w:val="24"/>
          <w:szCs w:val="24"/>
        </w:rPr>
        <w:t xml:space="preserve">отримання від ОСП підписаного акта приймання-передачі ПУП надає Регулятору </w:t>
      </w:r>
      <w:r w:rsidR="003B1199" w:rsidRPr="00480188">
        <w:rPr>
          <w:rFonts w:ascii="Times New Roman" w:eastAsia="Times New Roman" w:hAnsi="Times New Roman" w:cs="Times New Roman"/>
          <w:sz w:val="24"/>
          <w:szCs w:val="24"/>
        </w:rPr>
        <w:t xml:space="preserve">для затвердження </w:t>
      </w:r>
      <w:r w:rsidR="00B63C99" w:rsidRPr="00480188">
        <w:rPr>
          <w:rFonts w:ascii="Times New Roman" w:eastAsia="Times New Roman" w:hAnsi="Times New Roman" w:cs="Times New Roman"/>
          <w:sz w:val="24"/>
          <w:szCs w:val="24"/>
        </w:rPr>
        <w:t>розрахунок вартості послуги із забезпечення збільшення частки виробництва електричної енергії з альтернативних джерел енергії та копію акта приймання-передачі.</w:t>
      </w:r>
    </w:p>
    <w:p w14:paraId="04B28BE2"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50AD02F1" w14:textId="3E9A0F24" w:rsidR="00B63C99" w:rsidRPr="00480188" w:rsidRDefault="001E7ED5"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15</w:t>
      </w:r>
      <w:r w:rsidR="00EB4270" w:rsidRPr="00480188">
        <w:rPr>
          <w:rFonts w:ascii="Times New Roman" w:eastAsia="Times New Roman" w:hAnsi="Times New Roman" w:cs="Times New Roman"/>
          <w:sz w:val="24"/>
          <w:szCs w:val="24"/>
        </w:rPr>
        <w:t>.4. ОСП здійснює 100</w:t>
      </w:r>
      <w:r w:rsidR="004C44A4" w:rsidRPr="00480188">
        <w:rPr>
          <w:rFonts w:ascii="Times New Roman" w:eastAsia="Times New Roman" w:hAnsi="Times New Roman" w:cs="Times New Roman"/>
          <w:sz w:val="24"/>
          <w:szCs w:val="24"/>
        </w:rPr>
        <w:t xml:space="preserve"> </w:t>
      </w:r>
      <w:r w:rsidR="00B63C99" w:rsidRPr="00480188">
        <w:rPr>
          <w:rFonts w:ascii="Times New Roman" w:eastAsia="Times New Roman" w:hAnsi="Times New Roman" w:cs="Times New Roman"/>
          <w:sz w:val="24"/>
          <w:szCs w:val="24"/>
        </w:rPr>
        <w:t>% оплату ПУП вартості наданої послуги відповідно до акта приймання-передачі протягом трьох робочих днів з</w:t>
      </w:r>
      <w:r w:rsidR="003772E1" w:rsidRPr="00480188">
        <w:rPr>
          <w:rFonts w:ascii="Times New Roman" w:eastAsia="Times New Roman" w:hAnsi="Times New Roman" w:cs="Times New Roman"/>
          <w:sz w:val="24"/>
          <w:szCs w:val="24"/>
        </w:rPr>
        <w:t xml:space="preserve"> дня</w:t>
      </w:r>
      <w:r w:rsidR="00B63C99" w:rsidRPr="00480188">
        <w:rPr>
          <w:rFonts w:ascii="Times New Roman" w:eastAsia="Times New Roman" w:hAnsi="Times New Roman" w:cs="Times New Roman"/>
          <w:sz w:val="24"/>
          <w:szCs w:val="24"/>
        </w:rPr>
        <w:t xml:space="preserve"> затвердження Регулятором розміру вартості послуги із забезпечення збільшення частки виробництва електричної енергії з альтернативних джерел енергії, наданої ПУП у розрахунковому місяці.</w:t>
      </w:r>
    </w:p>
    <w:p w14:paraId="1856A6FA" w14:textId="2F3F3DAC"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4F508CFA" w14:textId="1C7557D6" w:rsidR="00B63C99" w:rsidRPr="00480188" w:rsidRDefault="001B1BC8" w:rsidP="006E41A6">
      <w:pPr>
        <w:spacing w:after="0" w:line="240" w:lineRule="auto"/>
        <w:ind w:firstLine="709"/>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br w:type="column"/>
      </w:r>
      <w:r w:rsidR="001E7ED5" w:rsidRPr="00480188">
        <w:rPr>
          <w:rFonts w:ascii="Times New Roman" w:eastAsia="Times New Roman" w:hAnsi="Times New Roman" w:cs="Times New Roman"/>
          <w:sz w:val="24"/>
          <w:szCs w:val="24"/>
        </w:rPr>
        <w:lastRenderedPageBreak/>
        <w:t>15</w:t>
      </w:r>
      <w:r w:rsidR="00B63C99" w:rsidRPr="00480188">
        <w:rPr>
          <w:rFonts w:ascii="Times New Roman" w:eastAsia="Times New Roman" w:hAnsi="Times New Roman" w:cs="Times New Roman"/>
          <w:sz w:val="24"/>
          <w:szCs w:val="24"/>
        </w:rPr>
        <w:t>.5. У разі надходження оновлених даних від учасників ринку після проведення розрахунків обсягів врегулювання сторони кор</w:t>
      </w:r>
      <w:r w:rsidR="00A25C88" w:rsidRPr="00480188">
        <w:rPr>
          <w:rFonts w:ascii="Times New Roman" w:eastAsia="Times New Roman" w:hAnsi="Times New Roman" w:cs="Times New Roman"/>
          <w:sz w:val="24"/>
          <w:szCs w:val="24"/>
        </w:rPr>
        <w:t>и</w:t>
      </w:r>
      <w:r w:rsidR="00B63C99" w:rsidRPr="00480188">
        <w:rPr>
          <w:rFonts w:ascii="Times New Roman" w:eastAsia="Times New Roman" w:hAnsi="Times New Roman" w:cs="Times New Roman"/>
          <w:sz w:val="24"/>
          <w:szCs w:val="24"/>
        </w:rPr>
        <w:t>гують акти приймання-передачі наданих послуг із забезпечення збільшення частки виробництва електричної енергії з альтернативних джерел. Після підписання ОСП акта кор</w:t>
      </w:r>
      <w:r w:rsidR="00BB4A4F" w:rsidRPr="00480188">
        <w:rPr>
          <w:rFonts w:ascii="Times New Roman" w:eastAsia="Times New Roman" w:hAnsi="Times New Roman" w:cs="Times New Roman"/>
          <w:sz w:val="24"/>
          <w:szCs w:val="24"/>
        </w:rPr>
        <w:t>и</w:t>
      </w:r>
      <w:r w:rsidR="00B63C99" w:rsidRPr="00480188">
        <w:rPr>
          <w:rFonts w:ascii="Times New Roman" w:eastAsia="Times New Roman" w:hAnsi="Times New Roman" w:cs="Times New Roman"/>
          <w:sz w:val="24"/>
          <w:szCs w:val="24"/>
        </w:rPr>
        <w:t xml:space="preserve">гування ПУП надає Регулятору </w:t>
      </w:r>
      <w:r w:rsidR="004E703B" w:rsidRPr="00480188">
        <w:rPr>
          <w:rFonts w:ascii="Times New Roman" w:eastAsia="Times New Roman" w:hAnsi="Times New Roman" w:cs="Times New Roman"/>
          <w:sz w:val="24"/>
          <w:szCs w:val="24"/>
        </w:rPr>
        <w:t xml:space="preserve">для затвердження </w:t>
      </w:r>
      <w:r w:rsidR="00B63C99" w:rsidRPr="00480188">
        <w:rPr>
          <w:rFonts w:ascii="Times New Roman" w:eastAsia="Times New Roman" w:hAnsi="Times New Roman" w:cs="Times New Roman"/>
          <w:sz w:val="24"/>
          <w:szCs w:val="24"/>
        </w:rPr>
        <w:t>кор</w:t>
      </w:r>
      <w:r w:rsidR="00BB4A4F" w:rsidRPr="00480188">
        <w:rPr>
          <w:rFonts w:ascii="Times New Roman" w:eastAsia="Times New Roman" w:hAnsi="Times New Roman" w:cs="Times New Roman"/>
          <w:sz w:val="24"/>
          <w:szCs w:val="24"/>
        </w:rPr>
        <w:t>и</w:t>
      </w:r>
      <w:r w:rsidR="00B63C99" w:rsidRPr="00480188">
        <w:rPr>
          <w:rFonts w:ascii="Times New Roman" w:eastAsia="Times New Roman" w:hAnsi="Times New Roman" w:cs="Times New Roman"/>
          <w:sz w:val="24"/>
          <w:szCs w:val="24"/>
        </w:rPr>
        <w:t>гований розрахунок вартості послуги із забезпечення збільшення частки виробництва електричної енергії з альтернативних джерел та копію акта кор</w:t>
      </w:r>
      <w:r w:rsidR="00BB4A4F" w:rsidRPr="00480188">
        <w:rPr>
          <w:rFonts w:ascii="Times New Roman" w:eastAsia="Times New Roman" w:hAnsi="Times New Roman" w:cs="Times New Roman"/>
          <w:sz w:val="24"/>
          <w:szCs w:val="24"/>
        </w:rPr>
        <w:t>и</w:t>
      </w:r>
      <w:r w:rsidR="00B63C99" w:rsidRPr="00480188">
        <w:rPr>
          <w:rFonts w:ascii="Times New Roman" w:eastAsia="Times New Roman" w:hAnsi="Times New Roman" w:cs="Times New Roman"/>
          <w:sz w:val="24"/>
          <w:szCs w:val="24"/>
        </w:rPr>
        <w:t>гування.</w:t>
      </w:r>
    </w:p>
    <w:p w14:paraId="0123C3CF" w14:textId="77777777" w:rsidR="00B63C99" w:rsidRPr="00480188" w:rsidRDefault="00B63C99" w:rsidP="006E41A6">
      <w:pPr>
        <w:spacing w:after="0" w:line="240" w:lineRule="auto"/>
        <w:ind w:firstLine="709"/>
        <w:jc w:val="both"/>
        <w:rPr>
          <w:rFonts w:ascii="Times New Roman" w:eastAsia="Times New Roman" w:hAnsi="Times New Roman" w:cs="Times New Roman"/>
          <w:sz w:val="24"/>
          <w:szCs w:val="24"/>
        </w:rPr>
      </w:pPr>
    </w:p>
    <w:p w14:paraId="0D75FC44" w14:textId="77777777" w:rsidR="00C55DD9" w:rsidRPr="00480188" w:rsidRDefault="00C55DD9" w:rsidP="006E41A6">
      <w:pPr>
        <w:spacing w:after="0" w:line="240" w:lineRule="auto"/>
        <w:ind w:firstLine="709"/>
        <w:jc w:val="both"/>
        <w:rPr>
          <w:rFonts w:ascii="Times New Roman" w:eastAsia="Times New Roman" w:hAnsi="Times New Roman" w:cs="Times New Roman"/>
          <w:sz w:val="24"/>
          <w:szCs w:val="24"/>
        </w:rPr>
      </w:pPr>
    </w:p>
    <w:p w14:paraId="3F49FE32" w14:textId="6D44C297" w:rsidR="00B63C99" w:rsidRPr="00480188" w:rsidRDefault="00B63C99" w:rsidP="00C55DD9">
      <w:pPr>
        <w:spacing w:after="0" w:line="240" w:lineRule="auto"/>
        <w:jc w:val="both"/>
        <w:rPr>
          <w:rFonts w:ascii="Times New Roman" w:eastAsia="Times New Roman" w:hAnsi="Times New Roman" w:cs="Times New Roman"/>
          <w:sz w:val="24"/>
          <w:szCs w:val="24"/>
        </w:rPr>
      </w:pPr>
      <w:r w:rsidRPr="00480188">
        <w:rPr>
          <w:rFonts w:ascii="Times New Roman" w:eastAsia="Times New Roman" w:hAnsi="Times New Roman" w:cs="Times New Roman"/>
          <w:sz w:val="24"/>
          <w:szCs w:val="24"/>
        </w:rPr>
        <w:t>Дирек</w:t>
      </w:r>
      <w:r w:rsidR="00BB4A4F" w:rsidRPr="00480188">
        <w:rPr>
          <w:rFonts w:ascii="Times New Roman" w:eastAsia="Times New Roman" w:hAnsi="Times New Roman" w:cs="Times New Roman"/>
          <w:sz w:val="24"/>
          <w:szCs w:val="24"/>
        </w:rPr>
        <w:t>тор Департаменту енергоринку</w:t>
      </w:r>
      <w:r w:rsidR="00BB4A4F" w:rsidRPr="00480188">
        <w:rPr>
          <w:rFonts w:ascii="Times New Roman" w:eastAsia="Times New Roman" w:hAnsi="Times New Roman" w:cs="Times New Roman"/>
          <w:sz w:val="24"/>
          <w:szCs w:val="24"/>
        </w:rPr>
        <w:tab/>
      </w:r>
      <w:r w:rsidR="00BB4A4F" w:rsidRPr="00480188">
        <w:rPr>
          <w:rFonts w:ascii="Times New Roman" w:eastAsia="Times New Roman" w:hAnsi="Times New Roman" w:cs="Times New Roman"/>
          <w:sz w:val="24"/>
          <w:szCs w:val="24"/>
        </w:rPr>
        <w:tab/>
      </w:r>
      <w:r w:rsidR="00C55DD9" w:rsidRPr="00480188">
        <w:rPr>
          <w:rFonts w:ascii="Times New Roman" w:eastAsia="Times New Roman" w:hAnsi="Times New Roman" w:cs="Times New Roman"/>
          <w:sz w:val="24"/>
          <w:szCs w:val="24"/>
        </w:rPr>
        <w:tab/>
      </w:r>
      <w:r w:rsidR="00C55DD9" w:rsidRPr="00480188">
        <w:rPr>
          <w:rFonts w:ascii="Times New Roman" w:eastAsia="Times New Roman" w:hAnsi="Times New Roman" w:cs="Times New Roman"/>
          <w:sz w:val="24"/>
          <w:szCs w:val="24"/>
        </w:rPr>
        <w:tab/>
      </w:r>
      <w:r w:rsidR="00C55DD9" w:rsidRPr="00480188">
        <w:rPr>
          <w:rFonts w:ascii="Times New Roman" w:eastAsia="Times New Roman" w:hAnsi="Times New Roman" w:cs="Times New Roman"/>
          <w:sz w:val="24"/>
          <w:szCs w:val="24"/>
        </w:rPr>
        <w:tab/>
      </w:r>
      <w:r w:rsidR="00BB4A4F" w:rsidRPr="00480188">
        <w:rPr>
          <w:rFonts w:ascii="Times New Roman" w:eastAsia="Times New Roman" w:hAnsi="Times New Roman" w:cs="Times New Roman"/>
          <w:sz w:val="24"/>
          <w:szCs w:val="24"/>
        </w:rPr>
        <w:tab/>
      </w:r>
      <w:r w:rsidRPr="00480188">
        <w:rPr>
          <w:rFonts w:ascii="Times New Roman" w:eastAsia="Times New Roman" w:hAnsi="Times New Roman" w:cs="Times New Roman"/>
          <w:sz w:val="24"/>
          <w:szCs w:val="24"/>
        </w:rPr>
        <w:t>Ілля СІДОРОВ</w:t>
      </w:r>
    </w:p>
    <w:p w14:paraId="068178F2" w14:textId="77777777" w:rsidR="00A15E5A" w:rsidRPr="00480188" w:rsidRDefault="00A15E5A" w:rsidP="006E41A6">
      <w:pPr>
        <w:spacing w:after="0" w:line="240" w:lineRule="auto"/>
        <w:ind w:firstLine="709"/>
        <w:jc w:val="both"/>
        <w:rPr>
          <w:rFonts w:ascii="Times New Roman" w:eastAsia="Times New Roman" w:hAnsi="Times New Roman" w:cs="Times New Roman"/>
          <w:sz w:val="24"/>
          <w:szCs w:val="24"/>
        </w:rPr>
      </w:pPr>
    </w:p>
    <w:sectPr w:rsidR="00A15E5A" w:rsidRPr="00480188" w:rsidSect="006E41A6">
      <w:headerReference w:type="default" r:id="rId10"/>
      <w:pgSz w:w="11906" w:h="16838"/>
      <w:pgMar w:top="1134" w:right="849" w:bottom="1134" w:left="1418" w:header="709" w:footer="709"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37C561" w16cex:dateUtc="2023-10-04T08:01:00Z"/>
  <w16cex:commentExtensible w16cex:durableId="5ACC9D58" w16cex:dateUtc="2023-10-04T08:5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C8928" w14:textId="77777777" w:rsidR="00CE30A8" w:rsidRDefault="00CE30A8">
      <w:pPr>
        <w:spacing w:after="0" w:line="240" w:lineRule="auto"/>
      </w:pPr>
      <w:r>
        <w:separator/>
      </w:r>
    </w:p>
  </w:endnote>
  <w:endnote w:type="continuationSeparator" w:id="0">
    <w:p w14:paraId="0DD9D0AA" w14:textId="77777777" w:rsidR="00CE30A8" w:rsidRDefault="00CE3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B217D" w14:textId="77777777" w:rsidR="00CE30A8" w:rsidRDefault="00CE30A8">
      <w:pPr>
        <w:spacing w:after="0" w:line="240" w:lineRule="auto"/>
      </w:pPr>
      <w:r>
        <w:separator/>
      </w:r>
    </w:p>
  </w:footnote>
  <w:footnote w:type="continuationSeparator" w:id="0">
    <w:p w14:paraId="3C1368A2" w14:textId="77777777" w:rsidR="00CE30A8" w:rsidRDefault="00CE3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1BA0" w14:textId="0A8995EB" w:rsidR="00172B0E" w:rsidRPr="00206C68" w:rsidRDefault="00172B0E">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rPr>
    </w:pPr>
    <w:r w:rsidRPr="00206C68">
      <w:rPr>
        <w:rFonts w:ascii="Times New Roman" w:eastAsia="Times New Roman" w:hAnsi="Times New Roman" w:cs="Times New Roman"/>
        <w:color w:val="000000"/>
        <w:sz w:val="24"/>
      </w:rPr>
      <w:fldChar w:fldCharType="begin"/>
    </w:r>
    <w:r w:rsidRPr="00206C68">
      <w:rPr>
        <w:rFonts w:ascii="Times New Roman" w:eastAsia="Times New Roman" w:hAnsi="Times New Roman" w:cs="Times New Roman"/>
        <w:color w:val="000000"/>
        <w:sz w:val="24"/>
      </w:rPr>
      <w:instrText>PAGE</w:instrText>
    </w:r>
    <w:r w:rsidRPr="00206C68">
      <w:rPr>
        <w:rFonts w:ascii="Times New Roman" w:eastAsia="Times New Roman" w:hAnsi="Times New Roman" w:cs="Times New Roman"/>
        <w:color w:val="000000"/>
        <w:sz w:val="24"/>
      </w:rPr>
      <w:fldChar w:fldCharType="separate"/>
    </w:r>
    <w:r w:rsidR="00480188">
      <w:rPr>
        <w:rFonts w:ascii="Times New Roman" w:eastAsia="Times New Roman" w:hAnsi="Times New Roman" w:cs="Times New Roman"/>
        <w:noProof/>
        <w:color w:val="000000"/>
        <w:sz w:val="24"/>
      </w:rPr>
      <w:t>25</w:t>
    </w:r>
    <w:r w:rsidRPr="00206C68">
      <w:rPr>
        <w:rFonts w:ascii="Times New Roman" w:eastAsia="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40D92"/>
    <w:multiLevelType w:val="hybridMultilevel"/>
    <w:tmpl w:val="454A9758"/>
    <w:lvl w:ilvl="0" w:tplc="19645864">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1"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5A"/>
    <w:rsid w:val="000024F8"/>
    <w:rsid w:val="00007949"/>
    <w:rsid w:val="00017194"/>
    <w:rsid w:val="0002033D"/>
    <w:rsid w:val="00022DA8"/>
    <w:rsid w:val="0002463D"/>
    <w:rsid w:val="00024D15"/>
    <w:rsid w:val="00024DC5"/>
    <w:rsid w:val="0002566A"/>
    <w:rsid w:val="000311E5"/>
    <w:rsid w:val="000349ED"/>
    <w:rsid w:val="000357A9"/>
    <w:rsid w:val="000360CE"/>
    <w:rsid w:val="00037053"/>
    <w:rsid w:val="00037B5E"/>
    <w:rsid w:val="00040AF1"/>
    <w:rsid w:val="000415D1"/>
    <w:rsid w:val="00043041"/>
    <w:rsid w:val="00053B12"/>
    <w:rsid w:val="00054BDA"/>
    <w:rsid w:val="000551CF"/>
    <w:rsid w:val="000621F5"/>
    <w:rsid w:val="000671D2"/>
    <w:rsid w:val="00072EA7"/>
    <w:rsid w:val="00074391"/>
    <w:rsid w:val="00080306"/>
    <w:rsid w:val="00082E87"/>
    <w:rsid w:val="00083258"/>
    <w:rsid w:val="00085738"/>
    <w:rsid w:val="00095609"/>
    <w:rsid w:val="00096892"/>
    <w:rsid w:val="000A199A"/>
    <w:rsid w:val="000A238A"/>
    <w:rsid w:val="000A4E50"/>
    <w:rsid w:val="000A6F70"/>
    <w:rsid w:val="000B2059"/>
    <w:rsid w:val="000B28D3"/>
    <w:rsid w:val="000B310C"/>
    <w:rsid w:val="000B4753"/>
    <w:rsid w:val="000B4C9D"/>
    <w:rsid w:val="000B7D2F"/>
    <w:rsid w:val="000C09AA"/>
    <w:rsid w:val="000C3701"/>
    <w:rsid w:val="000C3E79"/>
    <w:rsid w:val="000C444A"/>
    <w:rsid w:val="000D26BD"/>
    <w:rsid w:val="000D5774"/>
    <w:rsid w:val="000E4064"/>
    <w:rsid w:val="000E7B9A"/>
    <w:rsid w:val="000F187C"/>
    <w:rsid w:val="000F60E9"/>
    <w:rsid w:val="000F7336"/>
    <w:rsid w:val="00100679"/>
    <w:rsid w:val="00103F14"/>
    <w:rsid w:val="001060B0"/>
    <w:rsid w:val="00122667"/>
    <w:rsid w:val="00124147"/>
    <w:rsid w:val="001269C4"/>
    <w:rsid w:val="0013081C"/>
    <w:rsid w:val="00132E0E"/>
    <w:rsid w:val="00133B7A"/>
    <w:rsid w:val="00136DC7"/>
    <w:rsid w:val="00141216"/>
    <w:rsid w:val="001505DA"/>
    <w:rsid w:val="001536C2"/>
    <w:rsid w:val="00155277"/>
    <w:rsid w:val="001575CE"/>
    <w:rsid w:val="001611AF"/>
    <w:rsid w:val="00161563"/>
    <w:rsid w:val="001635F8"/>
    <w:rsid w:val="00163886"/>
    <w:rsid w:val="001664FE"/>
    <w:rsid w:val="00167288"/>
    <w:rsid w:val="00171471"/>
    <w:rsid w:val="00172B0E"/>
    <w:rsid w:val="001740BB"/>
    <w:rsid w:val="00174674"/>
    <w:rsid w:val="00175572"/>
    <w:rsid w:val="00180667"/>
    <w:rsid w:val="001815A3"/>
    <w:rsid w:val="00183DCD"/>
    <w:rsid w:val="00184118"/>
    <w:rsid w:val="0019052C"/>
    <w:rsid w:val="001967C0"/>
    <w:rsid w:val="0019686C"/>
    <w:rsid w:val="00196942"/>
    <w:rsid w:val="00196E54"/>
    <w:rsid w:val="001A1A43"/>
    <w:rsid w:val="001A66FE"/>
    <w:rsid w:val="001B0B18"/>
    <w:rsid w:val="001B1BC8"/>
    <w:rsid w:val="001B26E2"/>
    <w:rsid w:val="001B6B11"/>
    <w:rsid w:val="001C293A"/>
    <w:rsid w:val="001C5001"/>
    <w:rsid w:val="001C6758"/>
    <w:rsid w:val="001C69FE"/>
    <w:rsid w:val="001C6FB9"/>
    <w:rsid w:val="001C70C3"/>
    <w:rsid w:val="001D0ABE"/>
    <w:rsid w:val="001D268E"/>
    <w:rsid w:val="001D2C88"/>
    <w:rsid w:val="001D2D4B"/>
    <w:rsid w:val="001D2E50"/>
    <w:rsid w:val="001D41BD"/>
    <w:rsid w:val="001D4594"/>
    <w:rsid w:val="001D6BBF"/>
    <w:rsid w:val="001E6845"/>
    <w:rsid w:val="001E7ED5"/>
    <w:rsid w:val="001F15A9"/>
    <w:rsid w:val="001F44E7"/>
    <w:rsid w:val="001F5DBA"/>
    <w:rsid w:val="002001F5"/>
    <w:rsid w:val="00201DE4"/>
    <w:rsid w:val="00203C4C"/>
    <w:rsid w:val="00203E6C"/>
    <w:rsid w:val="002052D2"/>
    <w:rsid w:val="00206C68"/>
    <w:rsid w:val="00211E89"/>
    <w:rsid w:val="0021586A"/>
    <w:rsid w:val="00222906"/>
    <w:rsid w:val="002232BD"/>
    <w:rsid w:val="0022345A"/>
    <w:rsid w:val="002240B9"/>
    <w:rsid w:val="0022765E"/>
    <w:rsid w:val="00227B07"/>
    <w:rsid w:val="00234678"/>
    <w:rsid w:val="0023674D"/>
    <w:rsid w:val="00242138"/>
    <w:rsid w:val="00245636"/>
    <w:rsid w:val="002456F4"/>
    <w:rsid w:val="00245AE2"/>
    <w:rsid w:val="00245F03"/>
    <w:rsid w:val="002469CE"/>
    <w:rsid w:val="0025003C"/>
    <w:rsid w:val="00250399"/>
    <w:rsid w:val="00253AF2"/>
    <w:rsid w:val="002567FE"/>
    <w:rsid w:val="0026235F"/>
    <w:rsid w:val="00264D3C"/>
    <w:rsid w:val="002662FB"/>
    <w:rsid w:val="00271386"/>
    <w:rsid w:val="00272A79"/>
    <w:rsid w:val="002735DA"/>
    <w:rsid w:val="002768A4"/>
    <w:rsid w:val="002769FC"/>
    <w:rsid w:val="00285165"/>
    <w:rsid w:val="002853AF"/>
    <w:rsid w:val="00290C7F"/>
    <w:rsid w:val="00292E8F"/>
    <w:rsid w:val="00294D01"/>
    <w:rsid w:val="00295926"/>
    <w:rsid w:val="00295D84"/>
    <w:rsid w:val="002A179F"/>
    <w:rsid w:val="002A1CD5"/>
    <w:rsid w:val="002A48EB"/>
    <w:rsid w:val="002A4F9A"/>
    <w:rsid w:val="002A65A6"/>
    <w:rsid w:val="002B4B99"/>
    <w:rsid w:val="002B7853"/>
    <w:rsid w:val="002C1F3A"/>
    <w:rsid w:val="002C23AB"/>
    <w:rsid w:val="002C71C9"/>
    <w:rsid w:val="002D6899"/>
    <w:rsid w:val="002E0192"/>
    <w:rsid w:val="002E3BC1"/>
    <w:rsid w:val="002E3FC2"/>
    <w:rsid w:val="002F3244"/>
    <w:rsid w:val="002F5A06"/>
    <w:rsid w:val="002F6175"/>
    <w:rsid w:val="0030450A"/>
    <w:rsid w:val="00310EC5"/>
    <w:rsid w:val="003122E7"/>
    <w:rsid w:val="003152AF"/>
    <w:rsid w:val="00321D45"/>
    <w:rsid w:val="00323164"/>
    <w:rsid w:val="003233B7"/>
    <w:rsid w:val="00324431"/>
    <w:rsid w:val="00325784"/>
    <w:rsid w:val="003270AA"/>
    <w:rsid w:val="0032788C"/>
    <w:rsid w:val="0033153F"/>
    <w:rsid w:val="00340CC6"/>
    <w:rsid w:val="003433FC"/>
    <w:rsid w:val="00343B7D"/>
    <w:rsid w:val="00350E59"/>
    <w:rsid w:val="00352115"/>
    <w:rsid w:val="00352DA2"/>
    <w:rsid w:val="003575CD"/>
    <w:rsid w:val="00357C99"/>
    <w:rsid w:val="00361567"/>
    <w:rsid w:val="00362AD0"/>
    <w:rsid w:val="00364953"/>
    <w:rsid w:val="003654B6"/>
    <w:rsid w:val="003658A5"/>
    <w:rsid w:val="003677E4"/>
    <w:rsid w:val="00372CE9"/>
    <w:rsid w:val="0037599C"/>
    <w:rsid w:val="00376171"/>
    <w:rsid w:val="003772E1"/>
    <w:rsid w:val="0038347D"/>
    <w:rsid w:val="0038427D"/>
    <w:rsid w:val="0038442B"/>
    <w:rsid w:val="00384B38"/>
    <w:rsid w:val="0038501B"/>
    <w:rsid w:val="00390341"/>
    <w:rsid w:val="00395B1C"/>
    <w:rsid w:val="003A3F46"/>
    <w:rsid w:val="003A59B2"/>
    <w:rsid w:val="003A7812"/>
    <w:rsid w:val="003B1199"/>
    <w:rsid w:val="003B6D69"/>
    <w:rsid w:val="003B7DF1"/>
    <w:rsid w:val="003C2727"/>
    <w:rsid w:val="003C61AB"/>
    <w:rsid w:val="003D3F22"/>
    <w:rsid w:val="003D4089"/>
    <w:rsid w:val="003E19A8"/>
    <w:rsid w:val="003E1D74"/>
    <w:rsid w:val="003E3CB9"/>
    <w:rsid w:val="003E7A28"/>
    <w:rsid w:val="003F3EED"/>
    <w:rsid w:val="003F5955"/>
    <w:rsid w:val="00403C74"/>
    <w:rsid w:val="004041B3"/>
    <w:rsid w:val="00404BDC"/>
    <w:rsid w:val="00405089"/>
    <w:rsid w:val="00410A6A"/>
    <w:rsid w:val="0041258F"/>
    <w:rsid w:val="00412681"/>
    <w:rsid w:val="004142D6"/>
    <w:rsid w:val="00415AC9"/>
    <w:rsid w:val="00416AB0"/>
    <w:rsid w:val="0042066E"/>
    <w:rsid w:val="00420E28"/>
    <w:rsid w:val="0042269F"/>
    <w:rsid w:val="0043626C"/>
    <w:rsid w:val="00437036"/>
    <w:rsid w:val="0044559E"/>
    <w:rsid w:val="004463AB"/>
    <w:rsid w:val="00464253"/>
    <w:rsid w:val="0046504B"/>
    <w:rsid w:val="004735F5"/>
    <w:rsid w:val="0047463E"/>
    <w:rsid w:val="00474C4A"/>
    <w:rsid w:val="00480188"/>
    <w:rsid w:val="00487E02"/>
    <w:rsid w:val="004A14DC"/>
    <w:rsid w:val="004A5966"/>
    <w:rsid w:val="004A62EE"/>
    <w:rsid w:val="004B3A91"/>
    <w:rsid w:val="004B4FDB"/>
    <w:rsid w:val="004B7609"/>
    <w:rsid w:val="004C0339"/>
    <w:rsid w:val="004C2D2C"/>
    <w:rsid w:val="004C44A4"/>
    <w:rsid w:val="004C50C6"/>
    <w:rsid w:val="004C5D44"/>
    <w:rsid w:val="004C6E7B"/>
    <w:rsid w:val="004C7648"/>
    <w:rsid w:val="004C7C0C"/>
    <w:rsid w:val="004D0A84"/>
    <w:rsid w:val="004D161C"/>
    <w:rsid w:val="004D5714"/>
    <w:rsid w:val="004D60E0"/>
    <w:rsid w:val="004D7698"/>
    <w:rsid w:val="004E703B"/>
    <w:rsid w:val="004F05B9"/>
    <w:rsid w:val="004F1795"/>
    <w:rsid w:val="004F3100"/>
    <w:rsid w:val="004F4C0E"/>
    <w:rsid w:val="0050282C"/>
    <w:rsid w:val="00506E06"/>
    <w:rsid w:val="00510439"/>
    <w:rsid w:val="005107B6"/>
    <w:rsid w:val="00513457"/>
    <w:rsid w:val="00515804"/>
    <w:rsid w:val="00517352"/>
    <w:rsid w:val="00517960"/>
    <w:rsid w:val="00522F5B"/>
    <w:rsid w:val="00534B62"/>
    <w:rsid w:val="005372E9"/>
    <w:rsid w:val="00537856"/>
    <w:rsid w:val="005415EC"/>
    <w:rsid w:val="005431CB"/>
    <w:rsid w:val="00545F3A"/>
    <w:rsid w:val="00551340"/>
    <w:rsid w:val="00552813"/>
    <w:rsid w:val="00560D58"/>
    <w:rsid w:val="00562A8D"/>
    <w:rsid w:val="00564606"/>
    <w:rsid w:val="00564AC1"/>
    <w:rsid w:val="00566ABC"/>
    <w:rsid w:val="00566CA9"/>
    <w:rsid w:val="00567C0E"/>
    <w:rsid w:val="00567D30"/>
    <w:rsid w:val="00572AB3"/>
    <w:rsid w:val="0057383C"/>
    <w:rsid w:val="00576BE3"/>
    <w:rsid w:val="0059137F"/>
    <w:rsid w:val="005A5F6B"/>
    <w:rsid w:val="005B5982"/>
    <w:rsid w:val="005B5D09"/>
    <w:rsid w:val="005C0EF1"/>
    <w:rsid w:val="005C2C96"/>
    <w:rsid w:val="005C4855"/>
    <w:rsid w:val="005C6F96"/>
    <w:rsid w:val="005C71C0"/>
    <w:rsid w:val="005D3258"/>
    <w:rsid w:val="005D552D"/>
    <w:rsid w:val="005D6A09"/>
    <w:rsid w:val="005E50F3"/>
    <w:rsid w:val="005F0ABF"/>
    <w:rsid w:val="005F0D36"/>
    <w:rsid w:val="005F0F74"/>
    <w:rsid w:val="005F7D48"/>
    <w:rsid w:val="006009AE"/>
    <w:rsid w:val="006053AB"/>
    <w:rsid w:val="00606501"/>
    <w:rsid w:val="00607554"/>
    <w:rsid w:val="00615F24"/>
    <w:rsid w:val="0062527C"/>
    <w:rsid w:val="0062736B"/>
    <w:rsid w:val="00634E1C"/>
    <w:rsid w:val="00636CDE"/>
    <w:rsid w:val="0064033B"/>
    <w:rsid w:val="006405B9"/>
    <w:rsid w:val="0064408E"/>
    <w:rsid w:val="006456CA"/>
    <w:rsid w:val="00654E45"/>
    <w:rsid w:val="00661EBD"/>
    <w:rsid w:val="00666140"/>
    <w:rsid w:val="006665AB"/>
    <w:rsid w:val="00675606"/>
    <w:rsid w:val="00675995"/>
    <w:rsid w:val="006813B3"/>
    <w:rsid w:val="00681EA7"/>
    <w:rsid w:val="00682F22"/>
    <w:rsid w:val="00683A61"/>
    <w:rsid w:val="00690E9B"/>
    <w:rsid w:val="00691A8B"/>
    <w:rsid w:val="00692A1D"/>
    <w:rsid w:val="006941DD"/>
    <w:rsid w:val="00697055"/>
    <w:rsid w:val="00697805"/>
    <w:rsid w:val="006A40E0"/>
    <w:rsid w:val="006A4C8C"/>
    <w:rsid w:val="006A51C6"/>
    <w:rsid w:val="006A7A3C"/>
    <w:rsid w:val="006B0EC9"/>
    <w:rsid w:val="006B126C"/>
    <w:rsid w:val="006B19F3"/>
    <w:rsid w:val="006B3A96"/>
    <w:rsid w:val="006B3ECE"/>
    <w:rsid w:val="006B5656"/>
    <w:rsid w:val="006B7B8D"/>
    <w:rsid w:val="006C0CC6"/>
    <w:rsid w:val="006C47DC"/>
    <w:rsid w:val="006C5A46"/>
    <w:rsid w:val="006C63D8"/>
    <w:rsid w:val="006D0DE3"/>
    <w:rsid w:val="006D6E6C"/>
    <w:rsid w:val="006E3D51"/>
    <w:rsid w:val="006E41A6"/>
    <w:rsid w:val="006E765E"/>
    <w:rsid w:val="006F086C"/>
    <w:rsid w:val="006F0982"/>
    <w:rsid w:val="006F22B5"/>
    <w:rsid w:val="006F7481"/>
    <w:rsid w:val="006F7F6D"/>
    <w:rsid w:val="00701932"/>
    <w:rsid w:val="00705635"/>
    <w:rsid w:val="00705B05"/>
    <w:rsid w:val="00711597"/>
    <w:rsid w:val="00713450"/>
    <w:rsid w:val="0071750A"/>
    <w:rsid w:val="0072021F"/>
    <w:rsid w:val="00725100"/>
    <w:rsid w:val="007260C6"/>
    <w:rsid w:val="00731414"/>
    <w:rsid w:val="00733537"/>
    <w:rsid w:val="00734FE5"/>
    <w:rsid w:val="00736178"/>
    <w:rsid w:val="007374D0"/>
    <w:rsid w:val="007434BE"/>
    <w:rsid w:val="00743D70"/>
    <w:rsid w:val="00745089"/>
    <w:rsid w:val="00745990"/>
    <w:rsid w:val="00747ACD"/>
    <w:rsid w:val="00750BBC"/>
    <w:rsid w:val="00762583"/>
    <w:rsid w:val="00762D3F"/>
    <w:rsid w:val="0076673F"/>
    <w:rsid w:val="00770CBC"/>
    <w:rsid w:val="00772117"/>
    <w:rsid w:val="0077346E"/>
    <w:rsid w:val="00773A14"/>
    <w:rsid w:val="00774884"/>
    <w:rsid w:val="00777DD1"/>
    <w:rsid w:val="00777F54"/>
    <w:rsid w:val="00781DD0"/>
    <w:rsid w:val="00782D43"/>
    <w:rsid w:val="00782E47"/>
    <w:rsid w:val="0078610B"/>
    <w:rsid w:val="00787E92"/>
    <w:rsid w:val="00794ADB"/>
    <w:rsid w:val="007A0D56"/>
    <w:rsid w:val="007A7D85"/>
    <w:rsid w:val="007B334F"/>
    <w:rsid w:val="007C152C"/>
    <w:rsid w:val="007C22B9"/>
    <w:rsid w:val="007C453F"/>
    <w:rsid w:val="007D4F91"/>
    <w:rsid w:val="007E2836"/>
    <w:rsid w:val="007E471B"/>
    <w:rsid w:val="007E4F31"/>
    <w:rsid w:val="007E5064"/>
    <w:rsid w:val="007F0A5C"/>
    <w:rsid w:val="007F2A7E"/>
    <w:rsid w:val="007F3EC0"/>
    <w:rsid w:val="00803248"/>
    <w:rsid w:val="008033CE"/>
    <w:rsid w:val="008052B2"/>
    <w:rsid w:val="00820D70"/>
    <w:rsid w:val="00821986"/>
    <w:rsid w:val="00821FA7"/>
    <w:rsid w:val="00823C92"/>
    <w:rsid w:val="008310BE"/>
    <w:rsid w:val="00831830"/>
    <w:rsid w:val="00833AE0"/>
    <w:rsid w:val="008355D5"/>
    <w:rsid w:val="00841618"/>
    <w:rsid w:val="008433E2"/>
    <w:rsid w:val="008453F0"/>
    <w:rsid w:val="00852AE0"/>
    <w:rsid w:val="00855EB9"/>
    <w:rsid w:val="00864C6C"/>
    <w:rsid w:val="008748A7"/>
    <w:rsid w:val="008748C8"/>
    <w:rsid w:val="008776C3"/>
    <w:rsid w:val="00877E49"/>
    <w:rsid w:val="008817C1"/>
    <w:rsid w:val="00881A04"/>
    <w:rsid w:val="00883C83"/>
    <w:rsid w:val="008848C3"/>
    <w:rsid w:val="0088779C"/>
    <w:rsid w:val="00891113"/>
    <w:rsid w:val="00894728"/>
    <w:rsid w:val="008A32BC"/>
    <w:rsid w:val="008A4558"/>
    <w:rsid w:val="008A6212"/>
    <w:rsid w:val="008A6A0B"/>
    <w:rsid w:val="008B716B"/>
    <w:rsid w:val="008C19DE"/>
    <w:rsid w:val="008C56F7"/>
    <w:rsid w:val="008C6E56"/>
    <w:rsid w:val="008D013D"/>
    <w:rsid w:val="008D1005"/>
    <w:rsid w:val="008D62CC"/>
    <w:rsid w:val="008E1546"/>
    <w:rsid w:val="008E5792"/>
    <w:rsid w:val="008F553F"/>
    <w:rsid w:val="008F6C4B"/>
    <w:rsid w:val="008F73BB"/>
    <w:rsid w:val="00900A13"/>
    <w:rsid w:val="0090113C"/>
    <w:rsid w:val="00901672"/>
    <w:rsid w:val="009037D4"/>
    <w:rsid w:val="00904F5D"/>
    <w:rsid w:val="00906589"/>
    <w:rsid w:val="00906C4B"/>
    <w:rsid w:val="00912611"/>
    <w:rsid w:val="0091311A"/>
    <w:rsid w:val="00914DCA"/>
    <w:rsid w:val="00917F59"/>
    <w:rsid w:val="00925236"/>
    <w:rsid w:val="00925B85"/>
    <w:rsid w:val="009320E4"/>
    <w:rsid w:val="00932C2F"/>
    <w:rsid w:val="00932F3E"/>
    <w:rsid w:val="00936D61"/>
    <w:rsid w:val="00940C86"/>
    <w:rsid w:val="009416E2"/>
    <w:rsid w:val="00942E4B"/>
    <w:rsid w:val="00943DF6"/>
    <w:rsid w:val="009477DA"/>
    <w:rsid w:val="0095228E"/>
    <w:rsid w:val="00952BBA"/>
    <w:rsid w:val="00953D1B"/>
    <w:rsid w:val="0096119F"/>
    <w:rsid w:val="00961454"/>
    <w:rsid w:val="009617CF"/>
    <w:rsid w:val="00967211"/>
    <w:rsid w:val="00975292"/>
    <w:rsid w:val="00975349"/>
    <w:rsid w:val="00981E43"/>
    <w:rsid w:val="009826F1"/>
    <w:rsid w:val="009847A7"/>
    <w:rsid w:val="009848F0"/>
    <w:rsid w:val="00987629"/>
    <w:rsid w:val="00991F42"/>
    <w:rsid w:val="00994947"/>
    <w:rsid w:val="00996F14"/>
    <w:rsid w:val="00997A52"/>
    <w:rsid w:val="00997C51"/>
    <w:rsid w:val="009A0254"/>
    <w:rsid w:val="009A1A08"/>
    <w:rsid w:val="009A1F6E"/>
    <w:rsid w:val="009A22CA"/>
    <w:rsid w:val="009A4FE3"/>
    <w:rsid w:val="009A6626"/>
    <w:rsid w:val="009A6ACC"/>
    <w:rsid w:val="009A6ADC"/>
    <w:rsid w:val="009A73E0"/>
    <w:rsid w:val="009B3CD4"/>
    <w:rsid w:val="009B5E0C"/>
    <w:rsid w:val="009C4BC9"/>
    <w:rsid w:val="009C6FFF"/>
    <w:rsid w:val="009D5337"/>
    <w:rsid w:val="009D5E83"/>
    <w:rsid w:val="009D7AF2"/>
    <w:rsid w:val="009E1AF2"/>
    <w:rsid w:val="009E1C76"/>
    <w:rsid w:val="009E4173"/>
    <w:rsid w:val="009E6119"/>
    <w:rsid w:val="009E6A5E"/>
    <w:rsid w:val="00A00167"/>
    <w:rsid w:val="00A027A4"/>
    <w:rsid w:val="00A07F8B"/>
    <w:rsid w:val="00A120A3"/>
    <w:rsid w:val="00A15E5A"/>
    <w:rsid w:val="00A22419"/>
    <w:rsid w:val="00A25C88"/>
    <w:rsid w:val="00A26F6E"/>
    <w:rsid w:val="00A300DB"/>
    <w:rsid w:val="00A30A0C"/>
    <w:rsid w:val="00A326A2"/>
    <w:rsid w:val="00A42A0E"/>
    <w:rsid w:val="00A45117"/>
    <w:rsid w:val="00A46D28"/>
    <w:rsid w:val="00A6025D"/>
    <w:rsid w:val="00A63004"/>
    <w:rsid w:val="00A65533"/>
    <w:rsid w:val="00A65DF0"/>
    <w:rsid w:val="00A66820"/>
    <w:rsid w:val="00A6738A"/>
    <w:rsid w:val="00A70CFF"/>
    <w:rsid w:val="00A7169B"/>
    <w:rsid w:val="00A71917"/>
    <w:rsid w:val="00A733FE"/>
    <w:rsid w:val="00A7692C"/>
    <w:rsid w:val="00A76A35"/>
    <w:rsid w:val="00A80A9F"/>
    <w:rsid w:val="00A8636F"/>
    <w:rsid w:val="00A87C8B"/>
    <w:rsid w:val="00A87CA3"/>
    <w:rsid w:val="00A90E1B"/>
    <w:rsid w:val="00A94ED7"/>
    <w:rsid w:val="00A97039"/>
    <w:rsid w:val="00AA1984"/>
    <w:rsid w:val="00AA4089"/>
    <w:rsid w:val="00AA4DBD"/>
    <w:rsid w:val="00AA630D"/>
    <w:rsid w:val="00AB2E4A"/>
    <w:rsid w:val="00AB352F"/>
    <w:rsid w:val="00AB443A"/>
    <w:rsid w:val="00AB48D8"/>
    <w:rsid w:val="00AC03A8"/>
    <w:rsid w:val="00AC1FB8"/>
    <w:rsid w:val="00AC27C7"/>
    <w:rsid w:val="00AC507B"/>
    <w:rsid w:val="00AC549E"/>
    <w:rsid w:val="00AD352B"/>
    <w:rsid w:val="00AD442F"/>
    <w:rsid w:val="00AE0078"/>
    <w:rsid w:val="00AE5186"/>
    <w:rsid w:val="00AF2CF3"/>
    <w:rsid w:val="00AF3150"/>
    <w:rsid w:val="00AF41EA"/>
    <w:rsid w:val="00AF44AF"/>
    <w:rsid w:val="00B00851"/>
    <w:rsid w:val="00B07697"/>
    <w:rsid w:val="00B1153C"/>
    <w:rsid w:val="00B11B7E"/>
    <w:rsid w:val="00B13D22"/>
    <w:rsid w:val="00B1683D"/>
    <w:rsid w:val="00B170D6"/>
    <w:rsid w:val="00B208DB"/>
    <w:rsid w:val="00B233F5"/>
    <w:rsid w:val="00B25231"/>
    <w:rsid w:val="00B27BD0"/>
    <w:rsid w:val="00B27F2B"/>
    <w:rsid w:val="00B31966"/>
    <w:rsid w:val="00B34D51"/>
    <w:rsid w:val="00B41302"/>
    <w:rsid w:val="00B41CBF"/>
    <w:rsid w:val="00B439BB"/>
    <w:rsid w:val="00B44A5E"/>
    <w:rsid w:val="00B47119"/>
    <w:rsid w:val="00B55D4F"/>
    <w:rsid w:val="00B5792E"/>
    <w:rsid w:val="00B60748"/>
    <w:rsid w:val="00B62EA5"/>
    <w:rsid w:val="00B63C99"/>
    <w:rsid w:val="00B65350"/>
    <w:rsid w:val="00B7190A"/>
    <w:rsid w:val="00B71AA1"/>
    <w:rsid w:val="00B7505A"/>
    <w:rsid w:val="00B80121"/>
    <w:rsid w:val="00B80DDF"/>
    <w:rsid w:val="00B8292D"/>
    <w:rsid w:val="00B83565"/>
    <w:rsid w:val="00B8652F"/>
    <w:rsid w:val="00B90B10"/>
    <w:rsid w:val="00B97F42"/>
    <w:rsid w:val="00BA1D79"/>
    <w:rsid w:val="00BA39F9"/>
    <w:rsid w:val="00BA3B9C"/>
    <w:rsid w:val="00BA65B3"/>
    <w:rsid w:val="00BB168A"/>
    <w:rsid w:val="00BB4A4F"/>
    <w:rsid w:val="00BB59C8"/>
    <w:rsid w:val="00BC0645"/>
    <w:rsid w:val="00BD158D"/>
    <w:rsid w:val="00BD23CC"/>
    <w:rsid w:val="00BD2E17"/>
    <w:rsid w:val="00BD3A47"/>
    <w:rsid w:val="00BD3B3D"/>
    <w:rsid w:val="00BD699E"/>
    <w:rsid w:val="00BD72BF"/>
    <w:rsid w:val="00BE3E93"/>
    <w:rsid w:val="00BE46E5"/>
    <w:rsid w:val="00BF64C1"/>
    <w:rsid w:val="00BF6914"/>
    <w:rsid w:val="00BF6F7C"/>
    <w:rsid w:val="00C0098B"/>
    <w:rsid w:val="00C01E95"/>
    <w:rsid w:val="00C05AFA"/>
    <w:rsid w:val="00C072C9"/>
    <w:rsid w:val="00C156EE"/>
    <w:rsid w:val="00C15E11"/>
    <w:rsid w:val="00C205CB"/>
    <w:rsid w:val="00C20E96"/>
    <w:rsid w:val="00C23E2F"/>
    <w:rsid w:val="00C27F52"/>
    <w:rsid w:val="00C35CF1"/>
    <w:rsid w:val="00C36271"/>
    <w:rsid w:val="00C36405"/>
    <w:rsid w:val="00C40268"/>
    <w:rsid w:val="00C4463D"/>
    <w:rsid w:val="00C46D7F"/>
    <w:rsid w:val="00C47BC5"/>
    <w:rsid w:val="00C51D3C"/>
    <w:rsid w:val="00C51D60"/>
    <w:rsid w:val="00C5497D"/>
    <w:rsid w:val="00C54ADD"/>
    <w:rsid w:val="00C55DD9"/>
    <w:rsid w:val="00C6007D"/>
    <w:rsid w:val="00C64286"/>
    <w:rsid w:val="00C648C0"/>
    <w:rsid w:val="00C67C95"/>
    <w:rsid w:val="00C7298C"/>
    <w:rsid w:val="00C7412B"/>
    <w:rsid w:val="00C748FC"/>
    <w:rsid w:val="00C757DB"/>
    <w:rsid w:val="00C762D4"/>
    <w:rsid w:val="00C771DE"/>
    <w:rsid w:val="00C82A5A"/>
    <w:rsid w:val="00C939EA"/>
    <w:rsid w:val="00C9589E"/>
    <w:rsid w:val="00CA1EC5"/>
    <w:rsid w:val="00CA48C6"/>
    <w:rsid w:val="00CA4EA7"/>
    <w:rsid w:val="00CA601E"/>
    <w:rsid w:val="00CB6333"/>
    <w:rsid w:val="00CB6E7F"/>
    <w:rsid w:val="00CC06EA"/>
    <w:rsid w:val="00CC5014"/>
    <w:rsid w:val="00CD33F7"/>
    <w:rsid w:val="00CD59FC"/>
    <w:rsid w:val="00CE242E"/>
    <w:rsid w:val="00CE27F9"/>
    <w:rsid w:val="00CE30A8"/>
    <w:rsid w:val="00CE6B53"/>
    <w:rsid w:val="00CF33A1"/>
    <w:rsid w:val="00D02F45"/>
    <w:rsid w:val="00D04456"/>
    <w:rsid w:val="00D04718"/>
    <w:rsid w:val="00D07849"/>
    <w:rsid w:val="00D13C93"/>
    <w:rsid w:val="00D140CC"/>
    <w:rsid w:val="00D16860"/>
    <w:rsid w:val="00D23967"/>
    <w:rsid w:val="00D25191"/>
    <w:rsid w:val="00D270DA"/>
    <w:rsid w:val="00D35B1B"/>
    <w:rsid w:val="00D375A9"/>
    <w:rsid w:val="00D41F85"/>
    <w:rsid w:val="00D43931"/>
    <w:rsid w:val="00D45354"/>
    <w:rsid w:val="00D50AB4"/>
    <w:rsid w:val="00D50E3A"/>
    <w:rsid w:val="00D54915"/>
    <w:rsid w:val="00D636E9"/>
    <w:rsid w:val="00D64A6C"/>
    <w:rsid w:val="00D7070B"/>
    <w:rsid w:val="00D71EFD"/>
    <w:rsid w:val="00D74E67"/>
    <w:rsid w:val="00D82807"/>
    <w:rsid w:val="00D86945"/>
    <w:rsid w:val="00D9009F"/>
    <w:rsid w:val="00D90665"/>
    <w:rsid w:val="00D91362"/>
    <w:rsid w:val="00D93A99"/>
    <w:rsid w:val="00D950D8"/>
    <w:rsid w:val="00DA1073"/>
    <w:rsid w:val="00DA5700"/>
    <w:rsid w:val="00DB28A5"/>
    <w:rsid w:val="00DB2A32"/>
    <w:rsid w:val="00DB36E1"/>
    <w:rsid w:val="00DB661C"/>
    <w:rsid w:val="00DB7174"/>
    <w:rsid w:val="00DB7B35"/>
    <w:rsid w:val="00DC6A8E"/>
    <w:rsid w:val="00DC7A74"/>
    <w:rsid w:val="00DE2D1B"/>
    <w:rsid w:val="00DE2EC7"/>
    <w:rsid w:val="00DE4BFB"/>
    <w:rsid w:val="00DF113E"/>
    <w:rsid w:val="00DF2B09"/>
    <w:rsid w:val="00DF5054"/>
    <w:rsid w:val="00DF565D"/>
    <w:rsid w:val="00E07D46"/>
    <w:rsid w:val="00E10B11"/>
    <w:rsid w:val="00E11F32"/>
    <w:rsid w:val="00E1256D"/>
    <w:rsid w:val="00E15D91"/>
    <w:rsid w:val="00E27A31"/>
    <w:rsid w:val="00E27AA6"/>
    <w:rsid w:val="00E337E9"/>
    <w:rsid w:val="00E340DA"/>
    <w:rsid w:val="00E36333"/>
    <w:rsid w:val="00E3756A"/>
    <w:rsid w:val="00E50AFD"/>
    <w:rsid w:val="00E55FE4"/>
    <w:rsid w:val="00E5637A"/>
    <w:rsid w:val="00E6346E"/>
    <w:rsid w:val="00E65036"/>
    <w:rsid w:val="00E72096"/>
    <w:rsid w:val="00E72864"/>
    <w:rsid w:val="00E7429A"/>
    <w:rsid w:val="00E75E35"/>
    <w:rsid w:val="00E75FF9"/>
    <w:rsid w:val="00E82A4D"/>
    <w:rsid w:val="00E91601"/>
    <w:rsid w:val="00E92991"/>
    <w:rsid w:val="00EA311F"/>
    <w:rsid w:val="00EA6809"/>
    <w:rsid w:val="00EA6C39"/>
    <w:rsid w:val="00EA752B"/>
    <w:rsid w:val="00EB0680"/>
    <w:rsid w:val="00EB1E36"/>
    <w:rsid w:val="00EB24D2"/>
    <w:rsid w:val="00EB4270"/>
    <w:rsid w:val="00EB7581"/>
    <w:rsid w:val="00EC192B"/>
    <w:rsid w:val="00EC7302"/>
    <w:rsid w:val="00ED0636"/>
    <w:rsid w:val="00ED1600"/>
    <w:rsid w:val="00ED189A"/>
    <w:rsid w:val="00ED306E"/>
    <w:rsid w:val="00ED4F25"/>
    <w:rsid w:val="00EE00AB"/>
    <w:rsid w:val="00EE0CDB"/>
    <w:rsid w:val="00EE4333"/>
    <w:rsid w:val="00EF24D0"/>
    <w:rsid w:val="00EF3ACA"/>
    <w:rsid w:val="00F00119"/>
    <w:rsid w:val="00F00F5E"/>
    <w:rsid w:val="00F04546"/>
    <w:rsid w:val="00F06276"/>
    <w:rsid w:val="00F06DD9"/>
    <w:rsid w:val="00F07AEC"/>
    <w:rsid w:val="00F11489"/>
    <w:rsid w:val="00F13E99"/>
    <w:rsid w:val="00F15946"/>
    <w:rsid w:val="00F16DB3"/>
    <w:rsid w:val="00F218D0"/>
    <w:rsid w:val="00F21B72"/>
    <w:rsid w:val="00F224FA"/>
    <w:rsid w:val="00F25C7D"/>
    <w:rsid w:val="00F25EDF"/>
    <w:rsid w:val="00F26FFF"/>
    <w:rsid w:val="00F306EB"/>
    <w:rsid w:val="00F3375D"/>
    <w:rsid w:val="00F34F9F"/>
    <w:rsid w:val="00F51FA2"/>
    <w:rsid w:val="00F525AD"/>
    <w:rsid w:val="00F60A5A"/>
    <w:rsid w:val="00F6217E"/>
    <w:rsid w:val="00F64E90"/>
    <w:rsid w:val="00F65D88"/>
    <w:rsid w:val="00F677BD"/>
    <w:rsid w:val="00F7117C"/>
    <w:rsid w:val="00F73AE2"/>
    <w:rsid w:val="00F73B77"/>
    <w:rsid w:val="00F742BD"/>
    <w:rsid w:val="00F83F9F"/>
    <w:rsid w:val="00F91878"/>
    <w:rsid w:val="00F91A62"/>
    <w:rsid w:val="00F92456"/>
    <w:rsid w:val="00F93F0F"/>
    <w:rsid w:val="00F974F3"/>
    <w:rsid w:val="00F97779"/>
    <w:rsid w:val="00F97889"/>
    <w:rsid w:val="00FA0464"/>
    <w:rsid w:val="00FA1142"/>
    <w:rsid w:val="00FA6112"/>
    <w:rsid w:val="00FB00E3"/>
    <w:rsid w:val="00FB2E8C"/>
    <w:rsid w:val="00FB3A1F"/>
    <w:rsid w:val="00FB5810"/>
    <w:rsid w:val="00FB6DD9"/>
    <w:rsid w:val="00FD06E7"/>
    <w:rsid w:val="00FD11CD"/>
    <w:rsid w:val="00FD66D9"/>
    <w:rsid w:val="00FD7F3C"/>
    <w:rsid w:val="00FE3177"/>
    <w:rsid w:val="00FF151D"/>
    <w:rsid w:val="00FF1939"/>
    <w:rsid w:val="00FF3C45"/>
    <w:rsid w:val="00FF7948"/>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2AC1"/>
  <w15:docId w15:val="{B551B358-5B7E-4CAA-9A82-5FCC50C5A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7C0"/>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link w:val="af8"/>
    <w:pPr>
      <w:keepNext/>
      <w:keepLines/>
      <w:spacing w:before="360" w:after="80"/>
    </w:pPr>
    <w:rPr>
      <w:rFonts w:ascii="Georgia" w:eastAsia="Georgia" w:hAnsi="Georgia" w:cs="Georgia"/>
      <w:i/>
      <w:color w:val="666666"/>
      <w:sz w:val="48"/>
      <w:szCs w:val="48"/>
    </w:r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b">
    <w:name w:val="Hyperlink"/>
    <w:basedOn w:val="a0"/>
    <w:uiPriority w:val="99"/>
    <w:semiHidden/>
    <w:unhideWhenUsed/>
    <w:rsid w:val="00A80A9F"/>
    <w:rPr>
      <w:color w:val="0000FF"/>
      <w:u w:val="single"/>
    </w:rPr>
  </w:style>
  <w:style w:type="paragraph" w:styleId="afc">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 w:type="paragraph" w:customStyle="1" w:styleId="rvps4">
    <w:name w:val="rvps4"/>
    <w:basedOn w:val="a"/>
    <w:rsid w:val="008A45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8A4558"/>
  </w:style>
  <w:style w:type="paragraph" w:customStyle="1" w:styleId="rvps15">
    <w:name w:val="rvps15"/>
    <w:basedOn w:val="a"/>
    <w:rsid w:val="008A45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8A4558"/>
  </w:style>
  <w:style w:type="character" w:customStyle="1" w:styleId="10">
    <w:name w:val="Заголовок 1 Знак"/>
    <w:basedOn w:val="a0"/>
    <w:link w:val="1"/>
    <w:rsid w:val="00B63C99"/>
    <w:rPr>
      <w:b/>
      <w:sz w:val="48"/>
      <w:szCs w:val="48"/>
    </w:rPr>
  </w:style>
  <w:style w:type="character" w:customStyle="1" w:styleId="20">
    <w:name w:val="Заголовок 2 Знак"/>
    <w:basedOn w:val="a0"/>
    <w:link w:val="2"/>
    <w:rsid w:val="00B63C99"/>
    <w:rPr>
      <w:b/>
      <w:sz w:val="36"/>
      <w:szCs w:val="36"/>
    </w:rPr>
  </w:style>
  <w:style w:type="character" w:customStyle="1" w:styleId="30">
    <w:name w:val="Заголовок 3 Знак"/>
    <w:basedOn w:val="a0"/>
    <w:link w:val="3"/>
    <w:rsid w:val="00B63C99"/>
    <w:rPr>
      <w:b/>
      <w:sz w:val="28"/>
      <w:szCs w:val="28"/>
    </w:rPr>
  </w:style>
  <w:style w:type="character" w:customStyle="1" w:styleId="40">
    <w:name w:val="Заголовок 4 Знак"/>
    <w:basedOn w:val="a0"/>
    <w:link w:val="4"/>
    <w:rsid w:val="00B63C99"/>
    <w:rPr>
      <w:b/>
      <w:sz w:val="24"/>
      <w:szCs w:val="24"/>
    </w:rPr>
  </w:style>
  <w:style w:type="character" w:customStyle="1" w:styleId="50">
    <w:name w:val="Заголовок 5 Знак"/>
    <w:basedOn w:val="a0"/>
    <w:link w:val="5"/>
    <w:rsid w:val="00B63C99"/>
    <w:rPr>
      <w:b/>
    </w:rPr>
  </w:style>
  <w:style w:type="character" w:customStyle="1" w:styleId="60">
    <w:name w:val="Заголовок 6 Знак"/>
    <w:basedOn w:val="a0"/>
    <w:link w:val="6"/>
    <w:rsid w:val="00B63C99"/>
    <w:rPr>
      <w:b/>
      <w:sz w:val="20"/>
      <w:szCs w:val="20"/>
    </w:rPr>
  </w:style>
  <w:style w:type="character" w:customStyle="1" w:styleId="af8">
    <w:name w:val="Підзаголовок Знак"/>
    <w:basedOn w:val="a0"/>
    <w:link w:val="af7"/>
    <w:rsid w:val="00B63C99"/>
    <w:rPr>
      <w:rFonts w:ascii="Georgia" w:eastAsia="Georgia" w:hAnsi="Georgia" w:cs="Georgia"/>
      <w:i/>
      <w:color w:val="666666"/>
      <w:sz w:val="48"/>
      <w:szCs w:val="48"/>
    </w:rPr>
  </w:style>
  <w:style w:type="character" w:styleId="afd">
    <w:name w:val="FollowedHyperlink"/>
    <w:basedOn w:val="a0"/>
    <w:uiPriority w:val="99"/>
    <w:semiHidden/>
    <w:unhideWhenUsed/>
    <w:rsid w:val="00B63C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369646381">
      <w:bodyDiv w:val="1"/>
      <w:marLeft w:val="0"/>
      <w:marRight w:val="0"/>
      <w:marTop w:val="0"/>
      <w:marBottom w:val="0"/>
      <w:divBdr>
        <w:top w:val="none" w:sz="0" w:space="0" w:color="auto"/>
        <w:left w:val="none" w:sz="0" w:space="0" w:color="auto"/>
        <w:bottom w:val="none" w:sz="0" w:space="0" w:color="auto"/>
        <w:right w:val="none" w:sz="0" w:space="0" w:color="auto"/>
      </w:divBdr>
    </w:div>
    <w:div w:id="696199532">
      <w:bodyDiv w:val="1"/>
      <w:marLeft w:val="0"/>
      <w:marRight w:val="0"/>
      <w:marTop w:val="0"/>
      <w:marBottom w:val="0"/>
      <w:divBdr>
        <w:top w:val="none" w:sz="0" w:space="0" w:color="auto"/>
        <w:left w:val="none" w:sz="0" w:space="0" w:color="auto"/>
        <w:bottom w:val="none" w:sz="0" w:space="0" w:color="auto"/>
        <w:right w:val="none" w:sz="0" w:space="0" w:color="auto"/>
      </w:divBdr>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877742512">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186870667">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259102870">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49756767">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681815041">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743943052">
      <w:bodyDiv w:val="1"/>
      <w:marLeft w:val="0"/>
      <w:marRight w:val="0"/>
      <w:marTop w:val="0"/>
      <w:marBottom w:val="0"/>
      <w:divBdr>
        <w:top w:val="none" w:sz="0" w:space="0" w:color="auto"/>
        <w:left w:val="none" w:sz="0" w:space="0" w:color="auto"/>
        <w:bottom w:val="none" w:sz="0" w:space="0" w:color="auto"/>
        <w:right w:val="none" w:sz="0" w:space="0" w:color="auto"/>
      </w:divBdr>
    </w:div>
    <w:div w:id="1883520238">
      <w:bodyDiv w:val="1"/>
      <w:marLeft w:val="0"/>
      <w:marRight w:val="0"/>
      <w:marTop w:val="0"/>
      <w:marBottom w:val="0"/>
      <w:divBdr>
        <w:top w:val="none" w:sz="0" w:space="0" w:color="auto"/>
        <w:left w:val="none" w:sz="0" w:space="0" w:color="auto"/>
        <w:bottom w:val="none" w:sz="0" w:space="0" w:color="auto"/>
        <w:right w:val="none" w:sz="0" w:space="0" w:color="auto"/>
      </w:divBdr>
    </w:div>
    <w:div w:id="1884979130">
      <w:bodyDiv w:val="1"/>
      <w:marLeft w:val="0"/>
      <w:marRight w:val="0"/>
      <w:marTop w:val="0"/>
      <w:marBottom w:val="0"/>
      <w:divBdr>
        <w:top w:val="none" w:sz="0" w:space="0" w:color="auto"/>
        <w:left w:val="none" w:sz="0" w:space="0" w:color="auto"/>
        <w:bottom w:val="none" w:sz="0" w:space="0" w:color="auto"/>
        <w:right w:val="none" w:sz="0" w:space="0" w:color="auto"/>
      </w:divBdr>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1971158017">
      <w:bodyDiv w:val="1"/>
      <w:marLeft w:val="0"/>
      <w:marRight w:val="0"/>
      <w:marTop w:val="0"/>
      <w:marBottom w:val="0"/>
      <w:divBdr>
        <w:top w:val="none" w:sz="0" w:space="0" w:color="auto"/>
        <w:left w:val="none" w:sz="0" w:space="0" w:color="auto"/>
        <w:bottom w:val="none" w:sz="0" w:space="0" w:color="auto"/>
        <w:right w:val="none" w:sz="0" w:space="0" w:color="auto"/>
      </w:divBdr>
    </w:div>
    <w:div w:id="2027251817">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zakon.rada.gov.ua/laws/show/v0641874-1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A5E08A-9A8B-465F-A005-156E734B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54138</Words>
  <Characters>30860</Characters>
  <Application>Microsoft Office Word</Application>
  <DocSecurity>0</DocSecurity>
  <Lines>257</Lines>
  <Paragraphs>169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Ігор Буратинський</cp:lastModifiedBy>
  <cp:revision>9</cp:revision>
  <cp:lastPrinted>2023-08-09T15:33:00Z</cp:lastPrinted>
  <dcterms:created xsi:type="dcterms:W3CDTF">2023-10-04T12:37:00Z</dcterms:created>
  <dcterms:modified xsi:type="dcterms:W3CDTF">2023-10-06T06:34:00Z</dcterms:modified>
</cp:coreProperties>
</file>