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CCFF99">
    <v:background id="_x0000_s1025" o:bwmode="white" fillcolor="#cf9" o:targetscreensize="1024,768">
      <v:fill color2="white [3212]" angle="-90" focus="-50%" type="gradient"/>
    </v:background>
  </w:background>
  <w:body>
    <w:p w:rsidR="00CB2D89" w:rsidRPr="00E02140" w:rsidRDefault="0074037E" w:rsidP="007F5884">
      <w:pPr>
        <w:keepNext/>
        <w:tabs>
          <w:tab w:val="left" w:pos="14853"/>
        </w:tabs>
        <w:spacing w:after="0" w:line="240" w:lineRule="auto"/>
        <w:ind w:right="-31"/>
        <w:jc w:val="center"/>
        <w:outlineLvl w:val="0"/>
        <w:rPr>
          <w:rFonts w:ascii="Times New Roman" w:eastAsia="Times New Roman" w:hAnsi="Times New Roman" w:cs="Times New Roman"/>
          <w:b/>
          <w:bCs/>
          <w:color w:val="000000"/>
          <w:sz w:val="26"/>
          <w:szCs w:val="26"/>
          <w:lang w:eastAsia="ru-RU"/>
        </w:rPr>
      </w:pPr>
      <w:r w:rsidRPr="00E02140">
        <w:rPr>
          <w:rFonts w:ascii="Times New Roman" w:eastAsia="Times New Roman" w:hAnsi="Times New Roman" w:cs="Times New Roman"/>
          <w:b/>
          <w:bCs/>
          <w:color w:val="000000"/>
          <w:sz w:val="26"/>
          <w:szCs w:val="26"/>
          <w:lang w:eastAsia="ru-RU"/>
        </w:rPr>
        <w:t xml:space="preserve">Порівняльна таблиця до </w:t>
      </w:r>
      <w:r w:rsidR="007F5884" w:rsidRPr="00E02140">
        <w:rPr>
          <w:rFonts w:ascii="Times New Roman" w:eastAsia="Times New Roman" w:hAnsi="Times New Roman" w:cs="Times New Roman"/>
          <w:b/>
          <w:bCs/>
          <w:color w:val="000000"/>
          <w:sz w:val="26"/>
          <w:szCs w:val="26"/>
          <w:lang w:eastAsia="ru-RU"/>
        </w:rPr>
        <w:t>проєкту рішення НКРЕКП, що має ознаки регуляторного акта, – проєкту постанови НКРЕКП</w:t>
      </w:r>
      <w:r w:rsidR="00CB2D89" w:rsidRPr="00E02140">
        <w:rPr>
          <w:rFonts w:ascii="Times New Roman" w:eastAsia="Times New Roman" w:hAnsi="Times New Roman" w:cs="Times New Roman"/>
          <w:b/>
          <w:bCs/>
          <w:color w:val="000000"/>
          <w:sz w:val="26"/>
          <w:szCs w:val="26"/>
          <w:lang w:eastAsia="ru-RU"/>
        </w:rPr>
        <w:br/>
      </w:r>
      <w:r w:rsidR="00785F90" w:rsidRPr="00E02140">
        <w:rPr>
          <w:rFonts w:ascii="Times New Roman" w:eastAsia="Times New Roman" w:hAnsi="Times New Roman" w:cs="Times New Roman"/>
          <w:b/>
          <w:bCs/>
          <w:color w:val="000000"/>
          <w:sz w:val="26"/>
          <w:szCs w:val="26"/>
          <w:lang w:eastAsia="ru-RU"/>
        </w:rPr>
        <w:t>«</w:t>
      </w:r>
      <w:r w:rsidR="00CB2D89" w:rsidRPr="00E02140">
        <w:rPr>
          <w:rFonts w:ascii="Times New Roman" w:eastAsia="Times New Roman" w:hAnsi="Times New Roman" w:cs="Times New Roman"/>
          <w:b/>
          <w:sz w:val="26"/>
          <w:szCs w:val="26"/>
          <w:lang w:eastAsia="ru-RU"/>
        </w:rPr>
        <w:t xml:space="preserve">Про </w:t>
      </w:r>
      <w:r w:rsidR="000B3882" w:rsidRPr="00E02140">
        <w:rPr>
          <w:rFonts w:ascii="Times New Roman" w:eastAsia="Times New Roman" w:hAnsi="Times New Roman" w:cs="Times New Roman"/>
          <w:b/>
          <w:sz w:val="26"/>
          <w:szCs w:val="26"/>
          <w:lang w:eastAsia="ru-RU"/>
        </w:rPr>
        <w:t xml:space="preserve">затвердження змін до </w:t>
      </w:r>
      <w:r w:rsidR="00B90A78" w:rsidRPr="00E02140">
        <w:rPr>
          <w:rFonts w:ascii="Times New Roman" w:eastAsia="Times New Roman" w:hAnsi="Times New Roman" w:cs="Times New Roman"/>
          <w:b/>
          <w:sz w:val="26"/>
          <w:szCs w:val="26"/>
          <w:lang w:eastAsia="ru-RU"/>
        </w:rPr>
        <w:t>Правил організації звітності, що подається суб’єктами господарювання у сферах теплопостачання, централізованого водопостачання та централізованого водовідведення до Національної комісії, що здійснює державне регулювання у сферах енергетики та комунальних послуг</w:t>
      </w:r>
      <w:r w:rsidR="00785F90" w:rsidRPr="00E02140">
        <w:rPr>
          <w:rFonts w:ascii="Times New Roman" w:eastAsia="Times New Roman" w:hAnsi="Times New Roman" w:cs="Times New Roman"/>
          <w:b/>
          <w:bCs/>
          <w:color w:val="000000"/>
          <w:sz w:val="26"/>
          <w:szCs w:val="26"/>
          <w:lang w:eastAsia="ru-RU"/>
        </w:rPr>
        <w:t>»</w:t>
      </w:r>
    </w:p>
    <w:p w:rsidR="0074037E" w:rsidRPr="00E02140" w:rsidRDefault="0074037E" w:rsidP="0074037E">
      <w:pPr>
        <w:keepNext/>
        <w:tabs>
          <w:tab w:val="left" w:pos="14853"/>
        </w:tabs>
        <w:spacing w:after="0" w:line="240" w:lineRule="auto"/>
        <w:ind w:right="-31"/>
        <w:jc w:val="center"/>
        <w:outlineLvl w:val="0"/>
        <w:rPr>
          <w:rFonts w:ascii="Times New Roman" w:eastAsia="Times New Roman" w:hAnsi="Times New Roman" w:cs="Times New Roman"/>
          <w:b/>
          <w:bCs/>
          <w:color w:val="000000"/>
          <w:sz w:val="24"/>
          <w:szCs w:val="24"/>
          <w:lang w:eastAsia="ru-RU"/>
        </w:rPr>
      </w:pP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6"/>
        <w:gridCol w:w="7938"/>
      </w:tblGrid>
      <w:tr w:rsidR="002809E1" w:rsidRPr="00E02140" w:rsidTr="00F41091">
        <w:tc>
          <w:tcPr>
            <w:tcW w:w="8046" w:type="dxa"/>
            <w:shd w:val="clear" w:color="auto" w:fill="auto"/>
          </w:tcPr>
          <w:p w:rsidR="00902A51" w:rsidRPr="00E02140" w:rsidRDefault="00CB2D89" w:rsidP="002809E1">
            <w:pPr>
              <w:keepNext/>
              <w:tabs>
                <w:tab w:val="left" w:pos="14853"/>
              </w:tabs>
              <w:spacing w:after="0" w:line="240" w:lineRule="auto"/>
              <w:jc w:val="center"/>
              <w:outlineLvl w:val="0"/>
              <w:rPr>
                <w:rFonts w:ascii="Times New Roman" w:eastAsia="Times New Roman" w:hAnsi="Times New Roman" w:cs="Times New Roman"/>
                <w:b/>
                <w:sz w:val="24"/>
                <w:szCs w:val="24"/>
                <w:lang w:eastAsia="ru-RU"/>
              </w:rPr>
            </w:pPr>
            <w:r w:rsidRPr="00E02140">
              <w:rPr>
                <w:rFonts w:ascii="Times New Roman" w:eastAsia="Times New Roman" w:hAnsi="Times New Roman" w:cs="Times New Roman"/>
                <w:b/>
                <w:sz w:val="24"/>
                <w:szCs w:val="24"/>
                <w:lang w:eastAsia="ru-RU"/>
              </w:rPr>
              <w:t xml:space="preserve">Чинна редакція </w:t>
            </w:r>
            <w:r w:rsidR="000B3882" w:rsidRPr="00E02140">
              <w:rPr>
                <w:rFonts w:ascii="Times New Roman" w:eastAsia="Times New Roman" w:hAnsi="Times New Roman" w:cs="Times New Roman"/>
                <w:b/>
                <w:sz w:val="24"/>
                <w:szCs w:val="24"/>
                <w:lang w:eastAsia="ru-RU"/>
              </w:rPr>
              <w:t>Правил організа</w:t>
            </w:r>
            <w:r w:rsidR="00B90A78" w:rsidRPr="00E02140">
              <w:rPr>
                <w:rFonts w:ascii="Times New Roman" w:eastAsia="Times New Roman" w:hAnsi="Times New Roman" w:cs="Times New Roman"/>
                <w:b/>
                <w:sz w:val="24"/>
                <w:szCs w:val="24"/>
                <w:lang w:eastAsia="ru-RU"/>
              </w:rPr>
              <w:t>ції звітності, що подається суб’єктами</w:t>
            </w:r>
            <w:r w:rsidR="000B3882" w:rsidRPr="00E02140">
              <w:rPr>
                <w:rFonts w:ascii="Times New Roman" w:eastAsia="Times New Roman" w:hAnsi="Times New Roman" w:cs="Times New Roman"/>
                <w:b/>
                <w:sz w:val="24"/>
                <w:szCs w:val="24"/>
                <w:lang w:eastAsia="ru-RU"/>
              </w:rPr>
              <w:t xml:space="preserve"> господарювання у сферах теплопостачання, централізованого водопостачання та водовідведення до Національної комісії, що здійснює державне регулювання у сферах енергетики та комунальних послуг</w:t>
            </w:r>
            <w:r w:rsidR="00B90A78" w:rsidRPr="00E02140">
              <w:rPr>
                <w:rFonts w:ascii="Times New Roman" w:eastAsia="Times New Roman" w:hAnsi="Times New Roman" w:cs="Times New Roman"/>
                <w:b/>
                <w:sz w:val="24"/>
                <w:szCs w:val="24"/>
                <w:lang w:eastAsia="ru-RU"/>
              </w:rPr>
              <w:t xml:space="preserve">, затверджених </w:t>
            </w:r>
            <w:r w:rsidR="007561A2" w:rsidRPr="00E02140">
              <w:rPr>
                <w:rFonts w:ascii="Times New Roman" w:eastAsia="Times New Roman" w:hAnsi="Times New Roman" w:cs="Times New Roman"/>
                <w:b/>
                <w:sz w:val="24"/>
                <w:szCs w:val="24"/>
                <w:lang w:eastAsia="ru-RU"/>
              </w:rPr>
              <w:t>постановою</w:t>
            </w:r>
            <w:r w:rsidR="00B90A78" w:rsidRPr="00E02140">
              <w:rPr>
                <w:rFonts w:ascii="Times New Roman" w:eastAsia="Times New Roman" w:hAnsi="Times New Roman" w:cs="Times New Roman"/>
                <w:b/>
                <w:sz w:val="24"/>
                <w:szCs w:val="24"/>
                <w:lang w:eastAsia="ru-RU"/>
              </w:rPr>
              <w:t xml:space="preserve"> НКРЕКП </w:t>
            </w:r>
            <w:r w:rsidR="00AF0DA3" w:rsidRPr="00E02140">
              <w:rPr>
                <w:rFonts w:ascii="Times New Roman" w:eastAsia="Times New Roman" w:hAnsi="Times New Roman" w:cs="Times New Roman"/>
                <w:b/>
                <w:sz w:val="24"/>
                <w:szCs w:val="24"/>
                <w:lang w:eastAsia="ru-RU"/>
              </w:rPr>
              <w:br/>
            </w:r>
            <w:r w:rsidR="00B90A78" w:rsidRPr="00E02140">
              <w:rPr>
                <w:rFonts w:ascii="Times New Roman" w:eastAsia="Times New Roman" w:hAnsi="Times New Roman" w:cs="Times New Roman"/>
                <w:b/>
                <w:sz w:val="24"/>
                <w:szCs w:val="24"/>
                <w:lang w:eastAsia="ru-RU"/>
              </w:rPr>
              <w:t>від 31 травня 2017 року № 717</w:t>
            </w:r>
          </w:p>
          <w:p w:rsidR="000B3882" w:rsidRPr="00E02140" w:rsidRDefault="000B3882" w:rsidP="002809E1">
            <w:pPr>
              <w:keepNext/>
              <w:tabs>
                <w:tab w:val="left" w:pos="14853"/>
              </w:tabs>
              <w:spacing w:after="0" w:line="240" w:lineRule="auto"/>
              <w:jc w:val="center"/>
              <w:outlineLvl w:val="0"/>
              <w:rPr>
                <w:rFonts w:ascii="Times New Roman" w:eastAsia="Times New Roman" w:hAnsi="Times New Roman" w:cs="Times New Roman"/>
                <w:b/>
                <w:sz w:val="24"/>
                <w:szCs w:val="24"/>
                <w:lang w:eastAsia="ru-RU"/>
              </w:rPr>
            </w:pPr>
          </w:p>
        </w:tc>
        <w:tc>
          <w:tcPr>
            <w:tcW w:w="7938" w:type="dxa"/>
            <w:shd w:val="clear" w:color="auto" w:fill="auto"/>
          </w:tcPr>
          <w:p w:rsidR="00CB2D89" w:rsidRPr="00E02140" w:rsidRDefault="000B3882" w:rsidP="000B3882">
            <w:pPr>
              <w:keepNext/>
              <w:tabs>
                <w:tab w:val="left" w:pos="14853"/>
              </w:tabs>
              <w:spacing w:after="0" w:line="240" w:lineRule="auto"/>
              <w:jc w:val="center"/>
              <w:outlineLvl w:val="0"/>
              <w:rPr>
                <w:rFonts w:ascii="Times New Roman" w:eastAsia="Times New Roman" w:hAnsi="Times New Roman" w:cs="Times New Roman"/>
                <w:b/>
                <w:sz w:val="24"/>
                <w:szCs w:val="24"/>
                <w:lang w:eastAsia="ru-RU"/>
              </w:rPr>
            </w:pPr>
            <w:r w:rsidRPr="00E02140">
              <w:rPr>
                <w:rFonts w:ascii="Times New Roman" w:eastAsia="Times New Roman" w:hAnsi="Times New Roman" w:cs="Times New Roman"/>
                <w:b/>
                <w:sz w:val="24"/>
                <w:szCs w:val="24"/>
                <w:lang w:eastAsia="ru-RU"/>
              </w:rPr>
              <w:t>Редакція, передбачена проє</w:t>
            </w:r>
            <w:r w:rsidR="00CB2D89" w:rsidRPr="00E02140">
              <w:rPr>
                <w:rFonts w:ascii="Times New Roman" w:eastAsia="Times New Roman" w:hAnsi="Times New Roman" w:cs="Times New Roman"/>
                <w:b/>
                <w:sz w:val="24"/>
                <w:szCs w:val="24"/>
                <w:lang w:eastAsia="ru-RU"/>
              </w:rPr>
              <w:t xml:space="preserve">ктом постанови НКРЕКП </w:t>
            </w:r>
            <w:r w:rsidRPr="00E02140">
              <w:rPr>
                <w:rFonts w:ascii="Times New Roman" w:eastAsia="Times New Roman" w:hAnsi="Times New Roman" w:cs="Times New Roman"/>
                <w:b/>
                <w:sz w:val="24"/>
                <w:szCs w:val="24"/>
                <w:lang w:eastAsia="ru-RU"/>
              </w:rPr>
              <w:br/>
            </w:r>
            <w:r w:rsidR="00785F90" w:rsidRPr="00E02140">
              <w:rPr>
                <w:rFonts w:ascii="Times New Roman" w:eastAsia="Times New Roman" w:hAnsi="Times New Roman" w:cs="Times New Roman"/>
                <w:b/>
                <w:sz w:val="24"/>
                <w:szCs w:val="24"/>
                <w:lang w:eastAsia="ru-RU"/>
              </w:rPr>
              <w:t>«</w:t>
            </w:r>
            <w:r w:rsidRPr="00E02140">
              <w:rPr>
                <w:rFonts w:ascii="Times New Roman" w:eastAsia="Times New Roman" w:hAnsi="Times New Roman" w:cs="Times New Roman"/>
                <w:b/>
                <w:sz w:val="24"/>
                <w:szCs w:val="24"/>
                <w:lang w:eastAsia="ru-RU"/>
              </w:rPr>
              <w:t xml:space="preserve">Про </w:t>
            </w:r>
            <w:r w:rsidR="00AF0DA3" w:rsidRPr="00E02140">
              <w:rPr>
                <w:rFonts w:ascii="Times New Roman" w:eastAsia="Times New Roman" w:hAnsi="Times New Roman" w:cs="Times New Roman"/>
                <w:b/>
                <w:sz w:val="24"/>
                <w:szCs w:val="24"/>
                <w:lang w:eastAsia="ru-RU"/>
              </w:rPr>
              <w:t>затвердження змін до Правил організації звітності, що подається суб’єктами господарювання у сферах теплопостачання, централізованого водопостачання та централізованого водовідведення до Національної комісії, що здійснює державне регулювання у сферах енергетики та комунальних послуг</w:t>
            </w:r>
            <w:r w:rsidR="00785F90" w:rsidRPr="00E02140">
              <w:rPr>
                <w:rFonts w:ascii="Times New Roman" w:eastAsia="Times New Roman" w:hAnsi="Times New Roman" w:cs="Times New Roman"/>
                <w:b/>
                <w:sz w:val="24"/>
                <w:szCs w:val="24"/>
                <w:lang w:eastAsia="ru-RU"/>
              </w:rPr>
              <w:t>»</w:t>
            </w:r>
          </w:p>
        </w:tc>
      </w:tr>
      <w:tr w:rsidR="009B7197" w:rsidRPr="00E02140" w:rsidTr="00F41091">
        <w:tc>
          <w:tcPr>
            <w:tcW w:w="8046" w:type="dxa"/>
            <w:shd w:val="clear" w:color="auto" w:fill="auto"/>
          </w:tcPr>
          <w:p w:rsidR="009B7197" w:rsidRPr="00E02140" w:rsidRDefault="009B7197" w:rsidP="009B7197">
            <w:pPr>
              <w:widowControl w:val="0"/>
              <w:spacing w:after="0" w:line="240" w:lineRule="auto"/>
              <w:jc w:val="center"/>
              <w:outlineLvl w:val="0"/>
              <w:rPr>
                <w:rFonts w:ascii="Times New Roman" w:eastAsia="Times New Roman" w:hAnsi="Times New Roman" w:cs="Times New Roman"/>
                <w:sz w:val="24"/>
                <w:szCs w:val="24"/>
                <w:lang w:eastAsia="ru-RU"/>
              </w:rPr>
            </w:pPr>
            <w:r w:rsidRPr="00E02140">
              <w:rPr>
                <w:rFonts w:ascii="Times New Roman" w:eastAsia="Times New Roman" w:hAnsi="Times New Roman" w:cs="Times New Roman"/>
                <w:sz w:val="24"/>
                <w:szCs w:val="24"/>
                <w:lang w:eastAsia="ru-RU"/>
              </w:rPr>
              <w:t xml:space="preserve">Правила </w:t>
            </w:r>
            <w:r w:rsidRPr="00E02140">
              <w:rPr>
                <w:rFonts w:ascii="Times New Roman" w:eastAsia="Times New Roman" w:hAnsi="Times New Roman" w:cs="Times New Roman"/>
                <w:sz w:val="24"/>
                <w:szCs w:val="24"/>
                <w:lang w:eastAsia="ru-RU"/>
              </w:rPr>
              <w:br/>
              <w:t>організації звітності, що подається суб’єктами господарювання  у сферах теплопостачання, централізованого водопостачання та централізованого водовідведення  до Національної комісії, що здійснює державне регулювання у сферах енергетики та комунальних послуг</w:t>
            </w:r>
          </w:p>
          <w:p w:rsidR="009B7197" w:rsidRPr="00E02140" w:rsidRDefault="009B7197" w:rsidP="009B7197">
            <w:pPr>
              <w:widowControl w:val="0"/>
              <w:spacing w:after="0" w:line="240" w:lineRule="auto"/>
              <w:jc w:val="center"/>
              <w:outlineLvl w:val="0"/>
              <w:rPr>
                <w:rFonts w:ascii="Times New Roman" w:eastAsiaTheme="majorEastAsia" w:hAnsi="Times New Roman" w:cs="Times New Roman"/>
                <w:bCs/>
                <w:sz w:val="24"/>
                <w:szCs w:val="24"/>
              </w:rPr>
            </w:pPr>
          </w:p>
          <w:p w:rsidR="009B7197" w:rsidRPr="00E02140" w:rsidRDefault="009B7197" w:rsidP="009B7197">
            <w:pPr>
              <w:widowControl w:val="0"/>
              <w:spacing w:after="0" w:line="240" w:lineRule="auto"/>
              <w:jc w:val="center"/>
              <w:outlineLvl w:val="0"/>
              <w:rPr>
                <w:rFonts w:ascii="Times New Roman" w:eastAsiaTheme="majorEastAsia" w:hAnsi="Times New Roman" w:cs="Times New Roman"/>
                <w:bCs/>
                <w:sz w:val="24"/>
                <w:szCs w:val="24"/>
              </w:rPr>
            </w:pPr>
            <w:r w:rsidRPr="00E02140">
              <w:rPr>
                <w:rFonts w:ascii="Times New Roman" w:eastAsiaTheme="majorEastAsia" w:hAnsi="Times New Roman" w:cs="Times New Roman"/>
                <w:bCs/>
                <w:sz w:val="24"/>
                <w:szCs w:val="24"/>
              </w:rPr>
              <w:t>1. Загальні положення</w:t>
            </w: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bookmarkStart w:id="0" w:name="n1017"/>
            <w:bookmarkStart w:id="1" w:name="n13"/>
            <w:bookmarkEnd w:id="0"/>
            <w:bookmarkEnd w:id="1"/>
            <w:r w:rsidRPr="00E02140">
              <w:rPr>
                <w:rFonts w:ascii="Times New Roman" w:hAnsi="Times New Roman" w:cs="Times New Roman"/>
                <w:sz w:val="24"/>
                <w:szCs w:val="24"/>
              </w:rPr>
              <w:t>1.2. Ці Правила визначають форми звітності, пояснення щодо їх заповнення, терміни, періодичність та способи подання цієї звітності до Національної комісії, що здійснює державне регулювання у сферах енергетики та комунальних послуг (далі - НКРЕКП)</w:t>
            </w:r>
            <w:r w:rsidRPr="00E02140">
              <w:rPr>
                <w:rFonts w:ascii="Times New Roman" w:hAnsi="Times New Roman" w:cs="Times New Roman"/>
                <w:b/>
                <w:i/>
                <w:sz w:val="24"/>
                <w:szCs w:val="24"/>
              </w:rPr>
              <w:t>, та відповідних територіальних органів НКРЕКП (далі - ТО НКРЕКП)</w:t>
            </w:r>
            <w:r w:rsidRPr="00E02140">
              <w:rPr>
                <w:rFonts w:ascii="Times New Roman" w:hAnsi="Times New Roman" w:cs="Times New Roman"/>
                <w:sz w:val="24"/>
                <w:szCs w:val="24"/>
              </w:rPr>
              <w:t>.</w:t>
            </w:r>
            <w:bookmarkStart w:id="2" w:name="n14"/>
            <w:bookmarkEnd w:id="2"/>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tc>
        <w:tc>
          <w:tcPr>
            <w:tcW w:w="7938" w:type="dxa"/>
            <w:shd w:val="clear" w:color="auto" w:fill="auto"/>
          </w:tcPr>
          <w:p w:rsidR="009B7197" w:rsidRPr="00E02140" w:rsidRDefault="009B7197" w:rsidP="009B7197">
            <w:pPr>
              <w:widowControl w:val="0"/>
              <w:spacing w:after="0" w:line="240" w:lineRule="auto"/>
              <w:jc w:val="center"/>
              <w:outlineLvl w:val="0"/>
              <w:rPr>
                <w:rFonts w:ascii="Times New Roman" w:eastAsia="Times New Roman" w:hAnsi="Times New Roman" w:cs="Times New Roman"/>
                <w:sz w:val="24"/>
                <w:szCs w:val="24"/>
                <w:lang w:eastAsia="ru-RU"/>
              </w:rPr>
            </w:pPr>
            <w:r w:rsidRPr="00E02140">
              <w:rPr>
                <w:rFonts w:ascii="Times New Roman" w:eastAsia="Times New Roman" w:hAnsi="Times New Roman" w:cs="Times New Roman"/>
                <w:sz w:val="24"/>
                <w:szCs w:val="24"/>
                <w:lang w:eastAsia="ru-RU"/>
              </w:rPr>
              <w:t xml:space="preserve">Правила </w:t>
            </w:r>
            <w:r w:rsidRPr="00E02140">
              <w:rPr>
                <w:rFonts w:ascii="Times New Roman" w:eastAsia="Times New Roman" w:hAnsi="Times New Roman" w:cs="Times New Roman"/>
                <w:sz w:val="24"/>
                <w:szCs w:val="24"/>
                <w:lang w:eastAsia="ru-RU"/>
              </w:rPr>
              <w:br/>
              <w:t>організації звітності, що подається суб’єктами господарювання  у сферах теплопостачання, централізованого водопостачання та централізованого водовідведення  до Національної комісії, що здійснює державне регулювання у сферах енергетики та комунальних послуг</w:t>
            </w:r>
          </w:p>
          <w:p w:rsidR="009B7197" w:rsidRPr="00E02140" w:rsidRDefault="009B7197" w:rsidP="009B7197">
            <w:pPr>
              <w:widowControl w:val="0"/>
              <w:spacing w:after="0" w:line="240" w:lineRule="auto"/>
              <w:jc w:val="center"/>
              <w:outlineLvl w:val="0"/>
              <w:rPr>
                <w:rFonts w:ascii="Times New Roman" w:eastAsiaTheme="majorEastAsia" w:hAnsi="Times New Roman" w:cs="Times New Roman"/>
                <w:bCs/>
                <w:sz w:val="24"/>
                <w:szCs w:val="24"/>
              </w:rPr>
            </w:pPr>
          </w:p>
          <w:p w:rsidR="009B7197" w:rsidRPr="00E02140" w:rsidRDefault="009B7197" w:rsidP="009B7197">
            <w:pPr>
              <w:widowControl w:val="0"/>
              <w:spacing w:after="0" w:line="240" w:lineRule="auto"/>
              <w:jc w:val="center"/>
              <w:outlineLvl w:val="0"/>
              <w:rPr>
                <w:rFonts w:ascii="Times New Roman" w:eastAsiaTheme="majorEastAsia" w:hAnsi="Times New Roman" w:cs="Times New Roman"/>
                <w:bCs/>
                <w:sz w:val="24"/>
                <w:szCs w:val="24"/>
              </w:rPr>
            </w:pPr>
            <w:r w:rsidRPr="00E02140">
              <w:rPr>
                <w:rFonts w:ascii="Times New Roman" w:eastAsiaTheme="majorEastAsia" w:hAnsi="Times New Roman" w:cs="Times New Roman"/>
                <w:bCs/>
                <w:sz w:val="24"/>
                <w:szCs w:val="24"/>
              </w:rPr>
              <w:t>1. Загальні положення</w:t>
            </w: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1.2. Ці Правила визначають форми звітності, пояснення щодо їх заповнення, терміни, періодичність та способи подання цієї звітності до Національної комісії, що здійснює державне регулювання у сферах енергетики та комунальних послуг (далі - НКРЕКП).</w:t>
            </w:r>
          </w:p>
          <w:p w:rsidR="00717692" w:rsidRPr="00E02140" w:rsidRDefault="00717692" w:rsidP="009B7197">
            <w:pPr>
              <w:widowControl w:val="0"/>
              <w:spacing w:after="0" w:line="240" w:lineRule="auto"/>
              <w:ind w:firstLine="709"/>
              <w:jc w:val="both"/>
              <w:rPr>
                <w:rFonts w:ascii="Times New Roman" w:hAnsi="Times New Roman" w:cs="Times New Roman"/>
                <w:sz w:val="24"/>
                <w:szCs w:val="24"/>
              </w:rPr>
            </w:pP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tc>
      </w:tr>
      <w:tr w:rsidR="009B7197" w:rsidRPr="00E02140" w:rsidTr="00F41091">
        <w:tc>
          <w:tcPr>
            <w:tcW w:w="8046" w:type="dxa"/>
            <w:shd w:val="clear" w:color="auto" w:fill="auto"/>
          </w:tcPr>
          <w:p w:rsidR="009B7197" w:rsidRPr="00E02140" w:rsidRDefault="009B7197" w:rsidP="009B7197">
            <w:pPr>
              <w:widowControl w:val="0"/>
              <w:spacing w:after="0" w:line="240" w:lineRule="auto"/>
              <w:jc w:val="center"/>
              <w:outlineLvl w:val="0"/>
              <w:rPr>
                <w:rFonts w:ascii="Times New Roman" w:eastAsiaTheme="majorEastAsia" w:hAnsi="Times New Roman" w:cs="Times New Roman"/>
                <w:bCs/>
                <w:sz w:val="24"/>
                <w:szCs w:val="24"/>
              </w:rPr>
            </w:pPr>
            <w:r w:rsidRPr="00E02140">
              <w:rPr>
                <w:rFonts w:ascii="Times New Roman" w:eastAsiaTheme="majorEastAsia" w:hAnsi="Times New Roman" w:cs="Times New Roman"/>
                <w:bCs/>
                <w:sz w:val="24"/>
                <w:szCs w:val="24"/>
              </w:rPr>
              <w:t>2. Складання та подання форм звітності</w:t>
            </w: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bookmarkStart w:id="3" w:name="n1026"/>
            <w:bookmarkEnd w:id="3"/>
            <w:r w:rsidRPr="00E02140">
              <w:rPr>
                <w:rFonts w:ascii="Times New Roman" w:hAnsi="Times New Roman" w:cs="Times New Roman"/>
                <w:sz w:val="24"/>
                <w:szCs w:val="24"/>
              </w:rPr>
              <w:t>…</w:t>
            </w: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 xml:space="preserve">2.6. Ліцензіати подають звіти до НКРЕКП </w:t>
            </w:r>
            <w:r w:rsidRPr="00E02140">
              <w:rPr>
                <w:rFonts w:ascii="Times New Roman" w:hAnsi="Times New Roman" w:cs="Times New Roman"/>
                <w:b/>
                <w:i/>
                <w:sz w:val="24"/>
                <w:szCs w:val="24"/>
              </w:rPr>
              <w:t>та відповідного ТО НКРЕКП</w:t>
            </w:r>
            <w:r w:rsidRPr="00E02140">
              <w:rPr>
                <w:rFonts w:ascii="Times New Roman" w:hAnsi="Times New Roman" w:cs="Times New Roman"/>
                <w:sz w:val="24"/>
                <w:szCs w:val="24"/>
              </w:rPr>
              <w:t xml:space="preserve"> електронною поштою у форматі Excel та 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w:t>
            </w:r>
            <w:hyperlink r:id="rId8" w:tgtFrame="_blank" w:history="1">
              <w:r w:rsidRPr="00E02140">
                <w:rPr>
                  <w:rFonts w:ascii="Times New Roman" w:hAnsi="Times New Roman" w:cs="Times New Roman"/>
                  <w:sz w:val="24"/>
                  <w:szCs w:val="24"/>
                </w:rPr>
                <w:t>«Про електронні документи та електронний документообіг»</w:t>
              </w:r>
            </w:hyperlink>
            <w:r w:rsidRPr="00E02140">
              <w:rPr>
                <w:rFonts w:ascii="Times New Roman" w:hAnsi="Times New Roman" w:cs="Times New Roman"/>
                <w:sz w:val="24"/>
                <w:szCs w:val="24"/>
              </w:rPr>
              <w:t> та </w:t>
            </w:r>
            <w:hyperlink r:id="rId9" w:tgtFrame="_blank" w:history="1">
              <w:r w:rsidRPr="00E02140">
                <w:rPr>
                  <w:rFonts w:ascii="Times New Roman" w:hAnsi="Times New Roman" w:cs="Times New Roman"/>
                  <w:sz w:val="24"/>
                  <w:szCs w:val="24"/>
                </w:rPr>
                <w:t>«Про електронні довірчі послуги»</w:t>
              </w:r>
            </w:hyperlink>
            <w:r w:rsidRPr="00E02140">
              <w:rPr>
                <w:rFonts w:ascii="Times New Roman" w:hAnsi="Times New Roman" w:cs="Times New Roman"/>
                <w:sz w:val="24"/>
                <w:szCs w:val="24"/>
              </w:rPr>
              <w:t>.</w:t>
            </w:r>
          </w:p>
          <w:p w:rsidR="00D63B12" w:rsidRDefault="00D63B12" w:rsidP="009B7197">
            <w:pPr>
              <w:widowControl w:val="0"/>
              <w:spacing w:after="0" w:line="240" w:lineRule="auto"/>
              <w:ind w:firstLine="709"/>
              <w:jc w:val="both"/>
              <w:rPr>
                <w:rFonts w:ascii="Times New Roman" w:hAnsi="Times New Roman" w:cs="Times New Roman"/>
                <w:sz w:val="24"/>
                <w:szCs w:val="24"/>
              </w:rPr>
            </w:pPr>
            <w:bookmarkStart w:id="4" w:name="n1027"/>
            <w:bookmarkEnd w:id="4"/>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bookmarkStart w:id="5" w:name="n1028"/>
            <w:bookmarkEnd w:id="5"/>
            <w:r w:rsidRPr="00E02140">
              <w:rPr>
                <w:rFonts w:ascii="Times New Roman" w:hAnsi="Times New Roman" w:cs="Times New Roman"/>
                <w:sz w:val="24"/>
                <w:szCs w:val="24"/>
              </w:rPr>
              <w:lastRenderedPageBreak/>
              <w:t xml:space="preserve">2.8. Ліцензіати надсилають звіти на електронні адреси НКРЕКП </w:t>
            </w:r>
            <w:r w:rsidRPr="00E02140">
              <w:rPr>
                <w:rFonts w:ascii="Times New Roman" w:hAnsi="Times New Roman" w:cs="Times New Roman"/>
                <w:b/>
                <w:sz w:val="24"/>
                <w:szCs w:val="24"/>
              </w:rPr>
              <w:t>та ТО НКРЕКП</w:t>
            </w:r>
            <w:r w:rsidRPr="00E02140">
              <w:rPr>
                <w:rFonts w:ascii="Times New Roman" w:hAnsi="Times New Roman" w:cs="Times New Roman"/>
                <w:sz w:val="24"/>
                <w:szCs w:val="24"/>
              </w:rPr>
              <w:t>:</w:t>
            </w: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bookmarkStart w:id="6" w:name="n1029"/>
            <w:bookmarkEnd w:id="6"/>
            <w:r w:rsidRPr="00E02140">
              <w:rPr>
                <w:rFonts w:ascii="Times New Roman" w:hAnsi="Times New Roman" w:cs="Times New Roman"/>
                <w:sz w:val="24"/>
                <w:szCs w:val="24"/>
              </w:rPr>
              <w:t>fte@nerc.gov.ua (ліцензована діяльність у сфері теплопостачання);</w:t>
            </w: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bookmarkStart w:id="7" w:name="n1030"/>
            <w:bookmarkEnd w:id="7"/>
            <w:r w:rsidRPr="00E02140">
              <w:rPr>
                <w:rFonts w:ascii="Times New Roman" w:hAnsi="Times New Roman" w:cs="Times New Roman"/>
                <w:sz w:val="24"/>
                <w:szCs w:val="24"/>
              </w:rPr>
              <w:t>fvv@nerc.gov.ua (ліцензована діяльність у сфері централізованого водопостачання та централізованого водовідведення);</w:t>
            </w:r>
          </w:p>
          <w:p w:rsidR="009B7197" w:rsidRPr="00E02140" w:rsidRDefault="009B7197" w:rsidP="009B7197">
            <w:pPr>
              <w:widowControl w:val="0"/>
              <w:spacing w:after="0" w:line="240" w:lineRule="auto"/>
              <w:ind w:firstLine="709"/>
              <w:jc w:val="both"/>
              <w:rPr>
                <w:rFonts w:ascii="Times New Roman" w:hAnsi="Times New Roman" w:cs="Times New Roman"/>
                <w:b/>
                <w:i/>
                <w:sz w:val="24"/>
                <w:szCs w:val="24"/>
              </w:rPr>
            </w:pPr>
            <w:bookmarkStart w:id="8" w:name="n1031"/>
            <w:bookmarkEnd w:id="8"/>
            <w:r w:rsidRPr="00E02140">
              <w:rPr>
                <w:rFonts w:ascii="Times New Roman" w:hAnsi="Times New Roman" w:cs="Times New Roman"/>
                <w:b/>
                <w:i/>
                <w:sz w:val="24"/>
                <w:szCs w:val="24"/>
              </w:rPr>
              <w:t>Сектор Національної комісії, що здійснює державне регулювання у сферах енергетики та комунальних послуг, у Вінницькій області - vinnitsa@nerc.gov.ua;</w:t>
            </w:r>
          </w:p>
          <w:p w:rsidR="009B7197" w:rsidRPr="00E02140" w:rsidRDefault="009B7197" w:rsidP="009B7197">
            <w:pPr>
              <w:widowControl w:val="0"/>
              <w:spacing w:after="0" w:line="240" w:lineRule="auto"/>
              <w:ind w:firstLine="709"/>
              <w:jc w:val="both"/>
              <w:rPr>
                <w:rFonts w:ascii="Times New Roman" w:hAnsi="Times New Roman" w:cs="Times New Roman"/>
                <w:b/>
                <w:i/>
                <w:sz w:val="24"/>
                <w:szCs w:val="24"/>
              </w:rPr>
            </w:pPr>
            <w:bookmarkStart w:id="9" w:name="n1032"/>
            <w:bookmarkEnd w:id="9"/>
            <w:r w:rsidRPr="00E02140">
              <w:rPr>
                <w:rFonts w:ascii="Times New Roman" w:hAnsi="Times New Roman" w:cs="Times New Roman"/>
                <w:b/>
                <w:i/>
                <w:sz w:val="24"/>
                <w:szCs w:val="24"/>
              </w:rPr>
              <w:t>Сектор Національної комісії, що здійснює державне регулювання у сферах енергетики та комунальних послуг, у Волинській області - volyn@nerc.gov.ua;</w:t>
            </w:r>
          </w:p>
          <w:p w:rsidR="009B7197" w:rsidRPr="00E02140" w:rsidRDefault="009B7197" w:rsidP="009B7197">
            <w:pPr>
              <w:widowControl w:val="0"/>
              <w:spacing w:after="0" w:line="240" w:lineRule="auto"/>
              <w:ind w:firstLine="709"/>
              <w:jc w:val="both"/>
              <w:rPr>
                <w:rFonts w:ascii="Times New Roman" w:hAnsi="Times New Roman" w:cs="Times New Roman"/>
                <w:b/>
                <w:i/>
                <w:sz w:val="24"/>
                <w:szCs w:val="24"/>
              </w:rPr>
            </w:pPr>
            <w:bookmarkStart w:id="10" w:name="n1033"/>
            <w:bookmarkEnd w:id="10"/>
            <w:r w:rsidRPr="00E02140">
              <w:rPr>
                <w:rFonts w:ascii="Times New Roman" w:hAnsi="Times New Roman" w:cs="Times New Roman"/>
                <w:b/>
                <w:i/>
                <w:sz w:val="24"/>
                <w:szCs w:val="24"/>
              </w:rPr>
              <w:t>Управління Національної комісії, що здійснює державне регулювання у сферах енергетики та комунальних послуг, у Дніпропетровській області - dnipro@nerc.gov.ua;</w:t>
            </w:r>
          </w:p>
          <w:p w:rsidR="009B7197" w:rsidRPr="00E02140" w:rsidRDefault="009B7197" w:rsidP="009B7197">
            <w:pPr>
              <w:widowControl w:val="0"/>
              <w:spacing w:after="0" w:line="240" w:lineRule="auto"/>
              <w:ind w:firstLine="709"/>
              <w:jc w:val="both"/>
              <w:rPr>
                <w:rFonts w:ascii="Times New Roman" w:hAnsi="Times New Roman" w:cs="Times New Roman"/>
                <w:b/>
                <w:i/>
                <w:sz w:val="24"/>
                <w:szCs w:val="24"/>
              </w:rPr>
            </w:pPr>
            <w:bookmarkStart w:id="11" w:name="n1034"/>
            <w:bookmarkEnd w:id="11"/>
            <w:r w:rsidRPr="00E02140">
              <w:rPr>
                <w:rFonts w:ascii="Times New Roman" w:hAnsi="Times New Roman" w:cs="Times New Roman"/>
                <w:b/>
                <w:i/>
                <w:sz w:val="24"/>
                <w:szCs w:val="24"/>
              </w:rPr>
              <w:t>Сектор Національної комісії, що здійснює державне регулювання у сферах енергетики та комунальних послуг, у Житомирській області - zhytomyr@nerc.gov.ua;</w:t>
            </w:r>
          </w:p>
          <w:p w:rsidR="009B7197" w:rsidRPr="00E02140" w:rsidRDefault="009B7197" w:rsidP="009B7197">
            <w:pPr>
              <w:widowControl w:val="0"/>
              <w:spacing w:after="0" w:line="240" w:lineRule="auto"/>
              <w:ind w:firstLine="709"/>
              <w:jc w:val="both"/>
              <w:rPr>
                <w:rFonts w:ascii="Times New Roman" w:hAnsi="Times New Roman" w:cs="Times New Roman"/>
                <w:b/>
                <w:i/>
                <w:sz w:val="24"/>
                <w:szCs w:val="24"/>
              </w:rPr>
            </w:pPr>
            <w:bookmarkStart w:id="12" w:name="n1035"/>
            <w:bookmarkEnd w:id="12"/>
            <w:r w:rsidRPr="00E02140">
              <w:rPr>
                <w:rFonts w:ascii="Times New Roman" w:hAnsi="Times New Roman" w:cs="Times New Roman"/>
                <w:b/>
                <w:i/>
                <w:sz w:val="24"/>
                <w:szCs w:val="24"/>
              </w:rPr>
              <w:t>Сектор Національної комісії, що здійснює державне регулювання у сферах енергетики та комунальних послуг, у Закарпатській області - zakarpattia@nerc.gov.ua;</w:t>
            </w:r>
          </w:p>
          <w:p w:rsidR="009B7197" w:rsidRPr="00E02140" w:rsidRDefault="009B7197" w:rsidP="009B7197">
            <w:pPr>
              <w:widowControl w:val="0"/>
              <w:spacing w:after="0" w:line="240" w:lineRule="auto"/>
              <w:ind w:firstLine="709"/>
              <w:jc w:val="both"/>
              <w:rPr>
                <w:rFonts w:ascii="Times New Roman" w:hAnsi="Times New Roman" w:cs="Times New Roman"/>
                <w:b/>
                <w:i/>
                <w:sz w:val="24"/>
                <w:szCs w:val="24"/>
              </w:rPr>
            </w:pPr>
            <w:bookmarkStart w:id="13" w:name="n1036"/>
            <w:bookmarkEnd w:id="13"/>
            <w:r w:rsidRPr="00E02140">
              <w:rPr>
                <w:rFonts w:ascii="Times New Roman" w:hAnsi="Times New Roman" w:cs="Times New Roman"/>
                <w:b/>
                <w:i/>
                <w:sz w:val="24"/>
                <w:szCs w:val="24"/>
              </w:rPr>
              <w:t>Відділ Національної комісії, що здійснює державне регулювання у сферах енергетики та комунальних послуг, у Запорізькій області - zaporizhzhia@nerc.gov.ua;</w:t>
            </w:r>
          </w:p>
          <w:p w:rsidR="009B7197" w:rsidRPr="00E02140" w:rsidRDefault="009B7197" w:rsidP="009B7197">
            <w:pPr>
              <w:widowControl w:val="0"/>
              <w:spacing w:after="0" w:line="240" w:lineRule="auto"/>
              <w:ind w:firstLine="709"/>
              <w:jc w:val="both"/>
              <w:rPr>
                <w:rFonts w:ascii="Times New Roman" w:hAnsi="Times New Roman" w:cs="Times New Roman"/>
                <w:b/>
                <w:i/>
                <w:sz w:val="24"/>
                <w:szCs w:val="24"/>
              </w:rPr>
            </w:pPr>
            <w:bookmarkStart w:id="14" w:name="n1037"/>
            <w:bookmarkEnd w:id="14"/>
            <w:r w:rsidRPr="00E02140">
              <w:rPr>
                <w:rFonts w:ascii="Times New Roman" w:hAnsi="Times New Roman" w:cs="Times New Roman"/>
                <w:b/>
                <w:i/>
                <w:sz w:val="24"/>
                <w:szCs w:val="24"/>
              </w:rPr>
              <w:t>Сектор Національної комісії, що здійснює державне регулювання у сферах енергетики та комунальних послуг, в Івано-Франківській області - ivanofrankivsk@nerc.gov.ua;</w:t>
            </w:r>
          </w:p>
          <w:p w:rsidR="009B7197" w:rsidRPr="00E02140" w:rsidRDefault="009B7197" w:rsidP="009B7197">
            <w:pPr>
              <w:widowControl w:val="0"/>
              <w:spacing w:after="0" w:line="240" w:lineRule="auto"/>
              <w:ind w:firstLine="709"/>
              <w:jc w:val="both"/>
              <w:rPr>
                <w:rFonts w:ascii="Times New Roman" w:hAnsi="Times New Roman" w:cs="Times New Roman"/>
                <w:b/>
                <w:i/>
                <w:sz w:val="24"/>
                <w:szCs w:val="24"/>
              </w:rPr>
            </w:pPr>
            <w:bookmarkStart w:id="15" w:name="n1038"/>
            <w:bookmarkEnd w:id="15"/>
            <w:r w:rsidRPr="00E02140">
              <w:rPr>
                <w:rFonts w:ascii="Times New Roman" w:hAnsi="Times New Roman" w:cs="Times New Roman"/>
                <w:b/>
                <w:i/>
                <w:sz w:val="24"/>
                <w:szCs w:val="24"/>
              </w:rPr>
              <w:t>Управління Національної комісії, що здійснює державне регулювання у сферах енергетики та комунальних послуг, у м. Києві та Київській області -kyivto@nerc.gov.ua;</w:t>
            </w:r>
          </w:p>
          <w:p w:rsidR="009B7197" w:rsidRPr="00E02140" w:rsidRDefault="009B7197" w:rsidP="009B7197">
            <w:pPr>
              <w:widowControl w:val="0"/>
              <w:spacing w:after="0" w:line="240" w:lineRule="auto"/>
              <w:ind w:firstLine="709"/>
              <w:jc w:val="both"/>
              <w:rPr>
                <w:rFonts w:ascii="Times New Roman" w:hAnsi="Times New Roman" w:cs="Times New Roman"/>
                <w:b/>
                <w:i/>
                <w:sz w:val="24"/>
                <w:szCs w:val="24"/>
              </w:rPr>
            </w:pPr>
            <w:bookmarkStart w:id="16" w:name="n1039"/>
            <w:bookmarkEnd w:id="16"/>
            <w:r w:rsidRPr="00E02140">
              <w:rPr>
                <w:rFonts w:ascii="Times New Roman" w:hAnsi="Times New Roman" w:cs="Times New Roman"/>
                <w:b/>
                <w:i/>
                <w:sz w:val="24"/>
                <w:szCs w:val="24"/>
              </w:rPr>
              <w:t>Сектор Національної комісії, що здійснює державне регулювання у сферах енергетики та комунальних послуг, у Кіровоградській області - kropyvnytskyi@nerc.gov.ua;</w:t>
            </w:r>
          </w:p>
          <w:p w:rsidR="009B7197" w:rsidRPr="00E02140" w:rsidRDefault="009B7197" w:rsidP="009B7197">
            <w:pPr>
              <w:widowControl w:val="0"/>
              <w:spacing w:after="0" w:line="240" w:lineRule="auto"/>
              <w:ind w:firstLine="709"/>
              <w:jc w:val="both"/>
              <w:rPr>
                <w:rFonts w:ascii="Times New Roman" w:hAnsi="Times New Roman" w:cs="Times New Roman"/>
                <w:b/>
                <w:i/>
                <w:sz w:val="24"/>
                <w:szCs w:val="24"/>
              </w:rPr>
            </w:pPr>
            <w:bookmarkStart w:id="17" w:name="n1040"/>
            <w:bookmarkEnd w:id="17"/>
            <w:r w:rsidRPr="00E02140">
              <w:rPr>
                <w:rFonts w:ascii="Times New Roman" w:hAnsi="Times New Roman" w:cs="Times New Roman"/>
                <w:b/>
                <w:i/>
                <w:sz w:val="24"/>
                <w:szCs w:val="24"/>
              </w:rPr>
              <w:t>Відділ Національної комісії, що здійснює державне регулювання у сферах енергетики та комунальних послуг, у Львівській області - lviv@nerc.gov.ua;</w:t>
            </w:r>
          </w:p>
          <w:p w:rsidR="009B7197" w:rsidRPr="00E02140" w:rsidRDefault="009B7197" w:rsidP="009B7197">
            <w:pPr>
              <w:widowControl w:val="0"/>
              <w:spacing w:after="0" w:line="240" w:lineRule="auto"/>
              <w:ind w:firstLine="709"/>
              <w:jc w:val="both"/>
              <w:rPr>
                <w:rFonts w:ascii="Times New Roman" w:hAnsi="Times New Roman" w:cs="Times New Roman"/>
                <w:b/>
                <w:i/>
                <w:sz w:val="24"/>
                <w:szCs w:val="24"/>
              </w:rPr>
            </w:pPr>
            <w:bookmarkStart w:id="18" w:name="n1041"/>
            <w:bookmarkEnd w:id="18"/>
            <w:r w:rsidRPr="00E02140">
              <w:rPr>
                <w:rFonts w:ascii="Times New Roman" w:hAnsi="Times New Roman" w:cs="Times New Roman"/>
                <w:b/>
                <w:i/>
                <w:sz w:val="24"/>
                <w:szCs w:val="24"/>
              </w:rPr>
              <w:t xml:space="preserve">Сектор Національної комісії, що здійснює державне регулювання </w:t>
            </w:r>
            <w:r w:rsidRPr="00E02140">
              <w:rPr>
                <w:rFonts w:ascii="Times New Roman" w:hAnsi="Times New Roman" w:cs="Times New Roman"/>
                <w:b/>
                <w:i/>
                <w:sz w:val="24"/>
                <w:szCs w:val="24"/>
              </w:rPr>
              <w:lastRenderedPageBreak/>
              <w:t>у сферах енергетики та комунальних послуг, у Миколаївській області - mykolayiv@nerc.gov.ua;</w:t>
            </w:r>
          </w:p>
          <w:p w:rsidR="009B7197" w:rsidRPr="00E02140" w:rsidRDefault="009B7197" w:rsidP="009B7197">
            <w:pPr>
              <w:widowControl w:val="0"/>
              <w:spacing w:after="0" w:line="240" w:lineRule="auto"/>
              <w:ind w:firstLine="709"/>
              <w:jc w:val="both"/>
              <w:rPr>
                <w:rFonts w:ascii="Times New Roman" w:hAnsi="Times New Roman" w:cs="Times New Roman"/>
                <w:b/>
                <w:i/>
                <w:sz w:val="24"/>
                <w:szCs w:val="24"/>
              </w:rPr>
            </w:pPr>
            <w:bookmarkStart w:id="19" w:name="n1042"/>
            <w:bookmarkEnd w:id="19"/>
            <w:r w:rsidRPr="00E02140">
              <w:rPr>
                <w:rFonts w:ascii="Times New Roman" w:hAnsi="Times New Roman" w:cs="Times New Roman"/>
                <w:b/>
                <w:i/>
                <w:sz w:val="24"/>
                <w:szCs w:val="24"/>
              </w:rPr>
              <w:t>Відділ Національної комісії, що здійснює державне регулювання у сферах енергетики та комунальних послуг, у Одеській області - odesa@nerc.gov.ua;</w:t>
            </w:r>
          </w:p>
          <w:p w:rsidR="009B7197" w:rsidRPr="00E02140" w:rsidRDefault="009B7197" w:rsidP="009B7197">
            <w:pPr>
              <w:widowControl w:val="0"/>
              <w:spacing w:after="0" w:line="240" w:lineRule="auto"/>
              <w:ind w:firstLine="709"/>
              <w:jc w:val="both"/>
              <w:rPr>
                <w:rFonts w:ascii="Times New Roman" w:hAnsi="Times New Roman" w:cs="Times New Roman"/>
                <w:b/>
                <w:i/>
                <w:sz w:val="24"/>
                <w:szCs w:val="24"/>
              </w:rPr>
            </w:pPr>
            <w:bookmarkStart w:id="20" w:name="n1043"/>
            <w:bookmarkEnd w:id="20"/>
            <w:r w:rsidRPr="00E02140">
              <w:rPr>
                <w:rFonts w:ascii="Times New Roman" w:hAnsi="Times New Roman" w:cs="Times New Roman"/>
                <w:b/>
                <w:i/>
                <w:sz w:val="24"/>
                <w:szCs w:val="24"/>
              </w:rPr>
              <w:t>Сектор Національної комісії, що здійснює державне регулювання у сферах енергетики та комунальних послуг, у Полтавській області - poltava@nerc.gov.ua;</w:t>
            </w:r>
          </w:p>
          <w:p w:rsidR="009B7197" w:rsidRPr="00E02140" w:rsidRDefault="009B7197" w:rsidP="009B7197">
            <w:pPr>
              <w:widowControl w:val="0"/>
              <w:spacing w:after="0" w:line="240" w:lineRule="auto"/>
              <w:ind w:firstLine="709"/>
              <w:jc w:val="both"/>
              <w:rPr>
                <w:rFonts w:ascii="Times New Roman" w:hAnsi="Times New Roman" w:cs="Times New Roman"/>
                <w:b/>
                <w:i/>
                <w:sz w:val="24"/>
                <w:szCs w:val="24"/>
              </w:rPr>
            </w:pPr>
            <w:bookmarkStart w:id="21" w:name="n1044"/>
            <w:bookmarkEnd w:id="21"/>
            <w:r w:rsidRPr="00E02140">
              <w:rPr>
                <w:rFonts w:ascii="Times New Roman" w:hAnsi="Times New Roman" w:cs="Times New Roman"/>
                <w:b/>
                <w:i/>
                <w:sz w:val="24"/>
                <w:szCs w:val="24"/>
              </w:rPr>
              <w:t>Сектор Національної комісії, що здійснює державне регулювання у сферах енергетики та комунальних послуг, у Рівненській області - rivne@nerc.gov.ua;</w:t>
            </w:r>
          </w:p>
          <w:p w:rsidR="009B7197" w:rsidRPr="00E02140" w:rsidRDefault="009B7197" w:rsidP="009B7197">
            <w:pPr>
              <w:widowControl w:val="0"/>
              <w:spacing w:after="0" w:line="240" w:lineRule="auto"/>
              <w:ind w:firstLine="709"/>
              <w:jc w:val="both"/>
              <w:rPr>
                <w:rFonts w:ascii="Times New Roman" w:hAnsi="Times New Roman" w:cs="Times New Roman"/>
                <w:b/>
                <w:i/>
                <w:sz w:val="24"/>
                <w:szCs w:val="24"/>
              </w:rPr>
            </w:pPr>
            <w:bookmarkStart w:id="22" w:name="n1045"/>
            <w:bookmarkEnd w:id="22"/>
            <w:r w:rsidRPr="00E02140">
              <w:rPr>
                <w:rFonts w:ascii="Times New Roman" w:hAnsi="Times New Roman" w:cs="Times New Roman"/>
                <w:b/>
                <w:i/>
                <w:sz w:val="24"/>
                <w:szCs w:val="24"/>
              </w:rPr>
              <w:t>Сектор Національної комісії, що здійснює державне регулювання у сферах енергетики та комунальних послуг, у Сумській області - sumy@nerc.gov.ua;</w:t>
            </w:r>
          </w:p>
          <w:p w:rsidR="009B7197" w:rsidRPr="00E02140" w:rsidRDefault="009B7197" w:rsidP="009B7197">
            <w:pPr>
              <w:widowControl w:val="0"/>
              <w:spacing w:after="0" w:line="240" w:lineRule="auto"/>
              <w:ind w:firstLine="709"/>
              <w:jc w:val="both"/>
              <w:rPr>
                <w:rFonts w:ascii="Times New Roman" w:hAnsi="Times New Roman" w:cs="Times New Roman"/>
                <w:b/>
                <w:i/>
                <w:sz w:val="24"/>
                <w:szCs w:val="24"/>
              </w:rPr>
            </w:pPr>
            <w:bookmarkStart w:id="23" w:name="n1046"/>
            <w:bookmarkEnd w:id="23"/>
            <w:r w:rsidRPr="00E02140">
              <w:rPr>
                <w:rFonts w:ascii="Times New Roman" w:hAnsi="Times New Roman" w:cs="Times New Roman"/>
                <w:b/>
                <w:i/>
                <w:sz w:val="24"/>
                <w:szCs w:val="24"/>
              </w:rPr>
              <w:t>Сектор Національної комісії, що здійснює державне регулювання у сферах енергетики та комунальних послуг, у Тернопільській області - ternopil@nerc.gov.ua;</w:t>
            </w:r>
          </w:p>
          <w:p w:rsidR="009B7197" w:rsidRPr="00E02140" w:rsidRDefault="009B7197" w:rsidP="009B7197">
            <w:pPr>
              <w:widowControl w:val="0"/>
              <w:spacing w:after="0" w:line="240" w:lineRule="auto"/>
              <w:ind w:firstLine="709"/>
              <w:jc w:val="both"/>
              <w:rPr>
                <w:rFonts w:ascii="Times New Roman" w:hAnsi="Times New Roman" w:cs="Times New Roman"/>
                <w:b/>
                <w:i/>
                <w:sz w:val="24"/>
                <w:szCs w:val="24"/>
              </w:rPr>
            </w:pPr>
            <w:bookmarkStart w:id="24" w:name="n1047"/>
            <w:bookmarkEnd w:id="24"/>
            <w:r w:rsidRPr="00E02140">
              <w:rPr>
                <w:rFonts w:ascii="Times New Roman" w:hAnsi="Times New Roman" w:cs="Times New Roman"/>
                <w:b/>
                <w:i/>
                <w:sz w:val="24"/>
                <w:szCs w:val="24"/>
              </w:rPr>
              <w:t>Відділ Національної комісії, що здійснює державне регулювання у сферах енергетики та комунальних послуг, у Харківській області - kharkiv@nerc.gov.ua;</w:t>
            </w:r>
          </w:p>
          <w:p w:rsidR="009B7197" w:rsidRPr="00E02140" w:rsidRDefault="009B7197" w:rsidP="009B7197">
            <w:pPr>
              <w:widowControl w:val="0"/>
              <w:spacing w:after="0" w:line="240" w:lineRule="auto"/>
              <w:ind w:firstLine="709"/>
              <w:jc w:val="both"/>
              <w:rPr>
                <w:rFonts w:ascii="Times New Roman" w:hAnsi="Times New Roman" w:cs="Times New Roman"/>
                <w:b/>
                <w:i/>
                <w:sz w:val="24"/>
                <w:szCs w:val="24"/>
              </w:rPr>
            </w:pPr>
            <w:bookmarkStart w:id="25" w:name="n1048"/>
            <w:bookmarkEnd w:id="25"/>
            <w:r w:rsidRPr="00E02140">
              <w:rPr>
                <w:rFonts w:ascii="Times New Roman" w:hAnsi="Times New Roman" w:cs="Times New Roman"/>
                <w:b/>
                <w:i/>
                <w:sz w:val="24"/>
                <w:szCs w:val="24"/>
              </w:rPr>
              <w:t>Сектор Національної комісії, що здійснює державне регулювання у сферах енергетики та комунальних послуг, у Херсонській області - kherson@nerc.gov.ua;</w:t>
            </w:r>
          </w:p>
          <w:p w:rsidR="009B7197" w:rsidRPr="00E02140" w:rsidRDefault="009B7197" w:rsidP="009B7197">
            <w:pPr>
              <w:widowControl w:val="0"/>
              <w:spacing w:after="0" w:line="240" w:lineRule="auto"/>
              <w:ind w:firstLine="709"/>
              <w:jc w:val="both"/>
              <w:rPr>
                <w:rFonts w:ascii="Times New Roman" w:hAnsi="Times New Roman" w:cs="Times New Roman"/>
                <w:b/>
                <w:i/>
                <w:sz w:val="24"/>
                <w:szCs w:val="24"/>
              </w:rPr>
            </w:pPr>
            <w:bookmarkStart w:id="26" w:name="n1049"/>
            <w:bookmarkEnd w:id="26"/>
            <w:r w:rsidRPr="00E02140">
              <w:rPr>
                <w:rFonts w:ascii="Times New Roman" w:hAnsi="Times New Roman" w:cs="Times New Roman"/>
                <w:b/>
                <w:i/>
                <w:sz w:val="24"/>
                <w:szCs w:val="24"/>
              </w:rPr>
              <w:t>Сектор Національної комісії, що здійснює державне регулювання у сферах енергетики та комунальних послуг, у Хмельницькій області - khmelnitskiy@nerc.gov.ua;</w:t>
            </w:r>
          </w:p>
          <w:p w:rsidR="009B7197" w:rsidRPr="00E02140" w:rsidRDefault="009B7197" w:rsidP="009B7197">
            <w:pPr>
              <w:widowControl w:val="0"/>
              <w:spacing w:after="0" w:line="240" w:lineRule="auto"/>
              <w:ind w:firstLine="709"/>
              <w:jc w:val="both"/>
              <w:rPr>
                <w:rFonts w:ascii="Times New Roman" w:hAnsi="Times New Roman" w:cs="Times New Roman"/>
                <w:b/>
                <w:i/>
                <w:sz w:val="24"/>
                <w:szCs w:val="24"/>
              </w:rPr>
            </w:pPr>
            <w:bookmarkStart w:id="27" w:name="n1050"/>
            <w:bookmarkEnd w:id="27"/>
            <w:r w:rsidRPr="00E02140">
              <w:rPr>
                <w:rFonts w:ascii="Times New Roman" w:hAnsi="Times New Roman" w:cs="Times New Roman"/>
                <w:b/>
                <w:i/>
                <w:sz w:val="24"/>
                <w:szCs w:val="24"/>
              </w:rPr>
              <w:t>Сектор Національної комісії, що здійснює державне регулювання у сферах енергетики та комунальних послуг, у Черкаській області - cherkasy@nerc.gov.ua;</w:t>
            </w:r>
          </w:p>
          <w:p w:rsidR="009B7197" w:rsidRPr="00E02140" w:rsidRDefault="009B7197" w:rsidP="009B7197">
            <w:pPr>
              <w:widowControl w:val="0"/>
              <w:spacing w:after="0" w:line="240" w:lineRule="auto"/>
              <w:ind w:firstLine="709"/>
              <w:jc w:val="both"/>
              <w:rPr>
                <w:rFonts w:ascii="Times New Roman" w:hAnsi="Times New Roman" w:cs="Times New Roman"/>
                <w:b/>
                <w:i/>
                <w:sz w:val="24"/>
                <w:szCs w:val="24"/>
              </w:rPr>
            </w:pPr>
            <w:bookmarkStart w:id="28" w:name="n1051"/>
            <w:bookmarkEnd w:id="28"/>
            <w:r w:rsidRPr="00E02140">
              <w:rPr>
                <w:rFonts w:ascii="Times New Roman" w:hAnsi="Times New Roman" w:cs="Times New Roman"/>
                <w:b/>
                <w:i/>
                <w:sz w:val="24"/>
                <w:szCs w:val="24"/>
              </w:rPr>
              <w:t>Сектор Національної комісії, що здійснює державне регулювання у сферах енергетики та комунальних послуг, у Чернівецькій області - chernivtsi@nerc.gov.ua;</w:t>
            </w: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bookmarkStart w:id="29" w:name="n1052"/>
            <w:bookmarkEnd w:id="29"/>
            <w:r w:rsidRPr="00E02140">
              <w:rPr>
                <w:rFonts w:ascii="Times New Roman" w:hAnsi="Times New Roman" w:cs="Times New Roman"/>
                <w:b/>
                <w:i/>
                <w:sz w:val="24"/>
                <w:szCs w:val="24"/>
              </w:rPr>
              <w:t>Сектор Національної комісії, що здійснює державне регулювання у сферах енергетики та комунальних послуг, у Чернігівській області - chernigiv@nerc.gov.ua</w:t>
            </w:r>
            <w:r w:rsidRPr="00E02140">
              <w:rPr>
                <w:rFonts w:ascii="Times New Roman" w:hAnsi="Times New Roman" w:cs="Times New Roman"/>
                <w:sz w:val="24"/>
                <w:szCs w:val="24"/>
              </w:rPr>
              <w:t>.</w:t>
            </w: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bookmarkStart w:id="30" w:name="n1053"/>
            <w:bookmarkEnd w:id="30"/>
            <w:r w:rsidRPr="00E02140">
              <w:rPr>
                <w:rFonts w:ascii="Times New Roman" w:hAnsi="Times New Roman" w:cs="Times New Roman"/>
                <w:sz w:val="24"/>
                <w:szCs w:val="24"/>
              </w:rPr>
              <w:t>…</w:t>
            </w:r>
          </w:p>
          <w:p w:rsidR="009B7197" w:rsidRDefault="009B7197" w:rsidP="009B7197">
            <w:pPr>
              <w:widowControl w:val="0"/>
              <w:spacing w:after="0" w:line="240" w:lineRule="auto"/>
              <w:ind w:firstLine="709"/>
              <w:jc w:val="both"/>
              <w:rPr>
                <w:rFonts w:ascii="Times New Roman" w:hAnsi="Times New Roman" w:cs="Times New Roman"/>
                <w:sz w:val="24"/>
                <w:szCs w:val="24"/>
              </w:rPr>
            </w:pPr>
            <w:bookmarkStart w:id="31" w:name="n1054"/>
            <w:bookmarkEnd w:id="31"/>
            <w:r w:rsidRPr="00E02140">
              <w:rPr>
                <w:rFonts w:ascii="Times New Roman" w:hAnsi="Times New Roman" w:cs="Times New Roman"/>
                <w:sz w:val="24"/>
                <w:szCs w:val="24"/>
              </w:rPr>
              <w:lastRenderedPageBreak/>
              <w:t xml:space="preserve">2.10. Звіти надсилаються ліцензіатами до НКРЕКП </w:t>
            </w:r>
            <w:r w:rsidRPr="00E02140">
              <w:rPr>
                <w:rFonts w:ascii="Times New Roman" w:hAnsi="Times New Roman" w:cs="Times New Roman"/>
                <w:b/>
                <w:i/>
                <w:sz w:val="24"/>
                <w:szCs w:val="24"/>
              </w:rPr>
              <w:t>та відповідного ТО НКРЕКП</w:t>
            </w:r>
            <w:r w:rsidRPr="00E02140">
              <w:rPr>
                <w:rFonts w:ascii="Times New Roman" w:hAnsi="Times New Roman" w:cs="Times New Roman"/>
                <w:sz w:val="24"/>
                <w:szCs w:val="24"/>
              </w:rPr>
              <w:t xml:space="preserve"> разом із супровідним листом та, за необхідності, з відповідними примітками та поясненнями щодо звітів або направляються через онлайнсервіс подання звітності НКРЕКП на Єдиному державному порталі адміністративних послуг.</w:t>
            </w:r>
          </w:p>
          <w:p w:rsidR="00D63B12" w:rsidRPr="00E02140" w:rsidRDefault="00D63B12" w:rsidP="009B7197">
            <w:pPr>
              <w:widowControl w:val="0"/>
              <w:spacing w:after="0" w:line="240" w:lineRule="auto"/>
              <w:ind w:firstLine="709"/>
              <w:jc w:val="both"/>
              <w:rPr>
                <w:rFonts w:ascii="Times New Roman" w:hAnsi="Times New Roman" w:cs="Times New Roman"/>
                <w:sz w:val="24"/>
                <w:szCs w:val="24"/>
              </w:rPr>
            </w:pP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bookmarkStart w:id="32" w:name="n1055"/>
            <w:bookmarkEnd w:id="32"/>
            <w:r w:rsidRPr="00E02140">
              <w:rPr>
                <w:rFonts w:ascii="Times New Roman" w:hAnsi="Times New Roman" w:cs="Times New Roman"/>
                <w:sz w:val="24"/>
                <w:szCs w:val="24"/>
              </w:rPr>
              <w:t>2.11. Датою подання звіту електронною поштою у форматі Excel з накладенням кваліфікованого електронного підпису вважається дата її надходження до НКРЕКП</w:t>
            </w:r>
            <w:r w:rsidRPr="00E02140">
              <w:rPr>
                <w:rFonts w:ascii="Times New Roman" w:hAnsi="Times New Roman" w:cs="Times New Roman"/>
                <w:b/>
                <w:i/>
                <w:sz w:val="24"/>
                <w:szCs w:val="24"/>
              </w:rPr>
              <w:t>, а в разі надсилання його поштою - дата відправлення ліцензіатом звітності, зазначена на штемпелі підприємства зв'язку, у якому обслуговується ліцензіат</w:t>
            </w:r>
            <w:r w:rsidRPr="00E02140">
              <w:rPr>
                <w:rFonts w:ascii="Times New Roman" w:hAnsi="Times New Roman" w:cs="Times New Roman"/>
                <w:sz w:val="24"/>
                <w:szCs w:val="24"/>
              </w:rPr>
              <w:t>.</w:t>
            </w: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bookmarkStart w:id="33" w:name="n1056"/>
            <w:bookmarkEnd w:id="33"/>
            <w:r w:rsidRPr="00E02140">
              <w:rPr>
                <w:rFonts w:ascii="Times New Roman" w:hAnsi="Times New Roman" w:cs="Times New Roman"/>
                <w:sz w:val="24"/>
                <w:szCs w:val="24"/>
              </w:rPr>
              <w:t>…</w:t>
            </w: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bookmarkStart w:id="34" w:name="n1058"/>
            <w:bookmarkEnd w:id="34"/>
            <w:r w:rsidRPr="00E02140">
              <w:rPr>
                <w:rFonts w:ascii="Times New Roman" w:hAnsi="Times New Roman" w:cs="Times New Roman"/>
                <w:sz w:val="24"/>
                <w:szCs w:val="24"/>
              </w:rPr>
              <w:t>2.14. У разі якщо у звітах виявлено помилки за результатами проведення перевірок контролюючих органів чи відбулись зміни даних у фінансовій або статистичній звітності, їх виправлення здійснюються у звітах за відповідний період, а також у наростаючих підсумкових даних звітів наступних звітних періодів, та мають бути відображені в поясненнях до звіту.</w:t>
            </w: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bookmarkStart w:id="35" w:name="n1059"/>
            <w:bookmarkEnd w:id="35"/>
            <w:r w:rsidRPr="00E02140">
              <w:rPr>
                <w:rFonts w:ascii="Times New Roman" w:hAnsi="Times New Roman" w:cs="Times New Roman"/>
                <w:sz w:val="24"/>
                <w:szCs w:val="24"/>
              </w:rPr>
              <w:t xml:space="preserve">Виправлені звіти надсилаються ліцензіатом на електронні адреси НКРЕКП </w:t>
            </w:r>
            <w:r w:rsidRPr="00E02140">
              <w:rPr>
                <w:rFonts w:ascii="Times New Roman" w:hAnsi="Times New Roman" w:cs="Times New Roman"/>
                <w:b/>
                <w:i/>
                <w:sz w:val="24"/>
                <w:szCs w:val="24"/>
              </w:rPr>
              <w:t>і ТО НКРЕКП</w:t>
            </w:r>
            <w:r w:rsidRPr="00E02140">
              <w:rPr>
                <w:rFonts w:ascii="Times New Roman" w:hAnsi="Times New Roman" w:cs="Times New Roman"/>
                <w:sz w:val="24"/>
                <w:szCs w:val="24"/>
              </w:rPr>
              <w:t xml:space="preserve"> або направляються через онлайнсервіс подання звітності НКРЕКП на Єдиному державному порталі адміністративних послуг окремим листом з відповідними обґрунтованими поясненнями причин внесених змін з наданням копій підтверджувальних документів (акт перевірки, уточнена звітність, надана до відповідного органу тощо).</w:t>
            </w: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bookmarkStart w:id="36" w:name="n1060"/>
            <w:bookmarkStart w:id="37" w:name="n1061"/>
            <w:bookmarkEnd w:id="36"/>
            <w:bookmarkEnd w:id="37"/>
            <w:r w:rsidRPr="00E02140">
              <w:rPr>
                <w:rFonts w:ascii="Times New Roman" w:hAnsi="Times New Roman" w:cs="Times New Roman"/>
                <w:sz w:val="24"/>
                <w:szCs w:val="24"/>
              </w:rPr>
              <w:t>…</w:t>
            </w:r>
          </w:p>
        </w:tc>
        <w:tc>
          <w:tcPr>
            <w:tcW w:w="7938" w:type="dxa"/>
            <w:shd w:val="clear" w:color="auto" w:fill="auto"/>
          </w:tcPr>
          <w:p w:rsidR="009B7197" w:rsidRPr="00E02140" w:rsidRDefault="009B7197" w:rsidP="009B7197">
            <w:pPr>
              <w:widowControl w:val="0"/>
              <w:spacing w:after="0" w:line="240" w:lineRule="auto"/>
              <w:jc w:val="center"/>
              <w:outlineLvl w:val="0"/>
              <w:rPr>
                <w:rFonts w:ascii="Times New Roman" w:eastAsiaTheme="majorEastAsia" w:hAnsi="Times New Roman" w:cs="Times New Roman"/>
                <w:bCs/>
                <w:sz w:val="24"/>
                <w:szCs w:val="24"/>
              </w:rPr>
            </w:pPr>
            <w:r w:rsidRPr="00E02140">
              <w:rPr>
                <w:rFonts w:ascii="Times New Roman" w:eastAsiaTheme="majorEastAsia" w:hAnsi="Times New Roman" w:cs="Times New Roman"/>
                <w:bCs/>
                <w:sz w:val="24"/>
                <w:szCs w:val="24"/>
              </w:rPr>
              <w:lastRenderedPageBreak/>
              <w:t>2. Складання та подання форм звітності</w:t>
            </w: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2.6. Ліцензіати подають звіти до НКРЕКП електронною поштою у форматі Excel та 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w:t>
            </w:r>
            <w:hyperlink r:id="rId10" w:tgtFrame="_blank" w:history="1">
              <w:r w:rsidRPr="00E02140">
                <w:rPr>
                  <w:rFonts w:ascii="Times New Roman" w:hAnsi="Times New Roman" w:cs="Times New Roman"/>
                  <w:sz w:val="24"/>
                  <w:szCs w:val="24"/>
                </w:rPr>
                <w:t>«Про електронні документи та електронний документообіг»</w:t>
              </w:r>
            </w:hyperlink>
            <w:r w:rsidRPr="00E02140">
              <w:rPr>
                <w:rFonts w:ascii="Times New Roman" w:hAnsi="Times New Roman" w:cs="Times New Roman"/>
                <w:sz w:val="24"/>
                <w:szCs w:val="24"/>
              </w:rPr>
              <w:t> та </w:t>
            </w:r>
            <w:hyperlink r:id="rId11" w:tgtFrame="_blank" w:history="1">
              <w:r w:rsidRPr="00E02140">
                <w:rPr>
                  <w:rFonts w:ascii="Times New Roman" w:hAnsi="Times New Roman" w:cs="Times New Roman"/>
                  <w:sz w:val="24"/>
                  <w:szCs w:val="24"/>
                </w:rPr>
                <w:t>«Про електронні довірчі послуги»</w:t>
              </w:r>
            </w:hyperlink>
            <w:r w:rsidRPr="00E02140">
              <w:rPr>
                <w:rFonts w:ascii="Times New Roman" w:hAnsi="Times New Roman" w:cs="Times New Roman"/>
                <w:sz w:val="24"/>
                <w:szCs w:val="24"/>
              </w:rPr>
              <w:t>.</w:t>
            </w:r>
          </w:p>
          <w:p w:rsidR="00D63B12" w:rsidRDefault="00D63B12" w:rsidP="009B7197">
            <w:pPr>
              <w:widowControl w:val="0"/>
              <w:spacing w:after="0" w:line="240" w:lineRule="auto"/>
              <w:ind w:firstLine="709"/>
              <w:jc w:val="both"/>
              <w:rPr>
                <w:rFonts w:ascii="Times New Roman" w:hAnsi="Times New Roman" w:cs="Times New Roman"/>
                <w:sz w:val="24"/>
                <w:szCs w:val="24"/>
              </w:rPr>
            </w:pP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lastRenderedPageBreak/>
              <w:t>2.8. Ліцензіати надсилають звіти на електронні адреси НКРЕКП:</w:t>
            </w: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fte@nerc.gov.ua (ліцензована діяльність у сфері теплопостачання);</w:t>
            </w:r>
          </w:p>
          <w:p w:rsidR="00C505BA" w:rsidRPr="00E02140" w:rsidRDefault="009B7197" w:rsidP="00C505BA">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fvv@nerc.gov.ua (ліцензована діяльність у сфері централізованого водопостачання та централізованого водовідведення).</w:t>
            </w: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p w:rsidR="00C505BA" w:rsidRDefault="00C505BA" w:rsidP="00C505BA">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lastRenderedPageBreak/>
              <w:t>2.10. Звіти надсилаються ліцензіатами до НКРЕКП разом із супровідним листом та, за необхідності, з відповідними примітками та поясненнями щодо звітів або направляються через онлайнсервіс подання звітності НКРЕКП на Єдиному державному порталі адміністративних послуг.</w:t>
            </w:r>
          </w:p>
          <w:p w:rsidR="00D63B12" w:rsidRPr="00E02140" w:rsidRDefault="00D63B12" w:rsidP="00C505BA">
            <w:pPr>
              <w:widowControl w:val="0"/>
              <w:spacing w:after="0" w:line="240" w:lineRule="auto"/>
              <w:ind w:firstLine="709"/>
              <w:jc w:val="both"/>
              <w:rPr>
                <w:rFonts w:ascii="Times New Roman" w:hAnsi="Times New Roman" w:cs="Times New Roman"/>
                <w:sz w:val="24"/>
                <w:szCs w:val="24"/>
              </w:rPr>
            </w:pPr>
          </w:p>
          <w:p w:rsidR="00C505BA" w:rsidRPr="00E02140" w:rsidRDefault="00C505BA" w:rsidP="00C505BA">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2.11. Датою подання звіту електронною поштою у форматі Excel з накладенням кваліфікованого електронного підпису вважається дата її надходження до НКРЕКП.</w:t>
            </w:r>
          </w:p>
          <w:p w:rsidR="00156CD4" w:rsidRPr="00E02140" w:rsidRDefault="00156CD4" w:rsidP="00156CD4">
            <w:pPr>
              <w:widowControl w:val="0"/>
              <w:spacing w:after="0" w:line="240" w:lineRule="auto"/>
              <w:ind w:firstLine="709"/>
              <w:jc w:val="both"/>
              <w:rPr>
                <w:rFonts w:ascii="Times New Roman" w:hAnsi="Times New Roman" w:cs="Times New Roman"/>
                <w:sz w:val="24"/>
                <w:szCs w:val="24"/>
              </w:rPr>
            </w:pPr>
          </w:p>
          <w:p w:rsidR="00156CD4" w:rsidRPr="00E02140" w:rsidRDefault="00156CD4" w:rsidP="00156CD4">
            <w:pPr>
              <w:widowControl w:val="0"/>
              <w:spacing w:after="0" w:line="240" w:lineRule="auto"/>
              <w:ind w:firstLine="709"/>
              <w:jc w:val="both"/>
              <w:rPr>
                <w:rFonts w:ascii="Times New Roman" w:hAnsi="Times New Roman" w:cs="Times New Roman"/>
                <w:sz w:val="24"/>
                <w:szCs w:val="24"/>
              </w:rPr>
            </w:pPr>
          </w:p>
          <w:p w:rsidR="00156CD4" w:rsidRPr="00E02140" w:rsidRDefault="00156CD4" w:rsidP="00156CD4">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p w:rsidR="00156CD4" w:rsidRPr="00E02140" w:rsidRDefault="00156CD4" w:rsidP="00156CD4">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2.14. У разі якщо у звітах виявлено помилки за результатами проведення перевірок контролюючих органів чи відбулись зміни даних у фінансовій або статистичній звітності, їх виправлення здійснюються у звітах за відповідний період, а також у наростаючих підсумкових даних звітів наступних звітних періодів, та мають бути відображені в поясненнях до звіту.</w:t>
            </w:r>
          </w:p>
          <w:p w:rsidR="00156CD4" w:rsidRPr="00E02140" w:rsidRDefault="00156CD4" w:rsidP="00156CD4">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Виправлені звіти надсилаються ліцензіатом на електронні адреси НКРЕКП</w:t>
            </w:r>
            <w:r w:rsidR="00A148ED" w:rsidRPr="00E02140">
              <w:rPr>
                <w:rFonts w:ascii="Times New Roman" w:hAnsi="Times New Roman" w:cs="Times New Roman"/>
                <w:sz w:val="24"/>
                <w:szCs w:val="24"/>
              </w:rPr>
              <w:t xml:space="preserve"> </w:t>
            </w:r>
            <w:r w:rsidRPr="00E02140">
              <w:rPr>
                <w:rFonts w:ascii="Times New Roman" w:hAnsi="Times New Roman" w:cs="Times New Roman"/>
                <w:sz w:val="24"/>
                <w:szCs w:val="24"/>
              </w:rPr>
              <w:t>або направляються через онлайнсервіс подання звітності НКРЕКП на Єдиному державному порталі адміністративних послуг окремим листом з відповідними обґрунтованими поясненнями причин внесених змін з наданням копій підтверджувальних документів (акт перевірки, уточнена звітність, надана до відповідного органу тощо).</w:t>
            </w:r>
          </w:p>
          <w:p w:rsidR="009B7197" w:rsidRPr="00E02140" w:rsidRDefault="009B7197" w:rsidP="009B7197">
            <w:pPr>
              <w:widowControl w:val="0"/>
              <w:tabs>
                <w:tab w:val="left" w:pos="14853"/>
              </w:tabs>
              <w:spacing w:after="0" w:line="240" w:lineRule="auto"/>
              <w:ind w:firstLine="713"/>
              <w:jc w:val="both"/>
              <w:outlineLvl w:val="0"/>
              <w:rPr>
                <w:rFonts w:ascii="Times New Roman" w:eastAsia="Times New Roman" w:hAnsi="Times New Roman" w:cs="Times New Roman"/>
                <w:sz w:val="24"/>
                <w:szCs w:val="24"/>
                <w:lang w:eastAsia="ru-RU"/>
              </w:rPr>
            </w:pPr>
          </w:p>
        </w:tc>
      </w:tr>
      <w:tr w:rsidR="009B7197" w:rsidRPr="00E02140" w:rsidTr="00F41091">
        <w:tc>
          <w:tcPr>
            <w:tcW w:w="8046" w:type="dxa"/>
            <w:shd w:val="clear" w:color="auto" w:fill="auto"/>
          </w:tcPr>
          <w:p w:rsidR="009B7197" w:rsidRPr="00E02140" w:rsidRDefault="009B7197" w:rsidP="009B7197">
            <w:pPr>
              <w:widowControl w:val="0"/>
              <w:spacing w:after="0" w:line="240" w:lineRule="auto"/>
              <w:jc w:val="center"/>
              <w:outlineLvl w:val="0"/>
              <w:rPr>
                <w:rFonts w:ascii="Times New Roman" w:eastAsiaTheme="majorEastAsia" w:hAnsi="Times New Roman" w:cs="Times New Roman"/>
                <w:bCs/>
                <w:sz w:val="24"/>
                <w:szCs w:val="24"/>
              </w:rPr>
            </w:pPr>
            <w:r w:rsidRPr="00E02140">
              <w:rPr>
                <w:rFonts w:ascii="Times New Roman" w:eastAsiaTheme="majorEastAsia" w:hAnsi="Times New Roman" w:cs="Times New Roman"/>
                <w:bCs/>
                <w:sz w:val="24"/>
                <w:szCs w:val="24"/>
              </w:rPr>
              <w:lastRenderedPageBreak/>
              <w:t>7. Пояснення щодо заповнення звіту за формою </w:t>
            </w:r>
            <w:hyperlink r:id="rId12" w:anchor="n852" w:history="1">
              <w:r w:rsidRPr="00E02140">
                <w:rPr>
                  <w:rFonts w:ascii="Times New Roman" w:eastAsiaTheme="majorEastAsia" w:hAnsi="Times New Roman" w:cs="Times New Roman"/>
                  <w:bCs/>
                  <w:sz w:val="24"/>
                  <w:szCs w:val="24"/>
                </w:rPr>
                <w:t>№ 4-НКРЕКП-водопостачання/водовідведення (місячна)</w:t>
              </w:r>
            </w:hyperlink>
            <w:r w:rsidRPr="00E02140">
              <w:rPr>
                <w:rFonts w:ascii="Times New Roman" w:eastAsiaTheme="majorEastAsia" w:hAnsi="Times New Roman" w:cs="Times New Roman"/>
                <w:bCs/>
                <w:sz w:val="24"/>
                <w:szCs w:val="24"/>
              </w:rPr>
              <w:t> «Звітні та розрахункові дані про обсяги споживання електроенергії для здійснення діяльності з централізованого водопостачання та/або централізованого водовідведення та розрахунки з енергопостачальниками»</w:t>
            </w:r>
          </w:p>
          <w:p w:rsidR="009B7197" w:rsidRPr="00E02140" w:rsidRDefault="009B7197" w:rsidP="009B7197">
            <w:pPr>
              <w:widowControl w:val="0"/>
              <w:spacing w:after="0" w:line="240" w:lineRule="auto"/>
              <w:jc w:val="center"/>
              <w:outlineLvl w:val="0"/>
              <w:rPr>
                <w:rFonts w:ascii="Times New Roman" w:eastAsiaTheme="majorEastAsia" w:hAnsi="Times New Roman" w:cs="Times New Roman"/>
                <w:bCs/>
                <w:sz w:val="24"/>
                <w:szCs w:val="24"/>
              </w:rPr>
            </w:pP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bookmarkStart w:id="38" w:name="n1066"/>
            <w:bookmarkEnd w:id="38"/>
            <w:r w:rsidRPr="00E02140">
              <w:rPr>
                <w:rFonts w:ascii="Times New Roman" w:hAnsi="Times New Roman" w:cs="Times New Roman"/>
                <w:sz w:val="24"/>
                <w:szCs w:val="24"/>
              </w:rPr>
              <w:t>7.1. Порядок та термін подання звіту:</w:t>
            </w: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bookmarkStart w:id="39" w:name="n1067"/>
            <w:bookmarkEnd w:id="39"/>
            <w:r w:rsidRPr="00E02140">
              <w:rPr>
                <w:rFonts w:ascii="Times New Roman" w:hAnsi="Times New Roman" w:cs="Times New Roman"/>
                <w:sz w:val="24"/>
                <w:szCs w:val="24"/>
              </w:rPr>
              <w:t xml:space="preserve">1) звіт за формою № 4-НКРЕКП-водопостачання/водовідведення (місячна) складається ліцензіатами НКРЕКП у сфері централізованого водопостачання та/або централізованого водовідведення. Звіт подається до НКРЕКП </w:t>
            </w:r>
            <w:r w:rsidRPr="00E02140">
              <w:rPr>
                <w:rFonts w:ascii="Times New Roman" w:hAnsi="Times New Roman" w:cs="Times New Roman"/>
                <w:b/>
                <w:i/>
                <w:sz w:val="24"/>
                <w:szCs w:val="24"/>
              </w:rPr>
              <w:t>та ТО НКРЕКП у відповідному регіоні</w:t>
            </w:r>
            <w:r w:rsidRPr="00E02140">
              <w:rPr>
                <w:rFonts w:ascii="Times New Roman" w:hAnsi="Times New Roman" w:cs="Times New Roman"/>
                <w:sz w:val="24"/>
                <w:szCs w:val="24"/>
              </w:rPr>
              <w:t xml:space="preserve"> не пізніше 25 числа </w:t>
            </w:r>
            <w:r w:rsidRPr="00E02140">
              <w:rPr>
                <w:rFonts w:ascii="Times New Roman" w:hAnsi="Times New Roman" w:cs="Times New Roman"/>
                <w:sz w:val="24"/>
                <w:szCs w:val="24"/>
              </w:rPr>
              <w:lastRenderedPageBreak/>
              <w:t>місяця, наступного за звітним періодом, включно;</w:t>
            </w: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bookmarkStart w:id="40" w:name="n1068"/>
            <w:bookmarkEnd w:id="40"/>
            <w:r w:rsidRPr="00E02140">
              <w:rPr>
                <w:rFonts w:ascii="Times New Roman" w:hAnsi="Times New Roman" w:cs="Times New Roman"/>
                <w:sz w:val="24"/>
                <w:szCs w:val="24"/>
              </w:rPr>
              <w:t>…</w:t>
            </w:r>
          </w:p>
          <w:p w:rsidR="009B7197" w:rsidRPr="00E02140" w:rsidRDefault="009B7197" w:rsidP="009B7197">
            <w:pPr>
              <w:widowControl w:val="0"/>
              <w:spacing w:after="0" w:line="240" w:lineRule="auto"/>
              <w:jc w:val="both"/>
              <w:rPr>
                <w:rFonts w:ascii="Times New Roman" w:hAnsi="Times New Roman" w:cs="Times New Roman"/>
                <w:sz w:val="24"/>
                <w:szCs w:val="24"/>
              </w:rPr>
            </w:pPr>
            <w:bookmarkStart w:id="41" w:name="n1083"/>
            <w:bookmarkStart w:id="42" w:name="n1088"/>
            <w:bookmarkStart w:id="43" w:name="n1090"/>
            <w:bookmarkStart w:id="44" w:name="n1095"/>
            <w:bookmarkStart w:id="45" w:name="n1100"/>
            <w:bookmarkStart w:id="46" w:name="n1250"/>
            <w:bookmarkEnd w:id="41"/>
            <w:bookmarkEnd w:id="42"/>
            <w:bookmarkEnd w:id="43"/>
            <w:bookmarkEnd w:id="44"/>
            <w:bookmarkEnd w:id="45"/>
            <w:bookmarkEnd w:id="46"/>
          </w:p>
          <w:p w:rsidR="00717692" w:rsidRPr="00E02140" w:rsidRDefault="00717692" w:rsidP="009B7197">
            <w:pPr>
              <w:widowControl w:val="0"/>
              <w:spacing w:after="0" w:line="240" w:lineRule="auto"/>
              <w:jc w:val="both"/>
              <w:rPr>
                <w:rFonts w:ascii="Times New Roman" w:hAnsi="Times New Roman" w:cs="Times New Roman"/>
                <w:sz w:val="24"/>
                <w:szCs w:val="24"/>
              </w:rPr>
            </w:pPr>
          </w:p>
          <w:p w:rsidR="00717692" w:rsidRPr="00E02140" w:rsidRDefault="00717692" w:rsidP="009B7197">
            <w:pPr>
              <w:widowControl w:val="0"/>
              <w:spacing w:after="0" w:line="240" w:lineRule="auto"/>
              <w:jc w:val="both"/>
              <w:rPr>
                <w:rFonts w:ascii="Times New Roman" w:hAnsi="Times New Roman" w:cs="Times New Roman"/>
                <w:sz w:val="24"/>
                <w:szCs w:val="24"/>
              </w:rPr>
            </w:pPr>
          </w:p>
        </w:tc>
        <w:tc>
          <w:tcPr>
            <w:tcW w:w="7938" w:type="dxa"/>
            <w:shd w:val="clear" w:color="auto" w:fill="auto"/>
          </w:tcPr>
          <w:p w:rsidR="006A6751" w:rsidRPr="00E02140" w:rsidRDefault="006A6751" w:rsidP="006A6751">
            <w:pPr>
              <w:widowControl w:val="0"/>
              <w:spacing w:after="0" w:line="240" w:lineRule="auto"/>
              <w:jc w:val="center"/>
              <w:outlineLvl w:val="0"/>
              <w:rPr>
                <w:rFonts w:ascii="Times New Roman" w:eastAsiaTheme="majorEastAsia" w:hAnsi="Times New Roman" w:cs="Times New Roman"/>
                <w:bCs/>
                <w:sz w:val="24"/>
                <w:szCs w:val="24"/>
              </w:rPr>
            </w:pPr>
            <w:r w:rsidRPr="00E02140">
              <w:rPr>
                <w:rFonts w:ascii="Times New Roman" w:eastAsiaTheme="majorEastAsia" w:hAnsi="Times New Roman" w:cs="Times New Roman"/>
                <w:bCs/>
                <w:sz w:val="24"/>
                <w:szCs w:val="24"/>
              </w:rPr>
              <w:lastRenderedPageBreak/>
              <w:t>7. Пояснення щодо заповнення звіту за формою № 4-НКРЕКП-водопостачання/водовідведення (місячна) «Звітні та розрахункові дані про обсяги споживання електроенергії для здійснення діяльності з централізованого водопостачання та/або централізованого водовідведення та розрахунки з енергопостачальниками»</w:t>
            </w:r>
          </w:p>
          <w:p w:rsidR="006A6751" w:rsidRPr="00E02140" w:rsidRDefault="006A6751" w:rsidP="006A6751">
            <w:pPr>
              <w:widowControl w:val="0"/>
              <w:spacing w:after="0" w:line="240" w:lineRule="auto"/>
              <w:jc w:val="center"/>
              <w:outlineLvl w:val="0"/>
              <w:rPr>
                <w:rFonts w:ascii="Times New Roman" w:eastAsiaTheme="majorEastAsia" w:hAnsi="Times New Roman" w:cs="Times New Roman"/>
                <w:bCs/>
                <w:sz w:val="24"/>
                <w:szCs w:val="24"/>
              </w:rPr>
            </w:pPr>
          </w:p>
          <w:p w:rsidR="006A6751" w:rsidRPr="00E02140" w:rsidRDefault="006A6751" w:rsidP="006A6751">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7.1. Порядок та термін подання звіту:</w:t>
            </w:r>
          </w:p>
          <w:p w:rsidR="006A6751" w:rsidRPr="00E02140" w:rsidRDefault="006A6751" w:rsidP="006A6751">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 xml:space="preserve">1) звіт за формою № 4-НКРЕКП-водопостачання/водовідведення (місячна) складається ліцензіатами НКРЕКП у сфері централізованого водопостачання та/або централізованого водовідведення. Звіт подається до НКРЕКП не пізніше 25 числа місяця, наступного за звітним періодом, </w:t>
            </w:r>
            <w:r w:rsidRPr="00E02140">
              <w:rPr>
                <w:rFonts w:ascii="Times New Roman" w:hAnsi="Times New Roman" w:cs="Times New Roman"/>
                <w:sz w:val="24"/>
                <w:szCs w:val="24"/>
              </w:rPr>
              <w:lastRenderedPageBreak/>
              <w:t>включно;</w:t>
            </w:r>
          </w:p>
          <w:p w:rsidR="006A6751" w:rsidRPr="00E02140" w:rsidRDefault="006A6751" w:rsidP="006A6751">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p w:rsidR="009B7197" w:rsidRPr="00E02140" w:rsidRDefault="009B7197" w:rsidP="009B7197">
            <w:pPr>
              <w:widowControl w:val="0"/>
              <w:tabs>
                <w:tab w:val="left" w:pos="14853"/>
              </w:tabs>
              <w:spacing w:after="0" w:line="240" w:lineRule="auto"/>
              <w:ind w:firstLine="709"/>
              <w:jc w:val="both"/>
              <w:outlineLvl w:val="0"/>
              <w:rPr>
                <w:rFonts w:ascii="Times New Roman" w:eastAsiaTheme="majorEastAsia" w:hAnsi="Times New Roman" w:cs="Times New Roman"/>
                <w:bCs/>
                <w:sz w:val="24"/>
                <w:szCs w:val="24"/>
              </w:rPr>
            </w:pPr>
          </w:p>
        </w:tc>
      </w:tr>
      <w:tr w:rsidR="009B7197" w:rsidRPr="00E02140" w:rsidTr="00F41091">
        <w:tc>
          <w:tcPr>
            <w:tcW w:w="8046" w:type="dxa"/>
            <w:shd w:val="clear" w:color="auto" w:fill="auto"/>
          </w:tcPr>
          <w:p w:rsidR="009B7197" w:rsidRPr="00E02140" w:rsidRDefault="009B7197" w:rsidP="009B7197">
            <w:pPr>
              <w:widowControl w:val="0"/>
              <w:spacing w:after="0" w:line="240" w:lineRule="auto"/>
              <w:jc w:val="center"/>
              <w:outlineLvl w:val="0"/>
              <w:rPr>
                <w:rFonts w:ascii="Times New Roman" w:eastAsiaTheme="majorEastAsia" w:hAnsi="Times New Roman" w:cs="Times New Roman"/>
                <w:sz w:val="24"/>
                <w:szCs w:val="24"/>
              </w:rPr>
            </w:pPr>
            <w:r w:rsidRPr="00E02140">
              <w:rPr>
                <w:rFonts w:ascii="Times New Roman" w:eastAsiaTheme="majorEastAsia" w:hAnsi="Times New Roman" w:cs="Times New Roman"/>
                <w:sz w:val="24"/>
                <w:szCs w:val="24"/>
              </w:rPr>
              <w:lastRenderedPageBreak/>
              <w:t>8. Пояснення щодо заповнення звіту за формою </w:t>
            </w:r>
            <w:hyperlink r:id="rId13" w:anchor="n854" w:history="1">
              <w:r w:rsidRPr="00E02140">
                <w:rPr>
                  <w:rFonts w:ascii="Times New Roman" w:eastAsiaTheme="majorEastAsia" w:hAnsi="Times New Roman" w:cs="Times New Roman"/>
                  <w:sz w:val="24"/>
                  <w:szCs w:val="24"/>
                </w:rPr>
                <w:t>№ 5-НКРЕКП-водопостачання/водовідведення (місячна)</w:t>
              </w:r>
            </w:hyperlink>
            <w:r w:rsidRPr="00E02140">
              <w:rPr>
                <w:rFonts w:ascii="Times New Roman" w:eastAsiaTheme="majorEastAsia" w:hAnsi="Times New Roman" w:cs="Times New Roman"/>
                <w:sz w:val="24"/>
                <w:szCs w:val="24"/>
              </w:rPr>
              <w:t> «Звітні та розрахункові дані про розрахунки за послуги з централізованого водопостачання та/або централізованого водовідведення»</w:t>
            </w:r>
          </w:p>
          <w:p w:rsidR="009B7197" w:rsidRPr="00E02140" w:rsidRDefault="009B7197" w:rsidP="009B7197">
            <w:pPr>
              <w:widowControl w:val="0"/>
              <w:spacing w:after="0" w:line="240" w:lineRule="auto"/>
              <w:jc w:val="center"/>
              <w:outlineLvl w:val="0"/>
              <w:rPr>
                <w:rFonts w:ascii="Times New Roman" w:eastAsiaTheme="majorEastAsia" w:hAnsi="Times New Roman" w:cs="Times New Roman"/>
                <w:sz w:val="24"/>
                <w:szCs w:val="24"/>
              </w:rPr>
            </w:pP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bookmarkStart w:id="47" w:name="n1109"/>
            <w:bookmarkEnd w:id="47"/>
            <w:r w:rsidRPr="00E02140">
              <w:rPr>
                <w:rFonts w:ascii="Times New Roman" w:hAnsi="Times New Roman" w:cs="Times New Roman"/>
                <w:sz w:val="24"/>
                <w:szCs w:val="24"/>
              </w:rPr>
              <w:t>8.1. Порядок та термін подання звіту:</w:t>
            </w: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bookmarkStart w:id="48" w:name="n1110"/>
            <w:bookmarkEnd w:id="48"/>
            <w:r w:rsidRPr="00E02140">
              <w:rPr>
                <w:rFonts w:ascii="Times New Roman" w:hAnsi="Times New Roman" w:cs="Times New Roman"/>
                <w:sz w:val="24"/>
                <w:szCs w:val="24"/>
              </w:rPr>
              <w:t xml:space="preserve">1) звіт за формою № 5-НКРЕКП-водопостачання/водовідведення (місячна) складається ліцензіатами НКРЕКП у сфері централізованого водопостачання та централізованого водовідведення. Звіт подається до НКРЕКП </w:t>
            </w:r>
            <w:r w:rsidRPr="00E02140">
              <w:rPr>
                <w:rFonts w:ascii="Times New Roman" w:hAnsi="Times New Roman" w:cs="Times New Roman"/>
                <w:b/>
                <w:i/>
                <w:sz w:val="24"/>
                <w:szCs w:val="24"/>
              </w:rPr>
              <w:t>та ТО НКРЕКП у відповідному регіоні</w:t>
            </w:r>
            <w:r w:rsidRPr="00E02140">
              <w:rPr>
                <w:rFonts w:ascii="Times New Roman" w:hAnsi="Times New Roman" w:cs="Times New Roman"/>
                <w:sz w:val="24"/>
                <w:szCs w:val="24"/>
              </w:rPr>
              <w:t xml:space="preserve"> не пізніше 25 числа місяця, наступного за звітним періодом, включно;</w:t>
            </w:r>
          </w:p>
          <w:p w:rsidR="009B7197" w:rsidRPr="00E02140" w:rsidRDefault="009B7197" w:rsidP="009B7197">
            <w:pPr>
              <w:widowControl w:val="0"/>
              <w:spacing w:after="0" w:line="240" w:lineRule="auto"/>
              <w:ind w:firstLine="709"/>
              <w:jc w:val="both"/>
              <w:rPr>
                <w:rFonts w:ascii="Times New Roman" w:hAnsi="Times New Roman" w:cs="Times New Roman"/>
                <w:sz w:val="24"/>
                <w:szCs w:val="24"/>
              </w:rPr>
            </w:pPr>
            <w:bookmarkStart w:id="49" w:name="n1111"/>
            <w:bookmarkEnd w:id="49"/>
            <w:r w:rsidRPr="00E02140">
              <w:rPr>
                <w:rFonts w:ascii="Times New Roman" w:hAnsi="Times New Roman" w:cs="Times New Roman"/>
                <w:sz w:val="24"/>
                <w:szCs w:val="24"/>
              </w:rPr>
              <w:t>…</w:t>
            </w:r>
            <w:bookmarkStart w:id="50" w:name="n1120"/>
            <w:bookmarkStart w:id="51" w:name="n1126"/>
            <w:bookmarkStart w:id="52" w:name="n1137"/>
            <w:bookmarkStart w:id="53" w:name="n1142"/>
            <w:bookmarkStart w:id="54" w:name="n1150"/>
            <w:bookmarkStart w:id="55" w:name="n1252"/>
            <w:bookmarkEnd w:id="50"/>
            <w:bookmarkEnd w:id="51"/>
            <w:bookmarkEnd w:id="52"/>
            <w:bookmarkEnd w:id="53"/>
            <w:bookmarkEnd w:id="54"/>
            <w:bookmarkEnd w:id="55"/>
          </w:p>
        </w:tc>
        <w:tc>
          <w:tcPr>
            <w:tcW w:w="7938" w:type="dxa"/>
            <w:shd w:val="clear" w:color="auto" w:fill="auto"/>
          </w:tcPr>
          <w:p w:rsidR="009D1147" w:rsidRPr="00E02140" w:rsidRDefault="009D1147" w:rsidP="009D1147">
            <w:pPr>
              <w:widowControl w:val="0"/>
              <w:spacing w:after="0" w:line="240" w:lineRule="auto"/>
              <w:jc w:val="center"/>
              <w:outlineLvl w:val="0"/>
              <w:rPr>
                <w:rFonts w:ascii="Times New Roman" w:eastAsiaTheme="majorEastAsia" w:hAnsi="Times New Roman" w:cs="Times New Roman"/>
                <w:sz w:val="24"/>
                <w:szCs w:val="24"/>
              </w:rPr>
            </w:pPr>
            <w:r w:rsidRPr="00E02140">
              <w:rPr>
                <w:rFonts w:ascii="Times New Roman" w:eastAsiaTheme="majorEastAsia" w:hAnsi="Times New Roman" w:cs="Times New Roman"/>
                <w:sz w:val="24"/>
                <w:szCs w:val="24"/>
              </w:rPr>
              <w:t>8. Пояснення щодо заповнення звіту за формою № 5-НКРЕКП-водопостачання/водовідведення (місячна) «Звітні та розрахункові дані про розрахунки за послуги з централізованого водопостачання та/або централізованого водовідведення»</w:t>
            </w:r>
          </w:p>
          <w:p w:rsidR="009D1147" w:rsidRPr="00E02140" w:rsidRDefault="009D1147" w:rsidP="009D1147">
            <w:pPr>
              <w:widowControl w:val="0"/>
              <w:spacing w:after="0" w:line="240" w:lineRule="auto"/>
              <w:jc w:val="center"/>
              <w:outlineLvl w:val="0"/>
              <w:rPr>
                <w:rFonts w:ascii="Times New Roman" w:eastAsiaTheme="majorEastAsia" w:hAnsi="Times New Roman" w:cs="Times New Roman"/>
                <w:sz w:val="24"/>
                <w:szCs w:val="24"/>
              </w:rPr>
            </w:pPr>
          </w:p>
          <w:p w:rsidR="009D1147" w:rsidRPr="00E02140" w:rsidRDefault="009D1147" w:rsidP="009D114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8.1. Порядок та термін подання звіту:</w:t>
            </w:r>
          </w:p>
          <w:p w:rsidR="009D1147" w:rsidRPr="00E02140" w:rsidRDefault="009D1147" w:rsidP="009D114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1) звіт за формою № 5-НКРЕКП-водопостачання/водовідведення (місячна) складається ліцензіатами НКРЕКП у сфері централізованого водопостачання та централізованого водовідведення. Звіт подається до НКРЕКП не пізніше 25 числа місяця, наступного за звітним періодом, включно;</w:t>
            </w:r>
          </w:p>
          <w:p w:rsidR="009B7197" w:rsidRPr="00E02140" w:rsidRDefault="009D1147" w:rsidP="009D1147">
            <w:pPr>
              <w:widowControl w:val="0"/>
              <w:tabs>
                <w:tab w:val="left" w:pos="14853"/>
              </w:tabs>
              <w:spacing w:after="0" w:line="240" w:lineRule="auto"/>
              <w:ind w:firstLine="709"/>
              <w:jc w:val="both"/>
              <w:outlineLvl w:val="0"/>
              <w:rPr>
                <w:rFonts w:ascii="Times New Roman" w:eastAsiaTheme="majorEastAsia" w:hAnsi="Times New Roman" w:cs="Times New Roman"/>
                <w:bCs/>
                <w:sz w:val="24"/>
                <w:szCs w:val="24"/>
              </w:rPr>
            </w:pPr>
            <w:r w:rsidRPr="00E02140">
              <w:rPr>
                <w:rFonts w:ascii="Times New Roman" w:hAnsi="Times New Roman" w:cs="Times New Roman"/>
                <w:sz w:val="24"/>
                <w:szCs w:val="24"/>
              </w:rPr>
              <w:t>…</w:t>
            </w:r>
          </w:p>
        </w:tc>
      </w:tr>
      <w:tr w:rsidR="00286D51" w:rsidRPr="00E02140" w:rsidTr="00F41091">
        <w:tc>
          <w:tcPr>
            <w:tcW w:w="8046" w:type="dxa"/>
            <w:shd w:val="clear" w:color="auto" w:fill="auto"/>
          </w:tcPr>
          <w:p w:rsidR="00286D51" w:rsidRPr="00E02140" w:rsidRDefault="00286D51" w:rsidP="00286D51">
            <w:pPr>
              <w:widowControl w:val="0"/>
              <w:spacing w:after="0" w:line="240" w:lineRule="auto"/>
              <w:jc w:val="center"/>
              <w:outlineLvl w:val="0"/>
              <w:rPr>
                <w:rFonts w:ascii="Times New Roman" w:eastAsiaTheme="majorEastAsia" w:hAnsi="Times New Roman" w:cs="Times New Roman"/>
                <w:sz w:val="24"/>
                <w:szCs w:val="24"/>
              </w:rPr>
            </w:pPr>
            <w:r w:rsidRPr="00E02140">
              <w:rPr>
                <w:rFonts w:ascii="Times New Roman" w:eastAsiaTheme="majorEastAsia" w:hAnsi="Times New Roman" w:cs="Times New Roman"/>
                <w:sz w:val="24"/>
                <w:szCs w:val="24"/>
              </w:rPr>
              <w:t>9. Пояснення щодо заповнення звіту за формою № 6-НКРЕКП-водопостачання/водовідведення (квартальна) «Звітні та розрахункові дані про обсяги діяльності з централізованого водопостачання та/або централізованого водовідведення»</w:t>
            </w:r>
          </w:p>
          <w:p w:rsidR="00286D51" w:rsidRPr="00E02140" w:rsidRDefault="00286D51" w:rsidP="00286D51">
            <w:pPr>
              <w:widowControl w:val="0"/>
              <w:spacing w:after="0" w:line="240" w:lineRule="auto"/>
              <w:jc w:val="center"/>
              <w:outlineLvl w:val="0"/>
              <w:rPr>
                <w:rFonts w:ascii="Times New Roman" w:eastAsiaTheme="majorEastAsia" w:hAnsi="Times New Roman" w:cs="Times New Roman"/>
                <w:sz w:val="24"/>
                <w:szCs w:val="24"/>
              </w:rPr>
            </w:pP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56" w:name="n1165"/>
            <w:bookmarkEnd w:id="56"/>
            <w:r w:rsidRPr="00E02140">
              <w:rPr>
                <w:rFonts w:ascii="Times New Roman" w:hAnsi="Times New Roman" w:cs="Times New Roman"/>
                <w:sz w:val="24"/>
                <w:szCs w:val="24"/>
              </w:rPr>
              <w:t>9.1. Порядок та термін подання звіту:</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57" w:name="n1166"/>
            <w:bookmarkEnd w:id="57"/>
            <w:r w:rsidRPr="00E02140">
              <w:rPr>
                <w:rFonts w:ascii="Times New Roman" w:hAnsi="Times New Roman" w:cs="Times New Roman"/>
                <w:sz w:val="24"/>
                <w:szCs w:val="24"/>
              </w:rPr>
              <w:t xml:space="preserve">1) звіт за формою № 6-НКРЕКП-водопостачання/водовідведення (квартальна) складається ліцензіатами НКРЕКП у сфері централізованого водопостачання та/або централізованого водовідведення. Звіт подається до НКРЕКП </w:t>
            </w:r>
            <w:r w:rsidRPr="00E02140">
              <w:rPr>
                <w:rFonts w:ascii="Times New Roman" w:hAnsi="Times New Roman" w:cs="Times New Roman"/>
                <w:b/>
                <w:i/>
                <w:sz w:val="24"/>
                <w:szCs w:val="24"/>
              </w:rPr>
              <w:t>та ТО НКРЕКП у відповідному регіоні</w:t>
            </w:r>
            <w:r w:rsidRPr="00E02140">
              <w:rPr>
                <w:rFonts w:ascii="Times New Roman" w:hAnsi="Times New Roman" w:cs="Times New Roman"/>
                <w:sz w:val="24"/>
                <w:szCs w:val="24"/>
              </w:rPr>
              <w:t xml:space="preserve"> не пізніше 25 числа місяця, наступного за звітним періодом, включно;</w:t>
            </w:r>
          </w:p>
          <w:p w:rsidR="00286D51" w:rsidRPr="00E02140" w:rsidRDefault="00717477" w:rsidP="00286D51">
            <w:pPr>
              <w:widowControl w:val="0"/>
              <w:spacing w:after="0" w:line="240" w:lineRule="auto"/>
              <w:ind w:firstLine="709"/>
              <w:jc w:val="both"/>
              <w:rPr>
                <w:rFonts w:ascii="Times New Roman" w:hAnsi="Times New Roman" w:cs="Times New Roman"/>
                <w:sz w:val="24"/>
                <w:szCs w:val="24"/>
              </w:rPr>
            </w:pPr>
            <w:bookmarkStart w:id="58" w:name="n1167"/>
            <w:bookmarkEnd w:id="58"/>
            <w:r w:rsidRPr="00E02140">
              <w:rPr>
                <w:rFonts w:ascii="Times New Roman" w:hAnsi="Times New Roman" w:cs="Times New Roman"/>
                <w:sz w:val="24"/>
                <w:szCs w:val="24"/>
              </w:rPr>
              <w:t>…</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59" w:name="n1169"/>
            <w:bookmarkEnd w:id="59"/>
            <w:r w:rsidRPr="00E02140">
              <w:rPr>
                <w:rFonts w:ascii="Times New Roman" w:hAnsi="Times New Roman" w:cs="Times New Roman"/>
                <w:sz w:val="24"/>
                <w:szCs w:val="24"/>
              </w:rPr>
              <w:t>9.2. Пояснення щодо заповнення звіту:</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60" w:name="n1170"/>
            <w:bookmarkEnd w:id="60"/>
            <w:r w:rsidRPr="00E02140">
              <w:rPr>
                <w:rFonts w:ascii="Times New Roman" w:hAnsi="Times New Roman" w:cs="Times New Roman"/>
                <w:sz w:val="24"/>
                <w:szCs w:val="24"/>
              </w:rPr>
              <w:t>1) у рядках 010-180 зазначаються показники про діяльність з централізованого водопостачання;</w:t>
            </w:r>
          </w:p>
          <w:p w:rsidR="00717477" w:rsidRPr="00E02140" w:rsidRDefault="00717477" w:rsidP="00286D51">
            <w:pPr>
              <w:widowControl w:val="0"/>
              <w:spacing w:after="0" w:line="240" w:lineRule="auto"/>
              <w:ind w:firstLine="709"/>
              <w:jc w:val="both"/>
              <w:rPr>
                <w:rFonts w:ascii="Times New Roman" w:hAnsi="Times New Roman" w:cs="Times New Roman"/>
                <w:sz w:val="24"/>
                <w:szCs w:val="24"/>
              </w:rPr>
            </w:pPr>
            <w:bookmarkStart w:id="61" w:name="n1171"/>
            <w:bookmarkStart w:id="62" w:name="n1189"/>
            <w:bookmarkEnd w:id="61"/>
            <w:bookmarkEnd w:id="62"/>
            <w:r w:rsidRPr="00E02140">
              <w:rPr>
                <w:rFonts w:ascii="Times New Roman" w:hAnsi="Times New Roman" w:cs="Times New Roman"/>
                <w:sz w:val="24"/>
                <w:szCs w:val="24"/>
              </w:rPr>
              <w:t>…</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 xml:space="preserve">20) дані рядка 140 «Обсяг реалізації централізованого водопостачання, усього» визначаються як сума даних рядків 141 «у т.ч.: споживачам, які є суб’єктами господарювання у сфері централізованого </w:t>
            </w:r>
            <w:r w:rsidRPr="00E02140">
              <w:rPr>
                <w:rFonts w:ascii="Times New Roman" w:hAnsi="Times New Roman" w:cs="Times New Roman"/>
                <w:sz w:val="24"/>
                <w:szCs w:val="24"/>
              </w:rPr>
              <w:lastRenderedPageBreak/>
              <w:t>водопостачання та/або централізованого водовідведення», 142 «населенню в житлових будинках індивідуальної забудови, усього», 150 «споживачам у багатоквартирних будинках за індивідуальними договорами, усього», 154 «споживачам у багатоквартирних будинках за колективними договорами та колективним споживачам, усього», 158 «підприємствам теплопостачання, усього», 162 «іншим споживачам (окрім обсягів у багатоквартирних будинках), усього»;</w:t>
            </w:r>
          </w:p>
          <w:p w:rsidR="00717477" w:rsidRPr="00E02140" w:rsidRDefault="00717477" w:rsidP="00286D51">
            <w:pPr>
              <w:widowControl w:val="0"/>
              <w:spacing w:after="0" w:line="240" w:lineRule="auto"/>
              <w:ind w:firstLine="709"/>
              <w:jc w:val="both"/>
              <w:rPr>
                <w:rFonts w:ascii="Times New Roman" w:hAnsi="Times New Roman" w:cs="Times New Roman"/>
                <w:sz w:val="24"/>
                <w:szCs w:val="24"/>
              </w:rPr>
            </w:pPr>
            <w:bookmarkStart w:id="63" w:name="n1190"/>
            <w:bookmarkStart w:id="64" w:name="n1195"/>
            <w:bookmarkEnd w:id="63"/>
            <w:bookmarkEnd w:id="64"/>
            <w:r w:rsidRPr="00E02140">
              <w:rPr>
                <w:rFonts w:ascii="Times New Roman" w:hAnsi="Times New Roman" w:cs="Times New Roman"/>
                <w:sz w:val="24"/>
                <w:szCs w:val="24"/>
              </w:rPr>
              <w:t>…</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26) у рядку 150 «споживачам у багатоквартирних будинках за індивідуальними договорами, усього» зазначається обсяг реалізації централізованого водопостачання на підставі індивідуальних договорів, укладених з співвласниками багатоквартирних житлових будинків. Дані рядка 150 визначаються як сума даних рядків 151-153;</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65" w:name="n1196"/>
            <w:bookmarkEnd w:id="65"/>
            <w:r w:rsidRPr="00E02140">
              <w:rPr>
                <w:rFonts w:ascii="Times New Roman" w:hAnsi="Times New Roman" w:cs="Times New Roman"/>
                <w:sz w:val="24"/>
                <w:szCs w:val="24"/>
              </w:rPr>
              <w:t>27) у рядку 151 «у т.ч.: без вузла комерційного обліку води» зазначається обсяг реалізації централізованого водопостачання споживачам у багатоквартирних житлових будинках, які не оснащені вузлами/приладами комерційного обліку води, а розрахунки за послуги відбуваються на підставі індивідуальних договорів, укладених з співвласниками багатоквартирного житлового будинку, та за показами приладів обліку води, якими оснащені квартири - вузлів обліку, що забезпечують індивідуальний облік споживання послуги у квартирах (приміщеннях) багатоквартирного будинку або у відповідності до нормативів питного водопостачання, встановлених у конкретному населеному пункті;</w:t>
            </w: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93310A">
            <w:pPr>
              <w:widowControl w:val="0"/>
              <w:spacing w:after="0" w:line="240" w:lineRule="auto"/>
              <w:jc w:val="both"/>
              <w:rPr>
                <w:rFonts w:ascii="Times New Roman" w:hAnsi="Times New Roman" w:cs="Times New Roman"/>
                <w:sz w:val="24"/>
                <w:szCs w:val="24"/>
              </w:rPr>
            </w:pPr>
          </w:p>
          <w:p w:rsidR="0093310A" w:rsidRPr="00E02140" w:rsidRDefault="0093310A" w:rsidP="0093310A">
            <w:pPr>
              <w:widowControl w:val="0"/>
              <w:spacing w:after="0" w:line="240" w:lineRule="auto"/>
              <w:jc w:val="both"/>
              <w:rPr>
                <w:rFonts w:ascii="Times New Roman" w:hAnsi="Times New Roman" w:cs="Times New Roman"/>
                <w:sz w:val="24"/>
                <w:szCs w:val="24"/>
              </w:rPr>
            </w:pPr>
          </w:p>
          <w:p w:rsidR="0093310A" w:rsidRPr="00E02140" w:rsidRDefault="00286D51" w:rsidP="0093310A">
            <w:pPr>
              <w:widowControl w:val="0"/>
              <w:spacing w:after="0" w:line="240" w:lineRule="auto"/>
              <w:ind w:firstLine="709"/>
              <w:jc w:val="both"/>
              <w:rPr>
                <w:rFonts w:ascii="Times New Roman" w:hAnsi="Times New Roman" w:cs="Times New Roman"/>
                <w:sz w:val="24"/>
                <w:szCs w:val="24"/>
              </w:rPr>
            </w:pPr>
            <w:bookmarkStart w:id="66" w:name="n1197"/>
            <w:bookmarkEnd w:id="66"/>
            <w:r w:rsidRPr="00E02140">
              <w:rPr>
                <w:rFonts w:ascii="Times New Roman" w:hAnsi="Times New Roman" w:cs="Times New Roman"/>
                <w:sz w:val="24"/>
                <w:szCs w:val="24"/>
              </w:rPr>
              <w:t>28) у рядку 152 «з вузлом комерційного обліку води, що встановлений за кошти власників будівлі або був у наявності при введенні будинку в експлуатацію» зазначається обсяг реалізації централізованого водопостачання на підставі індивідуальних договорів, укладених з споживачами у багатоквартирних житлових будинках, які оснащені вузлами комерційного обліку води, встановленими за кошти співвласників будівлі, або були у наявності при введенні будинку в експлуатацію;</w:t>
            </w:r>
          </w:p>
          <w:p w:rsidR="0093310A" w:rsidRPr="00E02140" w:rsidRDefault="0093310A" w:rsidP="0093310A">
            <w:pPr>
              <w:widowControl w:val="0"/>
              <w:spacing w:after="0" w:line="240" w:lineRule="auto"/>
              <w:ind w:firstLine="709"/>
              <w:jc w:val="both"/>
              <w:rPr>
                <w:rFonts w:ascii="Times New Roman" w:hAnsi="Times New Roman" w:cs="Times New Roman"/>
                <w:sz w:val="24"/>
                <w:szCs w:val="24"/>
                <w:lang w:val="ru-RU"/>
              </w:rPr>
            </w:pPr>
            <w:r w:rsidRPr="00E02140">
              <w:rPr>
                <w:rFonts w:ascii="Times New Roman" w:hAnsi="Times New Roman" w:cs="Times New Roman"/>
                <w:sz w:val="24"/>
                <w:szCs w:val="24"/>
                <w:lang w:val="ru-RU"/>
              </w:rPr>
              <w:t>–</w:t>
            </w:r>
          </w:p>
          <w:p w:rsidR="0093310A" w:rsidRPr="00E02140" w:rsidRDefault="0093310A" w:rsidP="0093310A">
            <w:pPr>
              <w:widowControl w:val="0"/>
              <w:spacing w:after="0" w:line="240" w:lineRule="auto"/>
              <w:ind w:firstLine="709"/>
              <w:jc w:val="both"/>
              <w:rPr>
                <w:rFonts w:ascii="Times New Roman" w:hAnsi="Times New Roman" w:cs="Times New Roman"/>
                <w:sz w:val="24"/>
                <w:szCs w:val="24"/>
                <w:lang w:val="ru-RU"/>
              </w:rPr>
            </w:pPr>
          </w:p>
          <w:p w:rsidR="0093310A" w:rsidRPr="00E02140" w:rsidRDefault="0093310A" w:rsidP="0093310A">
            <w:pPr>
              <w:widowControl w:val="0"/>
              <w:spacing w:after="0" w:line="240" w:lineRule="auto"/>
              <w:ind w:firstLine="709"/>
              <w:jc w:val="both"/>
              <w:rPr>
                <w:rFonts w:ascii="Times New Roman" w:hAnsi="Times New Roman" w:cs="Times New Roman"/>
                <w:sz w:val="24"/>
                <w:szCs w:val="24"/>
                <w:lang w:val="ru-RU"/>
              </w:rPr>
            </w:pPr>
          </w:p>
          <w:p w:rsidR="0093310A" w:rsidRPr="00E02140" w:rsidRDefault="0093310A" w:rsidP="0093310A">
            <w:pPr>
              <w:widowControl w:val="0"/>
              <w:spacing w:after="0" w:line="240" w:lineRule="auto"/>
              <w:ind w:firstLine="709"/>
              <w:jc w:val="both"/>
              <w:rPr>
                <w:rFonts w:ascii="Times New Roman" w:hAnsi="Times New Roman" w:cs="Times New Roman"/>
                <w:sz w:val="24"/>
                <w:szCs w:val="24"/>
                <w:lang w:val="ru-RU"/>
              </w:rPr>
            </w:pPr>
          </w:p>
          <w:p w:rsidR="0093310A" w:rsidRPr="00E02140" w:rsidRDefault="0093310A" w:rsidP="0093310A">
            <w:pPr>
              <w:widowControl w:val="0"/>
              <w:spacing w:after="0" w:line="240" w:lineRule="auto"/>
              <w:ind w:firstLine="709"/>
              <w:jc w:val="both"/>
              <w:rPr>
                <w:rFonts w:ascii="Times New Roman" w:hAnsi="Times New Roman" w:cs="Times New Roman"/>
                <w:sz w:val="24"/>
                <w:szCs w:val="24"/>
                <w:lang w:val="ru-RU"/>
              </w:rPr>
            </w:pPr>
          </w:p>
          <w:p w:rsidR="0093310A" w:rsidRPr="00E02140" w:rsidRDefault="0093310A" w:rsidP="0093310A">
            <w:pPr>
              <w:widowControl w:val="0"/>
              <w:spacing w:after="0" w:line="240" w:lineRule="auto"/>
              <w:ind w:firstLine="709"/>
              <w:jc w:val="both"/>
              <w:rPr>
                <w:rFonts w:ascii="Times New Roman" w:hAnsi="Times New Roman" w:cs="Times New Roman"/>
                <w:sz w:val="24"/>
                <w:szCs w:val="24"/>
                <w:lang w:val="ru-RU"/>
              </w:rPr>
            </w:pPr>
          </w:p>
          <w:p w:rsidR="0093310A" w:rsidRPr="00E02140" w:rsidRDefault="0093310A" w:rsidP="0093310A">
            <w:pPr>
              <w:widowControl w:val="0"/>
              <w:spacing w:after="0" w:line="240" w:lineRule="auto"/>
              <w:ind w:firstLine="709"/>
              <w:jc w:val="both"/>
              <w:rPr>
                <w:rFonts w:ascii="Times New Roman" w:hAnsi="Times New Roman" w:cs="Times New Roman"/>
                <w:sz w:val="24"/>
                <w:szCs w:val="24"/>
                <w:lang w:val="ru-RU"/>
              </w:rPr>
            </w:pPr>
            <w:r w:rsidRPr="00E02140">
              <w:rPr>
                <w:rFonts w:ascii="Times New Roman" w:hAnsi="Times New Roman" w:cs="Times New Roman"/>
                <w:sz w:val="24"/>
                <w:szCs w:val="24"/>
                <w:lang w:val="ru-RU"/>
              </w:rPr>
              <w:t>–</w:t>
            </w: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93310A">
            <w:pPr>
              <w:widowControl w:val="0"/>
              <w:spacing w:after="0" w:line="240" w:lineRule="auto"/>
              <w:jc w:val="both"/>
              <w:rPr>
                <w:rFonts w:ascii="Times New Roman" w:hAnsi="Times New Roman" w:cs="Times New Roman"/>
                <w:sz w:val="24"/>
                <w:szCs w:val="24"/>
              </w:rPr>
            </w:pPr>
          </w:p>
          <w:p w:rsidR="0093310A" w:rsidRPr="00E02140" w:rsidRDefault="0093310A" w:rsidP="0093310A">
            <w:pPr>
              <w:widowControl w:val="0"/>
              <w:spacing w:after="0" w:line="240" w:lineRule="auto"/>
              <w:jc w:val="both"/>
              <w:rPr>
                <w:rFonts w:ascii="Times New Roman" w:hAnsi="Times New Roman" w:cs="Times New Roman"/>
                <w:sz w:val="24"/>
                <w:szCs w:val="24"/>
              </w:rPr>
            </w:pP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67" w:name="n1198"/>
            <w:bookmarkEnd w:id="67"/>
            <w:r w:rsidRPr="00E02140">
              <w:rPr>
                <w:rFonts w:ascii="Times New Roman" w:hAnsi="Times New Roman" w:cs="Times New Roman"/>
                <w:sz w:val="24"/>
                <w:szCs w:val="24"/>
              </w:rPr>
              <w:t xml:space="preserve">29) у рядку 153 «з вузлом комерційного обліку води, встановленим не за кошти власників будівлі» зазначається обсяг реалізації централізованого водопостачання споживачам у багатоквартирних житлових будинках, на підставі індивідуальних договорів, укладених з співвласниками багатоквартирних будинків, які були оснащені вузлами </w:t>
            </w:r>
            <w:r w:rsidRPr="00E02140">
              <w:rPr>
                <w:rFonts w:ascii="Times New Roman" w:hAnsi="Times New Roman" w:cs="Times New Roman"/>
                <w:sz w:val="24"/>
                <w:szCs w:val="24"/>
              </w:rPr>
              <w:lastRenderedPageBreak/>
              <w:t>комерційного обліку води не за кошти співвласників будівлі, а за кошти оператора зовнішніх інженерних мереж, державного бюджету, або за кошти з інших джерел, не заборонених законом;</w:t>
            </w:r>
          </w:p>
          <w:p w:rsidR="0093310A" w:rsidRPr="00E02140" w:rsidRDefault="0093310A" w:rsidP="0093310A">
            <w:pPr>
              <w:widowControl w:val="0"/>
              <w:spacing w:after="0" w:line="240" w:lineRule="auto"/>
              <w:ind w:firstLine="709"/>
              <w:jc w:val="both"/>
              <w:rPr>
                <w:rFonts w:ascii="Times New Roman" w:hAnsi="Times New Roman" w:cs="Times New Roman"/>
                <w:sz w:val="24"/>
                <w:szCs w:val="24"/>
                <w:lang w:val="ru-RU"/>
              </w:rPr>
            </w:pPr>
            <w:r w:rsidRPr="00E02140">
              <w:rPr>
                <w:rFonts w:ascii="Times New Roman" w:hAnsi="Times New Roman" w:cs="Times New Roman"/>
                <w:sz w:val="24"/>
                <w:szCs w:val="24"/>
                <w:lang w:val="ru-RU"/>
              </w:rPr>
              <w:t>–</w:t>
            </w:r>
          </w:p>
          <w:p w:rsidR="0093310A" w:rsidRPr="00E02140" w:rsidRDefault="0093310A" w:rsidP="0093310A">
            <w:pPr>
              <w:widowControl w:val="0"/>
              <w:spacing w:after="0" w:line="240" w:lineRule="auto"/>
              <w:ind w:firstLine="709"/>
              <w:jc w:val="both"/>
              <w:rPr>
                <w:rFonts w:ascii="Times New Roman" w:hAnsi="Times New Roman" w:cs="Times New Roman"/>
                <w:sz w:val="24"/>
                <w:szCs w:val="24"/>
                <w:lang w:val="ru-RU"/>
              </w:rPr>
            </w:pPr>
          </w:p>
          <w:p w:rsidR="0093310A" w:rsidRPr="00E02140" w:rsidRDefault="0093310A" w:rsidP="0093310A">
            <w:pPr>
              <w:widowControl w:val="0"/>
              <w:spacing w:after="0" w:line="240" w:lineRule="auto"/>
              <w:ind w:firstLine="709"/>
              <w:jc w:val="both"/>
              <w:rPr>
                <w:rFonts w:ascii="Times New Roman" w:hAnsi="Times New Roman" w:cs="Times New Roman"/>
                <w:sz w:val="24"/>
                <w:szCs w:val="24"/>
                <w:lang w:val="ru-RU"/>
              </w:rPr>
            </w:pPr>
          </w:p>
          <w:p w:rsidR="0093310A" w:rsidRPr="00E02140" w:rsidRDefault="0093310A" w:rsidP="0093310A">
            <w:pPr>
              <w:widowControl w:val="0"/>
              <w:spacing w:after="0" w:line="240" w:lineRule="auto"/>
              <w:ind w:firstLine="709"/>
              <w:jc w:val="both"/>
              <w:rPr>
                <w:rFonts w:ascii="Times New Roman" w:hAnsi="Times New Roman" w:cs="Times New Roman"/>
                <w:sz w:val="24"/>
                <w:szCs w:val="24"/>
                <w:lang w:val="ru-RU"/>
              </w:rPr>
            </w:pPr>
          </w:p>
          <w:p w:rsidR="0093310A" w:rsidRPr="00E02140" w:rsidRDefault="0093310A" w:rsidP="0093310A">
            <w:pPr>
              <w:widowControl w:val="0"/>
              <w:spacing w:after="0" w:line="240" w:lineRule="auto"/>
              <w:ind w:firstLine="709"/>
              <w:jc w:val="both"/>
              <w:rPr>
                <w:rFonts w:ascii="Times New Roman" w:hAnsi="Times New Roman" w:cs="Times New Roman"/>
                <w:sz w:val="24"/>
                <w:szCs w:val="24"/>
                <w:lang w:val="ru-RU"/>
              </w:rPr>
            </w:pPr>
          </w:p>
          <w:p w:rsidR="0093310A" w:rsidRPr="00E02140" w:rsidRDefault="0093310A" w:rsidP="0093310A">
            <w:pPr>
              <w:widowControl w:val="0"/>
              <w:spacing w:after="0" w:line="240" w:lineRule="auto"/>
              <w:ind w:firstLine="709"/>
              <w:jc w:val="both"/>
              <w:rPr>
                <w:rFonts w:ascii="Times New Roman" w:hAnsi="Times New Roman" w:cs="Times New Roman"/>
                <w:sz w:val="24"/>
                <w:szCs w:val="24"/>
                <w:lang w:val="ru-RU"/>
              </w:rPr>
            </w:pPr>
          </w:p>
          <w:p w:rsidR="0093310A" w:rsidRPr="00E02140" w:rsidRDefault="0093310A" w:rsidP="0093310A">
            <w:pPr>
              <w:widowControl w:val="0"/>
              <w:spacing w:after="0" w:line="240" w:lineRule="auto"/>
              <w:ind w:firstLine="709"/>
              <w:jc w:val="both"/>
              <w:rPr>
                <w:rFonts w:ascii="Times New Roman" w:hAnsi="Times New Roman" w:cs="Times New Roman"/>
                <w:sz w:val="24"/>
                <w:szCs w:val="24"/>
                <w:lang w:val="ru-RU"/>
              </w:rPr>
            </w:pPr>
          </w:p>
          <w:p w:rsidR="0093310A" w:rsidRPr="00E02140" w:rsidRDefault="0093310A" w:rsidP="0093310A">
            <w:pPr>
              <w:widowControl w:val="0"/>
              <w:spacing w:after="0" w:line="240" w:lineRule="auto"/>
              <w:ind w:firstLine="709"/>
              <w:jc w:val="both"/>
              <w:rPr>
                <w:rFonts w:ascii="Times New Roman" w:hAnsi="Times New Roman" w:cs="Times New Roman"/>
                <w:sz w:val="24"/>
                <w:szCs w:val="24"/>
                <w:lang w:val="ru-RU"/>
              </w:rPr>
            </w:pPr>
            <w:r w:rsidRPr="00E02140">
              <w:rPr>
                <w:rFonts w:ascii="Times New Roman" w:hAnsi="Times New Roman" w:cs="Times New Roman"/>
                <w:sz w:val="24"/>
                <w:szCs w:val="24"/>
                <w:lang w:val="ru-RU"/>
              </w:rPr>
              <w:t>–</w:t>
            </w: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Default="0093310A" w:rsidP="00286D51">
            <w:pPr>
              <w:widowControl w:val="0"/>
              <w:spacing w:after="0" w:line="240" w:lineRule="auto"/>
              <w:ind w:firstLine="709"/>
              <w:jc w:val="both"/>
              <w:rPr>
                <w:rFonts w:ascii="Times New Roman" w:hAnsi="Times New Roman" w:cs="Times New Roman"/>
                <w:sz w:val="24"/>
                <w:szCs w:val="24"/>
              </w:rPr>
            </w:pPr>
          </w:p>
          <w:p w:rsidR="00D63B12" w:rsidRPr="00E02140" w:rsidRDefault="00D63B12"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93310A">
            <w:pPr>
              <w:widowControl w:val="0"/>
              <w:spacing w:after="0" w:line="240" w:lineRule="auto"/>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68" w:name="n1199"/>
            <w:bookmarkEnd w:id="68"/>
            <w:r w:rsidRPr="00E02140">
              <w:rPr>
                <w:rFonts w:ascii="Times New Roman" w:hAnsi="Times New Roman" w:cs="Times New Roman"/>
                <w:sz w:val="24"/>
                <w:szCs w:val="24"/>
              </w:rPr>
              <w:t>30) у рядку 154 «споживачам у багатоквартирних будинках за колективними договорами та колективним споживачам, усього» зазначається обсяг реалізації централізованого водопостачання споживачам у багатоквартирних житлових будинках, на підставі колективних договорів або договорів з колективними споживачами. Дані рядка 154 визначаються як сума даних рядків 155-157;</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69" w:name="n1200"/>
            <w:bookmarkEnd w:id="69"/>
            <w:r w:rsidRPr="00E02140">
              <w:rPr>
                <w:rFonts w:ascii="Times New Roman" w:hAnsi="Times New Roman" w:cs="Times New Roman"/>
                <w:sz w:val="24"/>
                <w:szCs w:val="24"/>
              </w:rPr>
              <w:t>31) у рядку 155 «у т.ч.: без вузла комерційного обліку води» зазначається обсяг реалізації централізованого водопостачання на підставі колективних договорів або договорів з колективними споживачами у багатоквартирних житлових будинках, які не оснащені вузлами комерційного обліку води;</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70" w:name="n1201"/>
            <w:bookmarkEnd w:id="70"/>
            <w:r w:rsidRPr="00E02140">
              <w:rPr>
                <w:rFonts w:ascii="Times New Roman" w:hAnsi="Times New Roman" w:cs="Times New Roman"/>
                <w:sz w:val="24"/>
                <w:szCs w:val="24"/>
              </w:rPr>
              <w:t xml:space="preserve">32) у рядку 156 «з вузлом комерційного обліку води, що встановлений за кошти власників будівлі або був у наявності при введенні будинку в експлуатацію» зазначається обсяг реалізації централізованого водопостачання на підставі колективних договорів або договорів з колективними споживачами у багатоквартирних житлових будинках, які оснащені вузлами комерційного обліку води за кошти співвласників </w:t>
            </w:r>
            <w:r w:rsidRPr="00E02140">
              <w:rPr>
                <w:rFonts w:ascii="Times New Roman" w:hAnsi="Times New Roman" w:cs="Times New Roman"/>
                <w:sz w:val="24"/>
                <w:szCs w:val="24"/>
              </w:rPr>
              <w:lastRenderedPageBreak/>
              <w:t>багатоквартирного будинку або були в наявності при введенні будівлі в експлуатацію;</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71" w:name="n1202"/>
            <w:bookmarkEnd w:id="71"/>
            <w:r w:rsidRPr="00E02140">
              <w:rPr>
                <w:rFonts w:ascii="Times New Roman" w:hAnsi="Times New Roman" w:cs="Times New Roman"/>
                <w:sz w:val="24"/>
                <w:szCs w:val="24"/>
              </w:rPr>
              <w:t>33) у рядку 157 «з вузлом комерційного обліку води, що встановлений не за кошти власників будівлі» зазначається обсяг реалізації централізованого водопостачання на підставі колективних договорів або договорів з колективними споживачами у багатоквартирних житлових будинках, які були оснащені вузлами комерційного обліку води не за кошти співвласників будівлі, а за кошти оператора зовнішніх інженерних мереж, державного бюджету, або за кошти з інших джерел, не заборонених законом;</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72" w:name="n1203"/>
            <w:bookmarkEnd w:id="72"/>
            <w:r w:rsidRPr="00E02140">
              <w:rPr>
                <w:rFonts w:ascii="Times New Roman" w:hAnsi="Times New Roman" w:cs="Times New Roman"/>
                <w:sz w:val="24"/>
                <w:szCs w:val="24"/>
              </w:rPr>
              <w:t>34) у рядку 158 «підприємствам теплопостачання, усього» зазначається обсяг реалізації централізованого водопостачання підприємствам теплопостачання, включаючи потреби для здійснення їх ліцензійної діяльності, власні потреби тощо. Дані рядка 158 визначаються як сума даних рядків 159-161;</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73" w:name="n1204"/>
            <w:bookmarkEnd w:id="73"/>
            <w:r w:rsidRPr="00E02140">
              <w:rPr>
                <w:rFonts w:ascii="Times New Roman" w:hAnsi="Times New Roman" w:cs="Times New Roman"/>
                <w:sz w:val="24"/>
                <w:szCs w:val="24"/>
              </w:rPr>
              <w:t>35) у рядку 159 «у т.ч.: без вузла комерційного обліку води» зазначається обсяг реалізації централізованого водопостачання підприємствам теплопостачання у разі відсутності вузлів комерційного обліку води на теплопунктах (або на вводах у будівлі, або на межі балансової належності);</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74" w:name="n1205"/>
            <w:bookmarkEnd w:id="74"/>
            <w:r w:rsidRPr="00E02140">
              <w:rPr>
                <w:rFonts w:ascii="Times New Roman" w:hAnsi="Times New Roman" w:cs="Times New Roman"/>
                <w:sz w:val="24"/>
                <w:szCs w:val="24"/>
              </w:rPr>
              <w:t>36) у рядку 160 «з вузлом комерційного обліку води, що встановлений за кошти власників будівлі або був у наявності при введенні будинку в експлуатацію» зазначається обсяг реалізації централізованого водопостачання підприємствам теплопостачання відповідно до показів приладів вузлів комерційного обліку води (приладів обліку води, встановлених на теплопунктах або на вводах у будівлі, або на межі балансової належності), встановлених за кошти підприємств теплопостачання, або які були в наявності при введенні будівлі в експлуатацію;</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75" w:name="n1206"/>
            <w:bookmarkEnd w:id="75"/>
            <w:r w:rsidRPr="00E02140">
              <w:rPr>
                <w:rFonts w:ascii="Times New Roman" w:hAnsi="Times New Roman" w:cs="Times New Roman"/>
                <w:sz w:val="24"/>
                <w:szCs w:val="24"/>
              </w:rPr>
              <w:t>37) у рядку 161 «з вузлом комерційного обліку води, встановленим не за кошти власників будівлі» зазначається обсяг реалізації централізованого водопостачання підприємствам теплопостачання відповідно до показів приладів вузлів комерційного обліку води (приладів обліку води, встановлених на теплопунктах або на вводах у будівлі, або на межі балансової належності), встановлених не за кошти підприємств теплопостачання;</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76" w:name="n1207"/>
            <w:bookmarkEnd w:id="76"/>
            <w:r w:rsidRPr="00E02140">
              <w:rPr>
                <w:rFonts w:ascii="Times New Roman" w:hAnsi="Times New Roman" w:cs="Times New Roman"/>
                <w:sz w:val="24"/>
                <w:szCs w:val="24"/>
              </w:rPr>
              <w:lastRenderedPageBreak/>
              <w:t>38) у рядку 162 «іншим споживачам (окрім обсягів у багатоквартирних будинках), усього» зазначається обсяг реалізації централізованого водопостачання іншим споживачам, у тому числі бюджетним установам, тобто обсяги реалізації, дані про які не враховані у рядках 141-161. Дані рядка 162 дорівнюють сумі даних рядків 163, 164 та 165;</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77" w:name="n1208"/>
            <w:bookmarkEnd w:id="77"/>
            <w:r w:rsidRPr="00E02140">
              <w:rPr>
                <w:rFonts w:ascii="Times New Roman" w:hAnsi="Times New Roman" w:cs="Times New Roman"/>
                <w:sz w:val="24"/>
                <w:szCs w:val="24"/>
              </w:rPr>
              <w:t>39) у рядку 163 «у т.ч.: без вузла комерційного обліку води» зазначається обсяг реалізації централізованого водопостачання іншим споживачам у разі відсутності вузлів комерційного обліку води на вводах у будівлі, або на межі балансової належності;</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78" w:name="n1209"/>
            <w:bookmarkEnd w:id="78"/>
            <w:r w:rsidRPr="00E02140">
              <w:rPr>
                <w:rFonts w:ascii="Times New Roman" w:hAnsi="Times New Roman" w:cs="Times New Roman"/>
                <w:sz w:val="24"/>
                <w:szCs w:val="24"/>
              </w:rPr>
              <w:t>40) у рядку 164 «з вузлом комерційного обліку води, що встановлений за кошти власників будівлі або був у наявності при введенні будинку в експлуатацію» зазначається обсяг реалізації централізованого водопостачання іншим споживачам на підставі показів приладів вузлів комерційного обліку води, встановлених за кошти власників будівлі або були в наявності при введенні будівлі в експлуатацію;</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79" w:name="n1210"/>
            <w:bookmarkEnd w:id="79"/>
            <w:r w:rsidRPr="00E02140">
              <w:rPr>
                <w:rFonts w:ascii="Times New Roman" w:hAnsi="Times New Roman" w:cs="Times New Roman"/>
                <w:sz w:val="24"/>
                <w:szCs w:val="24"/>
              </w:rPr>
              <w:t>41) у рядку 165 «з вузлом комерційного обліку води, що встановлений не за кошти власників будівлі або був у наявності при введенні будинку в експлуатацію» зазначається обсяг реалізації централізованого водопостачання іншим споживачам на підставі показів приладів вузлів комерційного обліку води, встановлених не за кошти власників будівлі;</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80" w:name="n1211"/>
            <w:bookmarkEnd w:id="80"/>
            <w:r w:rsidRPr="00E02140">
              <w:rPr>
                <w:rFonts w:ascii="Times New Roman" w:hAnsi="Times New Roman" w:cs="Times New Roman"/>
                <w:sz w:val="24"/>
                <w:szCs w:val="24"/>
              </w:rPr>
              <w:t>42) дані рядка 170 «Обсяги водопостачання для здійснення інших видів діяльності ліцензіата, усього» визначаються як сума даних рядків 171 та 172;</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81" w:name="n1212"/>
            <w:bookmarkEnd w:id="81"/>
            <w:r w:rsidRPr="00E02140">
              <w:rPr>
                <w:rFonts w:ascii="Times New Roman" w:hAnsi="Times New Roman" w:cs="Times New Roman"/>
                <w:sz w:val="24"/>
                <w:szCs w:val="24"/>
              </w:rPr>
              <w:t>43) дані рядка 171 «у т.ч.: для виконання послуг з постачання гарячої води» наводяться ліцензіатами, які є одночасно виконавцями послуги з постачання гарячої води;</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82" w:name="n1213"/>
            <w:bookmarkEnd w:id="82"/>
            <w:r w:rsidRPr="00E02140">
              <w:rPr>
                <w:rFonts w:ascii="Times New Roman" w:hAnsi="Times New Roman" w:cs="Times New Roman"/>
                <w:sz w:val="24"/>
                <w:szCs w:val="24"/>
              </w:rPr>
              <w:t xml:space="preserve">44) у рядку 172 «для виконання інших видів діяльності» зазначається обсяг води відповідно до показів приладів обліку води, що надалі використовується ліцензіатом для здійснення діяльності, що не є діяльністю з централізованого водопостачання або централізованого водовідведення (наприклад, для постачання теплової енергії, для виробництва товарів, послуг тощо) та не врахована в обсягах, що вказані в рядку 171 даної форми звіту. У рядку 172 враховуються, зокрема, обсяги води, використаної для розбавлення до рівня допустимої концентрації </w:t>
            </w:r>
            <w:r w:rsidRPr="00E02140">
              <w:rPr>
                <w:rFonts w:ascii="Times New Roman" w:hAnsi="Times New Roman" w:cs="Times New Roman"/>
                <w:sz w:val="24"/>
                <w:szCs w:val="24"/>
              </w:rPr>
              <w:lastRenderedPageBreak/>
              <w:t>шкідливих речовин, що містяться в рідких побутових відходах, вивезених ліцензіатом власним асенізаційним транспортом з вигрібних ям споживачів до власних зливних станцій. У супровідному листі до звіту вказуються найменування видів діяльності, для здійснення яких використано обсяги води, зазначені у рядку 172;</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83" w:name="n1214"/>
            <w:bookmarkEnd w:id="83"/>
            <w:r w:rsidRPr="00E02140">
              <w:rPr>
                <w:rFonts w:ascii="Times New Roman" w:hAnsi="Times New Roman" w:cs="Times New Roman"/>
                <w:sz w:val="24"/>
                <w:szCs w:val="24"/>
              </w:rPr>
              <w:t>45) у рядку 180 «Загальний обсяг водопостачання» зазначаються дані, що дорівнюють сумі даних рядків 140 та 170;</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84" w:name="n1215"/>
            <w:bookmarkEnd w:id="84"/>
            <w:r w:rsidRPr="00E02140">
              <w:rPr>
                <w:rFonts w:ascii="Times New Roman" w:hAnsi="Times New Roman" w:cs="Times New Roman"/>
                <w:sz w:val="24"/>
                <w:szCs w:val="24"/>
              </w:rPr>
              <w:t>46) у рядках 200-282 розділу II «Централізоване водовідведення» зазначаються дані за показниками діяльності ліцензіата НКРЕКП з централізованого водовідведення;</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85" w:name="n1216"/>
            <w:bookmarkEnd w:id="85"/>
            <w:r w:rsidRPr="00E02140">
              <w:rPr>
                <w:rFonts w:ascii="Times New Roman" w:hAnsi="Times New Roman" w:cs="Times New Roman"/>
                <w:sz w:val="24"/>
                <w:szCs w:val="24"/>
              </w:rPr>
              <w:t>47) дані рядка 200 «Обсяг пропуску стічних вод через очисні споруди, усього» визначаються як сума даних рядків 201 та 202;</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86" w:name="n1217"/>
            <w:bookmarkEnd w:id="86"/>
            <w:r w:rsidRPr="00E02140">
              <w:rPr>
                <w:rFonts w:ascii="Times New Roman" w:hAnsi="Times New Roman" w:cs="Times New Roman"/>
                <w:sz w:val="24"/>
                <w:szCs w:val="24"/>
              </w:rPr>
              <w:t>48) у рядку 201 «у т.ч.: обсяг пропуску стічних вод через власні очисні споруди» зазначається обсяг пропуску стічних вод через власні каналізаційні очисні споруди ліцензіата відповідно до показів приладів обліку;</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87" w:name="n1218"/>
            <w:bookmarkEnd w:id="87"/>
            <w:r w:rsidRPr="00E02140">
              <w:rPr>
                <w:rFonts w:ascii="Times New Roman" w:hAnsi="Times New Roman" w:cs="Times New Roman"/>
                <w:sz w:val="24"/>
                <w:szCs w:val="24"/>
              </w:rPr>
              <w:t>49) у рядку 202 «обсяг пропуску стічних вод через очисні споруди інших суб'єктів господарювання» зазначається обсяг пропуску стічних вод, які ліцензіат направляє іншим суб'єктам господарювання для очищення (переробки), відповідно до показів приладів обліку;</w:t>
            </w:r>
          </w:p>
          <w:p w:rsidR="0093310A" w:rsidRPr="00E02140" w:rsidRDefault="0093310A" w:rsidP="00286D51">
            <w:pPr>
              <w:widowControl w:val="0"/>
              <w:spacing w:after="0" w:line="240" w:lineRule="auto"/>
              <w:ind w:firstLine="709"/>
              <w:jc w:val="both"/>
              <w:rPr>
                <w:rFonts w:ascii="Times New Roman" w:hAnsi="Times New Roman" w:cs="Times New Roman"/>
                <w:sz w:val="24"/>
                <w:szCs w:val="24"/>
                <w:lang w:val="ru-RU"/>
              </w:rPr>
            </w:pPr>
            <w:r w:rsidRPr="00E02140">
              <w:rPr>
                <w:rFonts w:ascii="Times New Roman" w:hAnsi="Times New Roman" w:cs="Times New Roman"/>
                <w:sz w:val="24"/>
                <w:szCs w:val="24"/>
                <w:lang w:val="ru-RU"/>
              </w:rPr>
              <w:t>–</w:t>
            </w: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93310A" w:rsidRPr="00E02140" w:rsidRDefault="0093310A" w:rsidP="0093310A">
            <w:pPr>
              <w:widowControl w:val="0"/>
              <w:spacing w:after="0" w:line="240" w:lineRule="auto"/>
              <w:jc w:val="both"/>
              <w:rPr>
                <w:rFonts w:ascii="Times New Roman" w:hAnsi="Times New Roman" w:cs="Times New Roman"/>
                <w:sz w:val="24"/>
                <w:szCs w:val="24"/>
              </w:rPr>
            </w:pPr>
          </w:p>
          <w:p w:rsidR="0093310A" w:rsidRPr="00E02140" w:rsidRDefault="0093310A" w:rsidP="00286D51">
            <w:pPr>
              <w:widowControl w:val="0"/>
              <w:spacing w:after="0" w:line="240" w:lineRule="auto"/>
              <w:ind w:firstLine="709"/>
              <w:jc w:val="both"/>
              <w:rPr>
                <w:rFonts w:ascii="Times New Roman" w:hAnsi="Times New Roman" w:cs="Times New Roman"/>
                <w:sz w:val="24"/>
                <w:szCs w:val="24"/>
              </w:rPr>
            </w:pP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88" w:name="n1219"/>
            <w:bookmarkEnd w:id="88"/>
            <w:r w:rsidRPr="00E02140">
              <w:rPr>
                <w:rFonts w:ascii="Times New Roman" w:hAnsi="Times New Roman" w:cs="Times New Roman"/>
                <w:sz w:val="24"/>
                <w:szCs w:val="24"/>
              </w:rPr>
              <w:t xml:space="preserve">50) дані рядка 210 «Обсяг реалізації централізованого водовідведення» визначаються як сума даних рядків 220 «у т.ч. споживачам, що є суб’єктами господарювання у сфері централізованого водопостачання та/або централізованого водовідведення», 230 «населенню на випуску з житлових будинків індивідуальної забудови, усього», 240 «споживачам у багатоквартирних будинках за індивідуальними договорами, усього», 244 «споживачам у багатоквартирних будинках за колективними договорами та колективним споживачам, усього», 250 «підприємствам теплопостачання, усього», 260 «іншим споживачам, </w:t>
            </w:r>
            <w:r w:rsidRPr="00E02140">
              <w:rPr>
                <w:rFonts w:ascii="Times New Roman" w:hAnsi="Times New Roman" w:cs="Times New Roman"/>
                <w:sz w:val="24"/>
                <w:szCs w:val="24"/>
              </w:rPr>
              <w:lastRenderedPageBreak/>
              <w:t>усього». Обсяги реалізації централізованого водовідведення зазначаються у відповідності до укладених ліцензіатом договорів про надання послуг;</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89" w:name="n1220"/>
            <w:bookmarkEnd w:id="89"/>
            <w:r w:rsidRPr="00E02140">
              <w:rPr>
                <w:rFonts w:ascii="Times New Roman" w:hAnsi="Times New Roman" w:cs="Times New Roman"/>
                <w:sz w:val="24"/>
                <w:szCs w:val="24"/>
              </w:rPr>
              <w:t>51) у рядку 220 «у т.ч.: споживачам, що є суб'єктами господарювання у сфері централізованого водопостачання та/або централізованого водовідведення» зазначається обсяг реалізації централізованого водовідведення іншим суб’єктам господарювання у сфері централізованого водопостачання та/або централізованого водовідведення у відповідності до укладених ліцензіатом договорів;</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90" w:name="n1221"/>
            <w:bookmarkEnd w:id="90"/>
            <w:r w:rsidRPr="00E02140">
              <w:rPr>
                <w:rFonts w:ascii="Times New Roman" w:hAnsi="Times New Roman" w:cs="Times New Roman"/>
                <w:sz w:val="24"/>
                <w:szCs w:val="24"/>
              </w:rPr>
              <w:t>52) дані рядка 230 «населенню на випуску з житлових будинків індивідуальної забудови, усього» визначаються як сума даних рядків 231-233;</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91" w:name="n1222"/>
            <w:bookmarkEnd w:id="91"/>
            <w:r w:rsidRPr="00E02140">
              <w:rPr>
                <w:rFonts w:ascii="Times New Roman" w:hAnsi="Times New Roman" w:cs="Times New Roman"/>
                <w:sz w:val="24"/>
                <w:szCs w:val="24"/>
              </w:rPr>
              <w:t>53) у рядку 231 «у т.ч.: без вузла комерційного обліку води» зазначається обсяг реалізації централізованого водовідведення відповідно до договорів з населенням, що мешкає в будинках індивідуальної забудови (приватний сектор), які не оснащені вузлами комерційного обліку води та розраховується за послуги з централізованого водовідведення відповідно до нормативів питного водопостачання у конкретному населеному пункті;</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92" w:name="n1223"/>
            <w:bookmarkEnd w:id="92"/>
            <w:r w:rsidRPr="00E02140">
              <w:rPr>
                <w:rFonts w:ascii="Times New Roman" w:hAnsi="Times New Roman" w:cs="Times New Roman"/>
                <w:sz w:val="24"/>
                <w:szCs w:val="24"/>
              </w:rPr>
              <w:t>54) у рядку 232 «з вузлом комерційного обліку води, встановленим за кошти власників будівлі» зазначається обсяг реалізації централізованого водовідведення населенню, що мешкає в будинках індивідуальної забудови (приватний сектор) та розраховується за послуги з централізованого водовідведення на підставі індивідуальних договорів та відповідно до показів вузлів/приладів комерційного обліку води, встановлених за кошти власників будівлі;</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93" w:name="n1224"/>
            <w:bookmarkEnd w:id="93"/>
            <w:r w:rsidRPr="00E02140">
              <w:rPr>
                <w:rFonts w:ascii="Times New Roman" w:hAnsi="Times New Roman" w:cs="Times New Roman"/>
                <w:sz w:val="24"/>
                <w:szCs w:val="24"/>
              </w:rPr>
              <w:t>55) у рядку 233 «з вузлом комерційного обліку води, встановленим не за кошти власників будівлі» зазначається обсяг реалізації централізованого водовідведення населенню, що мешкає в будинках індивідуальної забудови (приватний сектор) та розраховується за послуги з централізованого водовідведення на підставі індивідуальних договорів та відповідно до показів вузлів/приладів комерційного обліку води, що були встановлені не за кошти власника (співвласників) будівлі, а за кошти оператора зовнішніх інженерних мереж, державного бюджету, а також з інших джерел, не заборонених законом;</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94" w:name="n1225"/>
            <w:bookmarkEnd w:id="94"/>
            <w:r w:rsidRPr="00E02140">
              <w:rPr>
                <w:rFonts w:ascii="Times New Roman" w:hAnsi="Times New Roman" w:cs="Times New Roman"/>
                <w:sz w:val="24"/>
                <w:szCs w:val="24"/>
              </w:rPr>
              <w:t xml:space="preserve">56) дані рядка 240 «споживачам у багатоквартирних будинках за індивідуальними договорами, усього» зазначається обсяг реалізації централізованого водовідведення на підставі індивідуальних договорів, </w:t>
            </w:r>
            <w:r w:rsidRPr="00E02140">
              <w:rPr>
                <w:rFonts w:ascii="Times New Roman" w:hAnsi="Times New Roman" w:cs="Times New Roman"/>
                <w:sz w:val="24"/>
                <w:szCs w:val="24"/>
              </w:rPr>
              <w:lastRenderedPageBreak/>
              <w:t>укладених з співвласниками багатоквартирних житлових будинків. Дані рядка 240 визначаються як сума даних рядків 241-243;</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95" w:name="n1226"/>
            <w:bookmarkEnd w:id="95"/>
            <w:r w:rsidRPr="00E02140">
              <w:rPr>
                <w:rFonts w:ascii="Times New Roman" w:hAnsi="Times New Roman" w:cs="Times New Roman"/>
                <w:sz w:val="24"/>
                <w:szCs w:val="24"/>
              </w:rPr>
              <w:t>57) у рядку 241 «у т.ч.: без вузла комерційного обліку води» зазначається обсяг реалізації централізованого водовідведення споживачам у багатоквартирних житлових будинках, які не оснащені вузлами/приладами комерційного обліку води (на водопровідному вводі яких не встановлено загальнобудинкові прилади обліку води), а розрахунки за послуги відбуваються на підставі індивідуальних договорів, укладених з співвласниками багатоквартирного житлового будинку, та на підставі показів приладів обліку води, якими оснащені квартири - вузлів обліку, що забезпечують індивідуальний облік споживання послуги у квартирах (приміщеннях) багатоквартирного будинку;</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96" w:name="n1227"/>
            <w:bookmarkEnd w:id="96"/>
            <w:r w:rsidRPr="00E02140">
              <w:rPr>
                <w:rFonts w:ascii="Times New Roman" w:hAnsi="Times New Roman" w:cs="Times New Roman"/>
                <w:sz w:val="24"/>
                <w:szCs w:val="24"/>
              </w:rPr>
              <w:t>58) у рядку 242 «з вузлом комерційного обліку води, що встановлений за кошти власників будівлі або був у наявності при введенні будинку в експлуатацію» зазначається обсяг реалізації централізованого водовідведення на підставі індивідуальних договорів, укладених з споживачами у багатоквартирних житлових будинках, оснащених вузлами комерційного обліку води, встановленими за кошти співвласників будівлі, або були у наявності при введенні будинку в експлуатацію;</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97" w:name="n1228"/>
            <w:bookmarkEnd w:id="97"/>
            <w:r w:rsidRPr="00E02140">
              <w:rPr>
                <w:rFonts w:ascii="Times New Roman" w:hAnsi="Times New Roman" w:cs="Times New Roman"/>
                <w:sz w:val="24"/>
                <w:szCs w:val="24"/>
              </w:rPr>
              <w:t>59) у рядку 243 «з вузлом комерційного обліку води, встановленим не за кошти власників будівлі» зазначається обсяг реалізації централізованого водовідведення споживачам у багатоквартирних житлових будинках, на підставі індивідуальних договорів, укладених з співвласниками багатоквартирних будинків, які були оснащені вузлами комерційного обліку води не за кошти співвласників будівлі, а за кошти оператора зовнішніх інженерних мереж, державного бюджету або за кошти з інших джерел, не заборонених законом;</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98" w:name="n1229"/>
            <w:bookmarkEnd w:id="98"/>
            <w:r w:rsidRPr="00E02140">
              <w:rPr>
                <w:rFonts w:ascii="Times New Roman" w:hAnsi="Times New Roman" w:cs="Times New Roman"/>
                <w:sz w:val="24"/>
                <w:szCs w:val="24"/>
              </w:rPr>
              <w:t>60) у рядку 244 «споживачам у багатоквартирних будинках за колективними договорами та колективним споживачам, усього» зазначається обсяг реалізації централізованого водовідведення споживачам у багатоквартирних житлових будинках, на підставі колективних договорів або договорів з колективними споживачами. Дані рядка 244 визначаються як сума даних рядків 245-247;</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99" w:name="n1230"/>
            <w:bookmarkEnd w:id="99"/>
            <w:r w:rsidRPr="00E02140">
              <w:rPr>
                <w:rFonts w:ascii="Times New Roman" w:hAnsi="Times New Roman" w:cs="Times New Roman"/>
                <w:sz w:val="24"/>
                <w:szCs w:val="24"/>
              </w:rPr>
              <w:t xml:space="preserve">61) у рядку 245 «у т.ч.: без вузла комерційного обліку води» зазначається обсяг реалізації централізованого водовідведення споживачам у багатоквартирних житлових будинках, які не оснащені </w:t>
            </w:r>
            <w:r w:rsidRPr="00E02140">
              <w:rPr>
                <w:rFonts w:ascii="Times New Roman" w:hAnsi="Times New Roman" w:cs="Times New Roman"/>
                <w:sz w:val="24"/>
                <w:szCs w:val="24"/>
              </w:rPr>
              <w:lastRenderedPageBreak/>
              <w:t>вузлами/приладами комерційного обліку води, на підставі колективних договорів або договорів з колективними споживачами;</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100" w:name="n1231"/>
            <w:bookmarkEnd w:id="100"/>
            <w:r w:rsidRPr="00E02140">
              <w:rPr>
                <w:rFonts w:ascii="Times New Roman" w:hAnsi="Times New Roman" w:cs="Times New Roman"/>
                <w:sz w:val="24"/>
                <w:szCs w:val="24"/>
              </w:rPr>
              <w:t>62) у рядку 246 «з вузлом комерційного обліку води, що встановлений за кошти власників будівлі або був у наявності при введенні будинку в експлуатацію» зазначається обсяг реалізації централізованого водовідведення на підставі колективних договорів або договорів з колективними споживачами у багатоквартирних житлових будинках, які оснащені вузлами комерційного обліку води за кошти співвласників багатоквартирного будинку або були в наявності при введенні будівлі в експлуатацію;</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101" w:name="n1232"/>
            <w:bookmarkEnd w:id="101"/>
            <w:r w:rsidRPr="00E02140">
              <w:rPr>
                <w:rFonts w:ascii="Times New Roman" w:hAnsi="Times New Roman" w:cs="Times New Roman"/>
                <w:sz w:val="24"/>
                <w:szCs w:val="24"/>
              </w:rPr>
              <w:t>63) у рядку 247 «з вузлом комерційного обліку води, встановленим не за кошти власників будівлі» зазначається обсяг реалізації централізованого водовідведення на підставі колективних договорів або договорів з колективними споживачами у багатоквартирних житлових будинках, які були оснащені вузлами комерційного обліку води не за кошти співвласників будівлі, а за кошти оператора зовнішніх інженерних мереж, державного бюджету або за кошти з інших джерел, не заборонених законом;</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102" w:name="n1233"/>
            <w:bookmarkEnd w:id="102"/>
            <w:r w:rsidRPr="00E02140">
              <w:rPr>
                <w:rFonts w:ascii="Times New Roman" w:hAnsi="Times New Roman" w:cs="Times New Roman"/>
                <w:sz w:val="24"/>
                <w:szCs w:val="24"/>
              </w:rPr>
              <w:t>64) у рядку 250 «підприємствам теплопостачання, усього» зазначається обсяг реалізації централізованого водовідведення відповідно до договорів з підприємствами теплопостачання. Дані рядка 250 мають враховувати дані про обсяги реалізації централізованого водопостачання на власні потреби підприємств теплопостачання, а також обсяги поверхневих стічних вод (атмосферних опадів), за якими виставлено рахунки на оплату послуги згідно з укладеними договорами. Дані рядка 250 визначаються як сума даних рядків 251-253;</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103" w:name="n1234"/>
            <w:bookmarkEnd w:id="103"/>
            <w:r w:rsidRPr="00E02140">
              <w:rPr>
                <w:rFonts w:ascii="Times New Roman" w:hAnsi="Times New Roman" w:cs="Times New Roman"/>
                <w:sz w:val="24"/>
                <w:szCs w:val="24"/>
              </w:rPr>
              <w:t>65) у рядку 251 «у т.ч.: без вузла комерційного обліку води» зазначається обсяг реалізації централізованого водовідведення підприємствам теплопостачання у разі відсутності вузлів комерційного обліку води на теплопунктах (або на вводах у будівлі, або на межі балансової належності);</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104" w:name="n1235"/>
            <w:bookmarkEnd w:id="104"/>
            <w:r w:rsidRPr="00E02140">
              <w:rPr>
                <w:rFonts w:ascii="Times New Roman" w:hAnsi="Times New Roman" w:cs="Times New Roman"/>
                <w:sz w:val="24"/>
                <w:szCs w:val="24"/>
              </w:rPr>
              <w:t xml:space="preserve">66) у рядку 252 «з вузлом комерційного обліку води, що встановлений за кошти власників будівлі або був у наявності при введенні будинку в експлуатацію» зазначається обсяг реалізації централізованого водопостачання підприємствам теплопостачання відповідно до показів приладів вузлів комерційного обліку води (приладів обліку води, </w:t>
            </w:r>
            <w:r w:rsidRPr="00E02140">
              <w:rPr>
                <w:rFonts w:ascii="Times New Roman" w:hAnsi="Times New Roman" w:cs="Times New Roman"/>
                <w:sz w:val="24"/>
                <w:szCs w:val="24"/>
              </w:rPr>
              <w:lastRenderedPageBreak/>
              <w:t>встановлених на теплопунктах або на вводах будівлі, або на межі балансової належності), встановлених за кошти підприємств теплопостачання, або були в наявності при введенні будівлі в експлуатацію;</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105" w:name="n1236"/>
            <w:bookmarkEnd w:id="105"/>
            <w:r w:rsidRPr="00E02140">
              <w:rPr>
                <w:rFonts w:ascii="Times New Roman" w:hAnsi="Times New Roman" w:cs="Times New Roman"/>
                <w:sz w:val="24"/>
                <w:szCs w:val="24"/>
              </w:rPr>
              <w:t>67) у рядку 253 «з вузлом комерційного обліку води, встановленим не за кошти власників будівлі» зазначається обсяг реалізації централізованого водопостачання підприємствам теплопостачання відповідно до показів приладів вузлів комерційного обліку води (приладів обліку води, встановлених на теплопунктах або на вводах у будівлі, або на межі балансової належності), встановлених не за кошти підприємств теплопостачання;</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106" w:name="n1237"/>
            <w:bookmarkEnd w:id="106"/>
            <w:r w:rsidRPr="00E02140">
              <w:rPr>
                <w:rFonts w:ascii="Times New Roman" w:hAnsi="Times New Roman" w:cs="Times New Roman"/>
                <w:sz w:val="24"/>
                <w:szCs w:val="24"/>
              </w:rPr>
              <w:t>68) у рядку 260 «іншим споживачам, усього» зазначається обсяг реалізації централізованого водовідведення відповідно до договорів з іншими споживачами, дані про які не враховані у рядках 220-253. У даних рядка 260 враховуються також обсяги централізованого водовідведення бюджетним установам; обсяги поверхневих стічних вод (атмосферних опадів), за якими виставлено рахунки на оплату послуги згідно з укладеними договорами. Дані рядка 260 визначаються як сума даних рядків 261-264;</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107" w:name="n1238"/>
            <w:bookmarkEnd w:id="107"/>
            <w:r w:rsidRPr="00E02140">
              <w:rPr>
                <w:rFonts w:ascii="Times New Roman" w:hAnsi="Times New Roman" w:cs="Times New Roman"/>
                <w:sz w:val="24"/>
                <w:szCs w:val="24"/>
              </w:rPr>
              <w:t>69) у рядку 261 «у т.ч.: без вузла комерційного обліку води» зазначається обсяг реалізації централізованого водовідведення іншим споживачам у разі відсутності вузлів комерційного обліку води на вводах у будівлі або на межі балансової належності;</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108" w:name="n1239"/>
            <w:bookmarkEnd w:id="108"/>
            <w:r w:rsidRPr="00E02140">
              <w:rPr>
                <w:rFonts w:ascii="Times New Roman" w:hAnsi="Times New Roman" w:cs="Times New Roman"/>
                <w:sz w:val="24"/>
                <w:szCs w:val="24"/>
              </w:rPr>
              <w:t>70) у рядку 262 «з вузлом комерційного обліку води, що встановлений за кошти власників будівлі або був у наявності при введенні будинку в експлуатацію» зазначається обсяг реалізації централізованого водовідведення іншим споживачам на підставі показів приладів вузлів комерційного обліку води, встановлених за кошти власників будівлі або були в наявності при введенні будівлі в експлуатацію;</w:t>
            </w:r>
          </w:p>
          <w:p w:rsidR="00286D51" w:rsidRDefault="00286D51" w:rsidP="00286D51">
            <w:pPr>
              <w:widowControl w:val="0"/>
              <w:spacing w:after="0" w:line="240" w:lineRule="auto"/>
              <w:ind w:firstLine="709"/>
              <w:jc w:val="both"/>
              <w:rPr>
                <w:rFonts w:ascii="Times New Roman" w:hAnsi="Times New Roman" w:cs="Times New Roman"/>
                <w:sz w:val="24"/>
                <w:szCs w:val="24"/>
              </w:rPr>
            </w:pPr>
            <w:bookmarkStart w:id="109" w:name="n1240"/>
            <w:bookmarkEnd w:id="109"/>
            <w:r w:rsidRPr="00E02140">
              <w:rPr>
                <w:rFonts w:ascii="Times New Roman" w:hAnsi="Times New Roman" w:cs="Times New Roman"/>
                <w:sz w:val="24"/>
                <w:szCs w:val="24"/>
              </w:rPr>
              <w:t>71) у рядку 263 «з вузлом комерційного обліку води, що встановлений не за кошти власників будівлі» зазначається обсяг реалізації централізованого водовідведення іншим споживачам на підставі показів приладів вузлів комерційного обліку води, встановлених не за кошти власників будівлі, або які були в наявності при введенні будинку в експлуатацію;</w:t>
            </w:r>
          </w:p>
          <w:p w:rsidR="00D63B12" w:rsidRPr="00E02140" w:rsidRDefault="00D63B12" w:rsidP="00286D51">
            <w:pPr>
              <w:widowControl w:val="0"/>
              <w:spacing w:after="0" w:line="240" w:lineRule="auto"/>
              <w:ind w:firstLine="709"/>
              <w:jc w:val="both"/>
              <w:rPr>
                <w:rFonts w:ascii="Times New Roman" w:hAnsi="Times New Roman" w:cs="Times New Roman"/>
                <w:sz w:val="24"/>
                <w:szCs w:val="24"/>
              </w:rPr>
            </w:pP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110" w:name="n1241"/>
            <w:bookmarkEnd w:id="110"/>
            <w:r w:rsidRPr="00E02140">
              <w:rPr>
                <w:rFonts w:ascii="Times New Roman" w:hAnsi="Times New Roman" w:cs="Times New Roman"/>
                <w:sz w:val="24"/>
                <w:szCs w:val="24"/>
              </w:rPr>
              <w:lastRenderedPageBreak/>
              <w:t>72) у рядку 264 «суб’єктам господарювання, що надають послуги з вивезення рідких побутових відходів з вигрібних ям» зазначаються обсяги скиду рідких побутових відходів (нечистот) у систему централізованого водовідведення ліцензіата асенізаційними машинами суб’єктів господарювання (перевізниками рідких відходів), з якими ліцензіатом укладено відповідні договори. У випадку коли вміст забруднюючих речовин у нечистотах перевищує межі установлених допустимих концентрацій, вказуються також й обсяги води, витрачені ліцензіатом для зменшення фактичної концентрації забруднюючих речовин (обсяги води для розбавлення скинутих нечистот, на створення водяної завіси, на мийку транспортних засобів брандспойтами тощо);</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111" w:name="n1242"/>
            <w:bookmarkEnd w:id="111"/>
            <w:r w:rsidRPr="00E02140">
              <w:rPr>
                <w:rFonts w:ascii="Times New Roman" w:hAnsi="Times New Roman" w:cs="Times New Roman"/>
                <w:sz w:val="24"/>
                <w:szCs w:val="24"/>
              </w:rPr>
              <w:t>73) у рядку 270 «Обсяги стічних вод від здійснення іншого виду діяльності (окрім централізованого водовідведення), усього» зазначається обсяг стічних вод, що надійшли від здійснення ліцензіатом діяльності, що не є централізованим водовідведенням. У цьому рядку враховується обсяг стічних вод, що утворився внаслідок надання ліцензіатом послуг з вивезення рідких побутових відходів власним автомобільним транспортом тощо. У супровідному листі до звіту вказуються найменування видів діяльності, від здійснення яких надійшли обсяги стічних вод, зазначені у рядку 270;</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112" w:name="n1243"/>
            <w:bookmarkEnd w:id="112"/>
            <w:r w:rsidRPr="00E02140">
              <w:rPr>
                <w:rFonts w:ascii="Times New Roman" w:hAnsi="Times New Roman" w:cs="Times New Roman"/>
                <w:sz w:val="24"/>
                <w:szCs w:val="24"/>
              </w:rPr>
              <w:t>74) у рядку 280 «Загальний обсяг водовідведення» зазначаються дані, що дорівнюють сумі даних рядків 210 та 270;</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113" w:name="n1244"/>
            <w:bookmarkEnd w:id="113"/>
            <w:r w:rsidRPr="00E02140">
              <w:rPr>
                <w:rFonts w:ascii="Times New Roman" w:hAnsi="Times New Roman" w:cs="Times New Roman"/>
                <w:sz w:val="24"/>
                <w:szCs w:val="24"/>
              </w:rPr>
              <w:t>75) у рядку 281 «з них: обсяг поверхневих стічних вод (атмосферних опадів)» зазначається врахований у даних рядка 210 та інших рядків за відповідними категоріями споживачів, обсяг стічних вод, що утворився внаслідок випадання атмосферних опадів, сніготанення та поливально-мийних робіт під час прибирання територій і неорганізовано потрапив у мережі водовідведення споживачів або через дощозбірники і колодязі на мережах водовідведення, які розташовані на території споживачів, у мережі водовідведення ліцензіата як при загальносплавній, так і при роздільній системі водовідведення. Визначається відповідно до </w:t>
            </w:r>
            <w:hyperlink r:id="rId14" w:anchor="n15" w:tgtFrame="_blank" w:history="1">
              <w:r w:rsidRPr="00E02140">
                <w:rPr>
                  <w:rFonts w:ascii="Times New Roman" w:hAnsi="Times New Roman" w:cs="Times New Roman"/>
                  <w:sz w:val="24"/>
                  <w:szCs w:val="24"/>
                </w:rPr>
                <w:t>Правил приймання стічних вод до систем централізованого водовідведення</w:t>
              </w:r>
            </w:hyperlink>
            <w:r w:rsidRPr="00E02140">
              <w:rPr>
                <w:rFonts w:ascii="Times New Roman" w:hAnsi="Times New Roman" w:cs="Times New Roman"/>
                <w:sz w:val="24"/>
                <w:szCs w:val="24"/>
              </w:rPr>
              <w:t> та </w:t>
            </w:r>
            <w:hyperlink r:id="rId15" w:anchor="n4" w:tgtFrame="_blank" w:history="1">
              <w:r w:rsidRPr="00E02140">
                <w:rPr>
                  <w:rFonts w:ascii="Times New Roman" w:hAnsi="Times New Roman" w:cs="Times New Roman"/>
                  <w:sz w:val="24"/>
                  <w:szCs w:val="24"/>
                </w:rPr>
                <w:t>Порядку визначення розміру плати, що справляється за понаднормативні скиди стічних вод до систем централізованого водовідведення</w:t>
              </w:r>
            </w:hyperlink>
            <w:r w:rsidRPr="00E02140">
              <w:rPr>
                <w:rFonts w:ascii="Times New Roman" w:hAnsi="Times New Roman" w:cs="Times New Roman"/>
                <w:sz w:val="24"/>
                <w:szCs w:val="24"/>
              </w:rPr>
              <w:t xml:space="preserve">, затверджених наказом Міністерства регіонального розвитку, будівництва та житлово-комунального господарства України від 01 грудня 2017 року № 316, та </w:t>
            </w:r>
            <w:r w:rsidRPr="00E02140">
              <w:rPr>
                <w:rFonts w:ascii="Times New Roman" w:hAnsi="Times New Roman" w:cs="Times New Roman"/>
                <w:sz w:val="24"/>
                <w:szCs w:val="24"/>
              </w:rPr>
              <w:lastRenderedPageBreak/>
              <w:t>оплачується згідно з укладеними договорами;</w:t>
            </w:r>
          </w:p>
          <w:p w:rsidR="00C22C01" w:rsidRDefault="00C22C01" w:rsidP="00286D51">
            <w:pPr>
              <w:widowControl w:val="0"/>
              <w:spacing w:after="0" w:line="240" w:lineRule="auto"/>
              <w:ind w:firstLine="709"/>
              <w:jc w:val="both"/>
              <w:rPr>
                <w:rFonts w:ascii="Times New Roman" w:hAnsi="Times New Roman" w:cs="Times New Roman"/>
                <w:sz w:val="24"/>
                <w:szCs w:val="24"/>
              </w:rPr>
            </w:pPr>
            <w:bookmarkStart w:id="114" w:name="n1245"/>
            <w:bookmarkEnd w:id="114"/>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76) у рядку 282 «обсяг стічних вод від централізованого постачання гарячої води» зазначається обсяг стічних вод, що потрапив у мережі водовідведення внаслідок гарячого водопостачання. Дані рядка 282 дорівнюють сумі даних рядків 283 та 284;</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115" w:name="n1246"/>
            <w:bookmarkEnd w:id="115"/>
            <w:r w:rsidRPr="00E02140">
              <w:rPr>
                <w:rFonts w:ascii="Times New Roman" w:hAnsi="Times New Roman" w:cs="Times New Roman"/>
                <w:sz w:val="24"/>
                <w:szCs w:val="24"/>
              </w:rPr>
              <w:t>77) у рядку 283 «у т.ч.: споживачам у багатоквартирних будинках, усього» зазначаються обсяги стічних вод, що потрапляють до каналізаційних систем внаслідок постачання гарячої води до багатоквартирних житлових будинків;</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bookmarkStart w:id="116" w:name="n1247"/>
            <w:bookmarkEnd w:id="116"/>
            <w:r w:rsidRPr="00E02140">
              <w:rPr>
                <w:rFonts w:ascii="Times New Roman" w:hAnsi="Times New Roman" w:cs="Times New Roman"/>
                <w:sz w:val="24"/>
                <w:szCs w:val="24"/>
              </w:rPr>
              <w:t>78) у рядку 284 «іншим споживачам, усього» зазначаються обсяги стічних вод, що потрапляють до каналізаційних систем внаслідок постачання гарячої води іншим споживачам, окрім зазначених у рядку 283;</w:t>
            </w:r>
          </w:p>
          <w:p w:rsidR="00C22C01" w:rsidRDefault="00C22C01" w:rsidP="00286D51">
            <w:pPr>
              <w:widowControl w:val="0"/>
              <w:spacing w:after="0" w:line="240" w:lineRule="auto"/>
              <w:ind w:firstLine="709"/>
              <w:jc w:val="both"/>
              <w:rPr>
                <w:rFonts w:ascii="Times New Roman" w:hAnsi="Times New Roman" w:cs="Times New Roman"/>
                <w:sz w:val="24"/>
                <w:szCs w:val="24"/>
              </w:rPr>
            </w:pPr>
            <w:bookmarkStart w:id="117" w:name="n1248"/>
            <w:bookmarkEnd w:id="117"/>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79) кореспонденцію окремих показників форми звітності № 6-НКРЕКП-водопостачання/водовідведення (квартальна) з відповідними показниками форм звітності № 5-НКРЕКП-водопостачання/водовідведення (місячна), № 8-НКРЕКП-водопостачання/водовідведення (квартальна), № 11-НКРЕКП-загальна характеристика водопостачання/водовідведення (річна) наведено в </w:t>
            </w:r>
            <w:hyperlink r:id="rId16" w:anchor="n875" w:history="1">
              <w:r w:rsidRPr="00E02140">
                <w:rPr>
                  <w:rFonts w:ascii="Times New Roman" w:hAnsi="Times New Roman" w:cs="Times New Roman"/>
                  <w:sz w:val="24"/>
                  <w:szCs w:val="24"/>
                </w:rPr>
                <w:t>додатку 15</w:t>
              </w:r>
            </w:hyperlink>
            <w:r w:rsidRPr="00E02140">
              <w:rPr>
                <w:rFonts w:ascii="Times New Roman" w:hAnsi="Times New Roman" w:cs="Times New Roman"/>
                <w:sz w:val="24"/>
                <w:szCs w:val="24"/>
              </w:rPr>
              <w:t> до цих Правил.</w:t>
            </w:r>
            <w:bookmarkStart w:id="118" w:name="n1253"/>
            <w:bookmarkEnd w:id="118"/>
          </w:p>
        </w:tc>
        <w:tc>
          <w:tcPr>
            <w:tcW w:w="7938" w:type="dxa"/>
            <w:tcBorders>
              <w:bottom w:val="single" w:sz="4" w:space="0" w:color="auto"/>
            </w:tcBorders>
            <w:shd w:val="clear" w:color="auto" w:fill="auto"/>
          </w:tcPr>
          <w:p w:rsidR="00286D51" w:rsidRPr="00E02140" w:rsidRDefault="00286D51" w:rsidP="00286D51">
            <w:pPr>
              <w:widowControl w:val="0"/>
              <w:spacing w:after="0" w:line="240" w:lineRule="auto"/>
              <w:jc w:val="center"/>
              <w:outlineLvl w:val="0"/>
              <w:rPr>
                <w:rFonts w:ascii="Times New Roman" w:eastAsiaTheme="majorEastAsia" w:hAnsi="Times New Roman" w:cs="Times New Roman"/>
                <w:sz w:val="24"/>
                <w:szCs w:val="24"/>
              </w:rPr>
            </w:pPr>
            <w:r w:rsidRPr="00E02140">
              <w:rPr>
                <w:rFonts w:ascii="Times New Roman" w:eastAsiaTheme="majorEastAsia" w:hAnsi="Times New Roman" w:cs="Times New Roman"/>
                <w:sz w:val="24"/>
                <w:szCs w:val="24"/>
              </w:rPr>
              <w:lastRenderedPageBreak/>
              <w:t>9. Пояснення щодо заповнення звіту за формою № 6-НКРЕКП-водопостачання/водовідведення (квартальна) «Звітні та розрахункові дані про обсяги діяльності з централізованого водопостачання та/або централізованого водовідведення»</w:t>
            </w:r>
          </w:p>
          <w:p w:rsidR="00286D51" w:rsidRPr="00E02140" w:rsidRDefault="00286D51" w:rsidP="00286D51">
            <w:pPr>
              <w:widowControl w:val="0"/>
              <w:spacing w:after="0" w:line="240" w:lineRule="auto"/>
              <w:jc w:val="center"/>
              <w:outlineLvl w:val="0"/>
              <w:rPr>
                <w:rFonts w:ascii="Times New Roman" w:eastAsiaTheme="majorEastAsia" w:hAnsi="Times New Roman" w:cs="Times New Roman"/>
                <w:sz w:val="24"/>
                <w:szCs w:val="24"/>
              </w:rPr>
            </w:pP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9.1. Порядок та термін подання звіту:</w:t>
            </w:r>
          </w:p>
          <w:p w:rsidR="00286D51" w:rsidRPr="00E02140" w:rsidRDefault="00286D51" w:rsidP="00286D51">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1) звіт за формою № 6-НКРЕКП-водопостачання/водовідведення (квартальна) складається ліцензіатами НКРЕКП у сфері централізованого водопостачання та/або централізованого водовідведення. Звіт подається до НКРЕКП не пізніше 25 числа місяця, наступного за звітним періодом, включно;</w:t>
            </w:r>
          </w:p>
          <w:p w:rsidR="00717477" w:rsidRPr="00E02140" w:rsidRDefault="00717477" w:rsidP="0071747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p w:rsidR="00717477" w:rsidRPr="00E02140" w:rsidRDefault="00717477" w:rsidP="0071747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9.2. Пояснення щодо заповнення звіту:</w:t>
            </w:r>
          </w:p>
          <w:p w:rsidR="00717477" w:rsidRPr="00E02140" w:rsidRDefault="00717477" w:rsidP="0071747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 xml:space="preserve">1) у рядках </w:t>
            </w:r>
            <w:r w:rsidRPr="00E02140">
              <w:rPr>
                <w:rFonts w:ascii="Times New Roman" w:hAnsi="Times New Roman" w:cs="Times New Roman"/>
                <w:b/>
                <w:i/>
                <w:sz w:val="24"/>
                <w:szCs w:val="24"/>
              </w:rPr>
              <w:t>010-190</w:t>
            </w:r>
            <w:r w:rsidRPr="00E02140">
              <w:rPr>
                <w:rFonts w:ascii="Times New Roman" w:hAnsi="Times New Roman" w:cs="Times New Roman"/>
                <w:sz w:val="24"/>
                <w:szCs w:val="24"/>
              </w:rPr>
              <w:t xml:space="preserve"> зазначаються показники про діяльність з централізованого водопостачання;</w:t>
            </w:r>
          </w:p>
          <w:p w:rsidR="00717477" w:rsidRPr="00E02140" w:rsidRDefault="00717477" w:rsidP="0071747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p w:rsidR="00717477" w:rsidRPr="00E02140" w:rsidRDefault="00717477" w:rsidP="0071747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 xml:space="preserve">20) дані рядка 140 «Обсяг реалізації централізованого водопостачання, усього» визначаються як сума даних рядків 141 «у т.ч.: споживачам, які є суб’єктами господарювання у сфері централізованого </w:t>
            </w:r>
            <w:r w:rsidRPr="00E02140">
              <w:rPr>
                <w:rFonts w:ascii="Times New Roman" w:hAnsi="Times New Roman" w:cs="Times New Roman"/>
                <w:sz w:val="24"/>
                <w:szCs w:val="24"/>
              </w:rPr>
              <w:lastRenderedPageBreak/>
              <w:t>водопостачання та/або централізованого водовідведення», 142 «населенню в житлових будинках індивідуальної забудови, усього», 150 «споживачам у багатоквартирних будинках за індивідуальними договорами, усього», 160 «споживачам у багатоквартирних будинках за колективними договорами та колективним споживачам, усього», 165 «підприємствам теплопостачання, усього», 168 «іншим споживачам (окрім обсягів у багатоквартирних будинках), усього»;</w:t>
            </w:r>
          </w:p>
          <w:p w:rsidR="00717477" w:rsidRPr="00E02140" w:rsidRDefault="00717477" w:rsidP="0071747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p w:rsidR="00717477" w:rsidRPr="00E02140" w:rsidRDefault="00717477" w:rsidP="0071747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 xml:space="preserve">26) у рядку 150 «споживачам у багатоквартирних будинках за індивідуальними договорами, усього» зазначається обсяг реалізації централізованого водопостачання на підставі індивідуальних договорів, укладених з співвласниками багатоквартирних житлових будинків. Дані рядка 150 визначаються як сума даних рядків 151, </w:t>
            </w:r>
            <w:r w:rsidRPr="00E02140">
              <w:rPr>
                <w:rFonts w:ascii="Times New Roman" w:hAnsi="Times New Roman" w:cs="Times New Roman"/>
                <w:b/>
                <w:i/>
                <w:sz w:val="24"/>
                <w:szCs w:val="24"/>
              </w:rPr>
              <w:t>154 та 157</w:t>
            </w:r>
            <w:r w:rsidRPr="00E02140">
              <w:rPr>
                <w:rFonts w:ascii="Times New Roman" w:hAnsi="Times New Roman" w:cs="Times New Roman"/>
                <w:sz w:val="24"/>
                <w:szCs w:val="24"/>
              </w:rPr>
              <w:t>;</w:t>
            </w:r>
          </w:p>
          <w:p w:rsidR="00717477" w:rsidRPr="00E02140" w:rsidRDefault="00717477" w:rsidP="0071747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27) у рядку 151 «у т.ч.: без вузла комерційного обліку води» зазначається обсяг реалізації централізованого водопостачання споживачам у багатоквартирних житлових будинках, які не оснащені вузлами/приладами комерційного обліку води, а розрахунки за послуги відбуваються на підставі індивідуальних договорів, укладених з співвласниками багатоквартирного житлового будинку, та за показами приладів обліку води, якими оснащені квартири - вузлів обліку, що забезпечують індивідуальний облік споживання послуги у квартирах (приміщеннях) багатоквартирного будинку або у відповідності до нормативів питного водопостачання, встановлених у конкретному населеному пункті</w:t>
            </w:r>
            <w:r w:rsidRPr="00E02140">
              <w:rPr>
                <w:rFonts w:ascii="Times New Roman" w:hAnsi="Times New Roman" w:cs="Times New Roman"/>
                <w:b/>
                <w:i/>
                <w:sz w:val="24"/>
                <w:szCs w:val="24"/>
              </w:rPr>
              <w:t>.</w:t>
            </w:r>
            <w:r w:rsidRPr="00E02140">
              <w:rPr>
                <w:rFonts w:ascii="Times New Roman" w:hAnsi="Times New Roman" w:cs="Times New Roman"/>
                <w:sz w:val="24"/>
                <w:szCs w:val="24"/>
              </w:rPr>
              <w:t xml:space="preserve"> </w:t>
            </w:r>
            <w:r w:rsidRPr="00E02140">
              <w:rPr>
                <w:rFonts w:ascii="Times New Roman" w:hAnsi="Times New Roman" w:cs="Times New Roman"/>
                <w:b/>
                <w:i/>
                <w:sz w:val="24"/>
                <w:szCs w:val="24"/>
              </w:rPr>
              <w:t>Дані рядка 151 визначаються як сума даних рядків 152 та 153</w:t>
            </w:r>
            <w:r w:rsidRPr="00E02140">
              <w:rPr>
                <w:rFonts w:ascii="Times New Roman" w:hAnsi="Times New Roman" w:cs="Times New Roman"/>
                <w:sz w:val="24"/>
                <w:szCs w:val="24"/>
              </w:rPr>
              <w:t>;</w:t>
            </w:r>
          </w:p>
          <w:p w:rsidR="00717477" w:rsidRPr="00E02140" w:rsidRDefault="00717477" w:rsidP="00717477">
            <w:pPr>
              <w:widowControl w:val="0"/>
              <w:spacing w:after="0" w:line="240" w:lineRule="auto"/>
              <w:ind w:firstLine="709"/>
              <w:jc w:val="both"/>
              <w:rPr>
                <w:rFonts w:ascii="Times New Roman" w:hAnsi="Times New Roman" w:cs="Times New Roman"/>
                <w:b/>
                <w:i/>
                <w:sz w:val="24"/>
                <w:szCs w:val="24"/>
              </w:rPr>
            </w:pPr>
            <w:r w:rsidRPr="00E02140">
              <w:rPr>
                <w:rFonts w:ascii="Times New Roman" w:hAnsi="Times New Roman" w:cs="Times New Roman"/>
                <w:b/>
                <w:i/>
                <w:sz w:val="24"/>
                <w:szCs w:val="24"/>
              </w:rPr>
              <w:t>28) у рядку 152 «населенню» зазначається обсяг реалізації централізованого водопостачання населенню у багатоквартирних житлових будинках, які не оснащені вузлами/приладами комерційного обліку води, а розрахунки за послуги відбуваються на підставі індивідуальних договорів, укладених з співвласниками багатоквартирного житлового будинку, та за показами приладів обліку води, якими оснащені квартири - вузлів обліку, що забезпечують індивідуальний облік споживання послуги у квартирах (приміщеннях) багатоквартирного будинку або у відповідності до нормативів питного водопостачання, встановлених у конкретному населеному пункті;</w:t>
            </w:r>
          </w:p>
          <w:p w:rsidR="00717477" w:rsidRPr="00E02140" w:rsidRDefault="00717477" w:rsidP="002C01A1">
            <w:pPr>
              <w:widowControl w:val="0"/>
              <w:spacing w:after="0" w:line="240" w:lineRule="auto"/>
              <w:ind w:firstLine="709"/>
              <w:jc w:val="both"/>
              <w:rPr>
                <w:rFonts w:ascii="Times New Roman" w:hAnsi="Times New Roman" w:cs="Times New Roman"/>
                <w:b/>
                <w:i/>
                <w:sz w:val="24"/>
                <w:szCs w:val="24"/>
              </w:rPr>
            </w:pPr>
            <w:r w:rsidRPr="00E02140">
              <w:rPr>
                <w:rFonts w:ascii="Times New Roman" w:hAnsi="Times New Roman" w:cs="Times New Roman"/>
                <w:b/>
                <w:i/>
                <w:sz w:val="24"/>
                <w:szCs w:val="24"/>
              </w:rPr>
              <w:t xml:space="preserve">29) у рядку 153 «іншим споживачам» зазначається обсяг </w:t>
            </w:r>
            <w:r w:rsidRPr="00E02140">
              <w:rPr>
                <w:rFonts w:ascii="Times New Roman" w:hAnsi="Times New Roman" w:cs="Times New Roman"/>
                <w:b/>
                <w:i/>
                <w:sz w:val="24"/>
                <w:szCs w:val="24"/>
              </w:rPr>
              <w:lastRenderedPageBreak/>
              <w:t>реалізації централізованого водопостачання іншим споживачам у багатоквартирних житлових будинках, які не оснащені вузлами/приладами комерційного обліку води, а розрахунки за послуги відбуваються на підставі індивідуальних договорів, укладених з співвласниками багатоквартирного житлового будинку, та за показами приладів обліку води, якими оснащені квартири - вузлів обліку, що забезпечують індивідуальний облік споживання послуги у квартирах (приміщеннях) багатоквартирного будинку або у відповідності до нормативів питного водопостачання, встановлених у конкретному населеному пункті;</w:t>
            </w:r>
          </w:p>
          <w:p w:rsidR="00717477" w:rsidRPr="00E02140" w:rsidRDefault="00717477" w:rsidP="00717477">
            <w:pPr>
              <w:pStyle w:val="rvps2"/>
              <w:shd w:val="clear" w:color="auto" w:fill="FFFFFF"/>
              <w:spacing w:before="0" w:beforeAutospacing="0" w:after="150" w:afterAutospacing="0"/>
              <w:ind w:firstLine="450"/>
              <w:jc w:val="both"/>
              <w:rPr>
                <w:color w:val="333333"/>
              </w:rPr>
            </w:pPr>
          </w:p>
          <w:p w:rsidR="00717477" w:rsidRPr="00E02140" w:rsidRDefault="00717477" w:rsidP="00EE4F6E">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30)</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154</w:t>
            </w:r>
            <w:r w:rsidRPr="00E02140">
              <w:rPr>
                <w:rFonts w:ascii="Times New Roman" w:hAnsi="Times New Roman" w:cs="Times New Roman"/>
                <w:sz w:val="24"/>
                <w:szCs w:val="24"/>
              </w:rPr>
              <w:t xml:space="preserve"> «з вузлом комерційного обліку води, що встановлений за кошти власників будівлі або був у наявності при введенні будинку в експлуатацію» зазначається обсяг реалізації централізованого водопостачання на підставі індивідуальних договорів, укладених з споживачами у багатоквартирних житлових будинках, які оснащені вузлами комерційного обліку води, встановленими за кошти співвласників будівлі, або були у наявності при введенні будинку в експлуатацію</w:t>
            </w:r>
            <w:r w:rsidRPr="00E02140">
              <w:rPr>
                <w:rFonts w:ascii="Times New Roman" w:hAnsi="Times New Roman" w:cs="Times New Roman"/>
                <w:b/>
                <w:i/>
                <w:sz w:val="24"/>
                <w:szCs w:val="24"/>
              </w:rPr>
              <w:t>. Дані рядка 154 визначаються як сума даних рядків 155 та 156</w:t>
            </w:r>
            <w:r w:rsidRPr="00E02140">
              <w:rPr>
                <w:rFonts w:ascii="Times New Roman" w:hAnsi="Times New Roman" w:cs="Times New Roman"/>
                <w:sz w:val="24"/>
                <w:szCs w:val="24"/>
              </w:rPr>
              <w:t>;</w:t>
            </w:r>
          </w:p>
          <w:p w:rsidR="00717477" w:rsidRPr="00E02140" w:rsidRDefault="00717477" w:rsidP="00EE4F6E">
            <w:pPr>
              <w:widowControl w:val="0"/>
              <w:spacing w:after="0" w:line="240" w:lineRule="auto"/>
              <w:ind w:firstLine="709"/>
              <w:jc w:val="both"/>
              <w:rPr>
                <w:rFonts w:ascii="Times New Roman" w:hAnsi="Times New Roman" w:cs="Times New Roman"/>
                <w:b/>
                <w:i/>
                <w:sz w:val="24"/>
                <w:szCs w:val="24"/>
              </w:rPr>
            </w:pPr>
            <w:r w:rsidRPr="00E02140">
              <w:rPr>
                <w:rFonts w:ascii="Times New Roman" w:hAnsi="Times New Roman" w:cs="Times New Roman"/>
                <w:b/>
                <w:i/>
                <w:sz w:val="24"/>
                <w:szCs w:val="24"/>
              </w:rPr>
              <w:t>31) у рядку 155 «населенню» зазначається обсяг реалізації централізованого водопостачання населенню на підставі індивідуальних договорів, укладених з споживачами у багатоквартирних житлових будинках, які оснащені вузлами комерційного обліку води, встановленими за кошти співвласників будівлі, або були у наявності при введенні будинку в експлуатацію;</w:t>
            </w:r>
          </w:p>
          <w:p w:rsidR="00717477" w:rsidRPr="00E02140" w:rsidRDefault="00717477" w:rsidP="00EE4F6E">
            <w:pPr>
              <w:widowControl w:val="0"/>
              <w:spacing w:after="0" w:line="240" w:lineRule="auto"/>
              <w:ind w:firstLine="709"/>
              <w:jc w:val="both"/>
              <w:rPr>
                <w:rFonts w:ascii="Times New Roman" w:hAnsi="Times New Roman" w:cs="Times New Roman"/>
                <w:b/>
                <w:i/>
                <w:sz w:val="24"/>
                <w:szCs w:val="24"/>
              </w:rPr>
            </w:pPr>
            <w:r w:rsidRPr="00E02140">
              <w:rPr>
                <w:rFonts w:ascii="Times New Roman" w:hAnsi="Times New Roman" w:cs="Times New Roman"/>
                <w:b/>
                <w:i/>
                <w:sz w:val="24"/>
                <w:szCs w:val="24"/>
              </w:rPr>
              <w:t>32) у рядку 156 «іншим споживачам» зазначається обсяг реалізації централізованого водопостачання іншим споживачам на підставі індивідуальних договорів, укладених з споживачами у багатоквартирних житлових будинках, які оснащені вузлами комерційного обліку води, встановленими за кошти співвласників будівлі, або були у наявності при введенні будинку в експлуатацію;</w:t>
            </w:r>
          </w:p>
          <w:p w:rsidR="00717477" w:rsidRPr="00E02140" w:rsidRDefault="00717477" w:rsidP="00EE4F6E">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33)</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157</w:t>
            </w:r>
            <w:r w:rsidRPr="00E02140">
              <w:rPr>
                <w:rFonts w:ascii="Times New Roman" w:hAnsi="Times New Roman" w:cs="Times New Roman"/>
                <w:sz w:val="24"/>
                <w:szCs w:val="24"/>
              </w:rPr>
              <w:t xml:space="preserve"> «з вузлом комерційного обліку води, встановленим не за кошти власників будівлі» зазначається обсяг реалізації централізованого водопостачання споживачам у багатоквартирних житлових будинках, на підставі індивідуальних договорів, укладених з співвласниками багатоквартирних будинків, які були оснащені вузлами </w:t>
            </w:r>
            <w:r w:rsidRPr="00E02140">
              <w:rPr>
                <w:rFonts w:ascii="Times New Roman" w:hAnsi="Times New Roman" w:cs="Times New Roman"/>
                <w:sz w:val="24"/>
                <w:szCs w:val="24"/>
              </w:rPr>
              <w:lastRenderedPageBreak/>
              <w:t>комерційного обліку води не за кошти співвласників будівлі, а за кошти оператора зовнішніх інженерних мереж, державного бюджету, або за кошти з інших джерел, не заборонених законом</w:t>
            </w:r>
            <w:r w:rsidRPr="00E02140">
              <w:rPr>
                <w:rFonts w:ascii="Times New Roman" w:hAnsi="Times New Roman" w:cs="Times New Roman"/>
                <w:b/>
                <w:i/>
                <w:sz w:val="24"/>
                <w:szCs w:val="24"/>
              </w:rPr>
              <w:t>. Дані рядка 157 визначаються як сума даних рядків 158 та 159</w:t>
            </w:r>
            <w:r w:rsidRPr="00E02140">
              <w:rPr>
                <w:rFonts w:ascii="Times New Roman" w:hAnsi="Times New Roman" w:cs="Times New Roman"/>
                <w:sz w:val="24"/>
                <w:szCs w:val="24"/>
              </w:rPr>
              <w:t>;</w:t>
            </w:r>
          </w:p>
          <w:p w:rsidR="00717477" w:rsidRPr="00E02140" w:rsidRDefault="00717477" w:rsidP="00EE4F6E">
            <w:pPr>
              <w:widowControl w:val="0"/>
              <w:spacing w:after="0" w:line="240" w:lineRule="auto"/>
              <w:ind w:firstLine="709"/>
              <w:jc w:val="both"/>
              <w:rPr>
                <w:rFonts w:ascii="Times New Roman" w:hAnsi="Times New Roman" w:cs="Times New Roman"/>
                <w:b/>
                <w:i/>
                <w:sz w:val="24"/>
                <w:szCs w:val="24"/>
              </w:rPr>
            </w:pPr>
            <w:r w:rsidRPr="00E02140">
              <w:rPr>
                <w:rFonts w:ascii="Times New Roman" w:hAnsi="Times New Roman" w:cs="Times New Roman"/>
                <w:b/>
                <w:i/>
                <w:sz w:val="24"/>
                <w:szCs w:val="24"/>
              </w:rPr>
              <w:t>34) у рядку 158 «населенню» зазначається обсяг реалізації централізованого водопостачання населенню у багатоквартирних житлових будинках, на підставі індивідуальних договорів, укладених з співвласниками багатоквартирних будинків, які були оснащені вузлами комерційного обліку води не за кошти співвласників будівлі, а за кошти оператора зовнішніх інженерних мереж, державного бюджету, або за кошти з інших джерел, не заборонених законом;</w:t>
            </w:r>
          </w:p>
          <w:p w:rsidR="00717477" w:rsidRPr="00E02140" w:rsidRDefault="00717477" w:rsidP="00223129">
            <w:pPr>
              <w:widowControl w:val="0"/>
              <w:spacing w:after="0" w:line="240" w:lineRule="auto"/>
              <w:ind w:firstLine="709"/>
              <w:jc w:val="both"/>
              <w:rPr>
                <w:rFonts w:ascii="Times New Roman" w:hAnsi="Times New Roman" w:cs="Times New Roman"/>
                <w:b/>
                <w:i/>
                <w:sz w:val="24"/>
                <w:szCs w:val="24"/>
              </w:rPr>
            </w:pPr>
            <w:r w:rsidRPr="00E02140">
              <w:rPr>
                <w:rFonts w:ascii="Times New Roman" w:hAnsi="Times New Roman" w:cs="Times New Roman"/>
                <w:b/>
                <w:i/>
                <w:sz w:val="24"/>
                <w:szCs w:val="24"/>
              </w:rPr>
              <w:t>35) у рядку 159 «іншим споживачам» зазначається обсяг реалізації централізованого водопостачання іншим споживачам у багатоквартирних житлових будинках, на підставі індивідуальних договорів, укладених з співвласниками багатоквартирних будинків, які були оснащені вузлами комерційного обліку води не за кошти співвласників будівлі, а за кошти оператора зовнішніх інженерних мереж, державного бюджету, або за кошти з інших джерел, не заборонених законом;</w:t>
            </w:r>
          </w:p>
          <w:p w:rsidR="00717477" w:rsidRPr="00E02140" w:rsidRDefault="00717477" w:rsidP="00223129">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 xml:space="preserve">36) </w:t>
            </w:r>
            <w:r w:rsidRPr="00E02140">
              <w:rPr>
                <w:rFonts w:ascii="Times New Roman" w:hAnsi="Times New Roman" w:cs="Times New Roman"/>
                <w:sz w:val="24"/>
                <w:szCs w:val="24"/>
              </w:rPr>
              <w:t xml:space="preserve">у рядку </w:t>
            </w:r>
            <w:r w:rsidRPr="00E02140">
              <w:rPr>
                <w:rFonts w:ascii="Times New Roman" w:hAnsi="Times New Roman" w:cs="Times New Roman"/>
                <w:b/>
                <w:i/>
                <w:sz w:val="24"/>
                <w:szCs w:val="24"/>
              </w:rPr>
              <w:t>160</w:t>
            </w:r>
            <w:r w:rsidRPr="00E02140">
              <w:rPr>
                <w:rFonts w:ascii="Times New Roman" w:hAnsi="Times New Roman" w:cs="Times New Roman"/>
                <w:sz w:val="24"/>
                <w:szCs w:val="24"/>
              </w:rPr>
              <w:t xml:space="preserve"> «споживачам у багатоквартирних будинках за колективними договорами та колективним споживачам, усього» зазначається обсяг реалізації централізованого водопостачання споживачам у багатоквартирних житлових будинках, на підставі колективних договорів або договорів з колективними споживачами. Дані рядка </w:t>
            </w:r>
            <w:r w:rsidRPr="00E02140">
              <w:rPr>
                <w:rFonts w:ascii="Times New Roman" w:hAnsi="Times New Roman" w:cs="Times New Roman"/>
                <w:b/>
                <w:i/>
                <w:sz w:val="24"/>
                <w:szCs w:val="24"/>
              </w:rPr>
              <w:t>160</w:t>
            </w:r>
            <w:r w:rsidRPr="00E02140">
              <w:rPr>
                <w:rFonts w:ascii="Times New Roman" w:hAnsi="Times New Roman" w:cs="Times New Roman"/>
                <w:sz w:val="24"/>
                <w:szCs w:val="24"/>
              </w:rPr>
              <w:t xml:space="preserve"> визначаються як сума даних рядків </w:t>
            </w:r>
            <w:r w:rsidRPr="00E02140">
              <w:rPr>
                <w:rFonts w:ascii="Times New Roman" w:hAnsi="Times New Roman" w:cs="Times New Roman"/>
                <w:b/>
                <w:i/>
                <w:sz w:val="24"/>
                <w:szCs w:val="24"/>
              </w:rPr>
              <w:t>161-163</w:t>
            </w:r>
            <w:r w:rsidRPr="00E02140">
              <w:rPr>
                <w:rFonts w:ascii="Times New Roman" w:hAnsi="Times New Roman" w:cs="Times New Roman"/>
                <w:sz w:val="24"/>
                <w:szCs w:val="24"/>
              </w:rPr>
              <w:t>;</w:t>
            </w:r>
          </w:p>
          <w:p w:rsidR="00717477" w:rsidRPr="00E02140" w:rsidRDefault="00717477" w:rsidP="00223129">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 xml:space="preserve">37) </w:t>
            </w:r>
            <w:r w:rsidRPr="00E02140">
              <w:rPr>
                <w:rFonts w:ascii="Times New Roman" w:hAnsi="Times New Roman" w:cs="Times New Roman"/>
                <w:sz w:val="24"/>
                <w:szCs w:val="24"/>
              </w:rPr>
              <w:t xml:space="preserve">у рядку </w:t>
            </w:r>
            <w:r w:rsidRPr="00E02140">
              <w:rPr>
                <w:rFonts w:ascii="Times New Roman" w:hAnsi="Times New Roman" w:cs="Times New Roman"/>
                <w:b/>
                <w:i/>
                <w:sz w:val="24"/>
                <w:szCs w:val="24"/>
              </w:rPr>
              <w:t>161</w:t>
            </w:r>
            <w:r w:rsidRPr="00E02140">
              <w:rPr>
                <w:rFonts w:ascii="Times New Roman" w:hAnsi="Times New Roman" w:cs="Times New Roman"/>
                <w:sz w:val="24"/>
                <w:szCs w:val="24"/>
              </w:rPr>
              <w:t xml:space="preserve"> «у т.ч.: без вузла комерційного обліку води» зазначається обсяг реалізації централізованого водопостачання на підставі колективних договорів або договорів з колективними споживачами у багатоквартирних житлових будинках, які не оснащені вузлами комерційного обліку води;</w:t>
            </w:r>
          </w:p>
          <w:p w:rsidR="00717477" w:rsidRPr="00E02140" w:rsidRDefault="00717477" w:rsidP="00A70C34">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 xml:space="preserve">38) </w:t>
            </w:r>
            <w:r w:rsidRPr="00E02140">
              <w:rPr>
                <w:rFonts w:ascii="Times New Roman" w:hAnsi="Times New Roman" w:cs="Times New Roman"/>
                <w:sz w:val="24"/>
                <w:szCs w:val="24"/>
              </w:rPr>
              <w:t xml:space="preserve">у рядку </w:t>
            </w:r>
            <w:r w:rsidRPr="00E02140">
              <w:rPr>
                <w:rFonts w:ascii="Times New Roman" w:hAnsi="Times New Roman" w:cs="Times New Roman"/>
                <w:b/>
                <w:i/>
                <w:sz w:val="24"/>
                <w:szCs w:val="24"/>
              </w:rPr>
              <w:t>162</w:t>
            </w:r>
            <w:r w:rsidRPr="00E02140">
              <w:rPr>
                <w:rFonts w:ascii="Times New Roman" w:hAnsi="Times New Roman" w:cs="Times New Roman"/>
                <w:sz w:val="24"/>
                <w:szCs w:val="24"/>
              </w:rPr>
              <w:t xml:space="preserve"> «з вузлом комерційного обліку води, що встановлений за кошти власників будівлі або був у наявності при введенні будинку в експлуатацію» зазначається обсяг реалізації централізованого водопостачання на підставі колективних договорів або договорів з колективними споживачами у багатоквартирних житлових будинках, які оснащені вузлами комерційного обліку води за кошти співвласників </w:t>
            </w:r>
            <w:r w:rsidRPr="00E02140">
              <w:rPr>
                <w:rFonts w:ascii="Times New Roman" w:hAnsi="Times New Roman" w:cs="Times New Roman"/>
                <w:sz w:val="24"/>
                <w:szCs w:val="24"/>
              </w:rPr>
              <w:lastRenderedPageBreak/>
              <w:t>багатоквартирного будинку або були в наявності при введенні будівлі в експлуатацію;</w:t>
            </w:r>
          </w:p>
          <w:p w:rsidR="00717477" w:rsidRPr="00E02140" w:rsidRDefault="00717477" w:rsidP="00A70C34">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39)</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163</w:t>
            </w:r>
            <w:r w:rsidRPr="00E02140">
              <w:rPr>
                <w:rFonts w:ascii="Times New Roman" w:hAnsi="Times New Roman" w:cs="Times New Roman"/>
                <w:sz w:val="24"/>
                <w:szCs w:val="24"/>
              </w:rPr>
              <w:t xml:space="preserve"> «з вузлом комерційного обліку води, що встановлений не за кошти власників будівлі» зазначається обсяг реалізації централізованого водопостачання на підставі колективних договорів або договорів з колективними споживачами у багатоквартирних житлових будинках, які були оснащені вузлами комерційного обліку води не за кошти співвласників будівлі, а за кошти оператора зовнішніх інженерних мереж, державного бюджету, або за кошти з інших джерел, не заборонених законом;</w:t>
            </w:r>
          </w:p>
          <w:p w:rsidR="00717477" w:rsidRPr="00E02140" w:rsidRDefault="00717477" w:rsidP="00A70C34">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40)</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164</w:t>
            </w:r>
            <w:r w:rsidRPr="00E02140">
              <w:rPr>
                <w:rFonts w:ascii="Times New Roman" w:hAnsi="Times New Roman" w:cs="Times New Roman"/>
                <w:sz w:val="24"/>
                <w:szCs w:val="24"/>
              </w:rPr>
              <w:t xml:space="preserve"> «підприємствам теплопостачання, усього» зазначається обсяг реалізації централізованого водопостачання підприємствам теплопостачання, включаючи потреби для здійснення їх ліцензійної діяльності, власні потреби тощо. Дані рядка 164 визначаються як сума даних рядків </w:t>
            </w:r>
            <w:r w:rsidRPr="00E02140">
              <w:rPr>
                <w:rFonts w:ascii="Times New Roman" w:hAnsi="Times New Roman" w:cs="Times New Roman"/>
                <w:b/>
                <w:i/>
                <w:sz w:val="24"/>
                <w:szCs w:val="24"/>
              </w:rPr>
              <w:t>165-167</w:t>
            </w:r>
            <w:r w:rsidRPr="00E02140">
              <w:rPr>
                <w:rFonts w:ascii="Times New Roman" w:hAnsi="Times New Roman" w:cs="Times New Roman"/>
                <w:sz w:val="24"/>
                <w:szCs w:val="24"/>
              </w:rPr>
              <w:t>;</w:t>
            </w:r>
          </w:p>
          <w:p w:rsidR="00717477" w:rsidRPr="00E02140" w:rsidRDefault="00717477" w:rsidP="00A70C34">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41)</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165</w:t>
            </w:r>
            <w:r w:rsidRPr="00E02140">
              <w:rPr>
                <w:rFonts w:ascii="Times New Roman" w:hAnsi="Times New Roman" w:cs="Times New Roman"/>
                <w:sz w:val="24"/>
                <w:szCs w:val="24"/>
              </w:rPr>
              <w:t xml:space="preserve"> «у т.ч.: без вузла комерційного обліку води» зазначається обсяг реалізації централізованого водопостачання підприємствам теплопостачання у разі відсутності вузлів комерційного обліку води на теплопунктах (або на вводах у будівлі, або на межі балансової належності);</w:t>
            </w:r>
          </w:p>
          <w:p w:rsidR="00717477" w:rsidRPr="00E02140" w:rsidRDefault="00717477" w:rsidP="00A70C34">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42)</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166</w:t>
            </w:r>
            <w:r w:rsidRPr="00E02140">
              <w:rPr>
                <w:rFonts w:ascii="Times New Roman" w:hAnsi="Times New Roman" w:cs="Times New Roman"/>
                <w:sz w:val="24"/>
                <w:szCs w:val="24"/>
              </w:rPr>
              <w:t xml:space="preserve"> «з вузлом комерційного обліку води, що встановлений за кошти власників будівлі або був у наявності при введенні будинку в експлуатацію» зазначається обсяг реалізації централізованого водопостачання підприємствам теплопостачання відповідно до показів приладів вузлів комерційного обліку води (приладів обліку води, встановлених на теплопунктах або на вводах у будівлі, або на межі балансової належності), встановлених за кошти підприємств теплопостачання, або які були в наявності при введенні будівлі в експлуатацію;</w:t>
            </w:r>
          </w:p>
          <w:p w:rsidR="00717477" w:rsidRPr="00E02140" w:rsidRDefault="00717477" w:rsidP="00A70C34">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43)</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167</w:t>
            </w:r>
            <w:r w:rsidRPr="00E02140">
              <w:rPr>
                <w:rFonts w:ascii="Times New Roman" w:hAnsi="Times New Roman" w:cs="Times New Roman"/>
                <w:sz w:val="24"/>
                <w:szCs w:val="24"/>
              </w:rPr>
              <w:t xml:space="preserve"> «з вузлом комерційного обліку води, встановленим не за кошти власників будівлі» зазначається обсяг реалізації централізованого водопостачання підприємствам теплопостачання відповідно до показів приладів вузлів комерційного обліку води (приладів обліку води, встановлених на теплопунктах або на вводах у будівлі, або на межі балансової належності), встановлених не за кошти підприємств теплопостачання;</w:t>
            </w:r>
          </w:p>
          <w:p w:rsidR="00717477" w:rsidRPr="00E02140" w:rsidRDefault="00717477" w:rsidP="00C04FD2">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lastRenderedPageBreak/>
              <w:t>44)</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168</w:t>
            </w:r>
            <w:r w:rsidRPr="00E02140">
              <w:rPr>
                <w:rFonts w:ascii="Times New Roman" w:hAnsi="Times New Roman" w:cs="Times New Roman"/>
                <w:sz w:val="24"/>
                <w:szCs w:val="24"/>
              </w:rPr>
              <w:t xml:space="preserve"> «іншим споживачам (окрім обсягів у багатоквартирних будинках), усього» зазначається обсяг реалізації централізованого водопостачання іншим споживачам, у тому числі бюджетним установам, тобто обсяги реалізації, дані про які не враховані у рядках </w:t>
            </w:r>
            <w:r w:rsidRPr="00E02140">
              <w:rPr>
                <w:rFonts w:ascii="Times New Roman" w:hAnsi="Times New Roman" w:cs="Times New Roman"/>
                <w:b/>
                <w:i/>
                <w:sz w:val="24"/>
                <w:szCs w:val="24"/>
              </w:rPr>
              <w:t>141-167</w:t>
            </w:r>
            <w:r w:rsidRPr="00E02140">
              <w:rPr>
                <w:rFonts w:ascii="Times New Roman" w:hAnsi="Times New Roman" w:cs="Times New Roman"/>
                <w:sz w:val="24"/>
                <w:szCs w:val="24"/>
              </w:rPr>
              <w:t xml:space="preserve">. Дані рядка </w:t>
            </w:r>
            <w:r w:rsidRPr="00E02140">
              <w:rPr>
                <w:rFonts w:ascii="Times New Roman" w:hAnsi="Times New Roman" w:cs="Times New Roman"/>
                <w:b/>
                <w:i/>
                <w:sz w:val="24"/>
                <w:szCs w:val="24"/>
              </w:rPr>
              <w:t>168</w:t>
            </w:r>
            <w:r w:rsidRPr="00E02140">
              <w:rPr>
                <w:rFonts w:ascii="Times New Roman" w:hAnsi="Times New Roman" w:cs="Times New Roman"/>
                <w:sz w:val="24"/>
                <w:szCs w:val="24"/>
              </w:rPr>
              <w:t xml:space="preserve"> дорівнюють сумі даних рядків </w:t>
            </w:r>
            <w:r w:rsidRPr="00E02140">
              <w:rPr>
                <w:rFonts w:ascii="Times New Roman" w:hAnsi="Times New Roman" w:cs="Times New Roman"/>
                <w:b/>
                <w:i/>
                <w:sz w:val="24"/>
                <w:szCs w:val="24"/>
              </w:rPr>
              <w:t>169, 170 та 171</w:t>
            </w:r>
            <w:r w:rsidRPr="00E02140">
              <w:rPr>
                <w:rFonts w:ascii="Times New Roman" w:hAnsi="Times New Roman" w:cs="Times New Roman"/>
                <w:sz w:val="24"/>
                <w:szCs w:val="24"/>
              </w:rPr>
              <w:t>;</w:t>
            </w:r>
          </w:p>
          <w:p w:rsidR="00717477" w:rsidRPr="00E02140" w:rsidRDefault="00717477" w:rsidP="0039739F">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 xml:space="preserve">45) </w:t>
            </w:r>
            <w:r w:rsidRPr="00E02140">
              <w:rPr>
                <w:rFonts w:ascii="Times New Roman" w:hAnsi="Times New Roman" w:cs="Times New Roman"/>
                <w:sz w:val="24"/>
                <w:szCs w:val="24"/>
              </w:rPr>
              <w:t xml:space="preserve">у рядку </w:t>
            </w:r>
            <w:r w:rsidRPr="00E02140">
              <w:rPr>
                <w:rFonts w:ascii="Times New Roman" w:hAnsi="Times New Roman" w:cs="Times New Roman"/>
                <w:b/>
                <w:i/>
                <w:sz w:val="24"/>
                <w:szCs w:val="24"/>
              </w:rPr>
              <w:t>169</w:t>
            </w:r>
            <w:r w:rsidRPr="00E02140">
              <w:rPr>
                <w:rFonts w:ascii="Times New Roman" w:hAnsi="Times New Roman" w:cs="Times New Roman"/>
                <w:sz w:val="24"/>
                <w:szCs w:val="24"/>
              </w:rPr>
              <w:t xml:space="preserve"> «у т.ч.: без вузла комерційного обліку води» зазначається обсяг реалізації централізованого водопостачання іншим споживачам у разі відсутності вузлів комерційного обліку води на вводах у будівлі, або на межі балансової належності;</w:t>
            </w:r>
          </w:p>
          <w:p w:rsidR="00717477" w:rsidRPr="00E02140" w:rsidRDefault="00717477" w:rsidP="0039739F">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46)</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170</w:t>
            </w:r>
            <w:r w:rsidRPr="00E02140">
              <w:rPr>
                <w:rFonts w:ascii="Times New Roman" w:hAnsi="Times New Roman" w:cs="Times New Roman"/>
                <w:sz w:val="24"/>
                <w:szCs w:val="24"/>
              </w:rPr>
              <w:t xml:space="preserve"> «з вузлом комерційного обліку води, що встановлений за кошти власників будівлі або був у наявності при введенні будинку в експлуатацію» зазначається обсяг реалізації централізованого водопостачання іншим споживачам на підставі показів приладів вузлів комерційного обліку води, встановлених за кошти власників будівлі або були в наявності при введенні будівлі в експлуатацію;</w:t>
            </w:r>
          </w:p>
          <w:p w:rsidR="00717477" w:rsidRPr="00E02140" w:rsidRDefault="00717477" w:rsidP="0039739F">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47)</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171</w:t>
            </w:r>
            <w:r w:rsidRPr="00E02140">
              <w:rPr>
                <w:rFonts w:ascii="Times New Roman" w:hAnsi="Times New Roman" w:cs="Times New Roman"/>
                <w:sz w:val="24"/>
                <w:szCs w:val="24"/>
              </w:rPr>
              <w:t xml:space="preserve"> «з вузлом комерційного обліку води, що встановлений не за кошти власників будівлі або був у наявності при введенні будинку в експлуатацію» зазначається обсяг реалізації централізованого водопостачання іншим споживачам на підставі показів приладів вузлів комерційного обліку води, встановлених не за кошти власників будівлі;</w:t>
            </w:r>
          </w:p>
          <w:p w:rsidR="00717477" w:rsidRPr="00E02140" w:rsidRDefault="00717477" w:rsidP="0039739F">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48)</w:t>
            </w:r>
            <w:r w:rsidRPr="00E02140">
              <w:rPr>
                <w:rFonts w:ascii="Times New Roman" w:hAnsi="Times New Roman" w:cs="Times New Roman"/>
                <w:sz w:val="24"/>
                <w:szCs w:val="24"/>
              </w:rPr>
              <w:t xml:space="preserve"> дані рядка </w:t>
            </w:r>
            <w:r w:rsidRPr="00E02140">
              <w:rPr>
                <w:rFonts w:ascii="Times New Roman" w:hAnsi="Times New Roman" w:cs="Times New Roman"/>
                <w:b/>
                <w:i/>
                <w:sz w:val="24"/>
                <w:szCs w:val="24"/>
              </w:rPr>
              <w:t>180</w:t>
            </w:r>
            <w:r w:rsidRPr="00E02140">
              <w:rPr>
                <w:rFonts w:ascii="Times New Roman" w:hAnsi="Times New Roman" w:cs="Times New Roman"/>
                <w:sz w:val="24"/>
                <w:szCs w:val="24"/>
              </w:rPr>
              <w:t xml:space="preserve"> «Обсяги водопостачання для здійснення інших видів діяльності ліцензіата, усього» визначаються як сума даних рядків </w:t>
            </w:r>
            <w:r w:rsidRPr="00E02140">
              <w:rPr>
                <w:rFonts w:ascii="Times New Roman" w:hAnsi="Times New Roman" w:cs="Times New Roman"/>
                <w:b/>
                <w:i/>
                <w:sz w:val="24"/>
                <w:szCs w:val="24"/>
              </w:rPr>
              <w:t>181 та 182</w:t>
            </w:r>
            <w:r w:rsidRPr="00E02140">
              <w:rPr>
                <w:rFonts w:ascii="Times New Roman" w:hAnsi="Times New Roman" w:cs="Times New Roman"/>
                <w:sz w:val="24"/>
                <w:szCs w:val="24"/>
              </w:rPr>
              <w:t>;</w:t>
            </w:r>
          </w:p>
          <w:p w:rsidR="00717477" w:rsidRPr="00E02140" w:rsidRDefault="00717477" w:rsidP="0039739F">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 xml:space="preserve">49) </w:t>
            </w:r>
            <w:r w:rsidRPr="00E02140">
              <w:rPr>
                <w:rFonts w:ascii="Times New Roman" w:hAnsi="Times New Roman" w:cs="Times New Roman"/>
                <w:sz w:val="24"/>
                <w:szCs w:val="24"/>
              </w:rPr>
              <w:t xml:space="preserve">дані рядка </w:t>
            </w:r>
            <w:r w:rsidRPr="00E02140">
              <w:rPr>
                <w:rFonts w:ascii="Times New Roman" w:hAnsi="Times New Roman" w:cs="Times New Roman"/>
                <w:b/>
                <w:i/>
                <w:sz w:val="24"/>
                <w:szCs w:val="24"/>
              </w:rPr>
              <w:t>181</w:t>
            </w:r>
            <w:r w:rsidRPr="00E02140">
              <w:rPr>
                <w:rFonts w:ascii="Times New Roman" w:hAnsi="Times New Roman" w:cs="Times New Roman"/>
                <w:sz w:val="24"/>
                <w:szCs w:val="24"/>
              </w:rPr>
              <w:t xml:space="preserve"> «у т.ч.: для виконання послуг з постачання гарячої води» наводяться ліцензіатами, які є одночасно виконавцями послуги з постачання гарячої води;</w:t>
            </w:r>
          </w:p>
          <w:p w:rsidR="00717477" w:rsidRPr="00E02140" w:rsidRDefault="00717477" w:rsidP="0098373A">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50)</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182</w:t>
            </w:r>
            <w:r w:rsidRPr="00E02140">
              <w:rPr>
                <w:rFonts w:ascii="Times New Roman" w:hAnsi="Times New Roman" w:cs="Times New Roman"/>
                <w:sz w:val="24"/>
                <w:szCs w:val="24"/>
              </w:rPr>
              <w:t xml:space="preserve"> «для виконання інших видів діяльності» зазначається обсяг води відповідно до показів приладів обліку води, що надалі використовується ліцензіатом для здійснення діяльності, що не є діяльністю з централізованого водопостачання або централізованого водовідведення (наприклад, для постачання теплової енергії, для виробництва товарів, послуг тощо) та не врахована в обсягах, що вказані в рядку </w:t>
            </w:r>
            <w:r w:rsidRPr="00E02140">
              <w:rPr>
                <w:rFonts w:ascii="Times New Roman" w:hAnsi="Times New Roman" w:cs="Times New Roman"/>
                <w:b/>
                <w:i/>
                <w:sz w:val="24"/>
                <w:szCs w:val="24"/>
              </w:rPr>
              <w:t>181</w:t>
            </w:r>
            <w:r w:rsidRPr="00E02140">
              <w:rPr>
                <w:rFonts w:ascii="Times New Roman" w:hAnsi="Times New Roman" w:cs="Times New Roman"/>
                <w:sz w:val="24"/>
                <w:szCs w:val="24"/>
              </w:rPr>
              <w:t xml:space="preserve"> даної форми звіту. У рядку </w:t>
            </w:r>
            <w:r w:rsidRPr="00E02140">
              <w:rPr>
                <w:rFonts w:ascii="Times New Roman" w:hAnsi="Times New Roman" w:cs="Times New Roman"/>
                <w:b/>
                <w:i/>
                <w:sz w:val="24"/>
                <w:szCs w:val="24"/>
              </w:rPr>
              <w:t>182</w:t>
            </w:r>
            <w:r w:rsidRPr="00E02140">
              <w:rPr>
                <w:rFonts w:ascii="Times New Roman" w:hAnsi="Times New Roman" w:cs="Times New Roman"/>
                <w:sz w:val="24"/>
                <w:szCs w:val="24"/>
              </w:rPr>
              <w:t xml:space="preserve"> враховуються, зокрема, обсяги води, використаної для розбавлення до рівня допустимої концентрації </w:t>
            </w:r>
            <w:r w:rsidRPr="00E02140">
              <w:rPr>
                <w:rFonts w:ascii="Times New Roman" w:hAnsi="Times New Roman" w:cs="Times New Roman"/>
                <w:sz w:val="24"/>
                <w:szCs w:val="24"/>
              </w:rPr>
              <w:lastRenderedPageBreak/>
              <w:t xml:space="preserve">шкідливих речовин, що містяться в рідких побутових відходах, вивезених ліцензіатом власним асенізаційним транспортом з вигрібних ям споживачів до власних зливних станцій. У супровідному листі до звіту вказуються найменування видів діяльності, для здійснення яких використано обсяги води, зазначені у рядку </w:t>
            </w:r>
            <w:r w:rsidRPr="00E02140">
              <w:rPr>
                <w:rFonts w:ascii="Times New Roman" w:hAnsi="Times New Roman" w:cs="Times New Roman"/>
                <w:b/>
                <w:i/>
                <w:sz w:val="24"/>
                <w:szCs w:val="24"/>
              </w:rPr>
              <w:t>182</w:t>
            </w:r>
            <w:r w:rsidRPr="00E02140">
              <w:rPr>
                <w:rFonts w:ascii="Times New Roman" w:hAnsi="Times New Roman" w:cs="Times New Roman"/>
                <w:sz w:val="24"/>
                <w:szCs w:val="24"/>
              </w:rPr>
              <w:t>;</w:t>
            </w:r>
          </w:p>
          <w:p w:rsidR="00717477" w:rsidRPr="00E02140" w:rsidRDefault="00717477" w:rsidP="0098373A">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51)</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190</w:t>
            </w:r>
            <w:r w:rsidRPr="00E02140">
              <w:rPr>
                <w:rFonts w:ascii="Times New Roman" w:hAnsi="Times New Roman" w:cs="Times New Roman"/>
                <w:sz w:val="24"/>
                <w:szCs w:val="24"/>
              </w:rPr>
              <w:t xml:space="preserve"> «Загальний обсяг водопостачання» зазначаються дані, що дорівнюють сумі даних рядків 140 та </w:t>
            </w:r>
            <w:r w:rsidRPr="00E02140">
              <w:rPr>
                <w:rFonts w:ascii="Times New Roman" w:hAnsi="Times New Roman" w:cs="Times New Roman"/>
                <w:b/>
                <w:i/>
                <w:sz w:val="24"/>
                <w:szCs w:val="24"/>
              </w:rPr>
              <w:t>180</w:t>
            </w:r>
            <w:r w:rsidRPr="00E02140">
              <w:rPr>
                <w:rFonts w:ascii="Times New Roman" w:hAnsi="Times New Roman" w:cs="Times New Roman"/>
                <w:sz w:val="24"/>
                <w:szCs w:val="24"/>
              </w:rPr>
              <w:t>;</w:t>
            </w:r>
          </w:p>
          <w:p w:rsidR="00717477" w:rsidRPr="00E02140" w:rsidRDefault="00717477" w:rsidP="00754E15">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52)</w:t>
            </w:r>
            <w:r w:rsidRPr="00E02140">
              <w:rPr>
                <w:rFonts w:ascii="Times New Roman" w:hAnsi="Times New Roman" w:cs="Times New Roman"/>
                <w:sz w:val="24"/>
                <w:szCs w:val="24"/>
              </w:rPr>
              <w:t xml:space="preserve"> у рядках 200-</w:t>
            </w:r>
            <w:r w:rsidRPr="00E02140">
              <w:rPr>
                <w:rFonts w:ascii="Times New Roman" w:hAnsi="Times New Roman" w:cs="Times New Roman"/>
                <w:b/>
                <w:i/>
                <w:sz w:val="24"/>
                <w:szCs w:val="24"/>
              </w:rPr>
              <w:t>294</w:t>
            </w:r>
            <w:r w:rsidRPr="00E02140">
              <w:rPr>
                <w:rFonts w:ascii="Times New Roman" w:hAnsi="Times New Roman" w:cs="Times New Roman"/>
                <w:sz w:val="24"/>
                <w:szCs w:val="24"/>
              </w:rPr>
              <w:t xml:space="preserve"> розділу II «Централізоване водовідведення» зазначаються дані за показниками діяльності ліцензіата НКРЕКП з централізованого водовідведення;</w:t>
            </w:r>
          </w:p>
          <w:p w:rsidR="00717477" w:rsidRPr="00E02140" w:rsidRDefault="00717477" w:rsidP="0093310A">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53)</w:t>
            </w:r>
            <w:r w:rsidRPr="00E02140">
              <w:rPr>
                <w:rFonts w:ascii="Times New Roman" w:hAnsi="Times New Roman" w:cs="Times New Roman"/>
                <w:sz w:val="24"/>
                <w:szCs w:val="24"/>
              </w:rPr>
              <w:t xml:space="preserve"> дані рядка 200 «Обсяг пропуску стічних вод через очисні споруди, усього» визначаються як сума даних рядків 201 та 202;</w:t>
            </w:r>
          </w:p>
          <w:p w:rsidR="00717477" w:rsidRPr="00E02140" w:rsidRDefault="00717477" w:rsidP="0093310A">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54)</w:t>
            </w:r>
            <w:r w:rsidRPr="00E02140">
              <w:rPr>
                <w:rFonts w:ascii="Times New Roman" w:hAnsi="Times New Roman" w:cs="Times New Roman"/>
                <w:sz w:val="24"/>
                <w:szCs w:val="24"/>
              </w:rPr>
              <w:t xml:space="preserve"> у рядку 201 «у т.ч.: обсяг пропуску стічних вод через власні очисні споруди» зазначається обсяг пропуску стічних вод через власні каналізаційні очисні споруди ліцензіата відповідно до показів приладів обліку;</w:t>
            </w:r>
          </w:p>
          <w:p w:rsidR="00717477" w:rsidRPr="00E02140" w:rsidRDefault="00717477" w:rsidP="0093310A">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55)</w:t>
            </w:r>
            <w:r w:rsidRPr="00E02140">
              <w:rPr>
                <w:rFonts w:ascii="Times New Roman" w:hAnsi="Times New Roman" w:cs="Times New Roman"/>
                <w:sz w:val="24"/>
                <w:szCs w:val="24"/>
              </w:rPr>
              <w:t xml:space="preserve"> у рядку 202 «обсяг пропуску стічних вод через очисні споруди інших суб'єктів господарювання» зазначається обсяг пропуску стічних вод, які ліцензіат направляє іншим суб'єктам господарювання для очищення (переробки), відповідно до показів приладів обліку;</w:t>
            </w:r>
          </w:p>
          <w:p w:rsidR="00717477" w:rsidRPr="00E02140" w:rsidRDefault="00717477" w:rsidP="0093310A">
            <w:pPr>
              <w:widowControl w:val="0"/>
              <w:spacing w:after="0" w:line="240" w:lineRule="auto"/>
              <w:ind w:firstLine="709"/>
              <w:jc w:val="both"/>
              <w:rPr>
                <w:rFonts w:ascii="Times New Roman" w:hAnsi="Times New Roman" w:cs="Times New Roman"/>
                <w:b/>
                <w:i/>
                <w:sz w:val="24"/>
                <w:szCs w:val="24"/>
              </w:rPr>
            </w:pPr>
            <w:r w:rsidRPr="00E02140">
              <w:rPr>
                <w:rFonts w:ascii="Times New Roman" w:hAnsi="Times New Roman" w:cs="Times New Roman"/>
                <w:b/>
                <w:i/>
                <w:sz w:val="24"/>
                <w:szCs w:val="24"/>
              </w:rPr>
              <w:t>56)  у рядку 210 «Обсяг  пропуску стічних вод через очисні споруди за рік, за ІТНВПВ» графи 2 зазначається річний обсяг пропуску стічних вод, визначений для ліцензіата при встановленні ІТНВПВ, розрахованого відповідно до Методики № 181. Дані рядка 210 не змінюються у звітах упродовж року, за винятком випадку, коли впродовж звітного періоду для ліцензіата встановлюється новий ІТНВПВ;</w:t>
            </w:r>
          </w:p>
          <w:p w:rsidR="00717477" w:rsidRPr="00E02140" w:rsidRDefault="00717477" w:rsidP="0093310A">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57)</w:t>
            </w:r>
            <w:r w:rsidRPr="00E02140">
              <w:rPr>
                <w:rFonts w:ascii="Times New Roman" w:hAnsi="Times New Roman" w:cs="Times New Roman"/>
                <w:sz w:val="24"/>
                <w:szCs w:val="24"/>
              </w:rPr>
              <w:t xml:space="preserve"> дані рядка </w:t>
            </w:r>
            <w:r w:rsidRPr="00E02140">
              <w:rPr>
                <w:rFonts w:ascii="Times New Roman" w:hAnsi="Times New Roman" w:cs="Times New Roman"/>
                <w:b/>
                <w:i/>
                <w:sz w:val="24"/>
                <w:szCs w:val="24"/>
              </w:rPr>
              <w:t>220</w:t>
            </w:r>
            <w:r w:rsidRPr="00E02140">
              <w:rPr>
                <w:rFonts w:ascii="Times New Roman" w:hAnsi="Times New Roman" w:cs="Times New Roman"/>
                <w:sz w:val="24"/>
                <w:szCs w:val="24"/>
              </w:rPr>
              <w:t xml:space="preserve"> «Обсяг реалізації централізованого водовідведення» визначаються як сума даних рядків </w:t>
            </w:r>
            <w:r w:rsidRPr="00E02140">
              <w:rPr>
                <w:rFonts w:ascii="Times New Roman" w:hAnsi="Times New Roman" w:cs="Times New Roman"/>
                <w:b/>
                <w:i/>
                <w:sz w:val="24"/>
                <w:szCs w:val="24"/>
              </w:rPr>
              <w:t>230</w:t>
            </w:r>
            <w:r w:rsidRPr="00E02140">
              <w:rPr>
                <w:rFonts w:ascii="Times New Roman" w:hAnsi="Times New Roman" w:cs="Times New Roman"/>
                <w:sz w:val="24"/>
                <w:szCs w:val="24"/>
              </w:rPr>
              <w:t xml:space="preserve"> «у т.ч. споживачам, що є суб’єктами господарювання у сфері централізованого водопостачання та/або централізованого водовідведення», </w:t>
            </w:r>
            <w:r w:rsidRPr="00E02140">
              <w:rPr>
                <w:rFonts w:ascii="Times New Roman" w:hAnsi="Times New Roman" w:cs="Times New Roman"/>
                <w:b/>
                <w:i/>
                <w:sz w:val="24"/>
                <w:szCs w:val="24"/>
              </w:rPr>
              <w:t>240</w:t>
            </w:r>
            <w:r w:rsidRPr="00E02140">
              <w:rPr>
                <w:rFonts w:ascii="Times New Roman" w:hAnsi="Times New Roman" w:cs="Times New Roman"/>
                <w:sz w:val="24"/>
                <w:szCs w:val="24"/>
              </w:rPr>
              <w:t xml:space="preserve"> «населенню на випуску з житлових будинків індивідуальної забудови, усього», </w:t>
            </w:r>
            <w:r w:rsidRPr="00E02140">
              <w:rPr>
                <w:rFonts w:ascii="Times New Roman" w:hAnsi="Times New Roman" w:cs="Times New Roman"/>
                <w:b/>
                <w:i/>
                <w:sz w:val="24"/>
                <w:szCs w:val="24"/>
              </w:rPr>
              <w:t>250</w:t>
            </w:r>
            <w:r w:rsidRPr="00E02140">
              <w:rPr>
                <w:rFonts w:ascii="Times New Roman" w:hAnsi="Times New Roman" w:cs="Times New Roman"/>
                <w:sz w:val="24"/>
                <w:szCs w:val="24"/>
              </w:rPr>
              <w:t xml:space="preserve"> «споживачам у багатоквартирних будинках за індивідуальними договорами, усього», </w:t>
            </w:r>
            <w:r w:rsidRPr="00E02140">
              <w:rPr>
                <w:rFonts w:ascii="Times New Roman" w:hAnsi="Times New Roman" w:cs="Times New Roman"/>
                <w:b/>
                <w:i/>
                <w:sz w:val="24"/>
                <w:szCs w:val="24"/>
              </w:rPr>
              <w:t>254</w:t>
            </w:r>
            <w:r w:rsidRPr="00E02140">
              <w:rPr>
                <w:rFonts w:ascii="Times New Roman" w:hAnsi="Times New Roman" w:cs="Times New Roman"/>
                <w:sz w:val="24"/>
                <w:szCs w:val="24"/>
              </w:rPr>
              <w:t xml:space="preserve"> «споживачам у багатоквартирних будинках за колективними договорами та колективним споживачам, усього», </w:t>
            </w:r>
            <w:r w:rsidRPr="00E02140">
              <w:rPr>
                <w:rFonts w:ascii="Times New Roman" w:hAnsi="Times New Roman" w:cs="Times New Roman"/>
                <w:b/>
                <w:i/>
                <w:sz w:val="24"/>
                <w:szCs w:val="24"/>
              </w:rPr>
              <w:t>260</w:t>
            </w:r>
            <w:r w:rsidRPr="00E02140">
              <w:rPr>
                <w:rFonts w:ascii="Times New Roman" w:hAnsi="Times New Roman" w:cs="Times New Roman"/>
                <w:sz w:val="24"/>
                <w:szCs w:val="24"/>
              </w:rPr>
              <w:t xml:space="preserve"> «підприємствам теплопостачання, усього», </w:t>
            </w:r>
            <w:r w:rsidRPr="00E02140">
              <w:rPr>
                <w:rFonts w:ascii="Times New Roman" w:hAnsi="Times New Roman" w:cs="Times New Roman"/>
                <w:b/>
                <w:i/>
                <w:sz w:val="24"/>
                <w:szCs w:val="24"/>
              </w:rPr>
              <w:t>270</w:t>
            </w:r>
            <w:r w:rsidRPr="00E02140">
              <w:rPr>
                <w:rFonts w:ascii="Times New Roman" w:hAnsi="Times New Roman" w:cs="Times New Roman"/>
                <w:sz w:val="24"/>
                <w:szCs w:val="24"/>
              </w:rPr>
              <w:t xml:space="preserve"> «іншим споживачам, </w:t>
            </w:r>
            <w:r w:rsidRPr="00E02140">
              <w:rPr>
                <w:rFonts w:ascii="Times New Roman" w:hAnsi="Times New Roman" w:cs="Times New Roman"/>
                <w:sz w:val="24"/>
                <w:szCs w:val="24"/>
              </w:rPr>
              <w:lastRenderedPageBreak/>
              <w:t>усього». Обсяги реалізації централізованого водовідведення зазначаються у відповідності до укладених ліцензіатом договорів про надання послуг;</w:t>
            </w:r>
          </w:p>
          <w:p w:rsidR="00717477" w:rsidRPr="00E02140" w:rsidRDefault="00717477" w:rsidP="0093310A">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58)</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230</w:t>
            </w:r>
            <w:r w:rsidRPr="00E02140">
              <w:rPr>
                <w:rFonts w:ascii="Times New Roman" w:hAnsi="Times New Roman" w:cs="Times New Roman"/>
                <w:sz w:val="24"/>
                <w:szCs w:val="24"/>
              </w:rPr>
              <w:t xml:space="preserve"> «у т.ч.: споживачам, що є суб'єктами господарювання у сфері централізованого водопостачання та/або централізованого водовідведення» зазначається обсяг реалізації централізованого водовідведення іншим суб’єктам господарювання у сфері централізованого водопостачання та/або централізованого водовідведення у відповідності до укладених ліцензіатом договорів;</w:t>
            </w:r>
          </w:p>
          <w:p w:rsidR="00717477" w:rsidRPr="00E02140" w:rsidRDefault="00717477" w:rsidP="0093310A">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59)</w:t>
            </w:r>
            <w:r w:rsidRPr="00E02140">
              <w:rPr>
                <w:rFonts w:ascii="Times New Roman" w:hAnsi="Times New Roman" w:cs="Times New Roman"/>
                <w:sz w:val="24"/>
                <w:szCs w:val="24"/>
              </w:rPr>
              <w:t xml:space="preserve"> дані рядка </w:t>
            </w:r>
            <w:r w:rsidRPr="00E02140">
              <w:rPr>
                <w:rFonts w:ascii="Times New Roman" w:hAnsi="Times New Roman" w:cs="Times New Roman"/>
                <w:b/>
                <w:i/>
                <w:sz w:val="24"/>
                <w:szCs w:val="24"/>
              </w:rPr>
              <w:t>240</w:t>
            </w:r>
            <w:r w:rsidRPr="00E02140">
              <w:rPr>
                <w:rFonts w:ascii="Times New Roman" w:hAnsi="Times New Roman" w:cs="Times New Roman"/>
                <w:sz w:val="24"/>
                <w:szCs w:val="24"/>
              </w:rPr>
              <w:t xml:space="preserve"> «населенню на випуску з житлових будинків індивідуальної забудови, усього» визначаються як сума даних рядків 241-243;</w:t>
            </w:r>
          </w:p>
          <w:p w:rsidR="00717477" w:rsidRPr="00E02140" w:rsidRDefault="00717477" w:rsidP="0093310A">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60)</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241</w:t>
            </w:r>
            <w:r w:rsidRPr="00E02140">
              <w:rPr>
                <w:rFonts w:ascii="Times New Roman" w:hAnsi="Times New Roman" w:cs="Times New Roman"/>
                <w:sz w:val="24"/>
                <w:szCs w:val="24"/>
              </w:rPr>
              <w:t xml:space="preserve"> «у т.ч.: без вузла комерційного обліку води» зазначається обсяг реалізації централізованого водовідведення відповідно до договорів з населенням, що мешкає в будинках індивідуальної забудови (приватний сектор), які не оснащені вузлами комерційного обліку води та розраховується за послуги з централізованого водовідведення відповідно до нормативів питного водопостачання у конкретному населеному пункті;</w:t>
            </w:r>
          </w:p>
          <w:p w:rsidR="00717477" w:rsidRPr="00E02140" w:rsidRDefault="00717477" w:rsidP="0093310A">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61)</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242</w:t>
            </w:r>
            <w:r w:rsidRPr="00E02140">
              <w:rPr>
                <w:rFonts w:ascii="Times New Roman" w:hAnsi="Times New Roman" w:cs="Times New Roman"/>
                <w:sz w:val="24"/>
                <w:szCs w:val="24"/>
              </w:rPr>
              <w:t xml:space="preserve"> «з вузлом комерційного обліку води, встановленим за кошти власників будівлі» зазначається обсяг реалізації централізованого водовідведення населенню, що мешкає в будинках індивідуальної забудови (приватний сектор) та розраховується за послуги з централізованого водовідведення на підставі індивідуальних договорів та відповідно до показів вузлів/приладів комерційного обліку води, встановлених за кошти власників будівлі;</w:t>
            </w:r>
          </w:p>
          <w:p w:rsidR="00717477" w:rsidRPr="00E02140" w:rsidRDefault="00717477" w:rsidP="0093310A">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62)</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243</w:t>
            </w:r>
            <w:r w:rsidRPr="00E02140">
              <w:rPr>
                <w:rFonts w:ascii="Times New Roman" w:hAnsi="Times New Roman" w:cs="Times New Roman"/>
                <w:sz w:val="24"/>
                <w:szCs w:val="24"/>
              </w:rPr>
              <w:t xml:space="preserve"> «з вузлом комерційного обліку води, встановленим не за кошти власників будівлі» зазначається обсяг реалізації централізованого водовідведення населенню, що мешкає в будинках індивідуальної забудови (приватний сектор) та розраховується за послуги з централізованого водовідведення на підставі індивідуальних договорів та відповідно до показів вузлів/приладів комерційного обліку води, що були встановлені не за кошти власника (співвласників) будівлі, а за кошти оператора зовнішніх інженерних мереж, державного бюджету, а також з інших джерел, не заборонених законом;</w:t>
            </w:r>
          </w:p>
          <w:p w:rsidR="00717477" w:rsidRPr="00E02140" w:rsidRDefault="00717477" w:rsidP="009351D2">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63)</w:t>
            </w:r>
            <w:r w:rsidRPr="00E02140">
              <w:rPr>
                <w:rFonts w:ascii="Times New Roman" w:hAnsi="Times New Roman" w:cs="Times New Roman"/>
                <w:sz w:val="24"/>
                <w:szCs w:val="24"/>
              </w:rPr>
              <w:t xml:space="preserve"> дані рядка </w:t>
            </w:r>
            <w:r w:rsidRPr="00E02140">
              <w:rPr>
                <w:rFonts w:ascii="Times New Roman" w:hAnsi="Times New Roman" w:cs="Times New Roman"/>
                <w:b/>
                <w:i/>
                <w:sz w:val="24"/>
                <w:szCs w:val="24"/>
              </w:rPr>
              <w:t>250</w:t>
            </w:r>
            <w:r w:rsidRPr="00E02140">
              <w:rPr>
                <w:rFonts w:ascii="Times New Roman" w:hAnsi="Times New Roman" w:cs="Times New Roman"/>
                <w:sz w:val="24"/>
                <w:szCs w:val="24"/>
              </w:rPr>
              <w:t xml:space="preserve"> «споживачам у багатоквартирних будинках за індивідуальними договорами, усього» зазначається обсяг реалізації централізованого водовідведення на підставі індивідуальних договорів, </w:t>
            </w:r>
            <w:r w:rsidRPr="00E02140">
              <w:rPr>
                <w:rFonts w:ascii="Times New Roman" w:hAnsi="Times New Roman" w:cs="Times New Roman"/>
                <w:sz w:val="24"/>
                <w:szCs w:val="24"/>
              </w:rPr>
              <w:lastRenderedPageBreak/>
              <w:t xml:space="preserve">укладених з співвласниками багатоквартирних житлових будинків. Дані рядка 240 визначаються як сума даних рядків </w:t>
            </w:r>
            <w:r w:rsidRPr="00E02140">
              <w:rPr>
                <w:rFonts w:ascii="Times New Roman" w:hAnsi="Times New Roman" w:cs="Times New Roman"/>
                <w:b/>
                <w:i/>
                <w:sz w:val="24"/>
                <w:szCs w:val="24"/>
              </w:rPr>
              <w:t>251-253</w:t>
            </w:r>
            <w:r w:rsidRPr="00E02140">
              <w:rPr>
                <w:rFonts w:ascii="Times New Roman" w:hAnsi="Times New Roman" w:cs="Times New Roman"/>
                <w:sz w:val="24"/>
                <w:szCs w:val="24"/>
              </w:rPr>
              <w:t>;</w:t>
            </w:r>
          </w:p>
          <w:p w:rsidR="00717477" w:rsidRPr="00E02140" w:rsidRDefault="00717477" w:rsidP="00020504">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64)</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251</w:t>
            </w:r>
            <w:r w:rsidRPr="00E02140">
              <w:rPr>
                <w:rFonts w:ascii="Times New Roman" w:hAnsi="Times New Roman" w:cs="Times New Roman"/>
                <w:sz w:val="24"/>
                <w:szCs w:val="24"/>
              </w:rPr>
              <w:t xml:space="preserve"> «у т.ч.: без вузла комерційного обліку води» зазначається обсяг реалізації централізованого водовідведення споживачам у багатоквартирних житлових будинках, які не оснащені вузлами/приладами комерційного обліку води (на водопровідному вводі яких не встановлено загальнобудинкові прилади обліку води), а розрахунки за послуги відбуваються на підставі індивідуальних договорів, укладених з співвласниками багатоквартирного житлового будинку, та на підставі показів приладів обліку води, якими оснащені квартири - вузлів обліку, що забезпечують індивідуальний облік споживання послуги у квартирах (приміщеннях) багатоквартирного будинку;</w:t>
            </w:r>
          </w:p>
          <w:p w:rsidR="00717477" w:rsidRPr="00E02140" w:rsidRDefault="00717477" w:rsidP="00020504">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65)</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252</w:t>
            </w:r>
            <w:r w:rsidRPr="00E02140">
              <w:rPr>
                <w:rFonts w:ascii="Times New Roman" w:hAnsi="Times New Roman" w:cs="Times New Roman"/>
                <w:sz w:val="24"/>
                <w:szCs w:val="24"/>
              </w:rPr>
              <w:t xml:space="preserve"> «з вузлом комерційного обліку води, що встановлений за кошти власників будівлі або був у наявності при введенні будинку в експлуатацію» зазначається обсяг реалізації централізованого водовідведення на підставі індивідуальних договорів, укладених з споживачами у багатоквартирних житлових будинках, оснащених вузлами комерційного обліку води, встановленими за кошти співвласників будівлі, або були у наявності при введенні будинку в експлуатацію;</w:t>
            </w:r>
          </w:p>
          <w:p w:rsidR="00717477" w:rsidRPr="00E02140" w:rsidRDefault="00717477" w:rsidP="00020504">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66)</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253</w:t>
            </w:r>
            <w:r w:rsidRPr="00E02140">
              <w:rPr>
                <w:rFonts w:ascii="Times New Roman" w:hAnsi="Times New Roman" w:cs="Times New Roman"/>
                <w:sz w:val="24"/>
                <w:szCs w:val="24"/>
              </w:rPr>
              <w:t xml:space="preserve"> «з вузлом комерційного обліку води, встановленим не за кошти власників будівлі» зазначається обсяг реалізації централізованого водовідведення споживачам у багатоквартирних житлових будинках, на підставі індивідуальних договорів, укладених з співвласниками багатоквартирних будинків, які були оснащені вузлами комерційного обліку води не за кошти співвласників будівлі, а за кошти оператора зовнішніх інженерних мереж, державного бюджету або за кошти з інших джерел, не заборонених законом;</w:t>
            </w:r>
          </w:p>
          <w:p w:rsidR="00717477" w:rsidRPr="00E02140" w:rsidRDefault="00717477" w:rsidP="00CE33A6">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67)</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254</w:t>
            </w:r>
            <w:r w:rsidRPr="00E02140">
              <w:rPr>
                <w:rFonts w:ascii="Times New Roman" w:hAnsi="Times New Roman" w:cs="Times New Roman"/>
                <w:sz w:val="24"/>
                <w:szCs w:val="24"/>
              </w:rPr>
              <w:t xml:space="preserve"> «споживачам у багатоквартирних будинках за колективними договорами та колективним споживачам, усього» зазначається обсяг реалізації централізованого водовідведення споживачам у багатоквартирних житлових будинках, на підставі колективних договорів або договорів з колективними споживачами. Дані рядка 244 визначаються як сума даних рядків </w:t>
            </w:r>
            <w:r w:rsidRPr="00E02140">
              <w:rPr>
                <w:rFonts w:ascii="Times New Roman" w:hAnsi="Times New Roman" w:cs="Times New Roman"/>
                <w:b/>
                <w:i/>
                <w:sz w:val="24"/>
                <w:szCs w:val="24"/>
              </w:rPr>
              <w:t>255-257</w:t>
            </w:r>
            <w:r w:rsidRPr="00E02140">
              <w:rPr>
                <w:rFonts w:ascii="Times New Roman" w:hAnsi="Times New Roman" w:cs="Times New Roman"/>
                <w:sz w:val="24"/>
                <w:szCs w:val="24"/>
              </w:rPr>
              <w:t>;</w:t>
            </w:r>
          </w:p>
          <w:p w:rsidR="00717477" w:rsidRPr="00E02140" w:rsidRDefault="00717477" w:rsidP="00CE33A6">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68)</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255</w:t>
            </w:r>
            <w:r w:rsidRPr="00E02140">
              <w:rPr>
                <w:rFonts w:ascii="Times New Roman" w:hAnsi="Times New Roman" w:cs="Times New Roman"/>
                <w:sz w:val="24"/>
                <w:szCs w:val="24"/>
              </w:rPr>
              <w:t xml:space="preserve"> «у т.ч.: без вузла комерційного обліку води» зазначається обсяг реалізації централізованого водовідведення споживачам у багатоквартирних житлових будинках, які не оснащені </w:t>
            </w:r>
            <w:r w:rsidRPr="00E02140">
              <w:rPr>
                <w:rFonts w:ascii="Times New Roman" w:hAnsi="Times New Roman" w:cs="Times New Roman"/>
                <w:sz w:val="24"/>
                <w:szCs w:val="24"/>
              </w:rPr>
              <w:lastRenderedPageBreak/>
              <w:t>вузлами/приладами комерційного обліку води, на підставі колективних договорів або договорів з колективними споживачами;</w:t>
            </w:r>
          </w:p>
          <w:p w:rsidR="00717477" w:rsidRPr="00E02140" w:rsidRDefault="00717477" w:rsidP="00CE33A6">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69)</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256</w:t>
            </w:r>
            <w:r w:rsidRPr="00E02140">
              <w:rPr>
                <w:rFonts w:ascii="Times New Roman" w:hAnsi="Times New Roman" w:cs="Times New Roman"/>
                <w:sz w:val="24"/>
                <w:szCs w:val="24"/>
              </w:rPr>
              <w:t xml:space="preserve"> «з вузлом комерційного обліку води, що встановлений за кошти власників будівлі або був у наявності при введенні будинку в експлуатацію» зазначається обсяг реалізації централізованого водовідведення на підставі колективних договорів або договорів з колективними споживачами у багатоквартирних житлових будинках, які оснащені вузлами комерційного обліку води за кошти співвласників багатоквартирного будинку або були в наявності при введенні будівлі в експлуатацію;</w:t>
            </w:r>
          </w:p>
          <w:p w:rsidR="00717477" w:rsidRPr="00E02140" w:rsidRDefault="00717477" w:rsidP="00CE33A6">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70)</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257</w:t>
            </w:r>
            <w:r w:rsidRPr="00E02140">
              <w:rPr>
                <w:rFonts w:ascii="Times New Roman" w:hAnsi="Times New Roman" w:cs="Times New Roman"/>
                <w:sz w:val="24"/>
                <w:szCs w:val="24"/>
              </w:rPr>
              <w:t xml:space="preserve"> «з вузлом комерційного обліку води, встановленим не за кошти власників будівлі» зазначається обсяг реалізації централізованого водовідведення на підставі колективних договорів або договорів з колективними споживачами у багатоквартирних житлових будинках, які були оснащені вузлами комерційного обліку води не за кошти співвласників будівлі, а за кошти оператора зовнішніх інженерних мереж, державного бюджету або за кошти з інших джерел, не заборонених законом;</w:t>
            </w:r>
          </w:p>
          <w:p w:rsidR="00717477" w:rsidRPr="00E02140" w:rsidRDefault="00717477" w:rsidP="00CE33A6">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71)</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260</w:t>
            </w:r>
            <w:r w:rsidRPr="00E02140">
              <w:rPr>
                <w:rFonts w:ascii="Times New Roman" w:hAnsi="Times New Roman" w:cs="Times New Roman"/>
                <w:sz w:val="24"/>
                <w:szCs w:val="24"/>
              </w:rPr>
              <w:t xml:space="preserve"> «підприємствам теплопостачання, усього» зазначається обсяг реалізації централізованого водовідведення відповідно до договорів з підприємствами теплопостачання. Дані рядка 250 мають враховувати дані про обсяги реалізації централізованого водопостачання на власні потреби підприємств теплопостачання, а також обсяги поверхневих стічних вод (атмосферних опадів), за якими виставлено рахунки на оплату послуги згідно з укладеними договорами. Дані рядка 250 визначаються як сума даних рядків </w:t>
            </w:r>
            <w:r w:rsidRPr="00E02140">
              <w:rPr>
                <w:rFonts w:ascii="Times New Roman" w:hAnsi="Times New Roman" w:cs="Times New Roman"/>
                <w:b/>
                <w:i/>
                <w:sz w:val="24"/>
                <w:szCs w:val="24"/>
              </w:rPr>
              <w:t>261-263</w:t>
            </w:r>
            <w:r w:rsidRPr="00E02140">
              <w:rPr>
                <w:rFonts w:ascii="Times New Roman" w:hAnsi="Times New Roman" w:cs="Times New Roman"/>
                <w:sz w:val="24"/>
                <w:szCs w:val="24"/>
              </w:rPr>
              <w:t>;</w:t>
            </w:r>
          </w:p>
          <w:p w:rsidR="00717477" w:rsidRPr="00E02140" w:rsidRDefault="00717477" w:rsidP="00CE33A6">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72)</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261</w:t>
            </w:r>
            <w:r w:rsidRPr="00E02140">
              <w:rPr>
                <w:rFonts w:ascii="Times New Roman" w:hAnsi="Times New Roman" w:cs="Times New Roman"/>
                <w:sz w:val="24"/>
                <w:szCs w:val="24"/>
              </w:rPr>
              <w:t xml:space="preserve"> «у т.ч.: без вузла комерційного обліку води» зазначається обсяг реалізації централізованого водовідведення підприємствам теплопостачання у разі відсутності вузлів комерційного обліку води на теплопунктах (або на вводах у будівлі, або на межі балансової належності);</w:t>
            </w:r>
          </w:p>
          <w:p w:rsidR="00717477" w:rsidRPr="00E02140" w:rsidRDefault="00717477" w:rsidP="00CE33A6">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73)</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262</w:t>
            </w:r>
            <w:r w:rsidRPr="00E02140">
              <w:rPr>
                <w:rFonts w:ascii="Times New Roman" w:hAnsi="Times New Roman" w:cs="Times New Roman"/>
                <w:sz w:val="24"/>
                <w:szCs w:val="24"/>
              </w:rPr>
              <w:t xml:space="preserve"> «з вузлом комерційного обліку води, що встановлений за кошти власників будівлі або був у наявності при введенні будинку в експлуатацію» зазначається обсяг реалізації централізованого водопостачання підприємствам теплопостачання відповідно до показів приладів вузлів комерційного обліку води (приладів обліку води, </w:t>
            </w:r>
            <w:r w:rsidRPr="00E02140">
              <w:rPr>
                <w:rFonts w:ascii="Times New Roman" w:hAnsi="Times New Roman" w:cs="Times New Roman"/>
                <w:sz w:val="24"/>
                <w:szCs w:val="24"/>
              </w:rPr>
              <w:lastRenderedPageBreak/>
              <w:t>встановлених на теплопунктах або на вводах будівлі, або на межі балансової належності), встановлених за кошти підприємств теплопостачання, або були в наявності при введенні будівлі в експлуатацію;</w:t>
            </w:r>
          </w:p>
          <w:p w:rsidR="00717477" w:rsidRPr="00E02140" w:rsidRDefault="00717477" w:rsidP="00CE33A6">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74)</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263</w:t>
            </w:r>
            <w:r w:rsidRPr="00E02140">
              <w:rPr>
                <w:rFonts w:ascii="Times New Roman" w:hAnsi="Times New Roman" w:cs="Times New Roman"/>
                <w:sz w:val="24"/>
                <w:szCs w:val="24"/>
              </w:rPr>
              <w:t xml:space="preserve"> «з вузлом комерційного обліку води, встановленим не за кошти власників будівлі» зазначається обсяг реалізації централізованого водопостачання підприємствам теплопостачання відповідно до показів приладів вузлів комерційного обліку води (приладів обліку води, встановлених на теплопунктах або на вводах у будівлі, або на межі балансової належності), встановлених не за кошти підприємств теплопостачання;</w:t>
            </w:r>
          </w:p>
          <w:p w:rsidR="00717477" w:rsidRPr="00E02140" w:rsidRDefault="00717477" w:rsidP="00CE33A6">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75)</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270</w:t>
            </w:r>
            <w:r w:rsidRPr="00E02140">
              <w:rPr>
                <w:rFonts w:ascii="Times New Roman" w:hAnsi="Times New Roman" w:cs="Times New Roman"/>
                <w:sz w:val="24"/>
                <w:szCs w:val="24"/>
              </w:rPr>
              <w:t xml:space="preserve"> «іншим споживачам, усього» зазначається обсяг реалізації централізованого водовідведення відповідно до договорів з іншими споживачами, дані про які не враховані у рядках </w:t>
            </w:r>
            <w:r w:rsidRPr="00E02140">
              <w:rPr>
                <w:rFonts w:ascii="Times New Roman" w:hAnsi="Times New Roman" w:cs="Times New Roman"/>
                <w:b/>
                <w:i/>
                <w:sz w:val="24"/>
                <w:szCs w:val="24"/>
              </w:rPr>
              <w:t>230-263</w:t>
            </w:r>
            <w:r w:rsidRPr="00E02140">
              <w:rPr>
                <w:rFonts w:ascii="Times New Roman" w:hAnsi="Times New Roman" w:cs="Times New Roman"/>
                <w:sz w:val="24"/>
                <w:szCs w:val="24"/>
              </w:rPr>
              <w:t xml:space="preserve">. У даних рядка </w:t>
            </w:r>
            <w:r w:rsidRPr="00E02140">
              <w:rPr>
                <w:rFonts w:ascii="Times New Roman" w:hAnsi="Times New Roman" w:cs="Times New Roman"/>
                <w:b/>
                <w:i/>
                <w:sz w:val="24"/>
                <w:szCs w:val="24"/>
              </w:rPr>
              <w:t>270</w:t>
            </w:r>
            <w:r w:rsidRPr="00E02140">
              <w:rPr>
                <w:rFonts w:ascii="Times New Roman" w:hAnsi="Times New Roman" w:cs="Times New Roman"/>
                <w:sz w:val="24"/>
                <w:szCs w:val="24"/>
              </w:rPr>
              <w:t xml:space="preserve"> враховуються також обсяги централізованого водовідведення бюджетним установам; обсяги поверхневих стічних вод (атмосферних опадів), за якими виставлено рахунки на оплату послуги згідно з укладеними договорами. Дані рядка </w:t>
            </w:r>
            <w:r w:rsidRPr="00E02140">
              <w:rPr>
                <w:rFonts w:ascii="Times New Roman" w:hAnsi="Times New Roman" w:cs="Times New Roman"/>
                <w:b/>
                <w:i/>
                <w:sz w:val="24"/>
                <w:szCs w:val="24"/>
              </w:rPr>
              <w:t>270</w:t>
            </w:r>
            <w:r w:rsidRPr="00E02140">
              <w:rPr>
                <w:rFonts w:ascii="Times New Roman" w:hAnsi="Times New Roman" w:cs="Times New Roman"/>
                <w:sz w:val="24"/>
                <w:szCs w:val="24"/>
              </w:rPr>
              <w:t xml:space="preserve"> визначаються як сума даних рядків </w:t>
            </w:r>
            <w:r w:rsidRPr="00E02140">
              <w:rPr>
                <w:rFonts w:ascii="Times New Roman" w:hAnsi="Times New Roman" w:cs="Times New Roman"/>
                <w:b/>
                <w:i/>
                <w:sz w:val="24"/>
                <w:szCs w:val="24"/>
              </w:rPr>
              <w:t>271-274</w:t>
            </w:r>
            <w:r w:rsidRPr="00E02140">
              <w:rPr>
                <w:rFonts w:ascii="Times New Roman" w:hAnsi="Times New Roman" w:cs="Times New Roman"/>
                <w:sz w:val="24"/>
                <w:szCs w:val="24"/>
              </w:rPr>
              <w:t>;</w:t>
            </w:r>
          </w:p>
          <w:p w:rsidR="00717477" w:rsidRPr="00E02140" w:rsidRDefault="00717477" w:rsidP="000C348D">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76)</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271</w:t>
            </w:r>
            <w:r w:rsidRPr="00E02140">
              <w:rPr>
                <w:rFonts w:ascii="Times New Roman" w:hAnsi="Times New Roman" w:cs="Times New Roman"/>
                <w:sz w:val="24"/>
                <w:szCs w:val="24"/>
              </w:rPr>
              <w:t xml:space="preserve"> «у т.ч.: без вузла комерційного обліку води» зазначається обсяг реалізації централізованого водовідведення іншим споживачам у разі відсутності вузлів комерційного обліку води на вводах у будівлі або на межі балансової належності;</w:t>
            </w:r>
          </w:p>
          <w:p w:rsidR="00717477" w:rsidRPr="00E02140" w:rsidRDefault="00717477" w:rsidP="000C348D">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77)</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272</w:t>
            </w:r>
            <w:r w:rsidRPr="00E02140">
              <w:rPr>
                <w:rFonts w:ascii="Times New Roman" w:hAnsi="Times New Roman" w:cs="Times New Roman"/>
                <w:sz w:val="24"/>
                <w:szCs w:val="24"/>
              </w:rPr>
              <w:t xml:space="preserve"> «з вузлом комерційного обліку води, що встановлений за кошти власників будівлі або був у наявності при введенні будинку в експлуатацію» зазначається обсяг реалізації централізованого водовідведення іншим споживачам на підставі показів приладів вузлів комерційного обліку води, встановлених за кошти власників будівлі або були в наявності при введенні будівлі в експлуатацію;</w:t>
            </w:r>
          </w:p>
          <w:p w:rsidR="00717477" w:rsidRDefault="00717477" w:rsidP="000C348D">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78)</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273</w:t>
            </w:r>
            <w:r w:rsidRPr="00E02140">
              <w:rPr>
                <w:rFonts w:ascii="Times New Roman" w:hAnsi="Times New Roman" w:cs="Times New Roman"/>
                <w:sz w:val="24"/>
                <w:szCs w:val="24"/>
              </w:rPr>
              <w:t xml:space="preserve"> «з вузлом комерційного обліку води, що встановлений не за кошти власників будівлі» зазначається обсяг реалізації централізованого водовідведення іншим споживачам на підставі показів приладів вузлів комерційного обліку води, встановлених не за кошти власників будівлі, або які були в наявності при введенні будинку в експлуатацію;</w:t>
            </w:r>
          </w:p>
          <w:p w:rsidR="00D63B12" w:rsidRPr="00E02140" w:rsidRDefault="00D63B12" w:rsidP="000C348D">
            <w:pPr>
              <w:widowControl w:val="0"/>
              <w:spacing w:after="0" w:line="240" w:lineRule="auto"/>
              <w:ind w:firstLine="709"/>
              <w:jc w:val="both"/>
              <w:rPr>
                <w:rFonts w:ascii="Times New Roman" w:hAnsi="Times New Roman" w:cs="Times New Roman"/>
                <w:sz w:val="24"/>
                <w:szCs w:val="24"/>
              </w:rPr>
            </w:pPr>
          </w:p>
          <w:p w:rsidR="00717477" w:rsidRPr="00E02140" w:rsidRDefault="00717477" w:rsidP="00DE625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lastRenderedPageBreak/>
              <w:t>79)</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274</w:t>
            </w:r>
            <w:r w:rsidRPr="00E02140">
              <w:rPr>
                <w:rFonts w:ascii="Times New Roman" w:hAnsi="Times New Roman" w:cs="Times New Roman"/>
                <w:sz w:val="24"/>
                <w:szCs w:val="24"/>
              </w:rPr>
              <w:t xml:space="preserve"> «суб’єктам господарювання, що надають послуги з вивезення рідких побутових відходів з вигрібних ям» зазначаються обсяги скиду рідких побутових відходів (нечистот) у систему централізованого водовідведення ліцензіата асенізаційними машинами суб’єктів господарювання (перевізниками рідких відходів), з якими ліцензіатом укладено відповідні договори. У випадку коли вміст забруднюючих речовин у нечистотах перевищує межі установлених допустимих концентрацій, вказуються також й обсяги води, витрачені ліцензіатом для зменшення фактичної концентрації забруднюючих речовин (обсяги води для розбавлення скинутих нечистот, на створення водяної завіси, на мийку транспортних засобів брандспойтами тощо);</w:t>
            </w:r>
          </w:p>
          <w:p w:rsidR="00717477" w:rsidRPr="00E02140" w:rsidRDefault="00717477" w:rsidP="00DE625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80)</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280</w:t>
            </w:r>
            <w:r w:rsidRPr="00E02140">
              <w:rPr>
                <w:rFonts w:ascii="Times New Roman" w:hAnsi="Times New Roman" w:cs="Times New Roman"/>
                <w:sz w:val="24"/>
                <w:szCs w:val="24"/>
              </w:rPr>
              <w:t xml:space="preserve"> «Обсяги стічних вод від здійснення іншого виду діяльності (окрім централізованого водовідведення), усього» зазначається обсяг стічних вод, що надійшли від здійснення ліцензіатом діяльності, що не є централізованим водовідведенням. У цьому рядку враховується обсяг стічних вод, що утворився внаслідок надання ліцензіатом послуг з вивезення рідких побутових відходів власним автомобільним транспортом тощо. У супровідному листі до звіту вказуються найменування видів діяльності, від здійснення яких надійшли обсяги стічних вод, зазначені у рядку </w:t>
            </w:r>
            <w:r w:rsidRPr="00E02140">
              <w:rPr>
                <w:rFonts w:ascii="Times New Roman" w:hAnsi="Times New Roman" w:cs="Times New Roman"/>
                <w:b/>
                <w:i/>
                <w:sz w:val="24"/>
                <w:szCs w:val="24"/>
              </w:rPr>
              <w:t>280</w:t>
            </w:r>
            <w:r w:rsidRPr="00E02140">
              <w:rPr>
                <w:rFonts w:ascii="Times New Roman" w:hAnsi="Times New Roman" w:cs="Times New Roman"/>
                <w:sz w:val="24"/>
                <w:szCs w:val="24"/>
              </w:rPr>
              <w:t>;</w:t>
            </w:r>
          </w:p>
          <w:p w:rsidR="00717477" w:rsidRPr="00E02140" w:rsidRDefault="00717477" w:rsidP="005464F9">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81)</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290</w:t>
            </w:r>
            <w:r w:rsidRPr="00E02140">
              <w:rPr>
                <w:rFonts w:ascii="Times New Roman" w:hAnsi="Times New Roman" w:cs="Times New Roman"/>
                <w:sz w:val="24"/>
                <w:szCs w:val="24"/>
              </w:rPr>
              <w:t xml:space="preserve"> «Загальний обсяг водовідведення» зазначаються дані, що дорівнюють сумі даних рядків </w:t>
            </w:r>
            <w:r w:rsidRPr="00E02140">
              <w:rPr>
                <w:rFonts w:ascii="Times New Roman" w:hAnsi="Times New Roman" w:cs="Times New Roman"/>
                <w:b/>
                <w:i/>
                <w:sz w:val="24"/>
                <w:szCs w:val="24"/>
              </w:rPr>
              <w:t>220</w:t>
            </w:r>
            <w:r w:rsidRPr="00E02140">
              <w:rPr>
                <w:rFonts w:ascii="Times New Roman" w:hAnsi="Times New Roman" w:cs="Times New Roman"/>
                <w:sz w:val="24"/>
                <w:szCs w:val="24"/>
              </w:rPr>
              <w:t xml:space="preserve"> та </w:t>
            </w:r>
            <w:r w:rsidRPr="00E02140">
              <w:rPr>
                <w:rFonts w:ascii="Times New Roman" w:hAnsi="Times New Roman" w:cs="Times New Roman"/>
                <w:b/>
                <w:i/>
                <w:sz w:val="24"/>
                <w:szCs w:val="24"/>
              </w:rPr>
              <w:t>280</w:t>
            </w:r>
            <w:r w:rsidRPr="00E02140">
              <w:rPr>
                <w:rFonts w:ascii="Times New Roman" w:hAnsi="Times New Roman" w:cs="Times New Roman"/>
                <w:sz w:val="24"/>
                <w:szCs w:val="24"/>
              </w:rPr>
              <w:t>;</w:t>
            </w:r>
          </w:p>
          <w:p w:rsidR="00717477" w:rsidRPr="00E02140" w:rsidRDefault="00717477" w:rsidP="005464F9">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82)</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291</w:t>
            </w:r>
            <w:r w:rsidRPr="00E02140">
              <w:rPr>
                <w:rFonts w:ascii="Times New Roman" w:hAnsi="Times New Roman" w:cs="Times New Roman"/>
                <w:sz w:val="24"/>
                <w:szCs w:val="24"/>
              </w:rPr>
              <w:t xml:space="preserve"> «з них: обсяг поверхневих стічних вод (атмосферних опадів)» зазначається врахований у даних рядка </w:t>
            </w:r>
            <w:r w:rsidRPr="00E02140">
              <w:rPr>
                <w:rFonts w:ascii="Times New Roman" w:hAnsi="Times New Roman" w:cs="Times New Roman"/>
                <w:b/>
                <w:i/>
                <w:sz w:val="24"/>
                <w:szCs w:val="24"/>
              </w:rPr>
              <w:t>220</w:t>
            </w:r>
            <w:r w:rsidRPr="00E02140">
              <w:rPr>
                <w:rFonts w:ascii="Times New Roman" w:hAnsi="Times New Roman" w:cs="Times New Roman"/>
                <w:sz w:val="24"/>
                <w:szCs w:val="24"/>
              </w:rPr>
              <w:t xml:space="preserve"> та інших рядків за відповідними категоріями споживачів, обсяг стічних вод, що утворився внаслідок випадання атмосферних опадів, сніготанення та поливально-мийних робіт під час прибирання територій і неорганізовано потрапив у мережі водовідведення споживачів або через дощозбірники і колодязі на мережах водовідведення, які розташовані на території споживачів, у мережі водовідведення ліцензіата як при загальносплавній, так і при роздільній системі водовідведення. Визначається відповідно до </w:t>
            </w:r>
            <w:hyperlink r:id="rId17" w:anchor="n15" w:tgtFrame="_blank" w:history="1">
              <w:r w:rsidRPr="00E02140">
                <w:rPr>
                  <w:rFonts w:ascii="Times New Roman" w:hAnsi="Times New Roman" w:cs="Times New Roman"/>
                  <w:sz w:val="24"/>
                  <w:szCs w:val="24"/>
                </w:rPr>
                <w:t>Правил приймання стічних вод до систем централізованого водовідведення</w:t>
              </w:r>
            </w:hyperlink>
            <w:r w:rsidRPr="00E02140">
              <w:rPr>
                <w:rFonts w:ascii="Times New Roman" w:hAnsi="Times New Roman" w:cs="Times New Roman"/>
                <w:sz w:val="24"/>
                <w:szCs w:val="24"/>
              </w:rPr>
              <w:t> та </w:t>
            </w:r>
            <w:hyperlink r:id="rId18" w:anchor="n4" w:tgtFrame="_blank" w:history="1">
              <w:r w:rsidRPr="00E02140">
                <w:rPr>
                  <w:rFonts w:ascii="Times New Roman" w:hAnsi="Times New Roman" w:cs="Times New Roman"/>
                  <w:sz w:val="24"/>
                  <w:szCs w:val="24"/>
                </w:rPr>
                <w:t>Порядку визначення розміру плати, що справляється за понаднормативні скиди стічних вод до систем централізованого водовідведення</w:t>
              </w:r>
            </w:hyperlink>
            <w:r w:rsidRPr="00E02140">
              <w:rPr>
                <w:rFonts w:ascii="Times New Roman" w:hAnsi="Times New Roman" w:cs="Times New Roman"/>
                <w:sz w:val="24"/>
                <w:szCs w:val="24"/>
              </w:rPr>
              <w:t xml:space="preserve">, затверджених наказом Міністерства регіонального розвитку, будівництва та житлово-комунального господарства України від </w:t>
            </w:r>
            <w:r w:rsidRPr="00E02140">
              <w:rPr>
                <w:rFonts w:ascii="Times New Roman" w:hAnsi="Times New Roman" w:cs="Times New Roman"/>
                <w:sz w:val="24"/>
                <w:szCs w:val="24"/>
              </w:rPr>
              <w:lastRenderedPageBreak/>
              <w:t>01 грудня 2017 року № 316, та оплачується згідно з укладеними договорами;</w:t>
            </w:r>
          </w:p>
          <w:p w:rsidR="00717477" w:rsidRPr="00E02140" w:rsidRDefault="00717477" w:rsidP="005464F9">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83)</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292</w:t>
            </w:r>
            <w:r w:rsidRPr="00E02140">
              <w:rPr>
                <w:rFonts w:ascii="Times New Roman" w:hAnsi="Times New Roman" w:cs="Times New Roman"/>
                <w:sz w:val="24"/>
                <w:szCs w:val="24"/>
              </w:rPr>
              <w:t xml:space="preserve"> «обсяг стічних вод від централізованого постачання гарячої води» зазначається обсяг стічних вод, що потрапив у мережі водовідведення внаслідок гарячого водопостачання. Дані рядка </w:t>
            </w:r>
            <w:r w:rsidRPr="00E02140">
              <w:rPr>
                <w:rFonts w:ascii="Times New Roman" w:hAnsi="Times New Roman" w:cs="Times New Roman"/>
                <w:b/>
                <w:i/>
                <w:sz w:val="24"/>
                <w:szCs w:val="24"/>
              </w:rPr>
              <w:t>292</w:t>
            </w:r>
            <w:r w:rsidRPr="00E02140">
              <w:rPr>
                <w:rFonts w:ascii="Times New Roman" w:hAnsi="Times New Roman" w:cs="Times New Roman"/>
                <w:sz w:val="24"/>
                <w:szCs w:val="24"/>
              </w:rPr>
              <w:t xml:space="preserve"> дорівнюють сумі даних рядків </w:t>
            </w:r>
            <w:r w:rsidRPr="00E02140">
              <w:rPr>
                <w:rFonts w:ascii="Times New Roman" w:hAnsi="Times New Roman" w:cs="Times New Roman"/>
                <w:b/>
                <w:i/>
                <w:sz w:val="24"/>
                <w:szCs w:val="24"/>
              </w:rPr>
              <w:t>293</w:t>
            </w:r>
            <w:r w:rsidRPr="00E02140">
              <w:rPr>
                <w:rFonts w:ascii="Times New Roman" w:hAnsi="Times New Roman" w:cs="Times New Roman"/>
                <w:sz w:val="24"/>
                <w:szCs w:val="24"/>
              </w:rPr>
              <w:t xml:space="preserve"> та </w:t>
            </w:r>
            <w:r w:rsidRPr="00E02140">
              <w:rPr>
                <w:rFonts w:ascii="Times New Roman" w:hAnsi="Times New Roman" w:cs="Times New Roman"/>
                <w:b/>
                <w:i/>
                <w:sz w:val="24"/>
                <w:szCs w:val="24"/>
              </w:rPr>
              <w:t>294</w:t>
            </w:r>
            <w:r w:rsidRPr="00E02140">
              <w:rPr>
                <w:rFonts w:ascii="Times New Roman" w:hAnsi="Times New Roman" w:cs="Times New Roman"/>
                <w:sz w:val="24"/>
                <w:szCs w:val="24"/>
              </w:rPr>
              <w:t>;</w:t>
            </w:r>
          </w:p>
          <w:p w:rsidR="00717477" w:rsidRPr="00E02140" w:rsidRDefault="00717477" w:rsidP="005464F9">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84)</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293</w:t>
            </w:r>
            <w:r w:rsidRPr="00E02140">
              <w:rPr>
                <w:rFonts w:ascii="Times New Roman" w:hAnsi="Times New Roman" w:cs="Times New Roman"/>
                <w:sz w:val="24"/>
                <w:szCs w:val="24"/>
              </w:rPr>
              <w:t xml:space="preserve"> «у т.ч.: споживачам у багатоквартирних будинках, усього» зазначаються обсяги стічних вод, що потрапляють до каналізаційних систем внаслідок постачання гарячої води до багатоквартирних житлових будинків;</w:t>
            </w:r>
          </w:p>
          <w:p w:rsidR="00717477" w:rsidRPr="00E02140" w:rsidRDefault="00717477" w:rsidP="005464F9">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85)</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294</w:t>
            </w:r>
            <w:r w:rsidRPr="00E02140">
              <w:rPr>
                <w:rFonts w:ascii="Times New Roman" w:hAnsi="Times New Roman" w:cs="Times New Roman"/>
                <w:sz w:val="24"/>
                <w:szCs w:val="24"/>
              </w:rPr>
              <w:t xml:space="preserve"> «іншим споживачам, усього» зазначаються обсяги стічних вод, що потрапляють до каналізаційних систем внаслідок постачання гарячої води іншим споживачам, окрім зазначених у рядку </w:t>
            </w:r>
            <w:r w:rsidRPr="00E02140">
              <w:rPr>
                <w:rFonts w:ascii="Times New Roman" w:hAnsi="Times New Roman" w:cs="Times New Roman"/>
                <w:b/>
                <w:i/>
                <w:sz w:val="24"/>
                <w:szCs w:val="24"/>
              </w:rPr>
              <w:t>293</w:t>
            </w:r>
            <w:r w:rsidRPr="00E02140">
              <w:rPr>
                <w:rFonts w:ascii="Times New Roman" w:hAnsi="Times New Roman" w:cs="Times New Roman"/>
                <w:sz w:val="24"/>
                <w:szCs w:val="24"/>
              </w:rPr>
              <w:t>;</w:t>
            </w:r>
          </w:p>
          <w:p w:rsidR="00717477" w:rsidRPr="00E02140" w:rsidRDefault="004A69FE" w:rsidP="004A69FE">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86)</w:t>
            </w:r>
            <w:r w:rsidRPr="00E02140">
              <w:rPr>
                <w:rFonts w:ascii="Times New Roman" w:hAnsi="Times New Roman" w:cs="Times New Roman"/>
                <w:sz w:val="24"/>
                <w:szCs w:val="24"/>
              </w:rPr>
              <w:t xml:space="preserve"> кореспонденцію окремих показників форми звітності № 6-НКРЕКП-водопостачання/водовідведення (квартальна) з відповідними показниками форм звітності № 5-НКРЕКП-водопостачання/водовідведення (місячна), № 8-НКРЕКП-водопостачання/водовідведення (квартальна), № 11-НКРЕКП-загальна характеристика водопостачання/водовідведення (річна) наведено в </w:t>
            </w:r>
            <w:hyperlink r:id="rId19" w:anchor="n875" w:history="1">
              <w:r w:rsidRPr="00E02140">
                <w:rPr>
                  <w:rFonts w:ascii="Times New Roman" w:hAnsi="Times New Roman" w:cs="Times New Roman"/>
                  <w:sz w:val="24"/>
                  <w:szCs w:val="24"/>
                </w:rPr>
                <w:t>додатку 15</w:t>
              </w:r>
            </w:hyperlink>
            <w:r w:rsidRPr="00E02140">
              <w:rPr>
                <w:rFonts w:ascii="Times New Roman" w:hAnsi="Times New Roman" w:cs="Times New Roman"/>
                <w:sz w:val="24"/>
                <w:szCs w:val="24"/>
              </w:rPr>
              <w:t> до цих Правил.</w:t>
            </w:r>
          </w:p>
        </w:tc>
      </w:tr>
      <w:tr w:rsidR="00780925" w:rsidRPr="00E02140" w:rsidTr="00F41091">
        <w:tc>
          <w:tcPr>
            <w:tcW w:w="8046" w:type="dxa"/>
            <w:shd w:val="clear" w:color="auto" w:fill="auto"/>
          </w:tcPr>
          <w:p w:rsidR="00780925" w:rsidRPr="00E02140" w:rsidRDefault="00780925" w:rsidP="00780925">
            <w:pPr>
              <w:widowControl w:val="0"/>
              <w:spacing w:after="0" w:line="240" w:lineRule="auto"/>
              <w:jc w:val="center"/>
              <w:outlineLvl w:val="0"/>
              <w:rPr>
                <w:rFonts w:ascii="Times New Roman" w:eastAsiaTheme="majorEastAsia" w:hAnsi="Times New Roman" w:cs="Times New Roman"/>
                <w:sz w:val="24"/>
                <w:szCs w:val="24"/>
              </w:rPr>
            </w:pPr>
            <w:r w:rsidRPr="00E02140">
              <w:rPr>
                <w:rFonts w:ascii="Times New Roman" w:eastAsiaTheme="majorEastAsia" w:hAnsi="Times New Roman" w:cs="Times New Roman"/>
                <w:sz w:val="24"/>
                <w:szCs w:val="24"/>
              </w:rPr>
              <w:lastRenderedPageBreak/>
              <w:t>11. Пояснення щодо заповнення звіту за формою № 8-НКРЕКП-водопостачання/водовідведення (квартальна) «Звіт про фінансові результати та виконання структури тарифів за видами діяльності ліцензіата»</w:t>
            </w:r>
          </w:p>
          <w:p w:rsidR="00780925" w:rsidRPr="00E02140" w:rsidRDefault="00780925" w:rsidP="00780925">
            <w:pPr>
              <w:widowControl w:val="0"/>
              <w:spacing w:after="0" w:line="240" w:lineRule="auto"/>
              <w:jc w:val="center"/>
              <w:outlineLvl w:val="0"/>
              <w:rPr>
                <w:rFonts w:ascii="Times New Roman" w:eastAsiaTheme="majorEastAsia" w:hAnsi="Times New Roman" w:cs="Times New Roman"/>
                <w:sz w:val="24"/>
                <w:szCs w:val="24"/>
              </w:rPr>
            </w:pPr>
          </w:p>
          <w:p w:rsidR="00780925" w:rsidRPr="00E02140" w:rsidRDefault="00780925" w:rsidP="00780925">
            <w:pPr>
              <w:widowControl w:val="0"/>
              <w:spacing w:after="0" w:line="240" w:lineRule="auto"/>
              <w:ind w:firstLine="709"/>
              <w:jc w:val="both"/>
              <w:rPr>
                <w:rFonts w:ascii="Times New Roman" w:hAnsi="Times New Roman" w:cs="Times New Roman"/>
                <w:sz w:val="24"/>
                <w:szCs w:val="24"/>
              </w:rPr>
            </w:pPr>
            <w:bookmarkStart w:id="119" w:name="n1257"/>
            <w:bookmarkEnd w:id="119"/>
            <w:r w:rsidRPr="00E02140">
              <w:rPr>
                <w:rFonts w:ascii="Times New Roman" w:hAnsi="Times New Roman" w:cs="Times New Roman"/>
                <w:sz w:val="24"/>
                <w:szCs w:val="24"/>
              </w:rPr>
              <w:t>11.1. Порядок та термін подання звіту:</w:t>
            </w:r>
          </w:p>
          <w:p w:rsidR="00811B8D" w:rsidRPr="00E02140" w:rsidRDefault="00780925" w:rsidP="00811B8D">
            <w:pPr>
              <w:widowControl w:val="0"/>
              <w:spacing w:after="0" w:line="240" w:lineRule="auto"/>
              <w:ind w:firstLine="709"/>
              <w:jc w:val="both"/>
              <w:rPr>
                <w:rFonts w:ascii="Times New Roman" w:hAnsi="Times New Roman" w:cs="Times New Roman"/>
                <w:sz w:val="24"/>
                <w:szCs w:val="24"/>
              </w:rPr>
            </w:pPr>
            <w:bookmarkStart w:id="120" w:name="n1258"/>
            <w:bookmarkEnd w:id="120"/>
            <w:r w:rsidRPr="00E02140">
              <w:rPr>
                <w:rFonts w:ascii="Times New Roman" w:hAnsi="Times New Roman" w:cs="Times New Roman"/>
                <w:sz w:val="24"/>
                <w:szCs w:val="24"/>
              </w:rPr>
              <w:t xml:space="preserve">1) звіт за формою № 8-НКРЕКП-водопостачання/водовідведення (квартальна) складається ліцензіатами НКРЕКП у сфері централізованого водопостачання та/або централізованого водовідведення. Звіт подається до НКРЕКП </w:t>
            </w:r>
            <w:r w:rsidRPr="00E02140">
              <w:rPr>
                <w:rFonts w:ascii="Times New Roman" w:hAnsi="Times New Roman" w:cs="Times New Roman"/>
                <w:b/>
                <w:i/>
                <w:sz w:val="24"/>
                <w:szCs w:val="24"/>
              </w:rPr>
              <w:t>та ТО НКРЕКП у відповідному регіоні</w:t>
            </w:r>
            <w:r w:rsidRPr="00E02140">
              <w:rPr>
                <w:rFonts w:ascii="Times New Roman" w:hAnsi="Times New Roman" w:cs="Times New Roman"/>
                <w:sz w:val="24"/>
                <w:szCs w:val="24"/>
              </w:rPr>
              <w:t xml:space="preserve"> щоквартально не пізніше 25 числа місяця, наступного за звітним періодом, включно. Уточнення даних звіту за січень - грудень допускається до 28 лютого року, наступного за звітним;</w:t>
            </w:r>
            <w:bookmarkStart w:id="121" w:name="n1259"/>
            <w:bookmarkStart w:id="122" w:name="n1360"/>
            <w:bookmarkEnd w:id="121"/>
            <w:bookmarkEnd w:id="122"/>
          </w:p>
          <w:p w:rsidR="00FB2567" w:rsidRPr="00E02140" w:rsidRDefault="00811B8D" w:rsidP="00FB256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p w:rsidR="00620530" w:rsidRPr="00E02140" w:rsidRDefault="00620530" w:rsidP="00FB256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11.2. Пояснення щодо заповнення звіту:</w:t>
            </w:r>
          </w:p>
          <w:p w:rsidR="00620530" w:rsidRPr="00E02140" w:rsidRDefault="00620530" w:rsidP="00FB256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lastRenderedPageBreak/>
              <w:t>…</w:t>
            </w:r>
          </w:p>
          <w:p w:rsidR="00FB2567" w:rsidRPr="00E02140" w:rsidRDefault="00FB2567" w:rsidP="00FB256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52) у рядку 230 «Інші витрати» зазначаються всі інші витрати господарської діяльності, крім операційних витрат, що відображені у рядку 150;</w:t>
            </w:r>
          </w:p>
          <w:p w:rsidR="00FB2567" w:rsidRPr="00E02140" w:rsidRDefault="00FB2567" w:rsidP="00FB256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p w:rsidR="00780925" w:rsidRPr="00E02140" w:rsidRDefault="00780925" w:rsidP="00780925">
            <w:pPr>
              <w:widowControl w:val="0"/>
              <w:spacing w:after="0" w:line="240" w:lineRule="auto"/>
              <w:ind w:firstLine="709"/>
              <w:jc w:val="both"/>
              <w:rPr>
                <w:rFonts w:ascii="Times New Roman" w:hAnsi="Times New Roman" w:cs="Times New Roman"/>
                <w:b/>
                <w:sz w:val="24"/>
                <w:szCs w:val="24"/>
              </w:rPr>
            </w:pPr>
            <w:r w:rsidRPr="00E02140">
              <w:rPr>
                <w:rFonts w:ascii="Times New Roman" w:hAnsi="Times New Roman" w:cs="Times New Roman"/>
                <w:b/>
                <w:sz w:val="24"/>
                <w:szCs w:val="24"/>
              </w:rPr>
              <w:t>82) у рядку 425 «Ремонти господарським способом» зазначаються сукупні витрати на ремонт і поліпшення основних засобів та інших необоротних матеріальних активів;</w:t>
            </w:r>
          </w:p>
          <w:p w:rsidR="00780925" w:rsidRPr="00E02140" w:rsidRDefault="00780925" w:rsidP="00780925">
            <w:pPr>
              <w:widowControl w:val="0"/>
              <w:spacing w:after="0" w:line="240" w:lineRule="auto"/>
              <w:ind w:firstLine="709"/>
              <w:jc w:val="both"/>
              <w:rPr>
                <w:rFonts w:ascii="Times New Roman" w:hAnsi="Times New Roman" w:cs="Times New Roman"/>
                <w:sz w:val="24"/>
                <w:szCs w:val="24"/>
              </w:rPr>
            </w:pPr>
            <w:bookmarkStart w:id="123" w:name="n1361"/>
            <w:bookmarkEnd w:id="123"/>
            <w:r w:rsidRPr="00E02140">
              <w:rPr>
                <w:rFonts w:ascii="Times New Roman" w:hAnsi="Times New Roman" w:cs="Times New Roman"/>
                <w:sz w:val="24"/>
                <w:szCs w:val="24"/>
              </w:rPr>
              <w:t>83) у рядку 430 «Балансова вартість основних засобів і нематеріальних активів відповідно до вимог Податкового кодексу України» зазначається балансова вартість основних засобів і нематеріальних активів відповідно до вимог положень </w:t>
            </w:r>
            <w:hyperlink r:id="rId20" w:tgtFrame="_blank" w:history="1">
              <w:r w:rsidRPr="00E02140">
                <w:rPr>
                  <w:rFonts w:ascii="Times New Roman" w:hAnsi="Times New Roman" w:cs="Times New Roman"/>
                  <w:sz w:val="24"/>
                  <w:szCs w:val="24"/>
                </w:rPr>
                <w:t>Податкового кодексу України</w:t>
              </w:r>
            </w:hyperlink>
            <w:r w:rsidRPr="00E02140">
              <w:rPr>
                <w:rFonts w:ascii="Times New Roman" w:hAnsi="Times New Roman" w:cs="Times New Roman"/>
                <w:sz w:val="24"/>
                <w:szCs w:val="24"/>
              </w:rPr>
              <w:t>;</w:t>
            </w:r>
          </w:p>
          <w:p w:rsidR="00246907" w:rsidRPr="00E02140" w:rsidRDefault="00246907" w:rsidP="00780925">
            <w:pPr>
              <w:widowControl w:val="0"/>
              <w:spacing w:after="0" w:line="240" w:lineRule="auto"/>
              <w:ind w:firstLine="709"/>
              <w:jc w:val="both"/>
              <w:rPr>
                <w:rFonts w:ascii="Times New Roman" w:hAnsi="Times New Roman" w:cs="Times New Roman"/>
                <w:sz w:val="24"/>
                <w:szCs w:val="24"/>
              </w:rPr>
            </w:pPr>
          </w:p>
          <w:p w:rsidR="00780925" w:rsidRPr="00E02140" w:rsidRDefault="00780925" w:rsidP="00780925">
            <w:pPr>
              <w:widowControl w:val="0"/>
              <w:spacing w:after="0" w:line="240" w:lineRule="auto"/>
              <w:ind w:firstLine="709"/>
              <w:jc w:val="both"/>
              <w:rPr>
                <w:rFonts w:ascii="Times New Roman" w:hAnsi="Times New Roman" w:cs="Times New Roman"/>
                <w:sz w:val="24"/>
                <w:szCs w:val="24"/>
              </w:rPr>
            </w:pPr>
            <w:bookmarkStart w:id="124" w:name="n1362"/>
            <w:bookmarkEnd w:id="124"/>
            <w:r w:rsidRPr="00E02140">
              <w:rPr>
                <w:rFonts w:ascii="Times New Roman" w:hAnsi="Times New Roman" w:cs="Times New Roman"/>
                <w:sz w:val="24"/>
                <w:szCs w:val="24"/>
              </w:rPr>
              <w:t>84) у рядку 435 «Обсяг придбаної води/відведення стічних вод» зазначається фактичний обсяг придбаної води з урахуванням потреб інших видів діяльності ліцензіата, а також обсяг відведення стічних вод іншими суб’єктами господарювання за відповідними графами;</w:t>
            </w:r>
          </w:p>
          <w:p w:rsidR="00780925" w:rsidRPr="00E02140" w:rsidRDefault="00780925" w:rsidP="00780925">
            <w:pPr>
              <w:widowControl w:val="0"/>
              <w:spacing w:after="0" w:line="240" w:lineRule="auto"/>
              <w:ind w:firstLine="709"/>
              <w:jc w:val="both"/>
              <w:rPr>
                <w:rFonts w:ascii="Times New Roman" w:hAnsi="Times New Roman" w:cs="Times New Roman"/>
                <w:sz w:val="24"/>
                <w:szCs w:val="24"/>
              </w:rPr>
            </w:pPr>
            <w:bookmarkStart w:id="125" w:name="n1363"/>
            <w:bookmarkEnd w:id="125"/>
            <w:r w:rsidRPr="00E02140">
              <w:rPr>
                <w:rFonts w:ascii="Times New Roman" w:hAnsi="Times New Roman" w:cs="Times New Roman"/>
                <w:sz w:val="24"/>
                <w:szCs w:val="24"/>
              </w:rPr>
              <w:t>85) у рядку 440 «Середня вартість 1 куб. м придбаної води/відведення стічних вод» зазначається вартість придбаної води з урахуванням потреб інших видів діяльності ліцензіата, а також вартість відведення 1 куб. м стічних вод іншими суб’єктами господарювання за відповідними графами. Дані рядка 440 дорівнюють результату ділення даних рядка 176 «централізоване водопостачання та/або централізоване водовідведення іншими суб'єктами господарювання» на дані рядка 435 «Обсяг придбаної води/відведення стічних вод»;</w:t>
            </w:r>
          </w:p>
          <w:p w:rsidR="00780925" w:rsidRPr="00E02140" w:rsidRDefault="00780925" w:rsidP="00780925">
            <w:pPr>
              <w:widowControl w:val="0"/>
              <w:spacing w:after="0" w:line="240" w:lineRule="auto"/>
              <w:ind w:firstLine="709"/>
              <w:jc w:val="both"/>
              <w:rPr>
                <w:rFonts w:ascii="Times New Roman" w:hAnsi="Times New Roman" w:cs="Times New Roman"/>
                <w:sz w:val="24"/>
                <w:szCs w:val="24"/>
              </w:rPr>
            </w:pPr>
            <w:bookmarkStart w:id="126" w:name="n1364"/>
            <w:bookmarkEnd w:id="126"/>
            <w:r w:rsidRPr="00E02140">
              <w:rPr>
                <w:rFonts w:ascii="Times New Roman" w:hAnsi="Times New Roman" w:cs="Times New Roman"/>
                <w:sz w:val="24"/>
                <w:szCs w:val="24"/>
              </w:rPr>
              <w:t>86) у рядку 445 «Середня вартість 1 кВт•год спожитої електроенергії, у т.ч.:» зазначається вартість 1 кВт•год електроенергії (придбаної та власного виробництва), що була використана для потреб централізованого водопостачання та централізованого водовідведення з урахуванням плати за перетоки реактивної електроенергії. Дані рядка 445 дорівнюють результату ділення даних рядка 160 «електроенергія» на дані рядка 460 «Обсяг спожитої активної електроенергії, у т.ч.:»;</w:t>
            </w:r>
          </w:p>
          <w:p w:rsidR="00780925" w:rsidRPr="00E02140" w:rsidRDefault="00780925" w:rsidP="00780925">
            <w:pPr>
              <w:widowControl w:val="0"/>
              <w:spacing w:after="0" w:line="240" w:lineRule="auto"/>
              <w:ind w:firstLine="709"/>
              <w:jc w:val="both"/>
              <w:rPr>
                <w:rFonts w:ascii="Times New Roman" w:hAnsi="Times New Roman" w:cs="Times New Roman"/>
                <w:sz w:val="24"/>
                <w:szCs w:val="24"/>
              </w:rPr>
            </w:pPr>
            <w:bookmarkStart w:id="127" w:name="n1365"/>
            <w:bookmarkEnd w:id="127"/>
            <w:r w:rsidRPr="00E02140">
              <w:rPr>
                <w:rFonts w:ascii="Times New Roman" w:hAnsi="Times New Roman" w:cs="Times New Roman"/>
                <w:sz w:val="24"/>
                <w:szCs w:val="24"/>
              </w:rPr>
              <w:t>87) у рядках 450 «І класу напруги» і 455 «II класу напруги» зазначається середньозважена вартість 1 кВт•год електроенергії (придбаної та власного виробництва) з урахуванням плати за перетоки реактивної електроенергії відповідно I класу напруги та II класу напруги;</w:t>
            </w:r>
          </w:p>
          <w:p w:rsidR="00780925" w:rsidRPr="00E02140" w:rsidRDefault="00780925" w:rsidP="00780925">
            <w:pPr>
              <w:widowControl w:val="0"/>
              <w:spacing w:after="0" w:line="240" w:lineRule="auto"/>
              <w:ind w:firstLine="709"/>
              <w:jc w:val="both"/>
              <w:rPr>
                <w:rFonts w:ascii="Times New Roman" w:hAnsi="Times New Roman" w:cs="Times New Roman"/>
                <w:sz w:val="24"/>
                <w:szCs w:val="24"/>
              </w:rPr>
            </w:pPr>
            <w:bookmarkStart w:id="128" w:name="n1366"/>
            <w:bookmarkEnd w:id="128"/>
            <w:r w:rsidRPr="00E02140">
              <w:rPr>
                <w:rFonts w:ascii="Times New Roman" w:hAnsi="Times New Roman" w:cs="Times New Roman"/>
                <w:sz w:val="24"/>
                <w:szCs w:val="24"/>
              </w:rPr>
              <w:lastRenderedPageBreak/>
              <w:t>88) у рядку 460 «Обсяг спожитої активної електроенергії, у т.ч.:» зазначається обсяг спожитої активної електроенергії (придбаної та власного виробництва). Дані рядка 460 дорівнюють сумі даних рядків 465 «І класу напруги» та 470 «II класу напруги»;</w:t>
            </w:r>
          </w:p>
          <w:p w:rsidR="00793730" w:rsidRPr="00E02140" w:rsidRDefault="00780925" w:rsidP="00793730">
            <w:pPr>
              <w:widowControl w:val="0"/>
              <w:spacing w:after="0" w:line="240" w:lineRule="auto"/>
              <w:ind w:firstLine="709"/>
              <w:jc w:val="both"/>
              <w:rPr>
                <w:rFonts w:ascii="Times New Roman" w:hAnsi="Times New Roman" w:cs="Times New Roman"/>
                <w:sz w:val="24"/>
                <w:szCs w:val="24"/>
              </w:rPr>
            </w:pPr>
            <w:bookmarkStart w:id="129" w:name="n1367"/>
            <w:bookmarkEnd w:id="129"/>
            <w:r w:rsidRPr="00E02140">
              <w:rPr>
                <w:rFonts w:ascii="Times New Roman" w:hAnsi="Times New Roman" w:cs="Times New Roman"/>
                <w:sz w:val="24"/>
                <w:szCs w:val="24"/>
              </w:rPr>
              <w:t>89) у рядку 475 «Обсяг спожитої електроенергії на одиницю продукції (послуг)» зазначається обсяг спожитої активної електроенергії на одиницю продукції (послуг), визначений шляхом ділення даних рядка 460 «Обсяг спожитої активної електроенергії, у т.ч.:» на суму даних рядків 325 «Обсяг реалізованої продукції (послуг), усього» та 350 «Обсяг водопостачання/водовідведення для здійснення інших видів діяльності ліцензіата»;</w:t>
            </w:r>
          </w:p>
          <w:p w:rsidR="00627473" w:rsidRPr="00E02140" w:rsidRDefault="00627473" w:rsidP="00627473">
            <w:pPr>
              <w:widowControl w:val="0"/>
              <w:spacing w:after="0" w:line="240" w:lineRule="auto"/>
              <w:jc w:val="both"/>
              <w:rPr>
                <w:rFonts w:ascii="Times New Roman" w:hAnsi="Times New Roman" w:cs="Times New Roman"/>
                <w:sz w:val="24"/>
                <w:szCs w:val="24"/>
              </w:rPr>
            </w:pPr>
          </w:p>
          <w:p w:rsidR="00793730" w:rsidRPr="00E02140" w:rsidRDefault="00793730" w:rsidP="00793730">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bookmarkStart w:id="130" w:name="n1368"/>
            <w:bookmarkEnd w:id="130"/>
          </w:p>
          <w:p w:rsidR="008B114C" w:rsidRPr="00E02140" w:rsidRDefault="008B114C" w:rsidP="00793730">
            <w:pPr>
              <w:widowControl w:val="0"/>
              <w:spacing w:after="0" w:line="240" w:lineRule="auto"/>
              <w:ind w:firstLine="709"/>
              <w:jc w:val="both"/>
              <w:rPr>
                <w:rFonts w:ascii="Times New Roman" w:hAnsi="Times New Roman" w:cs="Times New Roman"/>
                <w:sz w:val="24"/>
                <w:szCs w:val="24"/>
              </w:rPr>
            </w:pPr>
          </w:p>
          <w:p w:rsidR="00793730" w:rsidRPr="00E02140" w:rsidRDefault="00627473" w:rsidP="00793730">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p w:rsidR="00780925" w:rsidRPr="00E02140" w:rsidRDefault="00780925" w:rsidP="00780925">
            <w:pPr>
              <w:widowControl w:val="0"/>
              <w:spacing w:after="0" w:line="240" w:lineRule="auto"/>
              <w:ind w:firstLine="709"/>
              <w:jc w:val="both"/>
              <w:rPr>
                <w:rFonts w:ascii="Times New Roman" w:hAnsi="Times New Roman" w:cs="Times New Roman"/>
                <w:sz w:val="24"/>
                <w:szCs w:val="24"/>
              </w:rPr>
            </w:pPr>
            <w:bookmarkStart w:id="131" w:name="n1378"/>
            <w:bookmarkEnd w:id="131"/>
            <w:r w:rsidRPr="00E02140">
              <w:rPr>
                <w:rFonts w:ascii="Times New Roman" w:hAnsi="Times New Roman" w:cs="Times New Roman"/>
                <w:sz w:val="24"/>
                <w:szCs w:val="24"/>
              </w:rPr>
              <w:t>92) у рядках 485, 585 та 685 «основна сума кредиту, позики» додатка 2 зазначається основна сума кредиту, позики, отримана ліцензіатом до початку або впродовж поточного (звітного) року;</w:t>
            </w:r>
          </w:p>
          <w:p w:rsidR="00780925" w:rsidRPr="00E02140" w:rsidRDefault="00C52ADD" w:rsidP="00780925">
            <w:pPr>
              <w:widowControl w:val="0"/>
              <w:spacing w:after="0" w:line="240" w:lineRule="auto"/>
              <w:ind w:firstLine="709"/>
              <w:jc w:val="both"/>
              <w:rPr>
                <w:rFonts w:ascii="Times New Roman" w:hAnsi="Times New Roman" w:cs="Times New Roman"/>
                <w:sz w:val="24"/>
                <w:szCs w:val="24"/>
              </w:rPr>
            </w:pPr>
            <w:bookmarkStart w:id="132" w:name="n1379"/>
            <w:bookmarkStart w:id="133" w:name="n1382"/>
            <w:bookmarkEnd w:id="132"/>
            <w:bookmarkEnd w:id="133"/>
            <w:r w:rsidRPr="00E02140">
              <w:rPr>
                <w:rFonts w:ascii="Times New Roman" w:hAnsi="Times New Roman" w:cs="Times New Roman"/>
                <w:sz w:val="24"/>
                <w:szCs w:val="24"/>
              </w:rPr>
              <w:t>…</w:t>
            </w:r>
          </w:p>
        </w:tc>
        <w:tc>
          <w:tcPr>
            <w:tcW w:w="7938" w:type="dxa"/>
            <w:tcBorders>
              <w:bottom w:val="single" w:sz="4" w:space="0" w:color="auto"/>
            </w:tcBorders>
            <w:shd w:val="clear" w:color="auto" w:fill="FFFFFF" w:themeFill="background1"/>
          </w:tcPr>
          <w:p w:rsidR="00780925" w:rsidRPr="00E02140" w:rsidRDefault="00780925" w:rsidP="00780925">
            <w:pPr>
              <w:widowControl w:val="0"/>
              <w:spacing w:after="0" w:line="240" w:lineRule="auto"/>
              <w:jc w:val="center"/>
              <w:outlineLvl w:val="0"/>
              <w:rPr>
                <w:rFonts w:ascii="Times New Roman" w:eastAsiaTheme="majorEastAsia" w:hAnsi="Times New Roman" w:cs="Times New Roman"/>
                <w:sz w:val="24"/>
                <w:szCs w:val="24"/>
              </w:rPr>
            </w:pPr>
            <w:r w:rsidRPr="00E02140">
              <w:rPr>
                <w:rFonts w:ascii="Times New Roman" w:eastAsiaTheme="majorEastAsia" w:hAnsi="Times New Roman" w:cs="Times New Roman"/>
                <w:sz w:val="24"/>
                <w:szCs w:val="24"/>
              </w:rPr>
              <w:lastRenderedPageBreak/>
              <w:t>11. Пояснення щодо заповнення звіту за формою № 8-НКРЕКП-водопостачання/водовідведення (квартальна) «Звіт про фінансові результати та виконання структури тарифів за видами діяльності ліцензіата»</w:t>
            </w:r>
          </w:p>
          <w:p w:rsidR="00780925" w:rsidRPr="00E02140" w:rsidRDefault="00780925" w:rsidP="00780925">
            <w:pPr>
              <w:widowControl w:val="0"/>
              <w:spacing w:after="0" w:line="240" w:lineRule="auto"/>
              <w:jc w:val="center"/>
              <w:outlineLvl w:val="0"/>
              <w:rPr>
                <w:rFonts w:ascii="Times New Roman" w:eastAsiaTheme="majorEastAsia" w:hAnsi="Times New Roman" w:cs="Times New Roman"/>
                <w:sz w:val="24"/>
                <w:szCs w:val="24"/>
              </w:rPr>
            </w:pPr>
          </w:p>
          <w:p w:rsidR="00780925" w:rsidRPr="00E02140" w:rsidRDefault="00780925" w:rsidP="00780925">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11.1. Порядок та термін подання звіту:</w:t>
            </w:r>
          </w:p>
          <w:p w:rsidR="007A44C3" w:rsidRPr="00E02140" w:rsidRDefault="00780925" w:rsidP="00FB256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1) звіт за формою № 8-НКРЕКП-водопостачання/водовідведення (квартальна) складається ліцензіатами НКРЕКП у сфері централізованого водопостачання та/або централізованого водовідведення. Звіт подається до НКРЕКП щоквартально не пізніше 25 числа місяця, наступного за звітним періодом, включно. Уточнення даних звіту за січень - грудень допускається до 28 лютого року, наступного за звітним;</w:t>
            </w:r>
          </w:p>
          <w:p w:rsidR="00FB2567" w:rsidRPr="00E02140" w:rsidRDefault="00FB2567" w:rsidP="00FB2567">
            <w:pPr>
              <w:widowControl w:val="0"/>
              <w:spacing w:after="0" w:line="240" w:lineRule="auto"/>
              <w:ind w:firstLine="709"/>
              <w:jc w:val="both"/>
              <w:rPr>
                <w:rFonts w:ascii="Times New Roman" w:hAnsi="Times New Roman" w:cs="Times New Roman"/>
                <w:sz w:val="24"/>
                <w:szCs w:val="24"/>
              </w:rPr>
            </w:pPr>
          </w:p>
          <w:p w:rsidR="00780925" w:rsidRPr="00E02140" w:rsidRDefault="00811B8D" w:rsidP="00780925">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p w:rsidR="00620530" w:rsidRPr="00E02140" w:rsidRDefault="00620530" w:rsidP="00780925">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11.2. Пояснення щодо заповнення звіту:</w:t>
            </w:r>
          </w:p>
          <w:p w:rsidR="00620530" w:rsidRPr="00E02140" w:rsidRDefault="00620530" w:rsidP="00780925">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lastRenderedPageBreak/>
              <w:t>…</w:t>
            </w:r>
          </w:p>
          <w:p w:rsidR="00FB2567" w:rsidRPr="00E02140" w:rsidRDefault="00FB2567" w:rsidP="00FB256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 xml:space="preserve">52) у рядку 230 «Інші витрати </w:t>
            </w:r>
            <w:r w:rsidRPr="00E02140">
              <w:rPr>
                <w:b/>
                <w:i/>
                <w:color w:val="333333"/>
                <w:shd w:val="clear" w:color="auto" w:fill="FFFFFF"/>
              </w:rPr>
              <w:t>(розшифрувати гр. 6, 8)</w:t>
            </w:r>
            <w:r w:rsidRPr="00E02140">
              <w:rPr>
                <w:rFonts w:ascii="Times New Roman" w:hAnsi="Times New Roman" w:cs="Times New Roman"/>
                <w:sz w:val="24"/>
                <w:szCs w:val="24"/>
              </w:rPr>
              <w:t>» зазначаються всі інші витрати господарської діяльності, крім операційних витрат, що відображені у рядку 150;</w:t>
            </w:r>
          </w:p>
          <w:p w:rsidR="00FB2567" w:rsidRPr="00E02140" w:rsidRDefault="00FB2567" w:rsidP="00FB256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p w:rsidR="007A44C3" w:rsidRPr="00E02140" w:rsidRDefault="007A44C3" w:rsidP="00FB2567">
            <w:pPr>
              <w:widowControl w:val="0"/>
              <w:spacing w:after="0" w:line="240" w:lineRule="auto"/>
              <w:ind w:firstLine="709"/>
              <w:jc w:val="both"/>
              <w:rPr>
                <w:rFonts w:ascii="Times New Roman" w:hAnsi="Times New Roman" w:cs="Times New Roman"/>
                <w:b/>
                <w:i/>
                <w:sz w:val="24"/>
                <w:szCs w:val="24"/>
              </w:rPr>
            </w:pPr>
            <w:r w:rsidRPr="00E02140">
              <w:rPr>
                <w:rFonts w:ascii="Times New Roman" w:hAnsi="Times New Roman" w:cs="Times New Roman"/>
                <w:b/>
                <w:i/>
                <w:sz w:val="24"/>
                <w:szCs w:val="24"/>
              </w:rPr>
              <w:t>Виключити.</w:t>
            </w:r>
          </w:p>
          <w:p w:rsidR="007A44C3" w:rsidRPr="00E02140" w:rsidRDefault="007A44C3" w:rsidP="00FB2567">
            <w:pPr>
              <w:shd w:val="clear" w:color="auto" w:fill="FFFFFF"/>
              <w:spacing w:after="0" w:line="240" w:lineRule="auto"/>
              <w:jc w:val="both"/>
              <w:rPr>
                <w:rFonts w:ascii="Times New Roman" w:eastAsia="Times New Roman" w:hAnsi="Times New Roman"/>
                <w:b/>
                <w:i/>
                <w:color w:val="333333"/>
                <w:sz w:val="24"/>
                <w:szCs w:val="24"/>
              </w:rPr>
            </w:pPr>
          </w:p>
          <w:p w:rsidR="00FB2567" w:rsidRPr="00E02140" w:rsidRDefault="00FB2567" w:rsidP="00FB2567">
            <w:pPr>
              <w:shd w:val="clear" w:color="auto" w:fill="FFFFFF"/>
              <w:spacing w:after="0" w:line="240" w:lineRule="auto"/>
              <w:jc w:val="both"/>
              <w:rPr>
                <w:rFonts w:ascii="Times New Roman" w:eastAsia="Times New Roman" w:hAnsi="Times New Roman"/>
                <w:b/>
                <w:i/>
                <w:color w:val="333333"/>
                <w:sz w:val="24"/>
                <w:szCs w:val="24"/>
              </w:rPr>
            </w:pPr>
          </w:p>
          <w:p w:rsidR="00780925" w:rsidRPr="00E02140" w:rsidRDefault="00780925" w:rsidP="00780925">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8</w:t>
            </w:r>
            <w:r w:rsidR="007A44C3" w:rsidRPr="00E02140">
              <w:rPr>
                <w:rFonts w:ascii="Times New Roman" w:hAnsi="Times New Roman" w:cs="Times New Roman"/>
                <w:b/>
                <w:i/>
                <w:sz w:val="24"/>
                <w:szCs w:val="24"/>
              </w:rPr>
              <w:t>2</w:t>
            </w:r>
            <w:r w:rsidRPr="00E02140">
              <w:rPr>
                <w:rFonts w:ascii="Times New Roman" w:hAnsi="Times New Roman" w:cs="Times New Roman"/>
                <w:b/>
                <w:i/>
                <w:sz w:val="24"/>
                <w:szCs w:val="24"/>
              </w:rPr>
              <w:t>)</w:t>
            </w:r>
            <w:r w:rsidRPr="00E02140">
              <w:rPr>
                <w:rFonts w:ascii="Times New Roman" w:hAnsi="Times New Roman" w:cs="Times New Roman"/>
                <w:sz w:val="24"/>
                <w:szCs w:val="24"/>
              </w:rPr>
              <w:t xml:space="preserve"> у рядку </w:t>
            </w:r>
            <w:r w:rsidR="0018617A" w:rsidRPr="00E02140">
              <w:rPr>
                <w:rFonts w:ascii="Times New Roman" w:hAnsi="Times New Roman" w:cs="Times New Roman"/>
                <w:b/>
                <w:i/>
                <w:sz w:val="24"/>
                <w:szCs w:val="24"/>
              </w:rPr>
              <w:t>425</w:t>
            </w:r>
            <w:r w:rsidRPr="00E02140">
              <w:rPr>
                <w:rFonts w:ascii="Times New Roman" w:hAnsi="Times New Roman" w:cs="Times New Roman"/>
                <w:sz w:val="24"/>
                <w:szCs w:val="24"/>
              </w:rPr>
              <w:t xml:space="preserve"> «Балансова вартість основних засобів і нематеріальних активів відповідно до вимог Податкового кодексу України» зазначається балансова вартість основних засобів і нематеріальних активів відповідно до вимог положень </w:t>
            </w:r>
            <w:hyperlink r:id="rId21" w:tgtFrame="_blank" w:history="1">
              <w:r w:rsidRPr="00E02140">
                <w:rPr>
                  <w:rFonts w:ascii="Times New Roman" w:hAnsi="Times New Roman" w:cs="Times New Roman"/>
                  <w:sz w:val="24"/>
                  <w:szCs w:val="24"/>
                </w:rPr>
                <w:t>Податкового кодексу України</w:t>
              </w:r>
            </w:hyperlink>
            <w:r w:rsidRPr="00E02140">
              <w:rPr>
                <w:rFonts w:ascii="Times New Roman" w:hAnsi="Times New Roman" w:cs="Times New Roman"/>
                <w:sz w:val="24"/>
                <w:szCs w:val="24"/>
              </w:rPr>
              <w:t>;</w:t>
            </w:r>
          </w:p>
          <w:p w:rsidR="00780925" w:rsidRPr="00E02140" w:rsidRDefault="00780925" w:rsidP="00780925">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sz w:val="24"/>
                <w:szCs w:val="24"/>
              </w:rPr>
              <w:t>8</w:t>
            </w:r>
            <w:r w:rsidR="007A44C3" w:rsidRPr="00E02140">
              <w:rPr>
                <w:rFonts w:ascii="Times New Roman" w:hAnsi="Times New Roman" w:cs="Times New Roman"/>
                <w:b/>
                <w:sz w:val="24"/>
                <w:szCs w:val="24"/>
              </w:rPr>
              <w:t>3)</w:t>
            </w:r>
            <w:r w:rsidRPr="00E02140">
              <w:rPr>
                <w:rFonts w:ascii="Times New Roman" w:hAnsi="Times New Roman" w:cs="Times New Roman"/>
                <w:sz w:val="24"/>
                <w:szCs w:val="24"/>
              </w:rPr>
              <w:t xml:space="preserve"> у рядку </w:t>
            </w:r>
            <w:r w:rsidR="0018617A" w:rsidRPr="00E02140">
              <w:rPr>
                <w:rFonts w:ascii="Times New Roman" w:hAnsi="Times New Roman" w:cs="Times New Roman"/>
                <w:b/>
                <w:i/>
                <w:sz w:val="24"/>
                <w:szCs w:val="24"/>
              </w:rPr>
              <w:t>430</w:t>
            </w:r>
            <w:r w:rsidRPr="00E02140">
              <w:rPr>
                <w:rFonts w:ascii="Times New Roman" w:hAnsi="Times New Roman" w:cs="Times New Roman"/>
                <w:sz w:val="24"/>
                <w:szCs w:val="24"/>
              </w:rPr>
              <w:t xml:space="preserve"> «Обсяг придбаної води/відведення стічних вод» зазначається фактичний обсяг придбаної води з урахуванням потреб інших видів діяльності ліцензіата, а також обсяг відведення стічних вод іншими суб’єктами господарювання за відповідними графами;</w:t>
            </w:r>
          </w:p>
          <w:p w:rsidR="00780925" w:rsidRPr="00E02140" w:rsidRDefault="00780925" w:rsidP="00780925">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8</w:t>
            </w:r>
            <w:r w:rsidR="007A44C3" w:rsidRPr="00E02140">
              <w:rPr>
                <w:rFonts w:ascii="Times New Roman" w:hAnsi="Times New Roman" w:cs="Times New Roman"/>
                <w:b/>
                <w:i/>
                <w:sz w:val="24"/>
                <w:szCs w:val="24"/>
              </w:rPr>
              <w:t>4</w:t>
            </w:r>
            <w:r w:rsidRPr="00E02140">
              <w:rPr>
                <w:rFonts w:ascii="Times New Roman" w:hAnsi="Times New Roman" w:cs="Times New Roman"/>
                <w:b/>
                <w:i/>
                <w:sz w:val="24"/>
                <w:szCs w:val="24"/>
              </w:rPr>
              <w:t>)</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4</w:t>
            </w:r>
            <w:r w:rsidR="0018617A" w:rsidRPr="00E02140">
              <w:rPr>
                <w:rFonts w:ascii="Times New Roman" w:hAnsi="Times New Roman" w:cs="Times New Roman"/>
                <w:b/>
                <w:i/>
                <w:sz w:val="24"/>
                <w:szCs w:val="24"/>
              </w:rPr>
              <w:t>35</w:t>
            </w:r>
            <w:r w:rsidRPr="00E02140">
              <w:rPr>
                <w:rFonts w:ascii="Times New Roman" w:hAnsi="Times New Roman" w:cs="Times New Roman"/>
                <w:sz w:val="24"/>
                <w:szCs w:val="24"/>
              </w:rPr>
              <w:t xml:space="preserve"> «Середня вартість 1 куб. м придбаної води/відведення стічних вод» зазначається вартість придбаної води з урахуванням потреб інших видів діяльності ліцензіата, а також вартість відведення 1 куб. м стічних вод іншими суб’єктами господарювання за відповідними графами. Дані рядка 440 дорівнюють результату ділення даних рядка 176 «централізоване водопостачання та/або централізоване водовідведення іншими суб'єктами господарювання» на дані рядка 435 «Обсяг придбаної води/відведення стічних вод»;</w:t>
            </w:r>
          </w:p>
          <w:p w:rsidR="00780925" w:rsidRPr="00E02140" w:rsidRDefault="00780925" w:rsidP="00780925">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8</w:t>
            </w:r>
            <w:r w:rsidR="007A44C3" w:rsidRPr="00E02140">
              <w:rPr>
                <w:rFonts w:ascii="Times New Roman" w:hAnsi="Times New Roman" w:cs="Times New Roman"/>
                <w:b/>
                <w:i/>
                <w:sz w:val="24"/>
                <w:szCs w:val="24"/>
              </w:rPr>
              <w:t>5</w:t>
            </w:r>
            <w:r w:rsidRPr="00E02140">
              <w:rPr>
                <w:rFonts w:ascii="Times New Roman" w:hAnsi="Times New Roman" w:cs="Times New Roman"/>
                <w:b/>
                <w:i/>
                <w:sz w:val="24"/>
                <w:szCs w:val="24"/>
              </w:rPr>
              <w:t>)</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44</w:t>
            </w:r>
            <w:r w:rsidR="0018617A" w:rsidRPr="00E02140">
              <w:rPr>
                <w:rFonts w:ascii="Times New Roman" w:hAnsi="Times New Roman" w:cs="Times New Roman"/>
                <w:b/>
                <w:i/>
                <w:sz w:val="24"/>
                <w:szCs w:val="24"/>
              </w:rPr>
              <w:t>0</w:t>
            </w:r>
            <w:r w:rsidRPr="00E02140">
              <w:rPr>
                <w:rFonts w:ascii="Times New Roman" w:hAnsi="Times New Roman" w:cs="Times New Roman"/>
                <w:sz w:val="24"/>
                <w:szCs w:val="24"/>
              </w:rPr>
              <w:t xml:space="preserve"> «Середня вартість 1 кВт•год спожитої електроенергії, у т.ч.:» зазначається вартість 1 кВт•год електроенергії (придбаної та власного виробництва), що була використана для потреб централізованого водопостачання та централізованого водовідведення з урахуванням плати за перетоки реактивної електроенергії. Дані рядка 445 дорівнюють результату ділення даних рядка 160 «електроенергія» на дані рядка 460 «Обсяг спожитої активної електроенергії, у т.ч.:»;</w:t>
            </w:r>
          </w:p>
          <w:p w:rsidR="00780925" w:rsidRPr="00E02140" w:rsidRDefault="00780925" w:rsidP="00780925">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8</w:t>
            </w:r>
            <w:r w:rsidR="007A44C3" w:rsidRPr="00E02140">
              <w:rPr>
                <w:rFonts w:ascii="Times New Roman" w:hAnsi="Times New Roman" w:cs="Times New Roman"/>
                <w:b/>
                <w:i/>
                <w:sz w:val="24"/>
                <w:szCs w:val="24"/>
              </w:rPr>
              <w:t>6</w:t>
            </w:r>
            <w:r w:rsidRPr="00E02140">
              <w:rPr>
                <w:rFonts w:ascii="Times New Roman" w:hAnsi="Times New Roman" w:cs="Times New Roman"/>
                <w:b/>
                <w:i/>
                <w:sz w:val="24"/>
                <w:szCs w:val="24"/>
              </w:rPr>
              <w:t>)</w:t>
            </w:r>
            <w:r w:rsidRPr="00E02140">
              <w:rPr>
                <w:rFonts w:ascii="Times New Roman" w:hAnsi="Times New Roman" w:cs="Times New Roman"/>
                <w:sz w:val="24"/>
                <w:szCs w:val="24"/>
              </w:rPr>
              <w:t xml:space="preserve"> у рядках </w:t>
            </w:r>
            <w:r w:rsidRPr="00E02140">
              <w:rPr>
                <w:rFonts w:ascii="Times New Roman" w:hAnsi="Times New Roman" w:cs="Times New Roman"/>
                <w:b/>
                <w:i/>
                <w:sz w:val="24"/>
                <w:szCs w:val="24"/>
              </w:rPr>
              <w:t>4</w:t>
            </w:r>
            <w:r w:rsidR="0076773C" w:rsidRPr="00E02140">
              <w:rPr>
                <w:rFonts w:ascii="Times New Roman" w:hAnsi="Times New Roman" w:cs="Times New Roman"/>
                <w:b/>
                <w:i/>
                <w:sz w:val="24"/>
                <w:szCs w:val="24"/>
              </w:rPr>
              <w:t>45</w:t>
            </w:r>
            <w:r w:rsidRPr="00E02140">
              <w:rPr>
                <w:rFonts w:ascii="Times New Roman" w:hAnsi="Times New Roman" w:cs="Times New Roman"/>
                <w:sz w:val="24"/>
                <w:szCs w:val="24"/>
              </w:rPr>
              <w:t xml:space="preserve"> «І класу напруги» і </w:t>
            </w:r>
            <w:r w:rsidRPr="00E02140">
              <w:rPr>
                <w:rFonts w:ascii="Times New Roman" w:hAnsi="Times New Roman" w:cs="Times New Roman"/>
                <w:b/>
                <w:i/>
                <w:sz w:val="24"/>
                <w:szCs w:val="24"/>
              </w:rPr>
              <w:t>45</w:t>
            </w:r>
            <w:r w:rsidR="0076773C" w:rsidRPr="00E02140">
              <w:rPr>
                <w:rFonts w:ascii="Times New Roman" w:hAnsi="Times New Roman" w:cs="Times New Roman"/>
                <w:b/>
                <w:i/>
                <w:sz w:val="24"/>
                <w:szCs w:val="24"/>
              </w:rPr>
              <w:t>0</w:t>
            </w:r>
            <w:r w:rsidRPr="00E02140">
              <w:rPr>
                <w:rFonts w:ascii="Times New Roman" w:hAnsi="Times New Roman" w:cs="Times New Roman"/>
                <w:sz w:val="24"/>
                <w:szCs w:val="24"/>
              </w:rPr>
              <w:t xml:space="preserve"> «II класу напруги» зазначається середньозважена вартість 1 кВт•год електроенергії (придбаної та власного виробництва) з урахуванням плати за перетоки реактивної електроенергії відповідно I класу напруги та II класу напруги;</w:t>
            </w:r>
          </w:p>
          <w:p w:rsidR="00780925" w:rsidRPr="00E02140" w:rsidRDefault="00780925" w:rsidP="00780925">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lastRenderedPageBreak/>
              <w:t>8</w:t>
            </w:r>
            <w:r w:rsidR="007A44C3" w:rsidRPr="00E02140">
              <w:rPr>
                <w:rFonts w:ascii="Times New Roman" w:hAnsi="Times New Roman" w:cs="Times New Roman"/>
                <w:b/>
                <w:i/>
                <w:sz w:val="24"/>
                <w:szCs w:val="24"/>
              </w:rPr>
              <w:t>7</w:t>
            </w:r>
            <w:r w:rsidRPr="00E02140">
              <w:rPr>
                <w:rFonts w:ascii="Times New Roman" w:hAnsi="Times New Roman" w:cs="Times New Roman"/>
                <w:b/>
                <w:i/>
                <w:sz w:val="24"/>
                <w:szCs w:val="24"/>
              </w:rPr>
              <w:t>)</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4</w:t>
            </w:r>
            <w:r w:rsidR="0076773C" w:rsidRPr="00E02140">
              <w:rPr>
                <w:rFonts w:ascii="Times New Roman" w:hAnsi="Times New Roman" w:cs="Times New Roman"/>
                <w:b/>
                <w:i/>
                <w:sz w:val="24"/>
                <w:szCs w:val="24"/>
              </w:rPr>
              <w:t>55</w:t>
            </w:r>
            <w:r w:rsidRPr="00E02140">
              <w:rPr>
                <w:rFonts w:ascii="Times New Roman" w:hAnsi="Times New Roman" w:cs="Times New Roman"/>
                <w:sz w:val="24"/>
                <w:szCs w:val="24"/>
              </w:rPr>
              <w:t xml:space="preserve"> «Обсяг спожитої активної електроенергії, у т.ч.:» зазначається обсяг спожитої активної електроенергії (придбаної та власного виробництва). Дані рядка </w:t>
            </w:r>
            <w:r w:rsidRPr="00E02140">
              <w:rPr>
                <w:rFonts w:ascii="Times New Roman" w:hAnsi="Times New Roman" w:cs="Times New Roman"/>
                <w:b/>
                <w:i/>
                <w:sz w:val="24"/>
                <w:szCs w:val="24"/>
              </w:rPr>
              <w:t>4</w:t>
            </w:r>
            <w:r w:rsidR="0076773C" w:rsidRPr="00E02140">
              <w:rPr>
                <w:rFonts w:ascii="Times New Roman" w:hAnsi="Times New Roman" w:cs="Times New Roman"/>
                <w:b/>
                <w:i/>
                <w:sz w:val="24"/>
                <w:szCs w:val="24"/>
              </w:rPr>
              <w:t>55</w:t>
            </w:r>
            <w:r w:rsidRPr="00E02140">
              <w:rPr>
                <w:rFonts w:ascii="Times New Roman" w:hAnsi="Times New Roman" w:cs="Times New Roman"/>
                <w:sz w:val="24"/>
                <w:szCs w:val="24"/>
              </w:rPr>
              <w:t xml:space="preserve"> дорівнюють сумі даних рядків </w:t>
            </w:r>
            <w:r w:rsidRPr="00E02140">
              <w:rPr>
                <w:rFonts w:ascii="Times New Roman" w:hAnsi="Times New Roman" w:cs="Times New Roman"/>
                <w:b/>
                <w:i/>
                <w:sz w:val="24"/>
                <w:szCs w:val="24"/>
              </w:rPr>
              <w:t>46</w:t>
            </w:r>
            <w:r w:rsidR="0076773C" w:rsidRPr="00E02140">
              <w:rPr>
                <w:rFonts w:ascii="Times New Roman" w:hAnsi="Times New Roman" w:cs="Times New Roman"/>
                <w:b/>
                <w:i/>
                <w:sz w:val="24"/>
                <w:szCs w:val="24"/>
              </w:rPr>
              <w:t>0</w:t>
            </w:r>
            <w:r w:rsidRPr="00E02140">
              <w:rPr>
                <w:rFonts w:ascii="Times New Roman" w:hAnsi="Times New Roman" w:cs="Times New Roman"/>
                <w:sz w:val="24"/>
                <w:szCs w:val="24"/>
              </w:rPr>
              <w:t xml:space="preserve"> «І класу напруги» та </w:t>
            </w:r>
            <w:r w:rsidRPr="00E02140">
              <w:rPr>
                <w:rFonts w:ascii="Times New Roman" w:hAnsi="Times New Roman" w:cs="Times New Roman"/>
                <w:b/>
                <w:i/>
                <w:sz w:val="24"/>
                <w:szCs w:val="24"/>
              </w:rPr>
              <w:t>4</w:t>
            </w:r>
            <w:r w:rsidR="0076773C" w:rsidRPr="00E02140">
              <w:rPr>
                <w:rFonts w:ascii="Times New Roman" w:hAnsi="Times New Roman" w:cs="Times New Roman"/>
                <w:b/>
                <w:i/>
                <w:sz w:val="24"/>
                <w:szCs w:val="24"/>
              </w:rPr>
              <w:t>65</w:t>
            </w:r>
            <w:r w:rsidRPr="00E02140">
              <w:rPr>
                <w:rFonts w:ascii="Times New Roman" w:hAnsi="Times New Roman" w:cs="Times New Roman"/>
                <w:sz w:val="24"/>
                <w:szCs w:val="24"/>
              </w:rPr>
              <w:t xml:space="preserve"> «II класу напруги»;</w:t>
            </w:r>
          </w:p>
          <w:p w:rsidR="00793730" w:rsidRPr="00E02140" w:rsidRDefault="00780925" w:rsidP="00793730">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b/>
                <w:i/>
                <w:sz w:val="24"/>
                <w:szCs w:val="24"/>
              </w:rPr>
              <w:t>8</w:t>
            </w:r>
            <w:r w:rsidR="007A44C3" w:rsidRPr="00E02140">
              <w:rPr>
                <w:rFonts w:ascii="Times New Roman" w:hAnsi="Times New Roman" w:cs="Times New Roman"/>
                <w:b/>
                <w:i/>
                <w:sz w:val="24"/>
                <w:szCs w:val="24"/>
              </w:rPr>
              <w:t>8</w:t>
            </w:r>
            <w:r w:rsidRPr="00E02140">
              <w:rPr>
                <w:rFonts w:ascii="Times New Roman" w:hAnsi="Times New Roman" w:cs="Times New Roman"/>
                <w:b/>
                <w:i/>
                <w:sz w:val="24"/>
                <w:szCs w:val="24"/>
              </w:rPr>
              <w:t>)</w:t>
            </w:r>
            <w:r w:rsidRPr="00E02140">
              <w:rPr>
                <w:rFonts w:ascii="Times New Roman" w:hAnsi="Times New Roman" w:cs="Times New Roman"/>
                <w:sz w:val="24"/>
                <w:szCs w:val="24"/>
              </w:rPr>
              <w:t xml:space="preserve"> у рядку </w:t>
            </w:r>
            <w:r w:rsidRPr="00E02140">
              <w:rPr>
                <w:rFonts w:ascii="Times New Roman" w:hAnsi="Times New Roman" w:cs="Times New Roman"/>
                <w:b/>
                <w:i/>
                <w:sz w:val="24"/>
                <w:szCs w:val="24"/>
              </w:rPr>
              <w:t>47</w:t>
            </w:r>
            <w:r w:rsidR="0076773C" w:rsidRPr="00E02140">
              <w:rPr>
                <w:rFonts w:ascii="Times New Roman" w:hAnsi="Times New Roman" w:cs="Times New Roman"/>
                <w:b/>
                <w:i/>
                <w:sz w:val="24"/>
                <w:szCs w:val="24"/>
              </w:rPr>
              <w:t>0</w:t>
            </w:r>
            <w:r w:rsidRPr="00E02140">
              <w:rPr>
                <w:rFonts w:ascii="Times New Roman" w:hAnsi="Times New Roman" w:cs="Times New Roman"/>
                <w:sz w:val="24"/>
                <w:szCs w:val="24"/>
              </w:rPr>
              <w:t xml:space="preserve"> «Обсяг спожитої </w:t>
            </w:r>
            <w:r w:rsidR="00B92553" w:rsidRPr="00E02140">
              <w:rPr>
                <w:rFonts w:ascii="Times New Roman" w:hAnsi="Times New Roman" w:cs="Times New Roman"/>
                <w:b/>
                <w:i/>
                <w:sz w:val="24"/>
                <w:szCs w:val="24"/>
              </w:rPr>
              <w:t>активної</w:t>
            </w:r>
            <w:r w:rsidR="00B92553" w:rsidRPr="00E02140">
              <w:rPr>
                <w:rFonts w:ascii="Times New Roman" w:hAnsi="Times New Roman" w:cs="Times New Roman"/>
                <w:sz w:val="24"/>
                <w:szCs w:val="24"/>
              </w:rPr>
              <w:t xml:space="preserve"> </w:t>
            </w:r>
            <w:r w:rsidRPr="00E02140">
              <w:rPr>
                <w:rFonts w:ascii="Times New Roman" w:hAnsi="Times New Roman" w:cs="Times New Roman"/>
                <w:sz w:val="24"/>
                <w:szCs w:val="24"/>
              </w:rPr>
              <w:t>електроенергії на одиницю продукції (послуг)» зазначається обсяг спожитої активної електроенергії на одиницю продукції (послуг), визначений шляхом ділення даних рядка 460 «Обсяг спожитої активної електроенергії, у т.ч.:» на суму даних рядків 325 «Обсяг реалізованої продукції (послуг), усього» та 350 «Обсяг водопостачання/водовідведення для здійснення інших видів діяльності ліцензіата»;</w:t>
            </w:r>
          </w:p>
          <w:p w:rsidR="00793730" w:rsidRPr="00E02140" w:rsidRDefault="00793730" w:rsidP="00780925">
            <w:pPr>
              <w:widowControl w:val="0"/>
              <w:spacing w:after="0" w:line="240" w:lineRule="auto"/>
              <w:ind w:firstLine="709"/>
              <w:jc w:val="both"/>
              <w:rPr>
                <w:rFonts w:ascii="Times New Roman" w:hAnsi="Times New Roman" w:cs="Times New Roman"/>
                <w:b/>
                <w:i/>
                <w:sz w:val="24"/>
                <w:szCs w:val="24"/>
              </w:rPr>
            </w:pPr>
            <w:r w:rsidRPr="00E02140">
              <w:rPr>
                <w:rFonts w:ascii="Times New Roman" w:hAnsi="Times New Roman" w:cs="Times New Roman"/>
                <w:b/>
                <w:i/>
                <w:sz w:val="24"/>
                <w:szCs w:val="24"/>
              </w:rPr>
              <w:t>89) у рядку 475 «Обсяг реактивної електроенергії» зазначається обсяг реактивної електроенергії;</w:t>
            </w:r>
          </w:p>
          <w:p w:rsidR="001C285B" w:rsidRPr="00E02140" w:rsidRDefault="001C285B" w:rsidP="00780925">
            <w:pPr>
              <w:widowControl w:val="0"/>
              <w:spacing w:after="0" w:line="240" w:lineRule="auto"/>
              <w:ind w:firstLine="709"/>
              <w:jc w:val="both"/>
              <w:rPr>
                <w:rFonts w:ascii="Times New Roman" w:hAnsi="Times New Roman" w:cs="Times New Roman"/>
                <w:b/>
                <w:i/>
                <w:sz w:val="24"/>
                <w:szCs w:val="24"/>
              </w:rPr>
            </w:pPr>
          </w:p>
          <w:p w:rsidR="00627473" w:rsidRPr="00E02140" w:rsidRDefault="00627473" w:rsidP="00780925">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p w:rsidR="00780925" w:rsidRPr="00E02140" w:rsidRDefault="00780925" w:rsidP="00780925">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9</w:t>
            </w:r>
            <w:r w:rsidR="00627473" w:rsidRPr="00E02140">
              <w:rPr>
                <w:rFonts w:ascii="Times New Roman" w:hAnsi="Times New Roman" w:cs="Times New Roman"/>
                <w:sz w:val="24"/>
                <w:szCs w:val="24"/>
              </w:rPr>
              <w:t>2</w:t>
            </w:r>
            <w:r w:rsidRPr="00E02140">
              <w:rPr>
                <w:rFonts w:ascii="Times New Roman" w:hAnsi="Times New Roman" w:cs="Times New Roman"/>
                <w:b/>
                <w:i/>
                <w:sz w:val="24"/>
                <w:szCs w:val="24"/>
              </w:rPr>
              <w:t>)</w:t>
            </w:r>
            <w:r w:rsidRPr="00E02140">
              <w:rPr>
                <w:rFonts w:ascii="Times New Roman" w:hAnsi="Times New Roman" w:cs="Times New Roman"/>
                <w:sz w:val="24"/>
                <w:szCs w:val="24"/>
              </w:rPr>
              <w:t xml:space="preserve"> у рядках 485, 585 та 685 «основна сума кредиту, позики» додатка 2 зазначається основна сума кредиту, позики, отримана ліцензіатом до початку або впродовж поточного (звітного) року</w:t>
            </w:r>
            <w:r w:rsidR="00BA36EE" w:rsidRPr="00E02140">
              <w:rPr>
                <w:rFonts w:ascii="Times New Roman" w:hAnsi="Times New Roman" w:cs="Times New Roman"/>
                <w:sz w:val="24"/>
                <w:szCs w:val="24"/>
              </w:rPr>
              <w:t xml:space="preserve">, </w:t>
            </w:r>
            <w:r w:rsidR="00BA36EE" w:rsidRPr="00E02140">
              <w:rPr>
                <w:rFonts w:ascii="Times New Roman" w:hAnsi="Times New Roman" w:cs="Times New Roman"/>
                <w:b/>
                <w:i/>
                <w:sz w:val="24"/>
                <w:szCs w:val="24"/>
              </w:rPr>
              <w:t>термін сплати якої настав</w:t>
            </w:r>
            <w:r w:rsidRPr="00E02140">
              <w:rPr>
                <w:rFonts w:ascii="Times New Roman" w:hAnsi="Times New Roman" w:cs="Times New Roman"/>
                <w:sz w:val="24"/>
                <w:szCs w:val="24"/>
              </w:rPr>
              <w:t>;</w:t>
            </w:r>
          </w:p>
          <w:p w:rsidR="000B3649" w:rsidRPr="00E02140" w:rsidRDefault="00C52ADD" w:rsidP="00793730">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tc>
      </w:tr>
      <w:tr w:rsidR="00827E75" w:rsidRPr="00E02140" w:rsidTr="00F41091">
        <w:tc>
          <w:tcPr>
            <w:tcW w:w="8046" w:type="dxa"/>
            <w:shd w:val="clear" w:color="auto" w:fill="auto"/>
          </w:tcPr>
          <w:p w:rsidR="00827E75" w:rsidRPr="00E02140" w:rsidRDefault="00827E75" w:rsidP="00827E75">
            <w:pPr>
              <w:widowControl w:val="0"/>
              <w:spacing w:after="0" w:line="240" w:lineRule="auto"/>
              <w:jc w:val="center"/>
              <w:outlineLvl w:val="0"/>
              <w:rPr>
                <w:rFonts w:ascii="Times New Roman" w:eastAsiaTheme="majorEastAsia" w:hAnsi="Times New Roman" w:cs="Times New Roman"/>
                <w:sz w:val="24"/>
                <w:szCs w:val="24"/>
              </w:rPr>
            </w:pPr>
            <w:r w:rsidRPr="00E02140">
              <w:rPr>
                <w:rFonts w:ascii="Times New Roman" w:eastAsiaTheme="majorEastAsia" w:hAnsi="Times New Roman" w:cs="Times New Roman"/>
                <w:sz w:val="24"/>
                <w:szCs w:val="24"/>
              </w:rPr>
              <w:lastRenderedPageBreak/>
              <w:t>13. Пояснення щодо заповнення звіту за формою № 9-НКРЕКП-водопостачання/водовідведення інвестиції (квартальна) «Звітні та розрахункові дані про виконання інвестиційної програми ліцензіата у сфері централізованого водопостачання та/або централізованого водовідведення»</w:t>
            </w:r>
          </w:p>
          <w:p w:rsidR="00827E75" w:rsidRPr="00E02140" w:rsidRDefault="00827E75" w:rsidP="00827E75">
            <w:pPr>
              <w:widowControl w:val="0"/>
              <w:spacing w:after="0" w:line="240" w:lineRule="auto"/>
              <w:ind w:firstLine="709"/>
              <w:jc w:val="both"/>
              <w:rPr>
                <w:rFonts w:ascii="Times New Roman" w:hAnsi="Times New Roman" w:cs="Times New Roman"/>
                <w:sz w:val="24"/>
                <w:szCs w:val="24"/>
              </w:rPr>
            </w:pPr>
          </w:p>
          <w:p w:rsidR="00827E75" w:rsidRPr="00E02140" w:rsidRDefault="00827E75" w:rsidP="00827E75">
            <w:pPr>
              <w:widowControl w:val="0"/>
              <w:spacing w:after="0" w:line="240" w:lineRule="auto"/>
              <w:ind w:firstLine="709"/>
              <w:jc w:val="both"/>
              <w:rPr>
                <w:rFonts w:ascii="Times New Roman" w:hAnsi="Times New Roman" w:cs="Times New Roman"/>
                <w:sz w:val="24"/>
                <w:szCs w:val="24"/>
              </w:rPr>
            </w:pPr>
            <w:bookmarkStart w:id="134" w:name="n1386"/>
            <w:bookmarkEnd w:id="134"/>
            <w:r w:rsidRPr="00E02140">
              <w:rPr>
                <w:rFonts w:ascii="Times New Roman" w:hAnsi="Times New Roman" w:cs="Times New Roman"/>
                <w:sz w:val="24"/>
                <w:szCs w:val="24"/>
              </w:rPr>
              <w:t>13.1. Порядок та термін подання звіту:</w:t>
            </w:r>
          </w:p>
          <w:p w:rsidR="00827E75" w:rsidRPr="00E02140" w:rsidRDefault="00827E75" w:rsidP="00827E75">
            <w:pPr>
              <w:widowControl w:val="0"/>
              <w:spacing w:after="0" w:line="240" w:lineRule="auto"/>
              <w:ind w:firstLine="709"/>
              <w:jc w:val="both"/>
              <w:rPr>
                <w:rFonts w:ascii="Times New Roman" w:hAnsi="Times New Roman" w:cs="Times New Roman"/>
                <w:sz w:val="24"/>
                <w:szCs w:val="24"/>
              </w:rPr>
            </w:pPr>
            <w:bookmarkStart w:id="135" w:name="n1387"/>
            <w:bookmarkEnd w:id="135"/>
            <w:r w:rsidRPr="00E02140">
              <w:rPr>
                <w:rFonts w:ascii="Times New Roman" w:hAnsi="Times New Roman" w:cs="Times New Roman"/>
                <w:sz w:val="24"/>
                <w:szCs w:val="24"/>
              </w:rPr>
              <w:t xml:space="preserve">1) звіт за формою № 9-НКРЕКП-водопостачання/водовідведення-інвестиції (квартальна) складається ліцензіатами НКРЕКП у сфері централізованого водопостачання та/або централізованого водовідведення. Звіт подається до НКРЕКП </w:t>
            </w:r>
            <w:r w:rsidRPr="00E02140">
              <w:rPr>
                <w:rFonts w:ascii="Times New Roman" w:hAnsi="Times New Roman" w:cs="Times New Roman"/>
                <w:b/>
                <w:i/>
                <w:sz w:val="24"/>
                <w:szCs w:val="24"/>
              </w:rPr>
              <w:t>та ТО НКРЕКП у відповідному регіоні</w:t>
            </w:r>
            <w:r w:rsidRPr="00E02140">
              <w:rPr>
                <w:rFonts w:ascii="Times New Roman" w:hAnsi="Times New Roman" w:cs="Times New Roman"/>
                <w:sz w:val="24"/>
                <w:szCs w:val="24"/>
              </w:rPr>
              <w:t xml:space="preserve"> не пізніше останнього числа місяця, наступного за звітним періодом. Уточнення даних звіту за четвертий квартал допускається до 28 лютого року, наступного за звітним;</w:t>
            </w:r>
          </w:p>
          <w:p w:rsidR="00827E75" w:rsidRDefault="00F41091" w:rsidP="00827E75">
            <w:pPr>
              <w:widowControl w:val="0"/>
              <w:spacing w:after="0" w:line="240" w:lineRule="auto"/>
              <w:ind w:firstLine="709"/>
              <w:jc w:val="both"/>
              <w:rPr>
                <w:rFonts w:ascii="Times New Roman" w:hAnsi="Times New Roman" w:cs="Times New Roman"/>
                <w:sz w:val="24"/>
                <w:szCs w:val="24"/>
              </w:rPr>
            </w:pPr>
            <w:bookmarkStart w:id="136" w:name="n1388"/>
            <w:bookmarkStart w:id="137" w:name="n1406"/>
            <w:bookmarkEnd w:id="136"/>
            <w:bookmarkEnd w:id="137"/>
            <w:r w:rsidRPr="00E02140">
              <w:rPr>
                <w:rFonts w:ascii="Times New Roman" w:hAnsi="Times New Roman" w:cs="Times New Roman"/>
                <w:sz w:val="24"/>
                <w:szCs w:val="24"/>
              </w:rPr>
              <w:t>…</w:t>
            </w:r>
          </w:p>
          <w:p w:rsidR="00C22C01" w:rsidRDefault="00C22C01" w:rsidP="00827E75">
            <w:pPr>
              <w:widowControl w:val="0"/>
              <w:spacing w:after="0" w:line="240" w:lineRule="auto"/>
              <w:ind w:firstLine="709"/>
              <w:jc w:val="both"/>
              <w:rPr>
                <w:rFonts w:ascii="Times New Roman" w:hAnsi="Times New Roman" w:cs="Times New Roman"/>
                <w:sz w:val="24"/>
                <w:szCs w:val="24"/>
              </w:rPr>
            </w:pPr>
          </w:p>
          <w:p w:rsidR="00C22C01" w:rsidRPr="00E02140" w:rsidRDefault="00C22C01" w:rsidP="00827E75">
            <w:pPr>
              <w:widowControl w:val="0"/>
              <w:spacing w:after="0" w:line="240" w:lineRule="auto"/>
              <w:ind w:firstLine="709"/>
              <w:jc w:val="both"/>
              <w:rPr>
                <w:rFonts w:ascii="Times New Roman" w:hAnsi="Times New Roman" w:cs="Times New Roman"/>
                <w:sz w:val="24"/>
                <w:szCs w:val="24"/>
              </w:rPr>
            </w:pPr>
          </w:p>
        </w:tc>
        <w:tc>
          <w:tcPr>
            <w:tcW w:w="7938" w:type="dxa"/>
            <w:shd w:val="clear" w:color="auto" w:fill="auto"/>
          </w:tcPr>
          <w:p w:rsidR="00827E75" w:rsidRPr="00E02140" w:rsidRDefault="00827E75" w:rsidP="00827E75">
            <w:pPr>
              <w:widowControl w:val="0"/>
              <w:spacing w:after="0" w:line="240" w:lineRule="auto"/>
              <w:jc w:val="center"/>
              <w:outlineLvl w:val="0"/>
              <w:rPr>
                <w:rFonts w:ascii="Times New Roman" w:eastAsiaTheme="majorEastAsia" w:hAnsi="Times New Roman" w:cs="Times New Roman"/>
                <w:sz w:val="24"/>
                <w:szCs w:val="24"/>
              </w:rPr>
            </w:pPr>
            <w:r w:rsidRPr="00E02140">
              <w:rPr>
                <w:rFonts w:ascii="Times New Roman" w:eastAsiaTheme="majorEastAsia" w:hAnsi="Times New Roman" w:cs="Times New Roman"/>
                <w:sz w:val="24"/>
                <w:szCs w:val="24"/>
              </w:rPr>
              <w:t>13. Пояснення щодо заповнення звіту за формою № 9-НКРЕКП-водопостачання/водовідведення інвестиції (квартальна) «Звітні та розрахункові дані про виконання інвестиційної програми ліцензіата у сфері централізованого водопостачання та/або централізованого водовідведення»</w:t>
            </w:r>
          </w:p>
          <w:p w:rsidR="00827E75" w:rsidRPr="00E02140" w:rsidRDefault="00827E75" w:rsidP="00827E75">
            <w:pPr>
              <w:widowControl w:val="0"/>
              <w:spacing w:after="0" w:line="240" w:lineRule="auto"/>
              <w:ind w:firstLine="709"/>
              <w:jc w:val="both"/>
              <w:rPr>
                <w:rFonts w:ascii="Times New Roman" w:hAnsi="Times New Roman" w:cs="Times New Roman"/>
                <w:sz w:val="24"/>
                <w:szCs w:val="24"/>
              </w:rPr>
            </w:pPr>
          </w:p>
          <w:p w:rsidR="00827E75" w:rsidRPr="00E02140" w:rsidRDefault="00827E75" w:rsidP="00827E75">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13.1. Порядок та термін подання звіту:</w:t>
            </w:r>
          </w:p>
          <w:p w:rsidR="00827E75" w:rsidRPr="00E02140" w:rsidRDefault="00827E75" w:rsidP="00827E75">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1) звіт за формою № 9-НКРЕКП-водопостачання/водовідведення-інвестиції (квартальна) складається ліцензіатами НКРЕКП у сфері централізованого водопостачання та/або централізованого водовідведення. Звіт подається до НКРЕКП не пізніше останнього числа місяця, наступного за звітним періодом. Уточнення даних звіту за четвертий квартал допускається до 28 лютого року, наступного за звітним;</w:t>
            </w:r>
          </w:p>
          <w:p w:rsidR="00827E75" w:rsidRPr="00E02140" w:rsidRDefault="00F41091" w:rsidP="00F41091">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tc>
      </w:tr>
      <w:tr w:rsidR="0028328B" w:rsidRPr="00E02140" w:rsidTr="00F41091">
        <w:tc>
          <w:tcPr>
            <w:tcW w:w="8046" w:type="dxa"/>
            <w:shd w:val="clear" w:color="auto" w:fill="auto"/>
          </w:tcPr>
          <w:p w:rsidR="0028328B" w:rsidRPr="00E02140" w:rsidRDefault="0028328B" w:rsidP="0028328B">
            <w:pPr>
              <w:widowControl w:val="0"/>
              <w:spacing w:after="0" w:line="240" w:lineRule="auto"/>
              <w:jc w:val="center"/>
              <w:outlineLvl w:val="0"/>
              <w:rPr>
                <w:rFonts w:ascii="Times New Roman" w:eastAsiaTheme="majorEastAsia" w:hAnsi="Times New Roman" w:cs="Times New Roman"/>
                <w:sz w:val="24"/>
                <w:szCs w:val="24"/>
              </w:rPr>
            </w:pPr>
            <w:r w:rsidRPr="00E02140">
              <w:rPr>
                <w:rFonts w:ascii="Times New Roman" w:eastAsiaTheme="majorEastAsia" w:hAnsi="Times New Roman" w:cs="Times New Roman"/>
                <w:sz w:val="24"/>
                <w:szCs w:val="24"/>
              </w:rPr>
              <w:lastRenderedPageBreak/>
              <w:t>15. Пояснення щодо заповнення звіту за формою № 11-НКРЕКП-загальна характеристика водопостачання/водовідведення (річна) «Загальна характеристика об'єктів централізованого водопостачання та/або централізованого водовідведення»</w:t>
            </w:r>
          </w:p>
          <w:p w:rsidR="0028328B" w:rsidRPr="00E02140" w:rsidRDefault="0028328B" w:rsidP="0028328B">
            <w:pPr>
              <w:widowControl w:val="0"/>
              <w:spacing w:after="0" w:line="240" w:lineRule="auto"/>
              <w:ind w:firstLine="709"/>
              <w:jc w:val="both"/>
              <w:rPr>
                <w:rFonts w:ascii="Times New Roman" w:hAnsi="Times New Roman" w:cs="Times New Roman"/>
                <w:sz w:val="24"/>
                <w:szCs w:val="24"/>
              </w:rPr>
            </w:pPr>
          </w:p>
          <w:p w:rsidR="0028328B" w:rsidRPr="00E02140" w:rsidRDefault="0028328B" w:rsidP="0028328B">
            <w:pPr>
              <w:widowControl w:val="0"/>
              <w:spacing w:after="0" w:line="240" w:lineRule="auto"/>
              <w:ind w:firstLine="709"/>
              <w:jc w:val="both"/>
              <w:rPr>
                <w:rFonts w:ascii="Times New Roman" w:hAnsi="Times New Roman" w:cs="Times New Roman"/>
                <w:sz w:val="24"/>
                <w:szCs w:val="24"/>
              </w:rPr>
            </w:pPr>
            <w:bookmarkStart w:id="138" w:name="n1410"/>
            <w:bookmarkEnd w:id="138"/>
            <w:r w:rsidRPr="00E02140">
              <w:rPr>
                <w:rFonts w:ascii="Times New Roman" w:hAnsi="Times New Roman" w:cs="Times New Roman"/>
                <w:sz w:val="24"/>
                <w:szCs w:val="24"/>
              </w:rPr>
              <w:t>15.1. Порядок та термін подання звіту:</w:t>
            </w:r>
          </w:p>
          <w:p w:rsidR="0028328B" w:rsidRPr="00E02140" w:rsidRDefault="0028328B" w:rsidP="0028328B">
            <w:pPr>
              <w:widowControl w:val="0"/>
              <w:spacing w:after="0" w:line="240" w:lineRule="auto"/>
              <w:ind w:firstLine="709"/>
              <w:jc w:val="both"/>
              <w:rPr>
                <w:rFonts w:ascii="Times New Roman" w:hAnsi="Times New Roman" w:cs="Times New Roman"/>
                <w:sz w:val="24"/>
                <w:szCs w:val="24"/>
              </w:rPr>
            </w:pPr>
            <w:bookmarkStart w:id="139" w:name="n1411"/>
            <w:bookmarkEnd w:id="139"/>
            <w:r w:rsidRPr="00E02140">
              <w:rPr>
                <w:rFonts w:ascii="Times New Roman" w:hAnsi="Times New Roman" w:cs="Times New Roman"/>
                <w:sz w:val="24"/>
                <w:szCs w:val="24"/>
              </w:rPr>
              <w:t xml:space="preserve">1) звіт за формою № 11-НКРЕКП-загальна характеристика водопостачання/водовідведення (річна) складається ліцензіатами НКРЕКП у сфері централізованого водопостачання та/або централізованого водовідведення. Звіт подається до НКРЕКП </w:t>
            </w:r>
            <w:r w:rsidRPr="00E02140">
              <w:rPr>
                <w:rFonts w:ascii="Times New Roman" w:hAnsi="Times New Roman" w:cs="Times New Roman"/>
                <w:b/>
                <w:i/>
                <w:sz w:val="24"/>
                <w:szCs w:val="24"/>
              </w:rPr>
              <w:t xml:space="preserve">та до ТО НКРЕКП у відповідному регіоні </w:t>
            </w:r>
            <w:r w:rsidRPr="00E02140">
              <w:rPr>
                <w:rFonts w:ascii="Times New Roman" w:hAnsi="Times New Roman" w:cs="Times New Roman"/>
                <w:sz w:val="24"/>
                <w:szCs w:val="24"/>
              </w:rPr>
              <w:t>не пізніше 01 березня року, наступного за звітним періодом, включно;</w:t>
            </w:r>
          </w:p>
          <w:p w:rsidR="0028328B" w:rsidRPr="00E02140" w:rsidRDefault="00427807" w:rsidP="0028328B">
            <w:pPr>
              <w:widowControl w:val="0"/>
              <w:spacing w:after="0" w:line="240" w:lineRule="auto"/>
              <w:ind w:firstLine="709"/>
              <w:jc w:val="both"/>
              <w:rPr>
                <w:rFonts w:ascii="Times New Roman" w:hAnsi="Times New Roman" w:cs="Times New Roman"/>
                <w:sz w:val="24"/>
                <w:szCs w:val="24"/>
              </w:rPr>
            </w:pPr>
            <w:bookmarkStart w:id="140" w:name="n1412"/>
            <w:bookmarkStart w:id="141" w:name="n1603"/>
            <w:bookmarkEnd w:id="140"/>
            <w:bookmarkEnd w:id="141"/>
            <w:r w:rsidRPr="00E02140">
              <w:rPr>
                <w:rFonts w:ascii="Times New Roman" w:hAnsi="Times New Roman" w:cs="Times New Roman"/>
                <w:sz w:val="24"/>
                <w:szCs w:val="24"/>
              </w:rPr>
              <w:t>…</w:t>
            </w:r>
          </w:p>
          <w:p w:rsidR="00E23577" w:rsidRPr="00E02140" w:rsidRDefault="00E23577" w:rsidP="00E2357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15.2. Пояснення щодо заповнення розділу I «Централізоване водопостачання»:</w:t>
            </w:r>
          </w:p>
          <w:p w:rsidR="00E02140" w:rsidRPr="00E02140" w:rsidRDefault="00E02140" w:rsidP="00E2357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p w:rsidR="00E23577" w:rsidRPr="00E02140" w:rsidRDefault="00E23577" w:rsidP="00E23577">
            <w:pPr>
              <w:widowControl w:val="0"/>
              <w:spacing w:after="0" w:line="240" w:lineRule="auto"/>
              <w:ind w:firstLine="709"/>
              <w:jc w:val="both"/>
              <w:rPr>
                <w:rFonts w:ascii="Times New Roman" w:hAnsi="Times New Roman" w:cs="Times New Roman"/>
                <w:sz w:val="24"/>
                <w:szCs w:val="24"/>
              </w:rPr>
            </w:pPr>
            <w:bookmarkStart w:id="142" w:name="n1416"/>
            <w:bookmarkStart w:id="143" w:name="n1424"/>
            <w:bookmarkStart w:id="144" w:name="n1425"/>
            <w:bookmarkStart w:id="145" w:name="n1426"/>
            <w:bookmarkStart w:id="146" w:name="n1427"/>
            <w:bookmarkEnd w:id="142"/>
            <w:bookmarkEnd w:id="143"/>
            <w:bookmarkEnd w:id="144"/>
            <w:bookmarkEnd w:id="145"/>
            <w:bookmarkEnd w:id="146"/>
            <w:r w:rsidRPr="00E02140">
              <w:rPr>
                <w:rFonts w:ascii="Times New Roman" w:hAnsi="Times New Roman" w:cs="Times New Roman"/>
                <w:sz w:val="24"/>
                <w:szCs w:val="24"/>
              </w:rPr>
              <w:t>12) у рядках 025-040 зазначаються дані про кількість приєднань мереж споживачів з системами централізованого питного водопостачання. Дані зазначаються у розрізі споживачів з вузлами та без вузлів комерційного обліку води. Якщо вузли комерційного обліку води не використовуються для розрахунків із споживачами, надається пояснення до звіту щодо кількості таких вузлів комерційного обліку води;</w:t>
            </w:r>
          </w:p>
          <w:p w:rsidR="00246907" w:rsidRPr="00E02140" w:rsidRDefault="00246907" w:rsidP="00E2357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bookmarkStart w:id="147" w:name="n1428"/>
            <w:bookmarkStart w:id="148" w:name="n1516"/>
            <w:bookmarkEnd w:id="147"/>
            <w:bookmarkEnd w:id="148"/>
          </w:p>
          <w:p w:rsidR="00E23577" w:rsidRPr="00E02140" w:rsidRDefault="00E23577" w:rsidP="00E2357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15.3. Пояснення щодо заповнення розділу II «Централізоване водовідведення»:</w:t>
            </w:r>
          </w:p>
          <w:p w:rsidR="00246907" w:rsidRPr="00E02140" w:rsidRDefault="00246907" w:rsidP="00E2357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p w:rsidR="00E23577" w:rsidRDefault="00E23577" w:rsidP="00E21AEA">
            <w:pPr>
              <w:widowControl w:val="0"/>
              <w:spacing w:after="0" w:line="240" w:lineRule="auto"/>
              <w:ind w:firstLine="709"/>
              <w:jc w:val="both"/>
              <w:rPr>
                <w:rFonts w:ascii="Times New Roman" w:hAnsi="Times New Roman" w:cs="Times New Roman"/>
                <w:sz w:val="24"/>
                <w:szCs w:val="24"/>
              </w:rPr>
            </w:pPr>
            <w:bookmarkStart w:id="149" w:name="n1517"/>
            <w:bookmarkStart w:id="150" w:name="n1560"/>
            <w:bookmarkEnd w:id="149"/>
            <w:bookmarkEnd w:id="150"/>
            <w:r w:rsidRPr="00E02140">
              <w:rPr>
                <w:rFonts w:ascii="Times New Roman" w:hAnsi="Times New Roman" w:cs="Times New Roman"/>
                <w:sz w:val="24"/>
                <w:szCs w:val="24"/>
              </w:rPr>
              <w:t xml:space="preserve">44) у рядках 281 та 282 зазначається кількість приладів технологічного обліку </w:t>
            </w:r>
            <w:r w:rsidRPr="00E02140">
              <w:rPr>
                <w:rFonts w:ascii="Times New Roman" w:hAnsi="Times New Roman" w:cs="Times New Roman"/>
                <w:b/>
                <w:i/>
                <w:sz w:val="24"/>
                <w:szCs w:val="24"/>
              </w:rPr>
              <w:t>води</w:t>
            </w:r>
            <w:r w:rsidRPr="00E02140">
              <w:rPr>
                <w:rFonts w:ascii="Times New Roman" w:hAnsi="Times New Roman" w:cs="Times New Roman"/>
                <w:sz w:val="24"/>
                <w:szCs w:val="24"/>
              </w:rPr>
              <w:t>, що використовується для потреб централізованого водовідведення, які необхідно встановити на об’єктах водовідведення;</w:t>
            </w:r>
          </w:p>
          <w:p w:rsidR="00C22C01" w:rsidRDefault="00C22C01" w:rsidP="00E21AEA">
            <w:pPr>
              <w:widowControl w:val="0"/>
              <w:spacing w:after="0" w:line="240" w:lineRule="auto"/>
              <w:ind w:firstLine="709"/>
              <w:jc w:val="both"/>
              <w:rPr>
                <w:rFonts w:ascii="Times New Roman" w:hAnsi="Times New Roman" w:cs="Times New Roman"/>
                <w:sz w:val="24"/>
                <w:szCs w:val="24"/>
              </w:rPr>
            </w:pPr>
          </w:p>
          <w:p w:rsidR="00C22C01" w:rsidRDefault="00C22C01" w:rsidP="00E21AEA">
            <w:pPr>
              <w:widowControl w:val="0"/>
              <w:spacing w:after="0" w:line="240" w:lineRule="auto"/>
              <w:ind w:firstLine="709"/>
              <w:jc w:val="both"/>
              <w:rPr>
                <w:rFonts w:ascii="Times New Roman" w:hAnsi="Times New Roman" w:cs="Times New Roman"/>
                <w:sz w:val="24"/>
                <w:szCs w:val="24"/>
              </w:rPr>
            </w:pPr>
          </w:p>
          <w:p w:rsidR="00C22C01" w:rsidRPr="00E02140" w:rsidRDefault="00C22C01" w:rsidP="00E21AEA">
            <w:pPr>
              <w:widowControl w:val="0"/>
              <w:spacing w:after="0" w:line="240" w:lineRule="auto"/>
              <w:ind w:firstLine="709"/>
              <w:jc w:val="both"/>
              <w:rPr>
                <w:rFonts w:ascii="Times New Roman" w:hAnsi="Times New Roman" w:cs="Times New Roman"/>
                <w:sz w:val="24"/>
                <w:szCs w:val="24"/>
              </w:rPr>
            </w:pPr>
            <w:bookmarkStart w:id="151" w:name="_GoBack"/>
            <w:bookmarkEnd w:id="151"/>
          </w:p>
        </w:tc>
        <w:tc>
          <w:tcPr>
            <w:tcW w:w="7938" w:type="dxa"/>
            <w:tcBorders>
              <w:bottom w:val="single" w:sz="4" w:space="0" w:color="auto"/>
            </w:tcBorders>
            <w:shd w:val="clear" w:color="auto" w:fill="auto"/>
          </w:tcPr>
          <w:p w:rsidR="0028328B" w:rsidRPr="00E02140" w:rsidRDefault="0028328B" w:rsidP="0028328B">
            <w:pPr>
              <w:widowControl w:val="0"/>
              <w:spacing w:after="0" w:line="240" w:lineRule="auto"/>
              <w:jc w:val="center"/>
              <w:outlineLvl w:val="0"/>
              <w:rPr>
                <w:rFonts w:ascii="Times New Roman" w:eastAsiaTheme="majorEastAsia" w:hAnsi="Times New Roman" w:cs="Times New Roman"/>
                <w:sz w:val="24"/>
                <w:szCs w:val="24"/>
              </w:rPr>
            </w:pPr>
            <w:r w:rsidRPr="00E02140">
              <w:rPr>
                <w:rFonts w:ascii="Times New Roman" w:eastAsiaTheme="majorEastAsia" w:hAnsi="Times New Roman" w:cs="Times New Roman"/>
                <w:sz w:val="24"/>
                <w:szCs w:val="24"/>
              </w:rPr>
              <w:t>15. Пояснення щодо заповнення звіту за формою № 11-НКРЕКП-загальна характеристика водопостачання/водовідведення (річна) «Загальна характеристика об'єктів централізованого водопостачання та/або централізованого водовідведення»</w:t>
            </w:r>
          </w:p>
          <w:p w:rsidR="0028328B" w:rsidRPr="00E02140" w:rsidRDefault="0028328B" w:rsidP="0028328B">
            <w:pPr>
              <w:widowControl w:val="0"/>
              <w:spacing w:after="0" w:line="240" w:lineRule="auto"/>
              <w:ind w:firstLine="709"/>
              <w:jc w:val="both"/>
              <w:rPr>
                <w:rFonts w:ascii="Times New Roman" w:hAnsi="Times New Roman" w:cs="Times New Roman"/>
                <w:sz w:val="24"/>
                <w:szCs w:val="24"/>
              </w:rPr>
            </w:pPr>
          </w:p>
          <w:p w:rsidR="0028328B" w:rsidRPr="00E02140" w:rsidRDefault="0028328B" w:rsidP="0028328B">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15.1. Порядок та термін подання звіту:</w:t>
            </w:r>
          </w:p>
          <w:p w:rsidR="00427807" w:rsidRPr="00E02140" w:rsidRDefault="0028328B" w:rsidP="0042780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1) звіт за формою № 11-НКРЕКП-загальна характеристика водопостачання/водовідведення (річна) складається ліцензіатами НКРЕКП у сфері централізованого водопостачання та/або централізованого водовідведення. Звіт подається до НКРЕКП не пізніше 01 березня року, наступного за звітним періодом, включно;</w:t>
            </w:r>
          </w:p>
          <w:p w:rsidR="00427807" w:rsidRPr="00E02140" w:rsidRDefault="00427807" w:rsidP="0042780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p w:rsidR="00E23577" w:rsidRPr="00E02140" w:rsidRDefault="00E23577" w:rsidP="00E2357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15.2. Пояснення щодо заповнення розділу I «Централізоване водопостачання»:</w:t>
            </w:r>
          </w:p>
          <w:p w:rsidR="00E02140" w:rsidRPr="00E02140" w:rsidRDefault="00E02140" w:rsidP="00E2357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p w:rsidR="00E23577" w:rsidRPr="00E02140" w:rsidRDefault="00E23577" w:rsidP="00E2357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12) у рядках 025-</w:t>
            </w:r>
            <w:r w:rsidRPr="00E02140">
              <w:rPr>
                <w:rFonts w:ascii="Times New Roman" w:hAnsi="Times New Roman" w:cs="Times New Roman"/>
                <w:b/>
                <w:i/>
                <w:sz w:val="24"/>
                <w:szCs w:val="24"/>
              </w:rPr>
              <w:t>037</w:t>
            </w:r>
            <w:r w:rsidRPr="00E02140">
              <w:rPr>
                <w:rFonts w:ascii="Times New Roman" w:hAnsi="Times New Roman" w:cs="Times New Roman"/>
                <w:sz w:val="24"/>
                <w:szCs w:val="24"/>
              </w:rPr>
              <w:t xml:space="preserve"> зазначаються дані про кількість приєднань мереж споживачів з системами централізованого питного водопостачання. Дані зазначаються у розрізі споживачів з вузлами та без вузлів комерційного обліку води. Якщо вузли комерційного обліку води не використовуються для розрахунків із споживачами, надається пояснення до звіту щодо кількості таких вузлів комерційного обліку води;</w:t>
            </w:r>
          </w:p>
          <w:p w:rsidR="00246907" w:rsidRPr="00E02140" w:rsidRDefault="00246907" w:rsidP="00E23577">
            <w:pPr>
              <w:widowControl w:val="0"/>
              <w:spacing w:after="0" w:line="240" w:lineRule="auto"/>
              <w:ind w:firstLine="709"/>
              <w:jc w:val="both"/>
              <w:rPr>
                <w:rFonts w:ascii="Times New Roman" w:hAnsi="Times New Roman" w:cs="Times New Roman"/>
                <w:sz w:val="24"/>
                <w:szCs w:val="24"/>
              </w:rPr>
            </w:pPr>
          </w:p>
          <w:p w:rsidR="00246907" w:rsidRPr="00E02140" w:rsidRDefault="00246907" w:rsidP="00E2357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p w:rsidR="00E23577" w:rsidRPr="00E02140" w:rsidRDefault="00E23577" w:rsidP="00E2357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15.3. Пояснення щодо заповнення розділу II «Централізоване водовідведення»:</w:t>
            </w:r>
          </w:p>
          <w:p w:rsidR="00246907" w:rsidRPr="00E02140" w:rsidRDefault="00246907" w:rsidP="00E23577">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w:t>
            </w:r>
          </w:p>
          <w:p w:rsidR="00E23577" w:rsidRPr="00E02140" w:rsidRDefault="00E23577" w:rsidP="00E21AEA">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44) у рядках 281 та 282 зазначається кількість приладів технологічного обліку, що використовується для потреб централізованого водовідведення, які необхідно встановити на об’єктах водовідведення;</w:t>
            </w:r>
          </w:p>
        </w:tc>
      </w:tr>
      <w:tr w:rsidR="0028747B" w:rsidRPr="00764D58" w:rsidTr="00FE12E1">
        <w:trPr>
          <w:trHeight w:val="1408"/>
        </w:trPr>
        <w:tc>
          <w:tcPr>
            <w:tcW w:w="8046" w:type="dxa"/>
            <w:shd w:val="clear" w:color="auto" w:fill="auto"/>
          </w:tcPr>
          <w:p w:rsidR="0028747B" w:rsidRPr="00E02140" w:rsidRDefault="0028747B" w:rsidP="00FE12E1">
            <w:pPr>
              <w:widowControl w:val="0"/>
              <w:spacing w:after="0" w:line="240" w:lineRule="auto"/>
              <w:jc w:val="center"/>
              <w:outlineLvl w:val="0"/>
              <w:rPr>
                <w:rFonts w:ascii="Times New Roman" w:eastAsiaTheme="majorEastAsia" w:hAnsi="Times New Roman" w:cs="Times New Roman"/>
                <w:sz w:val="24"/>
                <w:szCs w:val="24"/>
              </w:rPr>
            </w:pPr>
            <w:r w:rsidRPr="00E02140">
              <w:rPr>
                <w:rFonts w:ascii="Times New Roman" w:eastAsiaTheme="majorEastAsia" w:hAnsi="Times New Roman" w:cs="Times New Roman"/>
                <w:sz w:val="24"/>
                <w:szCs w:val="24"/>
              </w:rPr>
              <w:lastRenderedPageBreak/>
              <w:t>16. Пояснення щодо заповнення звіту за формою </w:t>
            </w:r>
            <w:hyperlink r:id="rId22" w:anchor="n870" w:history="1">
              <w:r w:rsidRPr="00E02140">
                <w:rPr>
                  <w:rFonts w:ascii="Times New Roman" w:eastAsiaTheme="majorEastAsia" w:hAnsi="Times New Roman" w:cs="Times New Roman"/>
                  <w:sz w:val="24"/>
                  <w:szCs w:val="24"/>
                </w:rPr>
                <w:t>№ 12-НКРЕКП-інвестиції водопостачання/водовідведення (річна)</w:t>
              </w:r>
            </w:hyperlink>
            <w:r w:rsidRPr="00E02140">
              <w:rPr>
                <w:rFonts w:ascii="Times New Roman" w:eastAsiaTheme="majorEastAsia" w:hAnsi="Times New Roman" w:cs="Times New Roman"/>
                <w:sz w:val="24"/>
                <w:szCs w:val="24"/>
              </w:rPr>
              <w:t> «Звітні та розрахункові дані про виконання інвестиційної програми ліцензіата у сфері централізованого водопостачання та/або централізованого водовідведення»</w:t>
            </w:r>
          </w:p>
          <w:p w:rsidR="00E02140" w:rsidRPr="00E02140" w:rsidRDefault="00E02140" w:rsidP="0028747B">
            <w:pPr>
              <w:widowControl w:val="0"/>
              <w:spacing w:after="0" w:line="240" w:lineRule="auto"/>
              <w:ind w:firstLine="709"/>
              <w:jc w:val="both"/>
              <w:rPr>
                <w:rFonts w:ascii="Times New Roman" w:hAnsi="Times New Roman" w:cs="Times New Roman"/>
                <w:sz w:val="24"/>
                <w:szCs w:val="24"/>
              </w:rPr>
            </w:pPr>
            <w:bookmarkStart w:id="152" w:name="n1573"/>
            <w:bookmarkEnd w:id="152"/>
          </w:p>
          <w:p w:rsidR="0028747B" w:rsidRPr="00E02140" w:rsidRDefault="0028747B" w:rsidP="0028747B">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16.1. Порядок та термін подання звіту:</w:t>
            </w:r>
          </w:p>
          <w:p w:rsidR="0028747B" w:rsidRPr="00E02140" w:rsidRDefault="0028747B" w:rsidP="00FE12E1">
            <w:pPr>
              <w:widowControl w:val="0"/>
              <w:spacing w:after="0" w:line="240" w:lineRule="auto"/>
              <w:ind w:firstLine="709"/>
              <w:jc w:val="both"/>
              <w:rPr>
                <w:rFonts w:ascii="Times New Roman" w:hAnsi="Times New Roman" w:cs="Times New Roman"/>
                <w:sz w:val="24"/>
                <w:szCs w:val="24"/>
              </w:rPr>
            </w:pPr>
            <w:bookmarkStart w:id="153" w:name="n1574"/>
            <w:bookmarkEnd w:id="153"/>
            <w:r w:rsidRPr="00E02140">
              <w:rPr>
                <w:rFonts w:ascii="Times New Roman" w:hAnsi="Times New Roman" w:cs="Times New Roman"/>
                <w:sz w:val="24"/>
                <w:szCs w:val="24"/>
              </w:rPr>
              <w:t xml:space="preserve">1) звіт за формою № 12-НКРЕКП-інвестиції водопостачання/ водовідведення (річна) складається ліцензіатами НКРЕКП у сфері централізованого водопостачання та/або централізованого водовідведення. Звіт подається до НКРЕКП </w:t>
            </w:r>
            <w:r w:rsidRPr="00E02140">
              <w:rPr>
                <w:rFonts w:ascii="Times New Roman" w:hAnsi="Times New Roman" w:cs="Times New Roman"/>
                <w:b/>
                <w:i/>
                <w:sz w:val="24"/>
                <w:szCs w:val="24"/>
              </w:rPr>
              <w:t>та ТО НКРЕКП у відповідному регіоні</w:t>
            </w:r>
            <w:r w:rsidRPr="00E02140">
              <w:rPr>
                <w:rFonts w:ascii="Times New Roman" w:hAnsi="Times New Roman" w:cs="Times New Roman"/>
                <w:sz w:val="24"/>
                <w:szCs w:val="24"/>
              </w:rPr>
              <w:t xml:space="preserve"> не пізніше 01 березня наступного року після закінчення періоду дії інвестиційної програми;</w:t>
            </w:r>
            <w:bookmarkStart w:id="154" w:name="n1575"/>
            <w:bookmarkStart w:id="155" w:name="n1581"/>
            <w:bookmarkStart w:id="156" w:name="n1586"/>
            <w:bookmarkStart w:id="157" w:name="n1591"/>
            <w:bookmarkStart w:id="158" w:name="n1604"/>
            <w:bookmarkEnd w:id="154"/>
            <w:bookmarkEnd w:id="155"/>
            <w:bookmarkEnd w:id="156"/>
            <w:bookmarkEnd w:id="157"/>
            <w:bookmarkEnd w:id="158"/>
          </w:p>
          <w:p w:rsidR="00FE12E1" w:rsidRPr="00E02140" w:rsidRDefault="00FE12E1" w:rsidP="00FE12E1">
            <w:pPr>
              <w:widowControl w:val="0"/>
              <w:spacing w:after="0" w:line="240" w:lineRule="auto"/>
              <w:ind w:firstLine="709"/>
              <w:jc w:val="both"/>
              <w:rPr>
                <w:rFonts w:ascii="Times New Roman" w:hAnsi="Times New Roman" w:cs="Times New Roman"/>
                <w:sz w:val="24"/>
                <w:szCs w:val="24"/>
                <w:lang w:val="en-US"/>
              </w:rPr>
            </w:pPr>
            <w:r w:rsidRPr="00E02140">
              <w:rPr>
                <w:rFonts w:ascii="Times New Roman" w:hAnsi="Times New Roman" w:cs="Times New Roman"/>
                <w:sz w:val="24"/>
                <w:szCs w:val="24"/>
                <w:lang w:val="en-US"/>
              </w:rPr>
              <w:t>…</w:t>
            </w:r>
          </w:p>
        </w:tc>
        <w:tc>
          <w:tcPr>
            <w:tcW w:w="7938" w:type="dxa"/>
            <w:tcBorders>
              <w:bottom w:val="single" w:sz="4" w:space="0" w:color="auto"/>
            </w:tcBorders>
            <w:shd w:val="clear" w:color="auto" w:fill="auto"/>
          </w:tcPr>
          <w:p w:rsidR="0028747B" w:rsidRPr="00E02140" w:rsidRDefault="0028747B" w:rsidP="00FE12E1">
            <w:pPr>
              <w:widowControl w:val="0"/>
              <w:spacing w:after="0" w:line="240" w:lineRule="auto"/>
              <w:jc w:val="center"/>
              <w:outlineLvl w:val="0"/>
              <w:rPr>
                <w:rFonts w:ascii="Times New Roman" w:eastAsiaTheme="majorEastAsia" w:hAnsi="Times New Roman" w:cs="Times New Roman"/>
                <w:sz w:val="24"/>
                <w:szCs w:val="24"/>
              </w:rPr>
            </w:pPr>
            <w:r w:rsidRPr="00E02140">
              <w:rPr>
                <w:rFonts w:ascii="Times New Roman" w:eastAsiaTheme="majorEastAsia" w:hAnsi="Times New Roman" w:cs="Times New Roman"/>
                <w:sz w:val="24"/>
                <w:szCs w:val="24"/>
              </w:rPr>
              <w:t>16. Пояснення щодо заповнення звіту за формою </w:t>
            </w:r>
            <w:hyperlink r:id="rId23" w:anchor="n870" w:history="1">
              <w:r w:rsidRPr="00E02140">
                <w:rPr>
                  <w:rFonts w:ascii="Times New Roman" w:eastAsiaTheme="majorEastAsia" w:hAnsi="Times New Roman" w:cs="Times New Roman"/>
                  <w:sz w:val="24"/>
                  <w:szCs w:val="24"/>
                </w:rPr>
                <w:t>№ 12-НКРЕКП-інвестиції водопостачання/водовідведення (річна)</w:t>
              </w:r>
            </w:hyperlink>
            <w:r w:rsidRPr="00E02140">
              <w:rPr>
                <w:rFonts w:ascii="Times New Roman" w:eastAsiaTheme="majorEastAsia" w:hAnsi="Times New Roman" w:cs="Times New Roman"/>
                <w:sz w:val="24"/>
                <w:szCs w:val="24"/>
              </w:rPr>
              <w:t> «Звітні та розрахункові дані про виконання інвестиційної програми ліцензіата у сфері централізованого водопостачання та/або централізованого водовідведення»</w:t>
            </w:r>
          </w:p>
          <w:p w:rsidR="00E02140" w:rsidRPr="00E02140" w:rsidRDefault="00E02140" w:rsidP="0028747B">
            <w:pPr>
              <w:widowControl w:val="0"/>
              <w:spacing w:after="0" w:line="240" w:lineRule="auto"/>
              <w:ind w:firstLine="709"/>
              <w:jc w:val="both"/>
              <w:rPr>
                <w:rFonts w:ascii="Times New Roman" w:hAnsi="Times New Roman" w:cs="Times New Roman"/>
                <w:sz w:val="24"/>
                <w:szCs w:val="24"/>
              </w:rPr>
            </w:pPr>
          </w:p>
          <w:p w:rsidR="0028747B" w:rsidRPr="00E02140" w:rsidRDefault="0028747B" w:rsidP="0028747B">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16.1. Порядок та термін подання звіту:</w:t>
            </w:r>
          </w:p>
          <w:p w:rsidR="0028747B" w:rsidRPr="00E02140" w:rsidRDefault="0028747B" w:rsidP="0028747B">
            <w:pPr>
              <w:widowControl w:val="0"/>
              <w:spacing w:after="0" w:line="240" w:lineRule="auto"/>
              <w:ind w:firstLine="709"/>
              <w:jc w:val="both"/>
              <w:rPr>
                <w:rFonts w:ascii="Times New Roman" w:hAnsi="Times New Roman" w:cs="Times New Roman"/>
                <w:sz w:val="24"/>
                <w:szCs w:val="24"/>
              </w:rPr>
            </w:pPr>
            <w:r w:rsidRPr="00E02140">
              <w:rPr>
                <w:rFonts w:ascii="Times New Roman" w:hAnsi="Times New Roman" w:cs="Times New Roman"/>
                <w:sz w:val="24"/>
                <w:szCs w:val="24"/>
              </w:rPr>
              <w:t>1) звіт за формою № 12-НКРЕКП-інвестиції водопостачання/ водовідведення (річна) складається ліцензіатами НКРЕКП у сфері централізованого водопостачання та/або централізованого водовідведення. Звіт подається до НКРЕКП не пізніше 01 березня наступного року після закінчення періоду дії інвестиційної програми;</w:t>
            </w:r>
          </w:p>
          <w:p w:rsidR="0028747B" w:rsidRPr="00FE12E1" w:rsidRDefault="00FE12E1" w:rsidP="00FE12E1">
            <w:pPr>
              <w:widowControl w:val="0"/>
              <w:spacing w:after="0" w:line="240" w:lineRule="auto"/>
              <w:ind w:firstLine="709"/>
              <w:jc w:val="both"/>
              <w:rPr>
                <w:rFonts w:ascii="Times New Roman" w:hAnsi="Times New Roman" w:cs="Times New Roman"/>
                <w:sz w:val="24"/>
                <w:szCs w:val="24"/>
                <w:lang w:val="en-US"/>
              </w:rPr>
            </w:pPr>
            <w:r w:rsidRPr="00E02140">
              <w:rPr>
                <w:rFonts w:ascii="Times New Roman" w:hAnsi="Times New Roman" w:cs="Times New Roman"/>
                <w:sz w:val="24"/>
                <w:szCs w:val="24"/>
                <w:lang w:val="en-US"/>
              </w:rPr>
              <w:t>…</w:t>
            </w:r>
          </w:p>
        </w:tc>
      </w:tr>
    </w:tbl>
    <w:p w:rsidR="000D1909" w:rsidRPr="00FE12E1" w:rsidRDefault="000D1909" w:rsidP="00FE12E1">
      <w:pPr>
        <w:tabs>
          <w:tab w:val="left" w:pos="3130"/>
        </w:tabs>
        <w:rPr>
          <w:rFonts w:ascii="Times New Roman" w:hAnsi="Times New Roman" w:cs="Times New Roman"/>
          <w:sz w:val="24"/>
          <w:szCs w:val="24"/>
        </w:rPr>
      </w:pPr>
    </w:p>
    <w:sectPr w:rsidR="000D1909" w:rsidRPr="00FE12E1" w:rsidSect="002809E1">
      <w:headerReference w:type="default" r:id="rId24"/>
      <w:footerReference w:type="default" r:id="rId25"/>
      <w:footerReference w:type="first" r:id="rId26"/>
      <w:pgSz w:w="16838" w:h="11906" w:orient="landscape"/>
      <w:pgMar w:top="851" w:right="567" w:bottom="567" w:left="567" w:header="709" w:footer="14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DC3" w:rsidRDefault="00F12DC3" w:rsidP="0060730A">
      <w:pPr>
        <w:spacing w:after="0" w:line="240" w:lineRule="auto"/>
      </w:pPr>
      <w:r>
        <w:separator/>
      </w:r>
    </w:p>
  </w:endnote>
  <w:endnote w:type="continuationSeparator" w:id="0">
    <w:p w:rsidR="00F12DC3" w:rsidRDefault="00F12DC3" w:rsidP="006073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1D2" w:rsidRDefault="009351D2" w:rsidP="002809E1">
    <w:pPr>
      <w:pStyle w:val="a5"/>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1D2" w:rsidRDefault="009351D2">
    <w:pPr>
      <w:pStyle w:val="a5"/>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ab/>
    </w:r>
    <w:r>
      <w:rPr>
        <w:rFonts w:ascii="Times New Roman" w:hAnsi="Times New Roman" w:cs="Times New Roman"/>
        <w:color w:val="000000" w:themeColor="text1"/>
        <w:sz w:val="16"/>
        <w:szCs w:val="16"/>
      </w:rPr>
      <w:tab/>
    </w:r>
    <w:r>
      <w:rPr>
        <w:rFonts w:ascii="Times New Roman" w:hAnsi="Times New Roman" w:cs="Times New Roman"/>
        <w:color w:val="000000" w:themeColor="text1"/>
        <w:sz w:val="16"/>
        <w:szCs w:val="16"/>
      </w:rPr>
      <w:tab/>
    </w:r>
  </w:p>
  <w:p w:rsidR="009351D2" w:rsidRPr="0060730A" w:rsidRDefault="009351D2">
    <w:pPr>
      <w:pStyle w:val="a5"/>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DC3" w:rsidRDefault="00F12DC3" w:rsidP="0060730A">
      <w:pPr>
        <w:spacing w:after="0" w:line="240" w:lineRule="auto"/>
      </w:pPr>
      <w:r>
        <w:separator/>
      </w:r>
    </w:p>
  </w:footnote>
  <w:footnote w:type="continuationSeparator" w:id="0">
    <w:p w:rsidR="00F12DC3" w:rsidRDefault="00F12DC3" w:rsidP="006073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7644051"/>
      <w:docPartObj>
        <w:docPartGallery w:val="Page Numbers (Top of Page)"/>
        <w:docPartUnique/>
      </w:docPartObj>
    </w:sdtPr>
    <w:sdtContent>
      <w:p w:rsidR="00D63B12" w:rsidRDefault="00D63B12">
        <w:pPr>
          <w:pStyle w:val="a3"/>
          <w:jc w:val="center"/>
        </w:pPr>
        <w:r>
          <w:fldChar w:fldCharType="begin"/>
        </w:r>
        <w:r>
          <w:instrText>PAGE   \* MERGEFORMAT</w:instrText>
        </w:r>
        <w:r>
          <w:fldChar w:fldCharType="separate"/>
        </w:r>
        <w:r w:rsidR="00C22C01">
          <w:rPr>
            <w:noProof/>
          </w:rPr>
          <w:t>21</w:t>
        </w:r>
        <w:r>
          <w:fldChar w:fldCharType="end"/>
        </w:r>
      </w:p>
    </w:sdtContent>
  </w:sdt>
  <w:p w:rsidR="00D63B12" w:rsidRDefault="00D63B12">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F0D6A"/>
    <w:multiLevelType w:val="hybridMultilevel"/>
    <w:tmpl w:val="C9BE0DAE"/>
    <w:lvl w:ilvl="0" w:tplc="5E9E564E">
      <w:start w:val="4"/>
      <w:numFmt w:val="decimal"/>
      <w:lvlText w:val="%1)"/>
      <w:lvlJc w:val="left"/>
      <w:pPr>
        <w:ind w:left="108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A1A2ECB"/>
    <w:multiLevelType w:val="hybridMultilevel"/>
    <w:tmpl w:val="AC769B34"/>
    <w:lvl w:ilvl="0" w:tplc="2ACE70D2">
      <w:start w:val="1"/>
      <w:numFmt w:val="decimal"/>
      <w:lvlText w:val="%1)"/>
      <w:lvlJc w:val="left"/>
      <w:pPr>
        <w:ind w:left="1174" w:hanging="46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14AE11C6"/>
    <w:multiLevelType w:val="hybridMultilevel"/>
    <w:tmpl w:val="33DE4174"/>
    <w:lvl w:ilvl="0" w:tplc="AAE0DEC8">
      <w:start w:val="4"/>
      <w:numFmt w:val="decimal"/>
      <w:lvlText w:val="%1)"/>
      <w:lvlJc w:val="left"/>
      <w:pPr>
        <w:ind w:left="108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385B47D4"/>
    <w:multiLevelType w:val="hybridMultilevel"/>
    <w:tmpl w:val="71263406"/>
    <w:lvl w:ilvl="0" w:tplc="180CE1BC">
      <w:start w:val="1"/>
      <w:numFmt w:val="decimal"/>
      <w:lvlText w:val="%1)"/>
      <w:lvlJc w:val="left"/>
      <w:pPr>
        <w:ind w:left="107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3C05D40"/>
    <w:multiLevelType w:val="hybridMultilevel"/>
    <w:tmpl w:val="831AF3A0"/>
    <w:lvl w:ilvl="0" w:tplc="5E9E564E">
      <w:start w:val="4"/>
      <w:numFmt w:val="decimal"/>
      <w:lvlText w:val="%1)"/>
      <w:lvlJc w:val="left"/>
      <w:pPr>
        <w:ind w:left="108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51CF379E"/>
    <w:multiLevelType w:val="hybridMultilevel"/>
    <w:tmpl w:val="DBB6960C"/>
    <w:lvl w:ilvl="0" w:tplc="9D6CAE5C">
      <w:start w:val="6"/>
      <w:numFmt w:val="decimal"/>
      <w:lvlText w:val="%1)"/>
      <w:lvlJc w:val="left"/>
      <w:pPr>
        <w:ind w:left="1080" w:hanging="360"/>
      </w:pPr>
      <w:rPr>
        <w:rFonts w:ascii="Times New Roman" w:eastAsia="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8CE2BB5"/>
    <w:multiLevelType w:val="hybridMultilevel"/>
    <w:tmpl w:val="9814DCB4"/>
    <w:lvl w:ilvl="0" w:tplc="5CC8DCA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6B172614"/>
    <w:multiLevelType w:val="hybridMultilevel"/>
    <w:tmpl w:val="BB8EE076"/>
    <w:lvl w:ilvl="0" w:tplc="5C464670">
      <w:start w:val="1"/>
      <w:numFmt w:val="decimal"/>
      <w:lvlText w:val="%1)"/>
      <w:lvlJc w:val="left"/>
      <w:pPr>
        <w:ind w:left="1729" w:hanging="10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6D040E50"/>
    <w:multiLevelType w:val="hybridMultilevel"/>
    <w:tmpl w:val="474EF43C"/>
    <w:lvl w:ilvl="0" w:tplc="428A2A0E">
      <w:start w:val="61"/>
      <w:numFmt w:val="decimal"/>
      <w:lvlText w:val="%1)"/>
      <w:lvlJc w:val="left"/>
      <w:pPr>
        <w:tabs>
          <w:tab w:val="num" w:pos="1573"/>
        </w:tabs>
        <w:ind w:left="1573" w:hanging="1005"/>
      </w:pPr>
      <w:rPr>
        <w:rFonts w:ascii="Times New Roman" w:eastAsia="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6EDD6454"/>
    <w:multiLevelType w:val="hybridMultilevel"/>
    <w:tmpl w:val="077A2472"/>
    <w:lvl w:ilvl="0" w:tplc="5D7E28D0">
      <w:start w:val="1"/>
      <w:numFmt w:val="decimal"/>
      <w:lvlText w:val="%1)"/>
      <w:lvlJc w:val="left"/>
      <w:pPr>
        <w:ind w:left="1129" w:hanging="360"/>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10" w15:restartNumberingAfterBreak="0">
    <w:nsid w:val="78C855EB"/>
    <w:multiLevelType w:val="hybridMultilevel"/>
    <w:tmpl w:val="9EBAF296"/>
    <w:lvl w:ilvl="0" w:tplc="BCAA6A8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2"/>
  </w:num>
  <w:num w:numId="3">
    <w:abstractNumId w:val="5"/>
  </w:num>
  <w:num w:numId="4">
    <w:abstractNumId w:val="4"/>
  </w:num>
  <w:num w:numId="5">
    <w:abstractNumId w:val="8"/>
  </w:num>
  <w:num w:numId="6">
    <w:abstractNumId w:val="7"/>
  </w:num>
  <w:num w:numId="7">
    <w:abstractNumId w:val="3"/>
  </w:num>
  <w:num w:numId="8">
    <w:abstractNumId w:val="1"/>
  </w:num>
  <w:num w:numId="9">
    <w:abstractNumId w:val="6"/>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909"/>
    <w:rsid w:val="000001DB"/>
    <w:rsid w:val="00002B35"/>
    <w:rsid w:val="000044A2"/>
    <w:rsid w:val="00004BCC"/>
    <w:rsid w:val="0000631A"/>
    <w:rsid w:val="00006F68"/>
    <w:rsid w:val="0000773A"/>
    <w:rsid w:val="00016B77"/>
    <w:rsid w:val="00017C08"/>
    <w:rsid w:val="00020504"/>
    <w:rsid w:val="00021395"/>
    <w:rsid w:val="00023BDB"/>
    <w:rsid w:val="000249DA"/>
    <w:rsid w:val="00024DE6"/>
    <w:rsid w:val="0002746E"/>
    <w:rsid w:val="0003213F"/>
    <w:rsid w:val="0003257F"/>
    <w:rsid w:val="00033041"/>
    <w:rsid w:val="00035B6A"/>
    <w:rsid w:val="00037A31"/>
    <w:rsid w:val="00037C22"/>
    <w:rsid w:val="00037CC6"/>
    <w:rsid w:val="000402B6"/>
    <w:rsid w:val="0004233E"/>
    <w:rsid w:val="00044470"/>
    <w:rsid w:val="00046472"/>
    <w:rsid w:val="00046E6C"/>
    <w:rsid w:val="0005173D"/>
    <w:rsid w:val="0005182E"/>
    <w:rsid w:val="00052A5C"/>
    <w:rsid w:val="000538AF"/>
    <w:rsid w:val="0005394E"/>
    <w:rsid w:val="000547C0"/>
    <w:rsid w:val="000561BB"/>
    <w:rsid w:val="00056717"/>
    <w:rsid w:val="00057085"/>
    <w:rsid w:val="000575FA"/>
    <w:rsid w:val="00061DBC"/>
    <w:rsid w:val="00063977"/>
    <w:rsid w:val="0006734D"/>
    <w:rsid w:val="000718CE"/>
    <w:rsid w:val="00072381"/>
    <w:rsid w:val="00072C78"/>
    <w:rsid w:val="0007322C"/>
    <w:rsid w:val="00074A49"/>
    <w:rsid w:val="0007533B"/>
    <w:rsid w:val="00075A1E"/>
    <w:rsid w:val="000762E9"/>
    <w:rsid w:val="000764E7"/>
    <w:rsid w:val="00080255"/>
    <w:rsid w:val="00080C73"/>
    <w:rsid w:val="00082EB0"/>
    <w:rsid w:val="000848DC"/>
    <w:rsid w:val="00084B41"/>
    <w:rsid w:val="00085130"/>
    <w:rsid w:val="000878C9"/>
    <w:rsid w:val="000904A7"/>
    <w:rsid w:val="00092E23"/>
    <w:rsid w:val="0009308C"/>
    <w:rsid w:val="0009602C"/>
    <w:rsid w:val="000961D6"/>
    <w:rsid w:val="0009771F"/>
    <w:rsid w:val="000A09B6"/>
    <w:rsid w:val="000A199E"/>
    <w:rsid w:val="000A3666"/>
    <w:rsid w:val="000A4E5C"/>
    <w:rsid w:val="000A51A1"/>
    <w:rsid w:val="000A5C78"/>
    <w:rsid w:val="000A7220"/>
    <w:rsid w:val="000B013E"/>
    <w:rsid w:val="000B0867"/>
    <w:rsid w:val="000B0E31"/>
    <w:rsid w:val="000B2AAC"/>
    <w:rsid w:val="000B35C9"/>
    <w:rsid w:val="000B3649"/>
    <w:rsid w:val="000B3882"/>
    <w:rsid w:val="000B45C1"/>
    <w:rsid w:val="000B50DE"/>
    <w:rsid w:val="000C1338"/>
    <w:rsid w:val="000C21BF"/>
    <w:rsid w:val="000C23F8"/>
    <w:rsid w:val="000C2F55"/>
    <w:rsid w:val="000C348D"/>
    <w:rsid w:val="000C4F20"/>
    <w:rsid w:val="000C65D8"/>
    <w:rsid w:val="000C7007"/>
    <w:rsid w:val="000C76CD"/>
    <w:rsid w:val="000D16D5"/>
    <w:rsid w:val="000D1909"/>
    <w:rsid w:val="000D28D7"/>
    <w:rsid w:val="000D39C4"/>
    <w:rsid w:val="000D5F29"/>
    <w:rsid w:val="000D6383"/>
    <w:rsid w:val="000E3601"/>
    <w:rsid w:val="000E38A2"/>
    <w:rsid w:val="000E40C5"/>
    <w:rsid w:val="000E57D4"/>
    <w:rsid w:val="000E5EE8"/>
    <w:rsid w:val="000E653B"/>
    <w:rsid w:val="000E7B67"/>
    <w:rsid w:val="000E7E8C"/>
    <w:rsid w:val="000F2A05"/>
    <w:rsid w:val="000F3282"/>
    <w:rsid w:val="000F337C"/>
    <w:rsid w:val="000F38C3"/>
    <w:rsid w:val="000F7D3F"/>
    <w:rsid w:val="00104FA2"/>
    <w:rsid w:val="0010561D"/>
    <w:rsid w:val="00106E63"/>
    <w:rsid w:val="00110012"/>
    <w:rsid w:val="0011141B"/>
    <w:rsid w:val="00112DC1"/>
    <w:rsid w:val="001137D2"/>
    <w:rsid w:val="00113F92"/>
    <w:rsid w:val="0011636F"/>
    <w:rsid w:val="0011676C"/>
    <w:rsid w:val="00116D55"/>
    <w:rsid w:val="00117C36"/>
    <w:rsid w:val="00117D24"/>
    <w:rsid w:val="00120850"/>
    <w:rsid w:val="0012151E"/>
    <w:rsid w:val="00122658"/>
    <w:rsid w:val="00122D21"/>
    <w:rsid w:val="0012351B"/>
    <w:rsid w:val="001238AA"/>
    <w:rsid w:val="00124A03"/>
    <w:rsid w:val="00126BC1"/>
    <w:rsid w:val="00131355"/>
    <w:rsid w:val="00131DE9"/>
    <w:rsid w:val="001337A9"/>
    <w:rsid w:val="001352B1"/>
    <w:rsid w:val="00135DF5"/>
    <w:rsid w:val="001410D9"/>
    <w:rsid w:val="0014288B"/>
    <w:rsid w:val="00146360"/>
    <w:rsid w:val="00146B46"/>
    <w:rsid w:val="0015177A"/>
    <w:rsid w:val="00152F5F"/>
    <w:rsid w:val="00153D98"/>
    <w:rsid w:val="00154311"/>
    <w:rsid w:val="00156CD4"/>
    <w:rsid w:val="00156F8A"/>
    <w:rsid w:val="001613C3"/>
    <w:rsid w:val="00163376"/>
    <w:rsid w:val="001639C8"/>
    <w:rsid w:val="00163FA5"/>
    <w:rsid w:val="00164212"/>
    <w:rsid w:val="00166739"/>
    <w:rsid w:val="00166835"/>
    <w:rsid w:val="0017008F"/>
    <w:rsid w:val="00170324"/>
    <w:rsid w:val="001716FD"/>
    <w:rsid w:val="00173909"/>
    <w:rsid w:val="00175F2B"/>
    <w:rsid w:val="001768B4"/>
    <w:rsid w:val="0018219F"/>
    <w:rsid w:val="00184345"/>
    <w:rsid w:val="001853DF"/>
    <w:rsid w:val="0018617A"/>
    <w:rsid w:val="00186322"/>
    <w:rsid w:val="001918C1"/>
    <w:rsid w:val="00194083"/>
    <w:rsid w:val="001968C9"/>
    <w:rsid w:val="00196A5E"/>
    <w:rsid w:val="001A5D4C"/>
    <w:rsid w:val="001A6C1A"/>
    <w:rsid w:val="001B0D89"/>
    <w:rsid w:val="001B1A8D"/>
    <w:rsid w:val="001B24A5"/>
    <w:rsid w:val="001B3536"/>
    <w:rsid w:val="001B3E1D"/>
    <w:rsid w:val="001B4A28"/>
    <w:rsid w:val="001B5E6E"/>
    <w:rsid w:val="001B7AAC"/>
    <w:rsid w:val="001C1A0F"/>
    <w:rsid w:val="001C1E31"/>
    <w:rsid w:val="001C285B"/>
    <w:rsid w:val="001C3537"/>
    <w:rsid w:val="001C37C2"/>
    <w:rsid w:val="001C39A5"/>
    <w:rsid w:val="001C3E7F"/>
    <w:rsid w:val="001C41BB"/>
    <w:rsid w:val="001C48E3"/>
    <w:rsid w:val="001C4D82"/>
    <w:rsid w:val="001C524A"/>
    <w:rsid w:val="001C5B5F"/>
    <w:rsid w:val="001C64AA"/>
    <w:rsid w:val="001C711E"/>
    <w:rsid w:val="001C799B"/>
    <w:rsid w:val="001D2B7E"/>
    <w:rsid w:val="001D4DCF"/>
    <w:rsid w:val="001D515E"/>
    <w:rsid w:val="001D583F"/>
    <w:rsid w:val="001D58BF"/>
    <w:rsid w:val="001D687C"/>
    <w:rsid w:val="001D6CA5"/>
    <w:rsid w:val="001E0443"/>
    <w:rsid w:val="001E1E9A"/>
    <w:rsid w:val="001E241E"/>
    <w:rsid w:val="001E2AAF"/>
    <w:rsid w:val="001E48AC"/>
    <w:rsid w:val="001E49EB"/>
    <w:rsid w:val="001E7707"/>
    <w:rsid w:val="001E7F07"/>
    <w:rsid w:val="001F067C"/>
    <w:rsid w:val="001F1921"/>
    <w:rsid w:val="001F1C88"/>
    <w:rsid w:val="001F279F"/>
    <w:rsid w:val="001F2F63"/>
    <w:rsid w:val="001F4248"/>
    <w:rsid w:val="001F4CDC"/>
    <w:rsid w:val="00201934"/>
    <w:rsid w:val="002031B5"/>
    <w:rsid w:val="00203B5C"/>
    <w:rsid w:val="00203CA5"/>
    <w:rsid w:val="00205304"/>
    <w:rsid w:val="00205347"/>
    <w:rsid w:val="00206B9F"/>
    <w:rsid w:val="00210783"/>
    <w:rsid w:val="00210A6F"/>
    <w:rsid w:val="002118D0"/>
    <w:rsid w:val="0021228A"/>
    <w:rsid w:val="00212F3F"/>
    <w:rsid w:val="00213132"/>
    <w:rsid w:val="00213297"/>
    <w:rsid w:val="002151C9"/>
    <w:rsid w:val="00215A7C"/>
    <w:rsid w:val="00215E7F"/>
    <w:rsid w:val="00216547"/>
    <w:rsid w:val="00216E9C"/>
    <w:rsid w:val="00221EC2"/>
    <w:rsid w:val="00222ADA"/>
    <w:rsid w:val="00223129"/>
    <w:rsid w:val="0022395C"/>
    <w:rsid w:val="00223BFF"/>
    <w:rsid w:val="00224AF0"/>
    <w:rsid w:val="00225409"/>
    <w:rsid w:val="00226890"/>
    <w:rsid w:val="00227551"/>
    <w:rsid w:val="00230D23"/>
    <w:rsid w:val="00231DCB"/>
    <w:rsid w:val="00234CAD"/>
    <w:rsid w:val="00235E0C"/>
    <w:rsid w:val="0023610C"/>
    <w:rsid w:val="00241695"/>
    <w:rsid w:val="00242B4A"/>
    <w:rsid w:val="0024402F"/>
    <w:rsid w:val="0024409F"/>
    <w:rsid w:val="00244AA1"/>
    <w:rsid w:val="00245198"/>
    <w:rsid w:val="00246907"/>
    <w:rsid w:val="00247584"/>
    <w:rsid w:val="002477C3"/>
    <w:rsid w:val="00250FA5"/>
    <w:rsid w:val="002512F6"/>
    <w:rsid w:val="002519B3"/>
    <w:rsid w:val="00251DC7"/>
    <w:rsid w:val="00254349"/>
    <w:rsid w:val="0026228A"/>
    <w:rsid w:val="00262EB3"/>
    <w:rsid w:val="00263355"/>
    <w:rsid w:val="002634E2"/>
    <w:rsid w:val="00265250"/>
    <w:rsid w:val="00265D1D"/>
    <w:rsid w:val="0026623E"/>
    <w:rsid w:val="00267672"/>
    <w:rsid w:val="00270ED8"/>
    <w:rsid w:val="0027492F"/>
    <w:rsid w:val="00275700"/>
    <w:rsid w:val="00277BCB"/>
    <w:rsid w:val="0028015A"/>
    <w:rsid w:val="002809E1"/>
    <w:rsid w:val="00281582"/>
    <w:rsid w:val="00281815"/>
    <w:rsid w:val="00282674"/>
    <w:rsid w:val="0028328B"/>
    <w:rsid w:val="00283B71"/>
    <w:rsid w:val="002847D6"/>
    <w:rsid w:val="00284FD4"/>
    <w:rsid w:val="00285457"/>
    <w:rsid w:val="00286D51"/>
    <w:rsid w:val="002871F0"/>
    <w:rsid w:val="0028747B"/>
    <w:rsid w:val="002879D4"/>
    <w:rsid w:val="00290085"/>
    <w:rsid w:val="002922A7"/>
    <w:rsid w:val="0029243C"/>
    <w:rsid w:val="00292FE7"/>
    <w:rsid w:val="00293B48"/>
    <w:rsid w:val="00293E18"/>
    <w:rsid w:val="00294EE1"/>
    <w:rsid w:val="00295A03"/>
    <w:rsid w:val="002969C9"/>
    <w:rsid w:val="002A19FF"/>
    <w:rsid w:val="002A37AA"/>
    <w:rsid w:val="002A47A4"/>
    <w:rsid w:val="002A4BA6"/>
    <w:rsid w:val="002A5B68"/>
    <w:rsid w:val="002A5E3B"/>
    <w:rsid w:val="002B08C3"/>
    <w:rsid w:val="002B0FD0"/>
    <w:rsid w:val="002B1014"/>
    <w:rsid w:val="002B3182"/>
    <w:rsid w:val="002B35BA"/>
    <w:rsid w:val="002B5D16"/>
    <w:rsid w:val="002B7086"/>
    <w:rsid w:val="002B72E9"/>
    <w:rsid w:val="002B73A6"/>
    <w:rsid w:val="002B782B"/>
    <w:rsid w:val="002C01A1"/>
    <w:rsid w:val="002C1C11"/>
    <w:rsid w:val="002C271F"/>
    <w:rsid w:val="002C2D27"/>
    <w:rsid w:val="002C431B"/>
    <w:rsid w:val="002C6441"/>
    <w:rsid w:val="002C6782"/>
    <w:rsid w:val="002D07B7"/>
    <w:rsid w:val="002D1342"/>
    <w:rsid w:val="002D17B4"/>
    <w:rsid w:val="002D36B9"/>
    <w:rsid w:val="002D448D"/>
    <w:rsid w:val="002E185E"/>
    <w:rsid w:val="002E3FFA"/>
    <w:rsid w:val="002E45DE"/>
    <w:rsid w:val="002E6274"/>
    <w:rsid w:val="002E65BB"/>
    <w:rsid w:val="002E7662"/>
    <w:rsid w:val="002F0425"/>
    <w:rsid w:val="002F39FF"/>
    <w:rsid w:val="002F42F8"/>
    <w:rsid w:val="002F4ED3"/>
    <w:rsid w:val="002F6F6F"/>
    <w:rsid w:val="00301AA5"/>
    <w:rsid w:val="00301AE3"/>
    <w:rsid w:val="00302E41"/>
    <w:rsid w:val="003035E0"/>
    <w:rsid w:val="00304153"/>
    <w:rsid w:val="0030429B"/>
    <w:rsid w:val="00306B36"/>
    <w:rsid w:val="00307A63"/>
    <w:rsid w:val="00311445"/>
    <w:rsid w:val="0031304E"/>
    <w:rsid w:val="0031583E"/>
    <w:rsid w:val="003209A9"/>
    <w:rsid w:val="00320A31"/>
    <w:rsid w:val="00320B69"/>
    <w:rsid w:val="00320F3B"/>
    <w:rsid w:val="00321616"/>
    <w:rsid w:val="003227B3"/>
    <w:rsid w:val="00322C41"/>
    <w:rsid w:val="003247FA"/>
    <w:rsid w:val="00324ED4"/>
    <w:rsid w:val="00327073"/>
    <w:rsid w:val="00333517"/>
    <w:rsid w:val="00333DA1"/>
    <w:rsid w:val="003345B7"/>
    <w:rsid w:val="003349BF"/>
    <w:rsid w:val="00335EE9"/>
    <w:rsid w:val="00336A54"/>
    <w:rsid w:val="00337ED8"/>
    <w:rsid w:val="00340145"/>
    <w:rsid w:val="003412E3"/>
    <w:rsid w:val="00341DCD"/>
    <w:rsid w:val="00342BA5"/>
    <w:rsid w:val="003436C9"/>
    <w:rsid w:val="00344799"/>
    <w:rsid w:val="00344CC9"/>
    <w:rsid w:val="003458B8"/>
    <w:rsid w:val="00345C4A"/>
    <w:rsid w:val="00347D19"/>
    <w:rsid w:val="00347EB0"/>
    <w:rsid w:val="00351202"/>
    <w:rsid w:val="00353FB2"/>
    <w:rsid w:val="003572D7"/>
    <w:rsid w:val="003576CF"/>
    <w:rsid w:val="00360681"/>
    <w:rsid w:val="00361C81"/>
    <w:rsid w:val="0036346C"/>
    <w:rsid w:val="00364C10"/>
    <w:rsid w:val="00366435"/>
    <w:rsid w:val="00367EA7"/>
    <w:rsid w:val="003710F8"/>
    <w:rsid w:val="00371710"/>
    <w:rsid w:val="00371F01"/>
    <w:rsid w:val="00374DD7"/>
    <w:rsid w:val="00374F9A"/>
    <w:rsid w:val="003750D8"/>
    <w:rsid w:val="003757D8"/>
    <w:rsid w:val="00377147"/>
    <w:rsid w:val="003800F6"/>
    <w:rsid w:val="0038195F"/>
    <w:rsid w:val="00381F19"/>
    <w:rsid w:val="0038394E"/>
    <w:rsid w:val="0038590F"/>
    <w:rsid w:val="00387FDD"/>
    <w:rsid w:val="00390239"/>
    <w:rsid w:val="00392C85"/>
    <w:rsid w:val="00393B5F"/>
    <w:rsid w:val="00395211"/>
    <w:rsid w:val="0039739F"/>
    <w:rsid w:val="003973BA"/>
    <w:rsid w:val="003A1719"/>
    <w:rsid w:val="003A1BA0"/>
    <w:rsid w:val="003A1D39"/>
    <w:rsid w:val="003A1F90"/>
    <w:rsid w:val="003A220F"/>
    <w:rsid w:val="003A51A0"/>
    <w:rsid w:val="003A54A2"/>
    <w:rsid w:val="003A590B"/>
    <w:rsid w:val="003A5D7B"/>
    <w:rsid w:val="003A6B5F"/>
    <w:rsid w:val="003A725F"/>
    <w:rsid w:val="003B040A"/>
    <w:rsid w:val="003B1F91"/>
    <w:rsid w:val="003B23CA"/>
    <w:rsid w:val="003B2A0D"/>
    <w:rsid w:val="003B3B03"/>
    <w:rsid w:val="003B4722"/>
    <w:rsid w:val="003B4BA7"/>
    <w:rsid w:val="003B5993"/>
    <w:rsid w:val="003B6F9A"/>
    <w:rsid w:val="003B7D1A"/>
    <w:rsid w:val="003C18F2"/>
    <w:rsid w:val="003C1E4F"/>
    <w:rsid w:val="003C33AB"/>
    <w:rsid w:val="003C3ED7"/>
    <w:rsid w:val="003C7978"/>
    <w:rsid w:val="003D2405"/>
    <w:rsid w:val="003D2E7B"/>
    <w:rsid w:val="003D324B"/>
    <w:rsid w:val="003D33E0"/>
    <w:rsid w:val="003D372D"/>
    <w:rsid w:val="003D51F4"/>
    <w:rsid w:val="003D56CA"/>
    <w:rsid w:val="003D6147"/>
    <w:rsid w:val="003D636E"/>
    <w:rsid w:val="003D64FC"/>
    <w:rsid w:val="003D664D"/>
    <w:rsid w:val="003D74ED"/>
    <w:rsid w:val="003E035C"/>
    <w:rsid w:val="003E055F"/>
    <w:rsid w:val="003E0898"/>
    <w:rsid w:val="003E20D6"/>
    <w:rsid w:val="003E4078"/>
    <w:rsid w:val="003E4372"/>
    <w:rsid w:val="003E5471"/>
    <w:rsid w:val="003E646B"/>
    <w:rsid w:val="003E6B0C"/>
    <w:rsid w:val="003F0175"/>
    <w:rsid w:val="003F2EE0"/>
    <w:rsid w:val="003F3B4E"/>
    <w:rsid w:val="003F4615"/>
    <w:rsid w:val="003F5355"/>
    <w:rsid w:val="003F6683"/>
    <w:rsid w:val="00403A18"/>
    <w:rsid w:val="00404B8F"/>
    <w:rsid w:val="00404BA0"/>
    <w:rsid w:val="0040579F"/>
    <w:rsid w:val="004060AC"/>
    <w:rsid w:val="00406243"/>
    <w:rsid w:val="0040668E"/>
    <w:rsid w:val="00407067"/>
    <w:rsid w:val="004113FE"/>
    <w:rsid w:val="00411A17"/>
    <w:rsid w:val="00411ECE"/>
    <w:rsid w:val="00411F5B"/>
    <w:rsid w:val="00413D44"/>
    <w:rsid w:val="0041401D"/>
    <w:rsid w:val="00421CDA"/>
    <w:rsid w:val="00426713"/>
    <w:rsid w:val="00427408"/>
    <w:rsid w:val="0042756D"/>
    <w:rsid w:val="00427807"/>
    <w:rsid w:val="00427AC3"/>
    <w:rsid w:val="004319EA"/>
    <w:rsid w:val="0043717E"/>
    <w:rsid w:val="00437715"/>
    <w:rsid w:val="00437A6C"/>
    <w:rsid w:val="00437ED8"/>
    <w:rsid w:val="00440B48"/>
    <w:rsid w:val="00441E94"/>
    <w:rsid w:val="0044216A"/>
    <w:rsid w:val="00442309"/>
    <w:rsid w:val="00443DA5"/>
    <w:rsid w:val="004447CC"/>
    <w:rsid w:val="00446391"/>
    <w:rsid w:val="004464A0"/>
    <w:rsid w:val="004472A0"/>
    <w:rsid w:val="00452D48"/>
    <w:rsid w:val="00456076"/>
    <w:rsid w:val="00457871"/>
    <w:rsid w:val="00457D59"/>
    <w:rsid w:val="004600AD"/>
    <w:rsid w:val="00460691"/>
    <w:rsid w:val="00462CD2"/>
    <w:rsid w:val="004633F2"/>
    <w:rsid w:val="00464E1A"/>
    <w:rsid w:val="004725C5"/>
    <w:rsid w:val="00474FD8"/>
    <w:rsid w:val="004810A1"/>
    <w:rsid w:val="004814F0"/>
    <w:rsid w:val="00485D09"/>
    <w:rsid w:val="004906BB"/>
    <w:rsid w:val="00492079"/>
    <w:rsid w:val="00492B39"/>
    <w:rsid w:val="0049321C"/>
    <w:rsid w:val="00493F31"/>
    <w:rsid w:val="00494878"/>
    <w:rsid w:val="004956AD"/>
    <w:rsid w:val="0049702C"/>
    <w:rsid w:val="004A0976"/>
    <w:rsid w:val="004A27B0"/>
    <w:rsid w:val="004A3933"/>
    <w:rsid w:val="004A4F66"/>
    <w:rsid w:val="004A69FE"/>
    <w:rsid w:val="004A7130"/>
    <w:rsid w:val="004B3342"/>
    <w:rsid w:val="004B3B93"/>
    <w:rsid w:val="004B5C6E"/>
    <w:rsid w:val="004B68AE"/>
    <w:rsid w:val="004C062C"/>
    <w:rsid w:val="004C07E4"/>
    <w:rsid w:val="004C0C88"/>
    <w:rsid w:val="004C2088"/>
    <w:rsid w:val="004C2276"/>
    <w:rsid w:val="004C2ABA"/>
    <w:rsid w:val="004C2EDD"/>
    <w:rsid w:val="004C3C47"/>
    <w:rsid w:val="004C56E4"/>
    <w:rsid w:val="004C5EC6"/>
    <w:rsid w:val="004C67A0"/>
    <w:rsid w:val="004D3694"/>
    <w:rsid w:val="004D3C4C"/>
    <w:rsid w:val="004D55ED"/>
    <w:rsid w:val="004D6CAD"/>
    <w:rsid w:val="004E18F8"/>
    <w:rsid w:val="004E1D48"/>
    <w:rsid w:val="004E2819"/>
    <w:rsid w:val="004E2DF0"/>
    <w:rsid w:val="004E3201"/>
    <w:rsid w:val="004E3F75"/>
    <w:rsid w:val="004E7527"/>
    <w:rsid w:val="004F0CFA"/>
    <w:rsid w:val="004F2991"/>
    <w:rsid w:val="004F2B77"/>
    <w:rsid w:val="004F2CAF"/>
    <w:rsid w:val="004F301A"/>
    <w:rsid w:val="004F43D8"/>
    <w:rsid w:val="004F5458"/>
    <w:rsid w:val="004F659F"/>
    <w:rsid w:val="004F7FDF"/>
    <w:rsid w:val="00501822"/>
    <w:rsid w:val="0050227E"/>
    <w:rsid w:val="005029E5"/>
    <w:rsid w:val="00503062"/>
    <w:rsid w:val="00505249"/>
    <w:rsid w:val="00505411"/>
    <w:rsid w:val="00505C5A"/>
    <w:rsid w:val="005065E4"/>
    <w:rsid w:val="00510740"/>
    <w:rsid w:val="00510A08"/>
    <w:rsid w:val="00510CBB"/>
    <w:rsid w:val="00511F0E"/>
    <w:rsid w:val="00514093"/>
    <w:rsid w:val="005156D8"/>
    <w:rsid w:val="00517443"/>
    <w:rsid w:val="005177D6"/>
    <w:rsid w:val="00517821"/>
    <w:rsid w:val="005204CA"/>
    <w:rsid w:val="005232B2"/>
    <w:rsid w:val="00525542"/>
    <w:rsid w:val="00525ACF"/>
    <w:rsid w:val="005323AB"/>
    <w:rsid w:val="0053290C"/>
    <w:rsid w:val="00534782"/>
    <w:rsid w:val="0053702F"/>
    <w:rsid w:val="005372B5"/>
    <w:rsid w:val="00540DAD"/>
    <w:rsid w:val="00541850"/>
    <w:rsid w:val="005419F0"/>
    <w:rsid w:val="0054452D"/>
    <w:rsid w:val="00544975"/>
    <w:rsid w:val="0054546B"/>
    <w:rsid w:val="005464F9"/>
    <w:rsid w:val="005527D5"/>
    <w:rsid w:val="005534C6"/>
    <w:rsid w:val="00554D04"/>
    <w:rsid w:val="00555343"/>
    <w:rsid w:val="00556057"/>
    <w:rsid w:val="0055735A"/>
    <w:rsid w:val="0055770F"/>
    <w:rsid w:val="00562A03"/>
    <w:rsid w:val="00564D10"/>
    <w:rsid w:val="00565022"/>
    <w:rsid w:val="00567989"/>
    <w:rsid w:val="0057120F"/>
    <w:rsid w:val="00571722"/>
    <w:rsid w:val="00571B8C"/>
    <w:rsid w:val="005727B5"/>
    <w:rsid w:val="00575441"/>
    <w:rsid w:val="005768BE"/>
    <w:rsid w:val="00577615"/>
    <w:rsid w:val="00581B71"/>
    <w:rsid w:val="00583046"/>
    <w:rsid w:val="00584306"/>
    <w:rsid w:val="00585BCE"/>
    <w:rsid w:val="00586BDA"/>
    <w:rsid w:val="00587FFD"/>
    <w:rsid w:val="00590380"/>
    <w:rsid w:val="0059397F"/>
    <w:rsid w:val="00593F43"/>
    <w:rsid w:val="00594155"/>
    <w:rsid w:val="00594F58"/>
    <w:rsid w:val="0059599F"/>
    <w:rsid w:val="005962FA"/>
    <w:rsid w:val="00596BA0"/>
    <w:rsid w:val="00597D83"/>
    <w:rsid w:val="005A2810"/>
    <w:rsid w:val="005A3174"/>
    <w:rsid w:val="005A4E9C"/>
    <w:rsid w:val="005A5050"/>
    <w:rsid w:val="005A6833"/>
    <w:rsid w:val="005A6859"/>
    <w:rsid w:val="005B08CF"/>
    <w:rsid w:val="005B0D01"/>
    <w:rsid w:val="005B3536"/>
    <w:rsid w:val="005B3A8D"/>
    <w:rsid w:val="005C2554"/>
    <w:rsid w:val="005C2BFB"/>
    <w:rsid w:val="005C2C31"/>
    <w:rsid w:val="005C34BA"/>
    <w:rsid w:val="005C6AD7"/>
    <w:rsid w:val="005C7134"/>
    <w:rsid w:val="005C7ECC"/>
    <w:rsid w:val="005D2C78"/>
    <w:rsid w:val="005D3B99"/>
    <w:rsid w:val="005D43A4"/>
    <w:rsid w:val="005D4468"/>
    <w:rsid w:val="005D4820"/>
    <w:rsid w:val="005D57FF"/>
    <w:rsid w:val="005D6075"/>
    <w:rsid w:val="005E1A8B"/>
    <w:rsid w:val="005E29EB"/>
    <w:rsid w:val="005E2F95"/>
    <w:rsid w:val="005E5C5B"/>
    <w:rsid w:val="005E5F3C"/>
    <w:rsid w:val="005F03CE"/>
    <w:rsid w:val="005F147D"/>
    <w:rsid w:val="005F43C2"/>
    <w:rsid w:val="005F4AB9"/>
    <w:rsid w:val="005F62BC"/>
    <w:rsid w:val="005F75E6"/>
    <w:rsid w:val="00600CDF"/>
    <w:rsid w:val="00602127"/>
    <w:rsid w:val="0060292B"/>
    <w:rsid w:val="0060296E"/>
    <w:rsid w:val="006052CC"/>
    <w:rsid w:val="00605AEE"/>
    <w:rsid w:val="006061BD"/>
    <w:rsid w:val="00606237"/>
    <w:rsid w:val="0060730A"/>
    <w:rsid w:val="00607D21"/>
    <w:rsid w:val="00610203"/>
    <w:rsid w:val="006109C7"/>
    <w:rsid w:val="00610DD5"/>
    <w:rsid w:val="00610F11"/>
    <w:rsid w:val="00615A3D"/>
    <w:rsid w:val="00615DC0"/>
    <w:rsid w:val="00616139"/>
    <w:rsid w:val="0061736D"/>
    <w:rsid w:val="0061742C"/>
    <w:rsid w:val="00617AF2"/>
    <w:rsid w:val="00620530"/>
    <w:rsid w:val="00621EEF"/>
    <w:rsid w:val="00623F57"/>
    <w:rsid w:val="00624FBA"/>
    <w:rsid w:val="00625E18"/>
    <w:rsid w:val="00627270"/>
    <w:rsid w:val="00627473"/>
    <w:rsid w:val="0062756E"/>
    <w:rsid w:val="006326D8"/>
    <w:rsid w:val="00632B2C"/>
    <w:rsid w:val="00634399"/>
    <w:rsid w:val="00634AFB"/>
    <w:rsid w:val="006350A6"/>
    <w:rsid w:val="00636CDE"/>
    <w:rsid w:val="006374D2"/>
    <w:rsid w:val="00637BC4"/>
    <w:rsid w:val="006407A5"/>
    <w:rsid w:val="00642014"/>
    <w:rsid w:val="006435AD"/>
    <w:rsid w:val="00643BFD"/>
    <w:rsid w:val="006442AA"/>
    <w:rsid w:val="0064430C"/>
    <w:rsid w:val="00644773"/>
    <w:rsid w:val="006448D7"/>
    <w:rsid w:val="00644E91"/>
    <w:rsid w:val="006456C4"/>
    <w:rsid w:val="006479C3"/>
    <w:rsid w:val="006521EB"/>
    <w:rsid w:val="00652CA5"/>
    <w:rsid w:val="006544F6"/>
    <w:rsid w:val="0065496C"/>
    <w:rsid w:val="006553EA"/>
    <w:rsid w:val="00657A11"/>
    <w:rsid w:val="00657D8E"/>
    <w:rsid w:val="00660F5F"/>
    <w:rsid w:val="00661A13"/>
    <w:rsid w:val="00662D9C"/>
    <w:rsid w:val="0066461B"/>
    <w:rsid w:val="00664A22"/>
    <w:rsid w:val="00666C60"/>
    <w:rsid w:val="006712DB"/>
    <w:rsid w:val="0067139C"/>
    <w:rsid w:val="00671988"/>
    <w:rsid w:val="00671CDC"/>
    <w:rsid w:val="00673BC8"/>
    <w:rsid w:val="00675A76"/>
    <w:rsid w:val="0067671B"/>
    <w:rsid w:val="00676F67"/>
    <w:rsid w:val="006832C7"/>
    <w:rsid w:val="006839FE"/>
    <w:rsid w:val="00684186"/>
    <w:rsid w:val="006860CE"/>
    <w:rsid w:val="006860FE"/>
    <w:rsid w:val="006872A2"/>
    <w:rsid w:val="00687B17"/>
    <w:rsid w:val="00690857"/>
    <w:rsid w:val="00690BD2"/>
    <w:rsid w:val="006918CA"/>
    <w:rsid w:val="006A1A44"/>
    <w:rsid w:val="006A5ECD"/>
    <w:rsid w:val="006A6751"/>
    <w:rsid w:val="006A6846"/>
    <w:rsid w:val="006A68BB"/>
    <w:rsid w:val="006A6A94"/>
    <w:rsid w:val="006A6C15"/>
    <w:rsid w:val="006A7D75"/>
    <w:rsid w:val="006B256D"/>
    <w:rsid w:val="006B3867"/>
    <w:rsid w:val="006B38FF"/>
    <w:rsid w:val="006B3BED"/>
    <w:rsid w:val="006B3D26"/>
    <w:rsid w:val="006B3EAB"/>
    <w:rsid w:val="006B4C7D"/>
    <w:rsid w:val="006B4C90"/>
    <w:rsid w:val="006B564B"/>
    <w:rsid w:val="006B589F"/>
    <w:rsid w:val="006B6055"/>
    <w:rsid w:val="006C0C2C"/>
    <w:rsid w:val="006C12F2"/>
    <w:rsid w:val="006C2E6F"/>
    <w:rsid w:val="006C54AF"/>
    <w:rsid w:val="006C7D80"/>
    <w:rsid w:val="006D099D"/>
    <w:rsid w:val="006D1728"/>
    <w:rsid w:val="006D5F0E"/>
    <w:rsid w:val="006D6800"/>
    <w:rsid w:val="006D7567"/>
    <w:rsid w:val="006D7E6D"/>
    <w:rsid w:val="006E1098"/>
    <w:rsid w:val="006E3884"/>
    <w:rsid w:val="006E3ADB"/>
    <w:rsid w:val="006E3B15"/>
    <w:rsid w:val="006E3D76"/>
    <w:rsid w:val="006E6A8D"/>
    <w:rsid w:val="006F121A"/>
    <w:rsid w:val="006F2DD1"/>
    <w:rsid w:val="006F2E4C"/>
    <w:rsid w:val="006F3928"/>
    <w:rsid w:val="006F5CC7"/>
    <w:rsid w:val="00700307"/>
    <w:rsid w:val="0070190F"/>
    <w:rsid w:val="00702268"/>
    <w:rsid w:val="00703EFC"/>
    <w:rsid w:val="00705313"/>
    <w:rsid w:val="00705BB4"/>
    <w:rsid w:val="0070603F"/>
    <w:rsid w:val="00706095"/>
    <w:rsid w:val="007075E3"/>
    <w:rsid w:val="007078C2"/>
    <w:rsid w:val="007079EA"/>
    <w:rsid w:val="00712714"/>
    <w:rsid w:val="007155D2"/>
    <w:rsid w:val="0071622B"/>
    <w:rsid w:val="00716C69"/>
    <w:rsid w:val="00717477"/>
    <w:rsid w:val="0071768A"/>
    <w:rsid w:val="00717692"/>
    <w:rsid w:val="00717763"/>
    <w:rsid w:val="0072309F"/>
    <w:rsid w:val="00723DE0"/>
    <w:rsid w:val="00727E31"/>
    <w:rsid w:val="00727F2B"/>
    <w:rsid w:val="007300E8"/>
    <w:rsid w:val="00732411"/>
    <w:rsid w:val="0073411A"/>
    <w:rsid w:val="0073533E"/>
    <w:rsid w:val="00735D40"/>
    <w:rsid w:val="00736A8E"/>
    <w:rsid w:val="0074037E"/>
    <w:rsid w:val="0074153A"/>
    <w:rsid w:val="00741D67"/>
    <w:rsid w:val="00742259"/>
    <w:rsid w:val="0074344D"/>
    <w:rsid w:val="007456E5"/>
    <w:rsid w:val="00747038"/>
    <w:rsid w:val="007514C8"/>
    <w:rsid w:val="00751B9C"/>
    <w:rsid w:val="00752D2E"/>
    <w:rsid w:val="00752EB4"/>
    <w:rsid w:val="0075338A"/>
    <w:rsid w:val="00754E15"/>
    <w:rsid w:val="007561A2"/>
    <w:rsid w:val="00756D4B"/>
    <w:rsid w:val="00757ACE"/>
    <w:rsid w:val="0076037F"/>
    <w:rsid w:val="00760910"/>
    <w:rsid w:val="00760A43"/>
    <w:rsid w:val="00762DAF"/>
    <w:rsid w:val="00763353"/>
    <w:rsid w:val="00764A72"/>
    <w:rsid w:val="00764AD3"/>
    <w:rsid w:val="00764D58"/>
    <w:rsid w:val="0076741C"/>
    <w:rsid w:val="0076773C"/>
    <w:rsid w:val="00770037"/>
    <w:rsid w:val="0077021A"/>
    <w:rsid w:val="00770D68"/>
    <w:rsid w:val="00772068"/>
    <w:rsid w:val="007725C2"/>
    <w:rsid w:val="007746CE"/>
    <w:rsid w:val="0077547A"/>
    <w:rsid w:val="007757E6"/>
    <w:rsid w:val="00777375"/>
    <w:rsid w:val="00777A1E"/>
    <w:rsid w:val="00780060"/>
    <w:rsid w:val="00780925"/>
    <w:rsid w:val="00781A63"/>
    <w:rsid w:val="0078282A"/>
    <w:rsid w:val="00783913"/>
    <w:rsid w:val="00784130"/>
    <w:rsid w:val="007843D1"/>
    <w:rsid w:val="0078473C"/>
    <w:rsid w:val="00784847"/>
    <w:rsid w:val="00784DDD"/>
    <w:rsid w:val="007852DB"/>
    <w:rsid w:val="0078530B"/>
    <w:rsid w:val="00785CE6"/>
    <w:rsid w:val="00785F90"/>
    <w:rsid w:val="00786090"/>
    <w:rsid w:val="00786809"/>
    <w:rsid w:val="00787299"/>
    <w:rsid w:val="00790A03"/>
    <w:rsid w:val="00793730"/>
    <w:rsid w:val="00794D93"/>
    <w:rsid w:val="0079517E"/>
    <w:rsid w:val="007961AB"/>
    <w:rsid w:val="0079650D"/>
    <w:rsid w:val="00796EE0"/>
    <w:rsid w:val="0079759E"/>
    <w:rsid w:val="007A44C3"/>
    <w:rsid w:val="007A69E7"/>
    <w:rsid w:val="007B0345"/>
    <w:rsid w:val="007B1888"/>
    <w:rsid w:val="007B3F5A"/>
    <w:rsid w:val="007B42A2"/>
    <w:rsid w:val="007B438C"/>
    <w:rsid w:val="007B6F6A"/>
    <w:rsid w:val="007C2133"/>
    <w:rsid w:val="007C21E7"/>
    <w:rsid w:val="007C39F6"/>
    <w:rsid w:val="007C59B8"/>
    <w:rsid w:val="007D4AA4"/>
    <w:rsid w:val="007D56DE"/>
    <w:rsid w:val="007D5B60"/>
    <w:rsid w:val="007D7062"/>
    <w:rsid w:val="007D7558"/>
    <w:rsid w:val="007D7BBF"/>
    <w:rsid w:val="007E0A86"/>
    <w:rsid w:val="007E2490"/>
    <w:rsid w:val="007E4043"/>
    <w:rsid w:val="007E4201"/>
    <w:rsid w:val="007E4B72"/>
    <w:rsid w:val="007E7EB2"/>
    <w:rsid w:val="007F48AC"/>
    <w:rsid w:val="007F5884"/>
    <w:rsid w:val="007F6B00"/>
    <w:rsid w:val="007F78E4"/>
    <w:rsid w:val="0080065F"/>
    <w:rsid w:val="00800B81"/>
    <w:rsid w:val="00801812"/>
    <w:rsid w:val="00801F31"/>
    <w:rsid w:val="008024F7"/>
    <w:rsid w:val="00805A23"/>
    <w:rsid w:val="00805D7F"/>
    <w:rsid w:val="00806E9D"/>
    <w:rsid w:val="0080737A"/>
    <w:rsid w:val="008102F7"/>
    <w:rsid w:val="0081123A"/>
    <w:rsid w:val="00811600"/>
    <w:rsid w:val="00811B8D"/>
    <w:rsid w:val="00813A31"/>
    <w:rsid w:val="00814C42"/>
    <w:rsid w:val="008150CD"/>
    <w:rsid w:val="00816932"/>
    <w:rsid w:val="00817A85"/>
    <w:rsid w:val="008224B2"/>
    <w:rsid w:val="008244F0"/>
    <w:rsid w:val="0082569D"/>
    <w:rsid w:val="008271F7"/>
    <w:rsid w:val="00827E75"/>
    <w:rsid w:val="008302DA"/>
    <w:rsid w:val="008306DD"/>
    <w:rsid w:val="008306F3"/>
    <w:rsid w:val="0083385F"/>
    <w:rsid w:val="00837633"/>
    <w:rsid w:val="00840328"/>
    <w:rsid w:val="0084132A"/>
    <w:rsid w:val="00841C35"/>
    <w:rsid w:val="008442D2"/>
    <w:rsid w:val="00844319"/>
    <w:rsid w:val="0084441C"/>
    <w:rsid w:val="008457CC"/>
    <w:rsid w:val="00847B7A"/>
    <w:rsid w:val="00850632"/>
    <w:rsid w:val="0085141C"/>
    <w:rsid w:val="008523B2"/>
    <w:rsid w:val="00852CB9"/>
    <w:rsid w:val="00854328"/>
    <w:rsid w:val="0085492A"/>
    <w:rsid w:val="00855A50"/>
    <w:rsid w:val="00856130"/>
    <w:rsid w:val="00856158"/>
    <w:rsid w:val="008568DD"/>
    <w:rsid w:val="00856D14"/>
    <w:rsid w:val="00857FD9"/>
    <w:rsid w:val="00865D43"/>
    <w:rsid w:val="00866275"/>
    <w:rsid w:val="008663BE"/>
    <w:rsid w:val="00870343"/>
    <w:rsid w:val="00872051"/>
    <w:rsid w:val="00872A1F"/>
    <w:rsid w:val="00872F92"/>
    <w:rsid w:val="00873397"/>
    <w:rsid w:val="0087409E"/>
    <w:rsid w:val="008756FD"/>
    <w:rsid w:val="008759CB"/>
    <w:rsid w:val="00877841"/>
    <w:rsid w:val="008803FB"/>
    <w:rsid w:val="008807AD"/>
    <w:rsid w:val="00880818"/>
    <w:rsid w:val="00880C6A"/>
    <w:rsid w:val="008812B8"/>
    <w:rsid w:val="0088228C"/>
    <w:rsid w:val="00882D67"/>
    <w:rsid w:val="00887720"/>
    <w:rsid w:val="008903BE"/>
    <w:rsid w:val="008912C7"/>
    <w:rsid w:val="00892A29"/>
    <w:rsid w:val="00895D89"/>
    <w:rsid w:val="00897008"/>
    <w:rsid w:val="008A1558"/>
    <w:rsid w:val="008A21FD"/>
    <w:rsid w:val="008A2353"/>
    <w:rsid w:val="008A3B4D"/>
    <w:rsid w:val="008A40BB"/>
    <w:rsid w:val="008A59AB"/>
    <w:rsid w:val="008B06F3"/>
    <w:rsid w:val="008B114C"/>
    <w:rsid w:val="008B1175"/>
    <w:rsid w:val="008B1BFA"/>
    <w:rsid w:val="008B358B"/>
    <w:rsid w:val="008B3786"/>
    <w:rsid w:val="008B4BBF"/>
    <w:rsid w:val="008B6A26"/>
    <w:rsid w:val="008B6CA1"/>
    <w:rsid w:val="008B6E4A"/>
    <w:rsid w:val="008B6F36"/>
    <w:rsid w:val="008B728C"/>
    <w:rsid w:val="008B764D"/>
    <w:rsid w:val="008C09A3"/>
    <w:rsid w:val="008C3821"/>
    <w:rsid w:val="008C6BC6"/>
    <w:rsid w:val="008C6F97"/>
    <w:rsid w:val="008D1634"/>
    <w:rsid w:val="008D2667"/>
    <w:rsid w:val="008D2769"/>
    <w:rsid w:val="008D3752"/>
    <w:rsid w:val="008D4739"/>
    <w:rsid w:val="008D4CCA"/>
    <w:rsid w:val="008D4F8C"/>
    <w:rsid w:val="008D5F7A"/>
    <w:rsid w:val="008D78F7"/>
    <w:rsid w:val="008E0CA9"/>
    <w:rsid w:val="008E2801"/>
    <w:rsid w:val="008E4C8D"/>
    <w:rsid w:val="008E4FB7"/>
    <w:rsid w:val="008E7A3A"/>
    <w:rsid w:val="008F06AA"/>
    <w:rsid w:val="008F0836"/>
    <w:rsid w:val="008F12FC"/>
    <w:rsid w:val="008F3C66"/>
    <w:rsid w:val="008F3D74"/>
    <w:rsid w:val="008F4480"/>
    <w:rsid w:val="008F6ABD"/>
    <w:rsid w:val="008F6B81"/>
    <w:rsid w:val="008F6D9B"/>
    <w:rsid w:val="0090065A"/>
    <w:rsid w:val="00902313"/>
    <w:rsid w:val="00902A51"/>
    <w:rsid w:val="009034E0"/>
    <w:rsid w:val="009049BC"/>
    <w:rsid w:val="00904F59"/>
    <w:rsid w:val="00906D5D"/>
    <w:rsid w:val="00906F38"/>
    <w:rsid w:val="00907392"/>
    <w:rsid w:val="00910D6B"/>
    <w:rsid w:val="00910F0F"/>
    <w:rsid w:val="009166E0"/>
    <w:rsid w:val="00916F6F"/>
    <w:rsid w:val="00921279"/>
    <w:rsid w:val="009219E0"/>
    <w:rsid w:val="00921C51"/>
    <w:rsid w:val="00921FAD"/>
    <w:rsid w:val="00924792"/>
    <w:rsid w:val="00925786"/>
    <w:rsid w:val="009257FA"/>
    <w:rsid w:val="009268B9"/>
    <w:rsid w:val="00926C58"/>
    <w:rsid w:val="00926CFF"/>
    <w:rsid w:val="00932CC5"/>
    <w:rsid w:val="0093310A"/>
    <w:rsid w:val="009338C2"/>
    <w:rsid w:val="009350C4"/>
    <w:rsid w:val="009351D2"/>
    <w:rsid w:val="00935232"/>
    <w:rsid w:val="0093703D"/>
    <w:rsid w:val="00940254"/>
    <w:rsid w:val="00940854"/>
    <w:rsid w:val="009459A7"/>
    <w:rsid w:val="00947BD8"/>
    <w:rsid w:val="00951575"/>
    <w:rsid w:val="00951B74"/>
    <w:rsid w:val="00952339"/>
    <w:rsid w:val="00952A61"/>
    <w:rsid w:val="00952F8B"/>
    <w:rsid w:val="00952FFF"/>
    <w:rsid w:val="0095316C"/>
    <w:rsid w:val="009543DC"/>
    <w:rsid w:val="00955181"/>
    <w:rsid w:val="00956336"/>
    <w:rsid w:val="00956534"/>
    <w:rsid w:val="0095755D"/>
    <w:rsid w:val="00957B73"/>
    <w:rsid w:val="00957FB9"/>
    <w:rsid w:val="009617A5"/>
    <w:rsid w:val="00962578"/>
    <w:rsid w:val="00962ABF"/>
    <w:rsid w:val="00963049"/>
    <w:rsid w:val="009632FA"/>
    <w:rsid w:val="00964189"/>
    <w:rsid w:val="00964821"/>
    <w:rsid w:val="00964D18"/>
    <w:rsid w:val="00965266"/>
    <w:rsid w:val="009669CA"/>
    <w:rsid w:val="0096703C"/>
    <w:rsid w:val="00967B37"/>
    <w:rsid w:val="00967C71"/>
    <w:rsid w:val="00967E12"/>
    <w:rsid w:val="0097016F"/>
    <w:rsid w:val="0097090E"/>
    <w:rsid w:val="00973E2E"/>
    <w:rsid w:val="00975EA9"/>
    <w:rsid w:val="00976C5A"/>
    <w:rsid w:val="00977F2F"/>
    <w:rsid w:val="0098049A"/>
    <w:rsid w:val="00982BA2"/>
    <w:rsid w:val="00982CCF"/>
    <w:rsid w:val="0098373A"/>
    <w:rsid w:val="009855A2"/>
    <w:rsid w:val="009868D7"/>
    <w:rsid w:val="009871C9"/>
    <w:rsid w:val="00987717"/>
    <w:rsid w:val="00987E24"/>
    <w:rsid w:val="00991177"/>
    <w:rsid w:val="009932D4"/>
    <w:rsid w:val="00993E28"/>
    <w:rsid w:val="00994AAA"/>
    <w:rsid w:val="00995028"/>
    <w:rsid w:val="00996695"/>
    <w:rsid w:val="009A0559"/>
    <w:rsid w:val="009A1324"/>
    <w:rsid w:val="009A1593"/>
    <w:rsid w:val="009A2389"/>
    <w:rsid w:val="009A507D"/>
    <w:rsid w:val="009A6AF0"/>
    <w:rsid w:val="009A77EB"/>
    <w:rsid w:val="009B0F80"/>
    <w:rsid w:val="009B1B1D"/>
    <w:rsid w:val="009B29A7"/>
    <w:rsid w:val="009B7197"/>
    <w:rsid w:val="009C01A5"/>
    <w:rsid w:val="009C3001"/>
    <w:rsid w:val="009C414F"/>
    <w:rsid w:val="009C49E8"/>
    <w:rsid w:val="009C7C94"/>
    <w:rsid w:val="009D0A78"/>
    <w:rsid w:val="009D1147"/>
    <w:rsid w:val="009D1777"/>
    <w:rsid w:val="009D22F5"/>
    <w:rsid w:val="009D3586"/>
    <w:rsid w:val="009D47C1"/>
    <w:rsid w:val="009D4BED"/>
    <w:rsid w:val="009D55D8"/>
    <w:rsid w:val="009D5B15"/>
    <w:rsid w:val="009D69BA"/>
    <w:rsid w:val="009D7365"/>
    <w:rsid w:val="009D7544"/>
    <w:rsid w:val="009D78FC"/>
    <w:rsid w:val="009E156E"/>
    <w:rsid w:val="009E1776"/>
    <w:rsid w:val="009E5466"/>
    <w:rsid w:val="009E7701"/>
    <w:rsid w:val="009F0E83"/>
    <w:rsid w:val="009F231A"/>
    <w:rsid w:val="009F3AB1"/>
    <w:rsid w:val="009F76B1"/>
    <w:rsid w:val="00A0099C"/>
    <w:rsid w:val="00A021F4"/>
    <w:rsid w:val="00A0235E"/>
    <w:rsid w:val="00A023D4"/>
    <w:rsid w:val="00A025D0"/>
    <w:rsid w:val="00A04247"/>
    <w:rsid w:val="00A0455C"/>
    <w:rsid w:val="00A07675"/>
    <w:rsid w:val="00A10BB7"/>
    <w:rsid w:val="00A11B03"/>
    <w:rsid w:val="00A1372D"/>
    <w:rsid w:val="00A13CA6"/>
    <w:rsid w:val="00A148ED"/>
    <w:rsid w:val="00A15C24"/>
    <w:rsid w:val="00A16873"/>
    <w:rsid w:val="00A172FF"/>
    <w:rsid w:val="00A17866"/>
    <w:rsid w:val="00A17891"/>
    <w:rsid w:val="00A204C5"/>
    <w:rsid w:val="00A209A5"/>
    <w:rsid w:val="00A20A3D"/>
    <w:rsid w:val="00A230C9"/>
    <w:rsid w:val="00A26913"/>
    <w:rsid w:val="00A27B29"/>
    <w:rsid w:val="00A31F4D"/>
    <w:rsid w:val="00A348DF"/>
    <w:rsid w:val="00A349EA"/>
    <w:rsid w:val="00A36A4F"/>
    <w:rsid w:val="00A40662"/>
    <w:rsid w:val="00A417AC"/>
    <w:rsid w:val="00A41B82"/>
    <w:rsid w:val="00A43AED"/>
    <w:rsid w:val="00A45C17"/>
    <w:rsid w:val="00A50A7B"/>
    <w:rsid w:val="00A50EA0"/>
    <w:rsid w:val="00A50EF4"/>
    <w:rsid w:val="00A52108"/>
    <w:rsid w:val="00A53C7F"/>
    <w:rsid w:val="00A56991"/>
    <w:rsid w:val="00A5749F"/>
    <w:rsid w:val="00A62806"/>
    <w:rsid w:val="00A6322D"/>
    <w:rsid w:val="00A6330E"/>
    <w:rsid w:val="00A649AC"/>
    <w:rsid w:val="00A64D00"/>
    <w:rsid w:val="00A64D80"/>
    <w:rsid w:val="00A708F7"/>
    <w:rsid w:val="00A70C34"/>
    <w:rsid w:val="00A731F2"/>
    <w:rsid w:val="00A73CB6"/>
    <w:rsid w:val="00A754BA"/>
    <w:rsid w:val="00A76AC8"/>
    <w:rsid w:val="00A7769A"/>
    <w:rsid w:val="00A8501C"/>
    <w:rsid w:val="00A85529"/>
    <w:rsid w:val="00A8589C"/>
    <w:rsid w:val="00A86D84"/>
    <w:rsid w:val="00A94638"/>
    <w:rsid w:val="00A94965"/>
    <w:rsid w:val="00A9521D"/>
    <w:rsid w:val="00A97A39"/>
    <w:rsid w:val="00AA0D18"/>
    <w:rsid w:val="00AA4ED3"/>
    <w:rsid w:val="00AA5A71"/>
    <w:rsid w:val="00AA63C5"/>
    <w:rsid w:val="00AA70CD"/>
    <w:rsid w:val="00AB00ED"/>
    <w:rsid w:val="00AB02C1"/>
    <w:rsid w:val="00AB1C5C"/>
    <w:rsid w:val="00AB1E3D"/>
    <w:rsid w:val="00AB3048"/>
    <w:rsid w:val="00AB3311"/>
    <w:rsid w:val="00AB3746"/>
    <w:rsid w:val="00AB3B37"/>
    <w:rsid w:val="00AB47A3"/>
    <w:rsid w:val="00AB78BB"/>
    <w:rsid w:val="00AC03B9"/>
    <w:rsid w:val="00AC32B8"/>
    <w:rsid w:val="00AC3E5D"/>
    <w:rsid w:val="00AC4A7A"/>
    <w:rsid w:val="00AC5139"/>
    <w:rsid w:val="00AC77F6"/>
    <w:rsid w:val="00AC7B2E"/>
    <w:rsid w:val="00AD0A90"/>
    <w:rsid w:val="00AD0D8B"/>
    <w:rsid w:val="00AD1D12"/>
    <w:rsid w:val="00AD1F7B"/>
    <w:rsid w:val="00AD24A1"/>
    <w:rsid w:val="00AD2B66"/>
    <w:rsid w:val="00AD3960"/>
    <w:rsid w:val="00AD4C0C"/>
    <w:rsid w:val="00AD4CF1"/>
    <w:rsid w:val="00AE0CAA"/>
    <w:rsid w:val="00AE26C6"/>
    <w:rsid w:val="00AE506B"/>
    <w:rsid w:val="00AE528F"/>
    <w:rsid w:val="00AE6AC4"/>
    <w:rsid w:val="00AF0DA3"/>
    <w:rsid w:val="00AF0F82"/>
    <w:rsid w:val="00AF46F1"/>
    <w:rsid w:val="00AF49C8"/>
    <w:rsid w:val="00AF5805"/>
    <w:rsid w:val="00AF667F"/>
    <w:rsid w:val="00AF78AA"/>
    <w:rsid w:val="00B008F1"/>
    <w:rsid w:val="00B02B5E"/>
    <w:rsid w:val="00B041E9"/>
    <w:rsid w:val="00B04E9D"/>
    <w:rsid w:val="00B06964"/>
    <w:rsid w:val="00B06DA3"/>
    <w:rsid w:val="00B06F8C"/>
    <w:rsid w:val="00B10168"/>
    <w:rsid w:val="00B10F42"/>
    <w:rsid w:val="00B113D6"/>
    <w:rsid w:val="00B16644"/>
    <w:rsid w:val="00B17355"/>
    <w:rsid w:val="00B177F2"/>
    <w:rsid w:val="00B2077A"/>
    <w:rsid w:val="00B2173A"/>
    <w:rsid w:val="00B23BD2"/>
    <w:rsid w:val="00B24C58"/>
    <w:rsid w:val="00B268A4"/>
    <w:rsid w:val="00B30E5F"/>
    <w:rsid w:val="00B31158"/>
    <w:rsid w:val="00B31C09"/>
    <w:rsid w:val="00B32B8B"/>
    <w:rsid w:val="00B33AC6"/>
    <w:rsid w:val="00B36746"/>
    <w:rsid w:val="00B36939"/>
    <w:rsid w:val="00B4000F"/>
    <w:rsid w:val="00B40DED"/>
    <w:rsid w:val="00B41076"/>
    <w:rsid w:val="00B42185"/>
    <w:rsid w:val="00B425C1"/>
    <w:rsid w:val="00B44A37"/>
    <w:rsid w:val="00B465A8"/>
    <w:rsid w:val="00B46E79"/>
    <w:rsid w:val="00B47326"/>
    <w:rsid w:val="00B515AF"/>
    <w:rsid w:val="00B51889"/>
    <w:rsid w:val="00B520A8"/>
    <w:rsid w:val="00B53863"/>
    <w:rsid w:val="00B55C7D"/>
    <w:rsid w:val="00B55DFA"/>
    <w:rsid w:val="00B56656"/>
    <w:rsid w:val="00B567AC"/>
    <w:rsid w:val="00B570A1"/>
    <w:rsid w:val="00B63221"/>
    <w:rsid w:val="00B639E3"/>
    <w:rsid w:val="00B63BA3"/>
    <w:rsid w:val="00B64194"/>
    <w:rsid w:val="00B648B9"/>
    <w:rsid w:val="00B657DC"/>
    <w:rsid w:val="00B65840"/>
    <w:rsid w:val="00B659B4"/>
    <w:rsid w:val="00B67219"/>
    <w:rsid w:val="00B67749"/>
    <w:rsid w:val="00B71125"/>
    <w:rsid w:val="00B71493"/>
    <w:rsid w:val="00B75A70"/>
    <w:rsid w:val="00B76934"/>
    <w:rsid w:val="00B76ABA"/>
    <w:rsid w:val="00B80E4C"/>
    <w:rsid w:val="00B816E0"/>
    <w:rsid w:val="00B82E98"/>
    <w:rsid w:val="00B8305E"/>
    <w:rsid w:val="00B84235"/>
    <w:rsid w:val="00B84298"/>
    <w:rsid w:val="00B8476F"/>
    <w:rsid w:val="00B84BD1"/>
    <w:rsid w:val="00B90A78"/>
    <w:rsid w:val="00B9157D"/>
    <w:rsid w:val="00B92553"/>
    <w:rsid w:val="00B95574"/>
    <w:rsid w:val="00B967E4"/>
    <w:rsid w:val="00B977AC"/>
    <w:rsid w:val="00BA0A26"/>
    <w:rsid w:val="00BA1085"/>
    <w:rsid w:val="00BA36EE"/>
    <w:rsid w:val="00BA7A2D"/>
    <w:rsid w:val="00BA7D1F"/>
    <w:rsid w:val="00BB167C"/>
    <w:rsid w:val="00BB2F21"/>
    <w:rsid w:val="00BB3701"/>
    <w:rsid w:val="00BB4FE2"/>
    <w:rsid w:val="00BB592C"/>
    <w:rsid w:val="00BC0133"/>
    <w:rsid w:val="00BC1591"/>
    <w:rsid w:val="00BC1620"/>
    <w:rsid w:val="00BC275D"/>
    <w:rsid w:val="00BC65C2"/>
    <w:rsid w:val="00BD079D"/>
    <w:rsid w:val="00BD0CF4"/>
    <w:rsid w:val="00BD19F2"/>
    <w:rsid w:val="00BD2464"/>
    <w:rsid w:val="00BD2F4F"/>
    <w:rsid w:val="00BD3E04"/>
    <w:rsid w:val="00BD5970"/>
    <w:rsid w:val="00BD5B70"/>
    <w:rsid w:val="00BD6C45"/>
    <w:rsid w:val="00BE0365"/>
    <w:rsid w:val="00BE0C35"/>
    <w:rsid w:val="00BE2D92"/>
    <w:rsid w:val="00BE4334"/>
    <w:rsid w:val="00BE4C96"/>
    <w:rsid w:val="00BE4DD4"/>
    <w:rsid w:val="00BE5620"/>
    <w:rsid w:val="00BE5CBF"/>
    <w:rsid w:val="00BE5E84"/>
    <w:rsid w:val="00BE6FBB"/>
    <w:rsid w:val="00BE7C60"/>
    <w:rsid w:val="00BF05D3"/>
    <w:rsid w:val="00BF263B"/>
    <w:rsid w:val="00BF4F93"/>
    <w:rsid w:val="00BF5C9B"/>
    <w:rsid w:val="00BF5CFD"/>
    <w:rsid w:val="00BF5F6F"/>
    <w:rsid w:val="00BF62A6"/>
    <w:rsid w:val="00BF6B11"/>
    <w:rsid w:val="00BF7B37"/>
    <w:rsid w:val="00BF7EB3"/>
    <w:rsid w:val="00C013D4"/>
    <w:rsid w:val="00C0159B"/>
    <w:rsid w:val="00C018C5"/>
    <w:rsid w:val="00C01B3A"/>
    <w:rsid w:val="00C03D58"/>
    <w:rsid w:val="00C0444C"/>
    <w:rsid w:val="00C04FD2"/>
    <w:rsid w:val="00C05138"/>
    <w:rsid w:val="00C055E2"/>
    <w:rsid w:val="00C05FEC"/>
    <w:rsid w:val="00C061FF"/>
    <w:rsid w:val="00C0624F"/>
    <w:rsid w:val="00C0626B"/>
    <w:rsid w:val="00C06F06"/>
    <w:rsid w:val="00C07048"/>
    <w:rsid w:val="00C1033A"/>
    <w:rsid w:val="00C154A8"/>
    <w:rsid w:val="00C15D61"/>
    <w:rsid w:val="00C16396"/>
    <w:rsid w:val="00C16FF6"/>
    <w:rsid w:val="00C17D21"/>
    <w:rsid w:val="00C202F1"/>
    <w:rsid w:val="00C20675"/>
    <w:rsid w:val="00C218F0"/>
    <w:rsid w:val="00C22C01"/>
    <w:rsid w:val="00C235DA"/>
    <w:rsid w:val="00C23A46"/>
    <w:rsid w:val="00C257D0"/>
    <w:rsid w:val="00C261C7"/>
    <w:rsid w:val="00C26719"/>
    <w:rsid w:val="00C26C3F"/>
    <w:rsid w:val="00C2769E"/>
    <w:rsid w:val="00C27B58"/>
    <w:rsid w:val="00C31751"/>
    <w:rsid w:val="00C34E2F"/>
    <w:rsid w:val="00C36BC8"/>
    <w:rsid w:val="00C3733A"/>
    <w:rsid w:val="00C4099F"/>
    <w:rsid w:val="00C42930"/>
    <w:rsid w:val="00C43C44"/>
    <w:rsid w:val="00C43FD2"/>
    <w:rsid w:val="00C45BF5"/>
    <w:rsid w:val="00C46693"/>
    <w:rsid w:val="00C46750"/>
    <w:rsid w:val="00C4683A"/>
    <w:rsid w:val="00C469E2"/>
    <w:rsid w:val="00C505BA"/>
    <w:rsid w:val="00C51CAF"/>
    <w:rsid w:val="00C51DCF"/>
    <w:rsid w:val="00C52ADD"/>
    <w:rsid w:val="00C5360C"/>
    <w:rsid w:val="00C5462F"/>
    <w:rsid w:val="00C5589D"/>
    <w:rsid w:val="00C55DB6"/>
    <w:rsid w:val="00C5747C"/>
    <w:rsid w:val="00C57E90"/>
    <w:rsid w:val="00C60CA6"/>
    <w:rsid w:val="00C63B99"/>
    <w:rsid w:val="00C70780"/>
    <w:rsid w:val="00C7181E"/>
    <w:rsid w:val="00C74A12"/>
    <w:rsid w:val="00C74CC4"/>
    <w:rsid w:val="00C755D4"/>
    <w:rsid w:val="00C7677A"/>
    <w:rsid w:val="00C8030A"/>
    <w:rsid w:val="00C81C96"/>
    <w:rsid w:val="00C82778"/>
    <w:rsid w:val="00C82C0A"/>
    <w:rsid w:val="00C830C8"/>
    <w:rsid w:val="00C83118"/>
    <w:rsid w:val="00C85E8D"/>
    <w:rsid w:val="00C86BB2"/>
    <w:rsid w:val="00C947BB"/>
    <w:rsid w:val="00C94D49"/>
    <w:rsid w:val="00CA326D"/>
    <w:rsid w:val="00CA35AD"/>
    <w:rsid w:val="00CA3D85"/>
    <w:rsid w:val="00CA42E5"/>
    <w:rsid w:val="00CA4660"/>
    <w:rsid w:val="00CA5E1F"/>
    <w:rsid w:val="00CA5F66"/>
    <w:rsid w:val="00CA7E84"/>
    <w:rsid w:val="00CB0359"/>
    <w:rsid w:val="00CB14BD"/>
    <w:rsid w:val="00CB2D89"/>
    <w:rsid w:val="00CB2FFD"/>
    <w:rsid w:val="00CB3101"/>
    <w:rsid w:val="00CB4E05"/>
    <w:rsid w:val="00CB519B"/>
    <w:rsid w:val="00CB6150"/>
    <w:rsid w:val="00CB679B"/>
    <w:rsid w:val="00CC0D7B"/>
    <w:rsid w:val="00CC10FC"/>
    <w:rsid w:val="00CC1420"/>
    <w:rsid w:val="00CC1F9F"/>
    <w:rsid w:val="00CC39F9"/>
    <w:rsid w:val="00CC3F4B"/>
    <w:rsid w:val="00CC3F61"/>
    <w:rsid w:val="00CC3FE7"/>
    <w:rsid w:val="00CC657C"/>
    <w:rsid w:val="00CD010D"/>
    <w:rsid w:val="00CD0397"/>
    <w:rsid w:val="00CD0BE4"/>
    <w:rsid w:val="00CD3143"/>
    <w:rsid w:val="00CD3E69"/>
    <w:rsid w:val="00CD3FE4"/>
    <w:rsid w:val="00CD5BB8"/>
    <w:rsid w:val="00CE0172"/>
    <w:rsid w:val="00CE22E5"/>
    <w:rsid w:val="00CE33A6"/>
    <w:rsid w:val="00CE3C8A"/>
    <w:rsid w:val="00CE5225"/>
    <w:rsid w:val="00CE5CD6"/>
    <w:rsid w:val="00CE5EB0"/>
    <w:rsid w:val="00CE6DB7"/>
    <w:rsid w:val="00CF097E"/>
    <w:rsid w:val="00CF1AE9"/>
    <w:rsid w:val="00CF248D"/>
    <w:rsid w:val="00CF45A8"/>
    <w:rsid w:val="00CF4692"/>
    <w:rsid w:val="00CF53C6"/>
    <w:rsid w:val="00CF5A1F"/>
    <w:rsid w:val="00CF611C"/>
    <w:rsid w:val="00D01D2F"/>
    <w:rsid w:val="00D039D0"/>
    <w:rsid w:val="00D068F7"/>
    <w:rsid w:val="00D10662"/>
    <w:rsid w:val="00D11E99"/>
    <w:rsid w:val="00D12CDF"/>
    <w:rsid w:val="00D14C2E"/>
    <w:rsid w:val="00D157EE"/>
    <w:rsid w:val="00D15A43"/>
    <w:rsid w:val="00D163F9"/>
    <w:rsid w:val="00D208F5"/>
    <w:rsid w:val="00D2550F"/>
    <w:rsid w:val="00D2689C"/>
    <w:rsid w:val="00D26B30"/>
    <w:rsid w:val="00D32E1F"/>
    <w:rsid w:val="00D3496A"/>
    <w:rsid w:val="00D35F5C"/>
    <w:rsid w:val="00D36029"/>
    <w:rsid w:val="00D365B7"/>
    <w:rsid w:val="00D36754"/>
    <w:rsid w:val="00D377BA"/>
    <w:rsid w:val="00D419A4"/>
    <w:rsid w:val="00D4361B"/>
    <w:rsid w:val="00D44859"/>
    <w:rsid w:val="00D458E3"/>
    <w:rsid w:val="00D50ADA"/>
    <w:rsid w:val="00D54A0A"/>
    <w:rsid w:val="00D54DB1"/>
    <w:rsid w:val="00D55F7E"/>
    <w:rsid w:val="00D57CB3"/>
    <w:rsid w:val="00D607E7"/>
    <w:rsid w:val="00D61688"/>
    <w:rsid w:val="00D63626"/>
    <w:rsid w:val="00D636C5"/>
    <w:rsid w:val="00D63B12"/>
    <w:rsid w:val="00D64D14"/>
    <w:rsid w:val="00D64EC3"/>
    <w:rsid w:val="00D65F7D"/>
    <w:rsid w:val="00D6634B"/>
    <w:rsid w:val="00D66ACB"/>
    <w:rsid w:val="00D66D90"/>
    <w:rsid w:val="00D67481"/>
    <w:rsid w:val="00D674E0"/>
    <w:rsid w:val="00D67521"/>
    <w:rsid w:val="00D67FCB"/>
    <w:rsid w:val="00D70DBF"/>
    <w:rsid w:val="00D71899"/>
    <w:rsid w:val="00D7316B"/>
    <w:rsid w:val="00D74EEA"/>
    <w:rsid w:val="00D767BF"/>
    <w:rsid w:val="00D76C3D"/>
    <w:rsid w:val="00D76EE2"/>
    <w:rsid w:val="00D77C75"/>
    <w:rsid w:val="00D816C9"/>
    <w:rsid w:val="00D81C6A"/>
    <w:rsid w:val="00D81FEA"/>
    <w:rsid w:val="00D83D42"/>
    <w:rsid w:val="00D83EFF"/>
    <w:rsid w:val="00D85F81"/>
    <w:rsid w:val="00D8669D"/>
    <w:rsid w:val="00D86F73"/>
    <w:rsid w:val="00D91613"/>
    <w:rsid w:val="00D92592"/>
    <w:rsid w:val="00D93912"/>
    <w:rsid w:val="00D95F7B"/>
    <w:rsid w:val="00D965EF"/>
    <w:rsid w:val="00D96B21"/>
    <w:rsid w:val="00D97899"/>
    <w:rsid w:val="00D97A85"/>
    <w:rsid w:val="00D97F19"/>
    <w:rsid w:val="00DA2355"/>
    <w:rsid w:val="00DA327B"/>
    <w:rsid w:val="00DA3DB5"/>
    <w:rsid w:val="00DA608C"/>
    <w:rsid w:val="00DB1116"/>
    <w:rsid w:val="00DB2E28"/>
    <w:rsid w:val="00DB31E9"/>
    <w:rsid w:val="00DB35E1"/>
    <w:rsid w:val="00DB5013"/>
    <w:rsid w:val="00DB6394"/>
    <w:rsid w:val="00DB6C21"/>
    <w:rsid w:val="00DB7342"/>
    <w:rsid w:val="00DC0DFA"/>
    <w:rsid w:val="00DC101A"/>
    <w:rsid w:val="00DC2634"/>
    <w:rsid w:val="00DC544E"/>
    <w:rsid w:val="00DC7460"/>
    <w:rsid w:val="00DC749E"/>
    <w:rsid w:val="00DD04F5"/>
    <w:rsid w:val="00DD0DDB"/>
    <w:rsid w:val="00DD0E35"/>
    <w:rsid w:val="00DD1640"/>
    <w:rsid w:val="00DD263D"/>
    <w:rsid w:val="00DD2C21"/>
    <w:rsid w:val="00DD69FE"/>
    <w:rsid w:val="00DE11C0"/>
    <w:rsid w:val="00DE185F"/>
    <w:rsid w:val="00DE4755"/>
    <w:rsid w:val="00DE6257"/>
    <w:rsid w:val="00DE73A8"/>
    <w:rsid w:val="00DE7CC6"/>
    <w:rsid w:val="00DF00FF"/>
    <w:rsid w:val="00DF0BC8"/>
    <w:rsid w:val="00DF47F1"/>
    <w:rsid w:val="00DF4D01"/>
    <w:rsid w:val="00DF5ED0"/>
    <w:rsid w:val="00DF6659"/>
    <w:rsid w:val="00E02140"/>
    <w:rsid w:val="00E0365D"/>
    <w:rsid w:val="00E0432D"/>
    <w:rsid w:val="00E05BB3"/>
    <w:rsid w:val="00E115E8"/>
    <w:rsid w:val="00E11B6E"/>
    <w:rsid w:val="00E12697"/>
    <w:rsid w:val="00E12D24"/>
    <w:rsid w:val="00E1430B"/>
    <w:rsid w:val="00E15CB0"/>
    <w:rsid w:val="00E16A00"/>
    <w:rsid w:val="00E16ABE"/>
    <w:rsid w:val="00E1702C"/>
    <w:rsid w:val="00E17F38"/>
    <w:rsid w:val="00E21AEA"/>
    <w:rsid w:val="00E22DF4"/>
    <w:rsid w:val="00E2334D"/>
    <w:rsid w:val="00E23577"/>
    <w:rsid w:val="00E23E2D"/>
    <w:rsid w:val="00E252E5"/>
    <w:rsid w:val="00E25A90"/>
    <w:rsid w:val="00E25B78"/>
    <w:rsid w:val="00E2635E"/>
    <w:rsid w:val="00E268A1"/>
    <w:rsid w:val="00E26E45"/>
    <w:rsid w:val="00E277DB"/>
    <w:rsid w:val="00E306FF"/>
    <w:rsid w:val="00E31938"/>
    <w:rsid w:val="00E31C2B"/>
    <w:rsid w:val="00E3204A"/>
    <w:rsid w:val="00E32608"/>
    <w:rsid w:val="00E32B7C"/>
    <w:rsid w:val="00E3490A"/>
    <w:rsid w:val="00E355BA"/>
    <w:rsid w:val="00E369C8"/>
    <w:rsid w:val="00E36A94"/>
    <w:rsid w:val="00E4058B"/>
    <w:rsid w:val="00E414E4"/>
    <w:rsid w:val="00E420BD"/>
    <w:rsid w:val="00E428CB"/>
    <w:rsid w:val="00E4363F"/>
    <w:rsid w:val="00E467F2"/>
    <w:rsid w:val="00E472AA"/>
    <w:rsid w:val="00E4759B"/>
    <w:rsid w:val="00E50D3F"/>
    <w:rsid w:val="00E522BD"/>
    <w:rsid w:val="00E558F5"/>
    <w:rsid w:val="00E561B0"/>
    <w:rsid w:val="00E56E5D"/>
    <w:rsid w:val="00E6248E"/>
    <w:rsid w:val="00E62812"/>
    <w:rsid w:val="00E62961"/>
    <w:rsid w:val="00E64DCD"/>
    <w:rsid w:val="00E660F4"/>
    <w:rsid w:val="00E66A32"/>
    <w:rsid w:val="00E7031F"/>
    <w:rsid w:val="00E70E37"/>
    <w:rsid w:val="00E71152"/>
    <w:rsid w:val="00E72DF7"/>
    <w:rsid w:val="00E74F66"/>
    <w:rsid w:val="00E77950"/>
    <w:rsid w:val="00E810BD"/>
    <w:rsid w:val="00E81FA1"/>
    <w:rsid w:val="00E82524"/>
    <w:rsid w:val="00E83ADB"/>
    <w:rsid w:val="00E83B04"/>
    <w:rsid w:val="00E83D11"/>
    <w:rsid w:val="00E8405E"/>
    <w:rsid w:val="00E852EE"/>
    <w:rsid w:val="00E86927"/>
    <w:rsid w:val="00E86C1B"/>
    <w:rsid w:val="00E91379"/>
    <w:rsid w:val="00E934B2"/>
    <w:rsid w:val="00E94264"/>
    <w:rsid w:val="00E945AD"/>
    <w:rsid w:val="00E94983"/>
    <w:rsid w:val="00E9635B"/>
    <w:rsid w:val="00E97FC2"/>
    <w:rsid w:val="00EA221B"/>
    <w:rsid w:val="00EA49EB"/>
    <w:rsid w:val="00EA4A3C"/>
    <w:rsid w:val="00EA4E08"/>
    <w:rsid w:val="00EA61B8"/>
    <w:rsid w:val="00EB0F5C"/>
    <w:rsid w:val="00EB2109"/>
    <w:rsid w:val="00EB24E4"/>
    <w:rsid w:val="00EB316F"/>
    <w:rsid w:val="00EB34FC"/>
    <w:rsid w:val="00EB4683"/>
    <w:rsid w:val="00EB4B2B"/>
    <w:rsid w:val="00EB6CA2"/>
    <w:rsid w:val="00EC002A"/>
    <w:rsid w:val="00EC1290"/>
    <w:rsid w:val="00EC1408"/>
    <w:rsid w:val="00EC155E"/>
    <w:rsid w:val="00EC23C1"/>
    <w:rsid w:val="00EC2E5C"/>
    <w:rsid w:val="00EC3C63"/>
    <w:rsid w:val="00EC4BAA"/>
    <w:rsid w:val="00ED07C8"/>
    <w:rsid w:val="00ED31BD"/>
    <w:rsid w:val="00ED330B"/>
    <w:rsid w:val="00ED5D7D"/>
    <w:rsid w:val="00ED628E"/>
    <w:rsid w:val="00ED6580"/>
    <w:rsid w:val="00ED76EF"/>
    <w:rsid w:val="00ED7833"/>
    <w:rsid w:val="00EE2381"/>
    <w:rsid w:val="00EE2CFB"/>
    <w:rsid w:val="00EE334D"/>
    <w:rsid w:val="00EE46FC"/>
    <w:rsid w:val="00EE4F6E"/>
    <w:rsid w:val="00EE63DC"/>
    <w:rsid w:val="00EF28DF"/>
    <w:rsid w:val="00EF4748"/>
    <w:rsid w:val="00EF679F"/>
    <w:rsid w:val="00EF756B"/>
    <w:rsid w:val="00F01475"/>
    <w:rsid w:val="00F03136"/>
    <w:rsid w:val="00F0420E"/>
    <w:rsid w:val="00F05062"/>
    <w:rsid w:val="00F06383"/>
    <w:rsid w:val="00F0747B"/>
    <w:rsid w:val="00F1088A"/>
    <w:rsid w:val="00F10B33"/>
    <w:rsid w:val="00F12DC3"/>
    <w:rsid w:val="00F15DED"/>
    <w:rsid w:val="00F165F9"/>
    <w:rsid w:val="00F213BE"/>
    <w:rsid w:val="00F219DB"/>
    <w:rsid w:val="00F225C5"/>
    <w:rsid w:val="00F23F1C"/>
    <w:rsid w:val="00F24104"/>
    <w:rsid w:val="00F24FAC"/>
    <w:rsid w:val="00F25BB8"/>
    <w:rsid w:val="00F267C6"/>
    <w:rsid w:val="00F26FA9"/>
    <w:rsid w:val="00F27E9D"/>
    <w:rsid w:val="00F300ED"/>
    <w:rsid w:val="00F3062B"/>
    <w:rsid w:val="00F321E3"/>
    <w:rsid w:val="00F332C0"/>
    <w:rsid w:val="00F33BDE"/>
    <w:rsid w:val="00F33F8F"/>
    <w:rsid w:val="00F34A88"/>
    <w:rsid w:val="00F350CA"/>
    <w:rsid w:val="00F3775B"/>
    <w:rsid w:val="00F41091"/>
    <w:rsid w:val="00F42315"/>
    <w:rsid w:val="00F43E23"/>
    <w:rsid w:val="00F44A48"/>
    <w:rsid w:val="00F44D00"/>
    <w:rsid w:val="00F44FE8"/>
    <w:rsid w:val="00F450E0"/>
    <w:rsid w:val="00F46263"/>
    <w:rsid w:val="00F478D8"/>
    <w:rsid w:val="00F47E25"/>
    <w:rsid w:val="00F47FC6"/>
    <w:rsid w:val="00F521E4"/>
    <w:rsid w:val="00F554EC"/>
    <w:rsid w:val="00F55D23"/>
    <w:rsid w:val="00F55FC0"/>
    <w:rsid w:val="00F56445"/>
    <w:rsid w:val="00F56750"/>
    <w:rsid w:val="00F574CF"/>
    <w:rsid w:val="00F6182F"/>
    <w:rsid w:val="00F63DED"/>
    <w:rsid w:val="00F643CD"/>
    <w:rsid w:val="00F654A6"/>
    <w:rsid w:val="00F70ED6"/>
    <w:rsid w:val="00F73A6D"/>
    <w:rsid w:val="00F73C21"/>
    <w:rsid w:val="00F7485F"/>
    <w:rsid w:val="00F74E79"/>
    <w:rsid w:val="00F75C7B"/>
    <w:rsid w:val="00F75D31"/>
    <w:rsid w:val="00F805B8"/>
    <w:rsid w:val="00F80B48"/>
    <w:rsid w:val="00F8235D"/>
    <w:rsid w:val="00F828D2"/>
    <w:rsid w:val="00F82CD5"/>
    <w:rsid w:val="00F82E5E"/>
    <w:rsid w:val="00F83D6A"/>
    <w:rsid w:val="00F85570"/>
    <w:rsid w:val="00F86D01"/>
    <w:rsid w:val="00F87190"/>
    <w:rsid w:val="00F91D51"/>
    <w:rsid w:val="00F91FBA"/>
    <w:rsid w:val="00F92048"/>
    <w:rsid w:val="00F92E6A"/>
    <w:rsid w:val="00F93431"/>
    <w:rsid w:val="00F93E49"/>
    <w:rsid w:val="00F93E9D"/>
    <w:rsid w:val="00F9474C"/>
    <w:rsid w:val="00F96C0D"/>
    <w:rsid w:val="00FA26A5"/>
    <w:rsid w:val="00FA39D4"/>
    <w:rsid w:val="00FA4255"/>
    <w:rsid w:val="00FA49BB"/>
    <w:rsid w:val="00FA4E9B"/>
    <w:rsid w:val="00FA626E"/>
    <w:rsid w:val="00FA6A99"/>
    <w:rsid w:val="00FA7E0C"/>
    <w:rsid w:val="00FB21A0"/>
    <w:rsid w:val="00FB2567"/>
    <w:rsid w:val="00FB29FC"/>
    <w:rsid w:val="00FC07EF"/>
    <w:rsid w:val="00FC29BD"/>
    <w:rsid w:val="00FC4837"/>
    <w:rsid w:val="00FC4963"/>
    <w:rsid w:val="00FC49C0"/>
    <w:rsid w:val="00FC648A"/>
    <w:rsid w:val="00FC67F1"/>
    <w:rsid w:val="00FC6D38"/>
    <w:rsid w:val="00FC709B"/>
    <w:rsid w:val="00FD085A"/>
    <w:rsid w:val="00FD1643"/>
    <w:rsid w:val="00FD1ECE"/>
    <w:rsid w:val="00FD283D"/>
    <w:rsid w:val="00FD37ED"/>
    <w:rsid w:val="00FD4D78"/>
    <w:rsid w:val="00FE12BC"/>
    <w:rsid w:val="00FE12E1"/>
    <w:rsid w:val="00FE1FA0"/>
    <w:rsid w:val="00FE3BDE"/>
    <w:rsid w:val="00FE52A1"/>
    <w:rsid w:val="00FE66EA"/>
    <w:rsid w:val="00FE7466"/>
    <w:rsid w:val="00FF31E0"/>
    <w:rsid w:val="00FF3208"/>
    <w:rsid w:val="00FF3451"/>
    <w:rsid w:val="00FF3FCA"/>
    <w:rsid w:val="00FF480F"/>
    <w:rsid w:val="00FF5358"/>
    <w:rsid w:val="00FF733D"/>
    <w:rsid w:val="00FF73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5AD3B4"/>
  <w15:docId w15:val="{929B8383-C42D-478A-AB61-8E28F904A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730A"/>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60730A"/>
  </w:style>
  <w:style w:type="paragraph" w:styleId="a5">
    <w:name w:val="footer"/>
    <w:basedOn w:val="a"/>
    <w:link w:val="a6"/>
    <w:uiPriority w:val="99"/>
    <w:unhideWhenUsed/>
    <w:rsid w:val="0060730A"/>
    <w:pPr>
      <w:tabs>
        <w:tab w:val="center" w:pos="4819"/>
        <w:tab w:val="right" w:pos="9639"/>
      </w:tabs>
      <w:spacing w:after="0" w:line="240" w:lineRule="auto"/>
    </w:pPr>
  </w:style>
  <w:style w:type="character" w:customStyle="1" w:styleId="a6">
    <w:name w:val="Нижній колонтитул Знак"/>
    <w:basedOn w:val="a0"/>
    <w:link w:val="a5"/>
    <w:uiPriority w:val="99"/>
    <w:rsid w:val="0060730A"/>
  </w:style>
  <w:style w:type="character" w:styleId="a7">
    <w:name w:val="Placeholder Text"/>
    <w:basedOn w:val="a0"/>
    <w:uiPriority w:val="99"/>
    <w:semiHidden/>
    <w:rsid w:val="0060730A"/>
    <w:rPr>
      <w:color w:val="808080"/>
    </w:rPr>
  </w:style>
  <w:style w:type="paragraph" w:styleId="a8">
    <w:name w:val="Balloon Text"/>
    <w:basedOn w:val="a"/>
    <w:link w:val="a9"/>
    <w:uiPriority w:val="99"/>
    <w:semiHidden/>
    <w:unhideWhenUsed/>
    <w:rsid w:val="0060730A"/>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60730A"/>
    <w:rPr>
      <w:rFonts w:ascii="Tahoma" w:hAnsi="Tahoma" w:cs="Tahoma"/>
      <w:sz w:val="16"/>
      <w:szCs w:val="16"/>
    </w:rPr>
  </w:style>
  <w:style w:type="table" w:styleId="aa">
    <w:name w:val="Table Grid"/>
    <w:basedOn w:val="a1"/>
    <w:uiPriority w:val="59"/>
    <w:rsid w:val="00CB2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E8405E"/>
    <w:rPr>
      <w:color w:val="0000FF"/>
      <w:u w:val="single"/>
    </w:rPr>
  </w:style>
  <w:style w:type="paragraph" w:styleId="ac">
    <w:name w:val="List Paragraph"/>
    <w:basedOn w:val="a"/>
    <w:uiPriority w:val="34"/>
    <w:qFormat/>
    <w:rsid w:val="003B4BA7"/>
    <w:pPr>
      <w:spacing w:after="0" w:line="240" w:lineRule="auto"/>
      <w:ind w:left="708" w:firstLine="709"/>
      <w:jc w:val="both"/>
    </w:pPr>
    <w:rPr>
      <w:rFonts w:ascii="Calibri" w:eastAsia="Times New Roman" w:hAnsi="Calibri" w:cs="Times New Roman"/>
    </w:rPr>
  </w:style>
  <w:style w:type="character" w:styleId="ad">
    <w:name w:val="FollowedHyperlink"/>
    <w:basedOn w:val="a0"/>
    <w:uiPriority w:val="99"/>
    <w:semiHidden/>
    <w:unhideWhenUsed/>
    <w:rsid w:val="00852CB9"/>
    <w:rPr>
      <w:color w:val="800080" w:themeColor="followedHyperlink"/>
      <w:u w:val="single"/>
    </w:rPr>
  </w:style>
  <w:style w:type="character" w:styleId="ae">
    <w:name w:val="annotation reference"/>
    <w:basedOn w:val="a0"/>
    <w:uiPriority w:val="99"/>
    <w:semiHidden/>
    <w:unhideWhenUsed/>
    <w:rsid w:val="00F26FA9"/>
    <w:rPr>
      <w:sz w:val="16"/>
      <w:szCs w:val="16"/>
    </w:rPr>
  </w:style>
  <w:style w:type="paragraph" w:styleId="af">
    <w:name w:val="annotation text"/>
    <w:basedOn w:val="a"/>
    <w:link w:val="af0"/>
    <w:uiPriority w:val="99"/>
    <w:semiHidden/>
    <w:unhideWhenUsed/>
    <w:rsid w:val="00F26FA9"/>
    <w:pPr>
      <w:spacing w:line="240" w:lineRule="auto"/>
    </w:pPr>
    <w:rPr>
      <w:sz w:val="20"/>
      <w:szCs w:val="20"/>
    </w:rPr>
  </w:style>
  <w:style w:type="character" w:customStyle="1" w:styleId="af0">
    <w:name w:val="Текст примітки Знак"/>
    <w:basedOn w:val="a0"/>
    <w:link w:val="af"/>
    <w:uiPriority w:val="99"/>
    <w:semiHidden/>
    <w:rsid w:val="00F26FA9"/>
    <w:rPr>
      <w:sz w:val="20"/>
      <w:szCs w:val="20"/>
    </w:rPr>
  </w:style>
  <w:style w:type="paragraph" w:styleId="af1">
    <w:name w:val="annotation subject"/>
    <w:basedOn w:val="af"/>
    <w:next w:val="af"/>
    <w:link w:val="af2"/>
    <w:uiPriority w:val="99"/>
    <w:semiHidden/>
    <w:unhideWhenUsed/>
    <w:rsid w:val="00F26FA9"/>
    <w:rPr>
      <w:b/>
      <w:bCs/>
    </w:rPr>
  </w:style>
  <w:style w:type="character" w:customStyle="1" w:styleId="af2">
    <w:name w:val="Тема примітки Знак"/>
    <w:basedOn w:val="af0"/>
    <w:link w:val="af1"/>
    <w:uiPriority w:val="99"/>
    <w:semiHidden/>
    <w:rsid w:val="00F26FA9"/>
    <w:rPr>
      <w:b/>
      <w:bCs/>
      <w:sz w:val="20"/>
      <w:szCs w:val="20"/>
    </w:rPr>
  </w:style>
  <w:style w:type="character" w:customStyle="1" w:styleId="docdata">
    <w:name w:val="docdata"/>
    <w:aliases w:val="docy,v5,1713,baiaagaaboqcaaadwgqaaaxqbaaaaaaaaaaaaaaaaaaaaaaaaaaaaaaaaaaaaaaaaaaaaaaaaaaaaaaaaaaaaaaaaaaaaaaaaaaaaaaaaaaaaaaaaaaaaaaaaaaaaaaaaaaaaaaaaaaaaaaaaaaaaaaaaaaaaaaaaaaaaaaaaaaaaaaaaaaaaaaaaaaaaaaaaaaaaaaaaaaaaaaaaaaaaaaaaaaaaaaaaaaaaaaa"/>
    <w:basedOn w:val="a0"/>
    <w:rsid w:val="008271F7"/>
  </w:style>
  <w:style w:type="paragraph" w:customStyle="1" w:styleId="5605">
    <w:name w:val="5605"/>
    <w:aliases w:val="baiaagaaboqcaaad9hmaaauefaaaaaaaaaaaaaaaaaaaaaaaaaaaaaaaaaaaaaaaaaaaaaaaaaaaaaaaaaaaaaaaaaaaaaaaaaaaaaaaaaaaaaaaaaaaaaaaaaaaaaaaaaaaaaaaaaaaaaaaaaaaaaaaaaaaaaaaaaaaaaaaaaaaaaaaaaaaaaaaaaaaaaaaaaaaaaaaaaaaaaaaaaaaaaaaaaaaaaaaaaaaaaaa"/>
    <w:basedOn w:val="a"/>
    <w:rsid w:val="00932CC5"/>
    <w:pPr>
      <w:spacing w:before="100" w:beforeAutospacing="1" w:after="100" w:afterAutospacing="1" w:line="240" w:lineRule="auto"/>
    </w:pPr>
    <w:rPr>
      <w:rFonts w:ascii="Times New Roman" w:eastAsia="Times New Roman" w:hAnsi="Times New Roman" w:cs="Times New Roman"/>
      <w:sz w:val="24"/>
      <w:szCs w:val="24"/>
    </w:rPr>
  </w:style>
  <w:style w:type="paragraph" w:styleId="af3">
    <w:name w:val="Normal (Web)"/>
    <w:basedOn w:val="a"/>
    <w:uiPriority w:val="99"/>
    <w:semiHidden/>
    <w:unhideWhenUsed/>
    <w:rsid w:val="00932C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
    <w:name w:val="rvps2"/>
    <w:basedOn w:val="a"/>
    <w:rsid w:val="00C94D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C94D49"/>
  </w:style>
  <w:style w:type="paragraph" w:customStyle="1" w:styleId="rvps7">
    <w:name w:val="rvps7"/>
    <w:basedOn w:val="a"/>
    <w:rsid w:val="00C94D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C94D49"/>
  </w:style>
  <w:style w:type="paragraph" w:customStyle="1" w:styleId="rvps12">
    <w:name w:val="rvps12"/>
    <w:basedOn w:val="a"/>
    <w:rsid w:val="00800B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4">
    <w:name w:val="rvps14"/>
    <w:basedOn w:val="a"/>
    <w:rsid w:val="00800B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800B81"/>
  </w:style>
  <w:style w:type="character" w:customStyle="1" w:styleId="rvts40">
    <w:name w:val="rvts40"/>
    <w:basedOn w:val="a0"/>
    <w:rsid w:val="00800B81"/>
  </w:style>
  <w:style w:type="character" w:customStyle="1" w:styleId="rvts80">
    <w:name w:val="rvts80"/>
    <w:basedOn w:val="a0"/>
    <w:rsid w:val="00800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09722">
      <w:bodyDiv w:val="1"/>
      <w:marLeft w:val="0"/>
      <w:marRight w:val="0"/>
      <w:marTop w:val="0"/>
      <w:marBottom w:val="0"/>
      <w:divBdr>
        <w:top w:val="none" w:sz="0" w:space="0" w:color="auto"/>
        <w:left w:val="none" w:sz="0" w:space="0" w:color="auto"/>
        <w:bottom w:val="none" w:sz="0" w:space="0" w:color="auto"/>
        <w:right w:val="none" w:sz="0" w:space="0" w:color="auto"/>
      </w:divBdr>
    </w:div>
    <w:div w:id="101388204">
      <w:bodyDiv w:val="1"/>
      <w:marLeft w:val="0"/>
      <w:marRight w:val="0"/>
      <w:marTop w:val="0"/>
      <w:marBottom w:val="0"/>
      <w:divBdr>
        <w:top w:val="none" w:sz="0" w:space="0" w:color="auto"/>
        <w:left w:val="none" w:sz="0" w:space="0" w:color="auto"/>
        <w:bottom w:val="none" w:sz="0" w:space="0" w:color="auto"/>
        <w:right w:val="none" w:sz="0" w:space="0" w:color="auto"/>
      </w:divBdr>
    </w:div>
    <w:div w:id="109790177">
      <w:bodyDiv w:val="1"/>
      <w:marLeft w:val="0"/>
      <w:marRight w:val="0"/>
      <w:marTop w:val="0"/>
      <w:marBottom w:val="0"/>
      <w:divBdr>
        <w:top w:val="none" w:sz="0" w:space="0" w:color="auto"/>
        <w:left w:val="none" w:sz="0" w:space="0" w:color="auto"/>
        <w:bottom w:val="none" w:sz="0" w:space="0" w:color="auto"/>
        <w:right w:val="none" w:sz="0" w:space="0" w:color="auto"/>
      </w:divBdr>
      <w:divsChild>
        <w:div w:id="416051031">
          <w:marLeft w:val="0"/>
          <w:marRight w:val="0"/>
          <w:marTop w:val="0"/>
          <w:marBottom w:val="150"/>
          <w:divBdr>
            <w:top w:val="none" w:sz="0" w:space="0" w:color="auto"/>
            <w:left w:val="none" w:sz="0" w:space="0" w:color="auto"/>
            <w:bottom w:val="none" w:sz="0" w:space="0" w:color="auto"/>
            <w:right w:val="none" w:sz="0" w:space="0" w:color="auto"/>
          </w:divBdr>
        </w:div>
      </w:divsChild>
    </w:div>
    <w:div w:id="158234340">
      <w:bodyDiv w:val="1"/>
      <w:marLeft w:val="0"/>
      <w:marRight w:val="0"/>
      <w:marTop w:val="0"/>
      <w:marBottom w:val="0"/>
      <w:divBdr>
        <w:top w:val="none" w:sz="0" w:space="0" w:color="auto"/>
        <w:left w:val="none" w:sz="0" w:space="0" w:color="auto"/>
        <w:bottom w:val="none" w:sz="0" w:space="0" w:color="auto"/>
        <w:right w:val="none" w:sz="0" w:space="0" w:color="auto"/>
      </w:divBdr>
    </w:div>
    <w:div w:id="183248274">
      <w:bodyDiv w:val="1"/>
      <w:marLeft w:val="0"/>
      <w:marRight w:val="0"/>
      <w:marTop w:val="0"/>
      <w:marBottom w:val="0"/>
      <w:divBdr>
        <w:top w:val="none" w:sz="0" w:space="0" w:color="auto"/>
        <w:left w:val="none" w:sz="0" w:space="0" w:color="auto"/>
        <w:bottom w:val="none" w:sz="0" w:space="0" w:color="auto"/>
        <w:right w:val="none" w:sz="0" w:space="0" w:color="auto"/>
      </w:divBdr>
    </w:div>
    <w:div w:id="389814680">
      <w:bodyDiv w:val="1"/>
      <w:marLeft w:val="0"/>
      <w:marRight w:val="0"/>
      <w:marTop w:val="0"/>
      <w:marBottom w:val="0"/>
      <w:divBdr>
        <w:top w:val="none" w:sz="0" w:space="0" w:color="auto"/>
        <w:left w:val="none" w:sz="0" w:space="0" w:color="auto"/>
        <w:bottom w:val="none" w:sz="0" w:space="0" w:color="auto"/>
        <w:right w:val="none" w:sz="0" w:space="0" w:color="auto"/>
      </w:divBdr>
    </w:div>
    <w:div w:id="403837514">
      <w:bodyDiv w:val="1"/>
      <w:marLeft w:val="0"/>
      <w:marRight w:val="0"/>
      <w:marTop w:val="0"/>
      <w:marBottom w:val="0"/>
      <w:divBdr>
        <w:top w:val="none" w:sz="0" w:space="0" w:color="auto"/>
        <w:left w:val="none" w:sz="0" w:space="0" w:color="auto"/>
        <w:bottom w:val="none" w:sz="0" w:space="0" w:color="auto"/>
        <w:right w:val="none" w:sz="0" w:space="0" w:color="auto"/>
      </w:divBdr>
    </w:div>
    <w:div w:id="554121695">
      <w:bodyDiv w:val="1"/>
      <w:marLeft w:val="0"/>
      <w:marRight w:val="0"/>
      <w:marTop w:val="0"/>
      <w:marBottom w:val="0"/>
      <w:divBdr>
        <w:top w:val="none" w:sz="0" w:space="0" w:color="auto"/>
        <w:left w:val="none" w:sz="0" w:space="0" w:color="auto"/>
        <w:bottom w:val="none" w:sz="0" w:space="0" w:color="auto"/>
        <w:right w:val="none" w:sz="0" w:space="0" w:color="auto"/>
      </w:divBdr>
    </w:div>
    <w:div w:id="650133756">
      <w:bodyDiv w:val="1"/>
      <w:marLeft w:val="0"/>
      <w:marRight w:val="0"/>
      <w:marTop w:val="0"/>
      <w:marBottom w:val="0"/>
      <w:divBdr>
        <w:top w:val="none" w:sz="0" w:space="0" w:color="auto"/>
        <w:left w:val="none" w:sz="0" w:space="0" w:color="auto"/>
        <w:bottom w:val="none" w:sz="0" w:space="0" w:color="auto"/>
        <w:right w:val="none" w:sz="0" w:space="0" w:color="auto"/>
      </w:divBdr>
    </w:div>
    <w:div w:id="830294394">
      <w:bodyDiv w:val="1"/>
      <w:marLeft w:val="0"/>
      <w:marRight w:val="0"/>
      <w:marTop w:val="0"/>
      <w:marBottom w:val="0"/>
      <w:divBdr>
        <w:top w:val="none" w:sz="0" w:space="0" w:color="auto"/>
        <w:left w:val="none" w:sz="0" w:space="0" w:color="auto"/>
        <w:bottom w:val="none" w:sz="0" w:space="0" w:color="auto"/>
        <w:right w:val="none" w:sz="0" w:space="0" w:color="auto"/>
      </w:divBdr>
    </w:div>
    <w:div w:id="954092534">
      <w:bodyDiv w:val="1"/>
      <w:marLeft w:val="0"/>
      <w:marRight w:val="0"/>
      <w:marTop w:val="0"/>
      <w:marBottom w:val="0"/>
      <w:divBdr>
        <w:top w:val="none" w:sz="0" w:space="0" w:color="auto"/>
        <w:left w:val="none" w:sz="0" w:space="0" w:color="auto"/>
        <w:bottom w:val="none" w:sz="0" w:space="0" w:color="auto"/>
        <w:right w:val="none" w:sz="0" w:space="0" w:color="auto"/>
      </w:divBdr>
    </w:div>
    <w:div w:id="1185048878">
      <w:bodyDiv w:val="1"/>
      <w:marLeft w:val="0"/>
      <w:marRight w:val="0"/>
      <w:marTop w:val="0"/>
      <w:marBottom w:val="0"/>
      <w:divBdr>
        <w:top w:val="none" w:sz="0" w:space="0" w:color="auto"/>
        <w:left w:val="none" w:sz="0" w:space="0" w:color="auto"/>
        <w:bottom w:val="none" w:sz="0" w:space="0" w:color="auto"/>
        <w:right w:val="none" w:sz="0" w:space="0" w:color="auto"/>
      </w:divBdr>
    </w:div>
    <w:div w:id="1689142954">
      <w:bodyDiv w:val="1"/>
      <w:marLeft w:val="0"/>
      <w:marRight w:val="0"/>
      <w:marTop w:val="0"/>
      <w:marBottom w:val="0"/>
      <w:divBdr>
        <w:top w:val="none" w:sz="0" w:space="0" w:color="auto"/>
        <w:left w:val="none" w:sz="0" w:space="0" w:color="auto"/>
        <w:bottom w:val="none" w:sz="0" w:space="0" w:color="auto"/>
        <w:right w:val="none" w:sz="0" w:space="0" w:color="auto"/>
      </w:divBdr>
    </w:div>
    <w:div w:id="1979457380">
      <w:bodyDiv w:val="1"/>
      <w:marLeft w:val="0"/>
      <w:marRight w:val="0"/>
      <w:marTop w:val="0"/>
      <w:marBottom w:val="0"/>
      <w:divBdr>
        <w:top w:val="none" w:sz="0" w:space="0" w:color="auto"/>
        <w:left w:val="none" w:sz="0" w:space="0" w:color="auto"/>
        <w:bottom w:val="none" w:sz="0" w:space="0" w:color="auto"/>
        <w:right w:val="none" w:sz="0" w:space="0" w:color="auto"/>
      </w:divBdr>
    </w:div>
    <w:div w:id="202297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51-15" TargetMode="External"/><Relationship Id="rId13" Type="http://schemas.openxmlformats.org/officeDocument/2006/relationships/hyperlink" Target="https://zakon.rada.gov.ua/laws/show/v0717874-17" TargetMode="External"/><Relationship Id="rId18" Type="http://schemas.openxmlformats.org/officeDocument/2006/relationships/hyperlink" Target="https://zakon.rada.gov.ua/laws/show/z0057-18"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zakon.rada.gov.ua/laws/show/2755-17" TargetMode="External"/><Relationship Id="rId7" Type="http://schemas.openxmlformats.org/officeDocument/2006/relationships/endnotes" Target="endnotes.xml"/><Relationship Id="rId12" Type="http://schemas.openxmlformats.org/officeDocument/2006/relationships/hyperlink" Target="https://zakon.rada.gov.ua/laws/show/v0717874-17" TargetMode="External"/><Relationship Id="rId17" Type="http://schemas.openxmlformats.org/officeDocument/2006/relationships/hyperlink" Target="https://zakon.rada.gov.ua/laws/show/z0056-18"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zakon.rada.gov.ua/laws/show/v0717874-17" TargetMode="External"/><Relationship Id="rId20" Type="http://schemas.openxmlformats.org/officeDocument/2006/relationships/hyperlink" Target="https://zakon.rada.gov.ua/laws/show/2755-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155-19"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zakon.rada.gov.ua/laws/show/z0057-18" TargetMode="External"/><Relationship Id="rId23" Type="http://schemas.openxmlformats.org/officeDocument/2006/relationships/hyperlink" Target="https://zakon.rada.gov.ua/laws/show/v0717874-17" TargetMode="External"/><Relationship Id="rId28" Type="http://schemas.openxmlformats.org/officeDocument/2006/relationships/theme" Target="theme/theme1.xml"/><Relationship Id="rId10" Type="http://schemas.openxmlformats.org/officeDocument/2006/relationships/hyperlink" Target="https://zakon.rada.gov.ua/laws/show/851-15" TargetMode="External"/><Relationship Id="rId19" Type="http://schemas.openxmlformats.org/officeDocument/2006/relationships/hyperlink" Target="https://zakon.rada.gov.ua/laws/show/v0717874-17" TargetMode="External"/><Relationship Id="rId4" Type="http://schemas.openxmlformats.org/officeDocument/2006/relationships/settings" Target="settings.xml"/><Relationship Id="rId9" Type="http://schemas.openxmlformats.org/officeDocument/2006/relationships/hyperlink" Target="https://zakon.rada.gov.ua/laws/show/2155-19" TargetMode="External"/><Relationship Id="rId14" Type="http://schemas.openxmlformats.org/officeDocument/2006/relationships/hyperlink" Target="https://zakon.rada.gov.ua/laws/show/z0056-18" TargetMode="External"/><Relationship Id="rId22" Type="http://schemas.openxmlformats.org/officeDocument/2006/relationships/hyperlink" Target="https://zakon.rada.gov.ua/laws/show/v0717874-17" TargetMode="External"/><Relationship Id="rId27" Type="http://schemas.openxmlformats.org/officeDocument/2006/relationships/fontTable" Target="fontTable.xml"/></Relationships>
</file>

<file path=word/theme/theme1.xml><?xml version="1.0" encoding="utf-8"?>
<a:theme xmlns:a="http://schemas.openxmlformats.org/drawingml/2006/main" name="бледно выпукло бирюза">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Твердый переплет">
      <a:majorFont>
        <a:latin typeface="Book Antiqua"/>
        <a:ea typeface=""/>
        <a:cs typeface=""/>
        <a:font script="Grek" typeface="Times New Roman"/>
        <a:font script="Cyrl" typeface="Times New Roman"/>
        <a:font script="Jpan" typeface="HGS明朝E"/>
        <a:font script="Hang" typeface="궁서"/>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Book Antiqua"/>
        <a:ea typeface=""/>
        <a:cs typeface=""/>
        <a:font script="Grek" typeface="Times New Roman"/>
        <a:font script="Cyrl" typeface="Times New Roman"/>
        <a:font script="Jpan" typeface="HGS明朝E"/>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Модуль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70F69-84E9-428C-A880-43CA9E1D1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11928</TotalTime>
  <Pages>1</Pages>
  <Words>11099</Words>
  <Characters>63269</Characters>
  <Application>Microsoft Office Word</Application>
  <DocSecurity>0</DocSecurity>
  <Lines>527</Lines>
  <Paragraphs>148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Шкурко Світлана Петрівна</dc:creator>
  <cp:lastModifiedBy>Богдан Монастирук</cp:lastModifiedBy>
  <cp:revision>818</cp:revision>
  <cp:lastPrinted>2020-08-21T09:53:00Z</cp:lastPrinted>
  <dcterms:created xsi:type="dcterms:W3CDTF">2021-08-06T12:05:00Z</dcterms:created>
  <dcterms:modified xsi:type="dcterms:W3CDTF">2023-09-19T13:24:00Z</dcterms:modified>
</cp:coreProperties>
</file>