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86972" w14:textId="77777777" w:rsidR="00B469DB" w:rsidRPr="006616DD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</w:p>
    <w:p w14:paraId="1061F60F" w14:textId="77777777" w:rsidR="00651A19" w:rsidRPr="006616DD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6616DD">
        <w:rPr>
          <w:noProof/>
          <w:sz w:val="20"/>
          <w:lang w:val="uk-UA" w:eastAsia="uk-UA"/>
        </w:rPr>
        <w:drawing>
          <wp:inline distT="0" distB="0" distL="0" distR="0" wp14:anchorId="289AEC11" wp14:editId="5A5F01CB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96768" w14:textId="77777777" w:rsidR="00821878" w:rsidRPr="006616DD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6616DD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6616DD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6616DD">
        <w:rPr>
          <w:b/>
          <w:spacing w:val="-66"/>
          <w:sz w:val="28"/>
          <w:szCs w:val="28"/>
          <w:lang w:val="uk-UA"/>
        </w:rPr>
        <w:t xml:space="preserve">            </w:t>
      </w:r>
      <w:r w:rsidRPr="006616DD">
        <w:rPr>
          <w:b/>
          <w:sz w:val="28"/>
          <w:szCs w:val="28"/>
          <w:lang w:val="uk-UA"/>
        </w:rPr>
        <w:t>РЕГУЛЮВАННЯ</w:t>
      </w:r>
      <w:r w:rsidRPr="006616DD">
        <w:rPr>
          <w:b/>
          <w:spacing w:val="-4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У</w:t>
      </w:r>
      <w:r w:rsidRPr="006616DD">
        <w:rPr>
          <w:b/>
          <w:spacing w:val="-1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СФЕРАХ</w:t>
      </w:r>
      <w:r w:rsidRPr="006616DD">
        <w:rPr>
          <w:b/>
          <w:spacing w:val="-4"/>
          <w:sz w:val="28"/>
          <w:szCs w:val="28"/>
          <w:lang w:val="uk-UA"/>
        </w:rPr>
        <w:t xml:space="preserve"> </w:t>
      </w:r>
      <w:r w:rsidR="001978DC" w:rsidRPr="006616DD">
        <w:rPr>
          <w:b/>
          <w:spacing w:val="-4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 xml:space="preserve">ЕНЕРГЕТИКИ </w:t>
      </w:r>
    </w:p>
    <w:p w14:paraId="6470BEF8" w14:textId="77777777" w:rsidR="00340D91" w:rsidRPr="006616DD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6616DD">
        <w:rPr>
          <w:b/>
          <w:sz w:val="28"/>
          <w:szCs w:val="28"/>
          <w:lang w:val="uk-UA"/>
        </w:rPr>
        <w:t>ТА КОМУНАЛЬНИХ</w:t>
      </w:r>
      <w:r w:rsidR="00326659" w:rsidRPr="006616DD">
        <w:rPr>
          <w:b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ПОСЛУГ</w:t>
      </w:r>
    </w:p>
    <w:p w14:paraId="545B2727" w14:textId="77777777" w:rsidR="00651A19" w:rsidRPr="006616DD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6616DD">
        <w:rPr>
          <w:b/>
          <w:spacing w:val="-65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(НКРЕКП)</w:t>
      </w:r>
    </w:p>
    <w:p w14:paraId="47F9F50F" w14:textId="77777777" w:rsidR="00651A19" w:rsidRPr="006616DD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14:paraId="5B3B1DE2" w14:textId="77777777" w:rsidR="00651A19" w:rsidRPr="006616DD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0" w:name="ПОСТАНОВА"/>
      <w:bookmarkEnd w:id="0"/>
      <w:r w:rsidRPr="006616DD">
        <w:rPr>
          <w:b/>
          <w:w w:val="95"/>
          <w:sz w:val="32"/>
          <w:szCs w:val="32"/>
          <w:lang w:val="uk-UA"/>
        </w:rPr>
        <w:t>ПО</w:t>
      </w:r>
      <w:r w:rsidRPr="006616DD">
        <w:rPr>
          <w:b/>
          <w:spacing w:val="24"/>
          <w:w w:val="95"/>
          <w:sz w:val="32"/>
          <w:szCs w:val="32"/>
          <w:lang w:val="uk-UA"/>
        </w:rPr>
        <w:t>СТАНО</w:t>
      </w:r>
      <w:r w:rsidRPr="006616DD">
        <w:rPr>
          <w:b/>
          <w:w w:val="95"/>
          <w:sz w:val="32"/>
          <w:szCs w:val="32"/>
          <w:lang w:val="uk-UA"/>
        </w:rPr>
        <w:t>ВА</w:t>
      </w:r>
    </w:p>
    <w:p w14:paraId="05F6545A" w14:textId="77777777" w:rsidR="00651A19" w:rsidRPr="006616DD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560EADBA" w14:textId="77777777" w:rsidR="00651A19" w:rsidRPr="006616DD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6616DD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D4BCBD" wp14:editId="41595908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4D36F5A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6616DD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BB94E7E" wp14:editId="2F04EF4C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623295C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14:paraId="0C2B98C8" w14:textId="77777777" w:rsidR="00651A19" w:rsidRPr="006616DD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7F90ECD2" w14:textId="77777777" w:rsidR="00651A19" w:rsidRPr="006616DD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14:paraId="75DA2F05" w14:textId="77777777" w:rsidR="00651A19" w:rsidRPr="006616DD" w:rsidRDefault="002109C7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  <w:bookmarkStart w:id="1" w:name="________________________________________"/>
      <w:bookmarkStart w:id="2" w:name="Київ"/>
      <w:bookmarkEnd w:id="1"/>
      <w:bookmarkEnd w:id="2"/>
      <w:r w:rsidRPr="006616DD">
        <w:rPr>
          <w:sz w:val="28"/>
          <w:szCs w:val="28"/>
          <w:lang w:val="uk-UA"/>
        </w:rPr>
        <w:t>Київ</w:t>
      </w:r>
    </w:p>
    <w:p w14:paraId="4E4AC109" w14:textId="77777777" w:rsidR="00DA2965" w:rsidRPr="006616DD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24DC579A" w14:textId="77777777" w:rsidR="00DA2965" w:rsidRPr="006616DD" w:rsidRDefault="002109C7" w:rsidP="00DA2965">
      <w:pPr>
        <w:widowControl w:val="0"/>
        <w:autoSpaceDE w:val="0"/>
        <w:autoSpaceDN w:val="0"/>
        <w:ind w:right="4860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 xml:space="preserve">Про затвердження Змін до </w:t>
      </w:r>
    </w:p>
    <w:p w14:paraId="341986EA" w14:textId="77777777" w:rsidR="00DA2965" w:rsidRPr="006616DD" w:rsidRDefault="002109C7" w:rsidP="00DA2965">
      <w:pPr>
        <w:widowControl w:val="0"/>
        <w:autoSpaceDE w:val="0"/>
        <w:autoSpaceDN w:val="0"/>
        <w:ind w:right="4860"/>
        <w:rPr>
          <w:b/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Кодексу комерційного обліку електричної енергії</w:t>
      </w:r>
    </w:p>
    <w:p w14:paraId="52597BEC" w14:textId="77777777" w:rsidR="00DA2965" w:rsidRPr="006616DD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4DF4006C" w14:textId="77777777" w:rsidR="003132BB" w:rsidRPr="006616DD" w:rsidRDefault="002109C7" w:rsidP="00323B3D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  <w:bookmarkStart w:id="3" w:name="Про_особливості_забезпечення_комерційног"/>
      <w:bookmarkEnd w:id="3"/>
      <w:r w:rsidRPr="006616DD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24C11A75" w14:textId="77777777" w:rsidR="003132BB" w:rsidRPr="006616DD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1F20D193" w14:textId="77777777" w:rsidR="003132BB" w:rsidRPr="006616DD" w:rsidRDefault="002109C7" w:rsidP="000B0E82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6616DD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14:paraId="4914AA6D" w14:textId="77777777" w:rsidR="003132BB" w:rsidRPr="006616DD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38DAF004" w14:textId="77777777" w:rsidR="003132BB" w:rsidRPr="006616DD" w:rsidRDefault="002109C7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 xml:space="preserve">1. Затвердити Зміни до Кодексу комерційного обліку електричної енергії, затвердженого постановою Національної комісії, що здійснює державне регулювання у сферах енергетики та комунальних послуг, </w:t>
      </w:r>
      <w:r w:rsidR="003B6C23" w:rsidRPr="006616DD">
        <w:rPr>
          <w:sz w:val="28"/>
          <w:szCs w:val="28"/>
          <w:lang w:val="uk-UA"/>
        </w:rPr>
        <w:br/>
      </w:r>
      <w:r w:rsidRPr="006616DD">
        <w:rPr>
          <w:sz w:val="28"/>
          <w:szCs w:val="28"/>
          <w:lang w:val="uk-UA"/>
        </w:rPr>
        <w:t xml:space="preserve">від 14 березня 2018 </w:t>
      </w:r>
      <w:r w:rsidR="00340D91" w:rsidRPr="006616DD">
        <w:rPr>
          <w:sz w:val="28"/>
          <w:szCs w:val="28"/>
          <w:lang w:val="uk-UA"/>
        </w:rPr>
        <w:t xml:space="preserve">року </w:t>
      </w:r>
      <w:r w:rsidRPr="006616DD">
        <w:rPr>
          <w:sz w:val="28"/>
          <w:szCs w:val="28"/>
          <w:lang w:val="uk-UA"/>
        </w:rPr>
        <w:t>№ 311, що додаються.</w:t>
      </w:r>
    </w:p>
    <w:p w14:paraId="423689D1" w14:textId="77777777" w:rsidR="003132BB" w:rsidRPr="006616DD" w:rsidRDefault="003132B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0A477F21" w14:textId="65C6530C" w:rsidR="003132BB" w:rsidRPr="006616DD" w:rsidRDefault="00710458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109C7" w:rsidRPr="006616DD">
        <w:rPr>
          <w:sz w:val="28"/>
          <w:szCs w:val="28"/>
          <w:lang w:val="uk-UA"/>
        </w:rPr>
        <w:t xml:space="preserve">. </w:t>
      </w:r>
      <w:r w:rsidR="009F596A" w:rsidRPr="006616DD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9F596A" w:rsidRPr="006616DD">
        <w:rPr>
          <w:sz w:val="28"/>
          <w:szCs w:val="28"/>
          <w:lang w:val="uk-UA"/>
        </w:rPr>
        <w:t>вебсайті</w:t>
      </w:r>
      <w:proofErr w:type="spellEnd"/>
      <w:r w:rsidR="009F596A" w:rsidRPr="006616DD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2109C7" w:rsidRPr="006616DD">
        <w:rPr>
          <w:sz w:val="28"/>
          <w:szCs w:val="28"/>
          <w:lang w:val="uk-UA"/>
        </w:rPr>
        <w:t>.</w:t>
      </w:r>
    </w:p>
    <w:p w14:paraId="73E4C278" w14:textId="77777777" w:rsidR="001A5D8B" w:rsidRPr="006616DD" w:rsidRDefault="001A5D8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2A055940" w14:textId="77777777" w:rsidR="00544D51" w:rsidRPr="006616DD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2A3DB635" w14:textId="4D80C088" w:rsidR="003132BB" w:rsidRPr="006616DD" w:rsidRDefault="002109C7" w:rsidP="003132BB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  <w:bookmarkStart w:id="4" w:name="Голова_НКРЕКП___________________________"/>
      <w:bookmarkEnd w:id="4"/>
      <w:r w:rsidRPr="006616DD">
        <w:rPr>
          <w:sz w:val="28"/>
          <w:szCs w:val="28"/>
          <w:lang w:val="uk-UA"/>
        </w:rPr>
        <w:t>Голова</w:t>
      </w:r>
      <w:r w:rsidRPr="006616DD">
        <w:rPr>
          <w:spacing w:val="-4"/>
          <w:sz w:val="28"/>
          <w:szCs w:val="28"/>
          <w:lang w:val="uk-UA"/>
        </w:rPr>
        <w:t xml:space="preserve"> </w:t>
      </w:r>
      <w:r w:rsidRPr="006616DD">
        <w:rPr>
          <w:sz w:val="28"/>
          <w:szCs w:val="28"/>
          <w:lang w:val="uk-UA"/>
        </w:rPr>
        <w:t>НКРЕКП</w:t>
      </w:r>
      <w:r w:rsidR="00506C68" w:rsidRPr="006616DD">
        <w:rPr>
          <w:sz w:val="28"/>
          <w:szCs w:val="28"/>
          <w:lang w:val="uk-UA"/>
        </w:rPr>
        <w:t xml:space="preserve">                    </w:t>
      </w:r>
      <w:r w:rsidR="00114264">
        <w:rPr>
          <w:sz w:val="28"/>
          <w:szCs w:val="28"/>
          <w:lang w:val="uk-UA"/>
        </w:rPr>
        <w:t xml:space="preserve">           </w:t>
      </w:r>
      <w:r w:rsidR="00506C68" w:rsidRPr="006616DD">
        <w:rPr>
          <w:sz w:val="28"/>
          <w:szCs w:val="28"/>
          <w:lang w:val="uk-UA"/>
        </w:rPr>
        <w:t xml:space="preserve">                        </w:t>
      </w:r>
      <w:r w:rsidR="00114264">
        <w:rPr>
          <w:sz w:val="28"/>
          <w:szCs w:val="28"/>
          <w:lang w:val="uk-UA"/>
        </w:rPr>
        <w:t>Костянтин УЩАПОВСЬКИЙ</w:t>
      </w:r>
    </w:p>
    <w:p w14:paraId="1C83CD72" w14:textId="77777777" w:rsidR="00651A19" w:rsidRPr="006616DD" w:rsidRDefault="00651A19">
      <w:pPr>
        <w:widowControl w:val="0"/>
        <w:autoSpaceDE w:val="0"/>
        <w:autoSpaceDN w:val="0"/>
        <w:rPr>
          <w:sz w:val="22"/>
          <w:szCs w:val="22"/>
          <w:lang w:val="uk-UA"/>
        </w:rPr>
        <w:sectPr w:rsidR="00651A19" w:rsidRPr="006616DD" w:rsidSect="001978DC">
          <w:headerReference w:type="default" r:id="rId9"/>
          <w:pgSz w:w="11910" w:h="16840"/>
          <w:pgMar w:top="567" w:right="851" w:bottom="567" w:left="1418" w:header="709" w:footer="709" w:gutter="0"/>
          <w:cols w:space="720"/>
        </w:sectPr>
      </w:pPr>
    </w:p>
    <w:p w14:paraId="076D5F1E" w14:textId="77777777" w:rsidR="00A974F1" w:rsidRPr="006616DD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ЗАТВЕРДЖЕНО</w:t>
      </w:r>
    </w:p>
    <w:p w14:paraId="09E6A711" w14:textId="77777777" w:rsidR="00A974F1" w:rsidRPr="006616DD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Постанова Національної комісії,</w:t>
      </w:r>
    </w:p>
    <w:p w14:paraId="70A3EE3F" w14:textId="77777777" w:rsidR="00A974F1" w:rsidRPr="006616DD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 здійснює державне регулювання у сферах енергетики та комунальних послуг</w:t>
      </w:r>
    </w:p>
    <w:p w14:paraId="5BF7D421" w14:textId="77777777" w:rsidR="008F5913" w:rsidRPr="006616DD" w:rsidRDefault="002109C7" w:rsidP="00561E8D">
      <w:pPr>
        <w:spacing w:before="120" w:after="120" w:line="240" w:lineRule="atLeast"/>
        <w:ind w:firstLine="567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___________________№ ______</w:t>
      </w:r>
    </w:p>
    <w:p w14:paraId="4D91EFE5" w14:textId="77777777" w:rsidR="00561E8D" w:rsidRPr="006616DD" w:rsidRDefault="00561E8D" w:rsidP="00561E8D">
      <w:pPr>
        <w:spacing w:before="120" w:after="120" w:line="240" w:lineRule="atLeast"/>
        <w:ind w:firstLine="567"/>
        <w:rPr>
          <w:rFonts w:eastAsia="Calibri"/>
          <w:color w:val="000000"/>
          <w:sz w:val="4"/>
          <w:szCs w:val="4"/>
          <w:shd w:val="clear" w:color="auto" w:fill="FFFFFF"/>
          <w:lang w:val="uk-UA"/>
        </w:rPr>
      </w:pPr>
    </w:p>
    <w:p w14:paraId="72AD1255" w14:textId="77777777" w:rsidR="007D64EB" w:rsidRPr="006616DD" w:rsidRDefault="002109C7" w:rsidP="008D32C1">
      <w:pPr>
        <w:spacing w:line="240" w:lineRule="atLeast"/>
        <w:ind w:firstLine="567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Зміни </w:t>
      </w:r>
    </w:p>
    <w:p w14:paraId="74A54787" w14:textId="77777777" w:rsidR="00A974F1" w:rsidRPr="006616DD" w:rsidRDefault="002109C7" w:rsidP="007D64EB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до Кодексу комерційного обліку електричної енергії</w:t>
      </w:r>
    </w:p>
    <w:p w14:paraId="03B6019B" w14:textId="77777777" w:rsidR="00507482" w:rsidRPr="006616DD" w:rsidRDefault="00507482" w:rsidP="00507482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3A997ADA" w14:textId="77777777" w:rsidR="000157C9" w:rsidRPr="006616DD" w:rsidRDefault="000157C9" w:rsidP="000157C9">
      <w:pPr>
        <w:ind w:left="142" w:firstLine="425"/>
        <w:jc w:val="both"/>
        <w:rPr>
          <w:color w:val="000000"/>
          <w:sz w:val="28"/>
          <w:szCs w:val="28"/>
          <w:lang w:val="uk-UA"/>
        </w:rPr>
      </w:pPr>
    </w:p>
    <w:p w14:paraId="3D8BE0A0" w14:textId="21AEB1E3" w:rsidR="00D53BE1" w:rsidRDefault="00D53BE1" w:rsidP="00D53BE1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Розділ ХІ доповнити новою главою такого змісту:</w:t>
      </w:r>
    </w:p>
    <w:p w14:paraId="3A353098" w14:textId="77777777" w:rsidR="00D53BE1" w:rsidRDefault="00D53BE1" w:rsidP="00D53BE1">
      <w:pPr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>11.3. Вимоги щодо інформаційної взаємодії ОС як ППКО із замовниками послуг комерційного обліку</w:t>
      </w:r>
    </w:p>
    <w:p w14:paraId="25960239" w14:textId="77777777" w:rsidR="00D53BE1" w:rsidRDefault="00D53BE1" w:rsidP="00D53BE1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7AD47930" w14:textId="623F3644" w:rsidR="001D51AE" w:rsidRPr="006616DD" w:rsidRDefault="00190272" w:rsidP="001D51AE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11.3.1</w:t>
      </w:r>
      <w:r w:rsidR="00A54908" w:rsidRPr="006616DD">
        <w:rPr>
          <w:sz w:val="28"/>
          <w:szCs w:val="28"/>
          <w:lang w:val="uk-UA"/>
        </w:rPr>
        <w:t>.</w:t>
      </w:r>
      <w:r w:rsidRPr="006616DD">
        <w:rPr>
          <w:sz w:val="28"/>
          <w:szCs w:val="28"/>
          <w:lang w:val="uk-UA"/>
        </w:rPr>
        <w:t xml:space="preserve"> ОС як ППКО ма</w:t>
      </w:r>
      <w:r w:rsidR="006616DD" w:rsidRPr="00405B1A">
        <w:rPr>
          <w:sz w:val="28"/>
          <w:szCs w:val="28"/>
          <w:lang w:val="uk-UA"/>
        </w:rPr>
        <w:t>ють</w:t>
      </w:r>
      <w:r w:rsidRPr="006616DD">
        <w:rPr>
          <w:sz w:val="28"/>
          <w:szCs w:val="28"/>
          <w:lang w:val="uk-UA"/>
        </w:rPr>
        <w:t xml:space="preserve"> забезпечити роботу сервісу «Особистий кабінет ППКО» на власному офіційному </w:t>
      </w:r>
      <w:proofErr w:type="spellStart"/>
      <w:r w:rsidRPr="006616DD">
        <w:rPr>
          <w:sz w:val="28"/>
          <w:szCs w:val="28"/>
          <w:lang w:val="uk-UA"/>
        </w:rPr>
        <w:t>вебсайті</w:t>
      </w:r>
      <w:proofErr w:type="spellEnd"/>
      <w:r w:rsidRPr="006616DD">
        <w:rPr>
          <w:sz w:val="28"/>
          <w:szCs w:val="28"/>
          <w:lang w:val="uk-UA"/>
        </w:rPr>
        <w:t xml:space="preserve"> у мережі Інтернет.</w:t>
      </w:r>
    </w:p>
    <w:p w14:paraId="443A1E66" w14:textId="77777777" w:rsidR="00BC0964" w:rsidRPr="006616DD" w:rsidRDefault="00BC0964" w:rsidP="001D51AE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Сервіс «Особистий кабінет ППКО» може функціонувати, як окремий функціонал загального сервісу «Особистий кабінет».</w:t>
      </w:r>
    </w:p>
    <w:p w14:paraId="04AD018E" w14:textId="77777777" w:rsidR="00A54908" w:rsidRPr="006616DD" w:rsidRDefault="00A54908" w:rsidP="001D51AE">
      <w:pPr>
        <w:ind w:firstLine="567"/>
        <w:jc w:val="both"/>
        <w:rPr>
          <w:sz w:val="28"/>
          <w:szCs w:val="28"/>
          <w:lang w:val="uk-UA"/>
        </w:rPr>
      </w:pPr>
    </w:p>
    <w:p w14:paraId="7C215789" w14:textId="77777777" w:rsidR="001D51AE" w:rsidRPr="006616DD" w:rsidRDefault="00190272" w:rsidP="00457E5B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11.3.2</w:t>
      </w:r>
      <w:r w:rsidR="00A54908" w:rsidRPr="006616DD">
        <w:rPr>
          <w:sz w:val="28"/>
          <w:szCs w:val="28"/>
          <w:lang w:val="uk-UA"/>
        </w:rPr>
        <w:t>.</w:t>
      </w:r>
      <w:r w:rsidRPr="006616DD">
        <w:rPr>
          <w:sz w:val="28"/>
          <w:szCs w:val="28"/>
          <w:lang w:val="uk-UA"/>
        </w:rPr>
        <w:t xml:space="preserve"> </w:t>
      </w:r>
      <w:r w:rsidR="00942853" w:rsidRPr="006616DD">
        <w:rPr>
          <w:sz w:val="28"/>
          <w:szCs w:val="28"/>
          <w:lang w:val="uk-UA"/>
        </w:rPr>
        <w:t>Сервіс «Особистий кабінет ППКО» є ресурсом, інформування замовника про перелік послуг комерційного обліку електричної енергії, стан їх надання та способи передачі та отримання даних комерційного обліку, а також способи комунікації між ОС як ППКО та замовником</w:t>
      </w:r>
      <w:r w:rsidR="00942853" w:rsidRPr="007E7A4F">
        <w:rPr>
          <w:sz w:val="28"/>
          <w:szCs w:val="28"/>
          <w:lang w:val="uk-UA"/>
        </w:rPr>
        <w:t>.</w:t>
      </w:r>
    </w:p>
    <w:p w14:paraId="26281064" w14:textId="77777777" w:rsidR="00A54908" w:rsidRPr="006616DD" w:rsidRDefault="00A54908" w:rsidP="00457E5B">
      <w:pPr>
        <w:ind w:firstLine="567"/>
        <w:jc w:val="both"/>
        <w:rPr>
          <w:sz w:val="28"/>
          <w:szCs w:val="28"/>
          <w:lang w:val="uk-UA"/>
        </w:rPr>
      </w:pPr>
    </w:p>
    <w:p w14:paraId="6A099C46" w14:textId="6D72381C" w:rsidR="00190272" w:rsidRPr="00405B1A" w:rsidRDefault="00190272" w:rsidP="00190272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11.3.3</w:t>
      </w:r>
      <w:r w:rsidR="00A54908" w:rsidRPr="006616DD">
        <w:rPr>
          <w:sz w:val="28"/>
          <w:szCs w:val="28"/>
          <w:lang w:val="uk-UA"/>
        </w:rPr>
        <w:t>.</w:t>
      </w:r>
      <w:r w:rsidRPr="006616DD">
        <w:rPr>
          <w:sz w:val="28"/>
          <w:szCs w:val="28"/>
          <w:lang w:val="uk-UA"/>
        </w:rPr>
        <w:t xml:space="preserve"> Сервіс «Особистий кабінет ППКО» має забезпечувати можливість</w:t>
      </w:r>
      <w:r w:rsidR="006616DD" w:rsidRPr="006616DD">
        <w:rPr>
          <w:sz w:val="28"/>
          <w:szCs w:val="28"/>
          <w:lang w:val="uk-UA"/>
        </w:rPr>
        <w:t xml:space="preserve"> </w:t>
      </w:r>
      <w:r w:rsidR="006616DD" w:rsidRPr="00405B1A">
        <w:rPr>
          <w:sz w:val="28"/>
          <w:szCs w:val="28"/>
          <w:lang w:val="uk-UA"/>
        </w:rPr>
        <w:t>користувачу/замовнику</w:t>
      </w:r>
      <w:r w:rsidRPr="00405B1A">
        <w:rPr>
          <w:sz w:val="28"/>
          <w:szCs w:val="28"/>
          <w:lang w:val="uk-UA"/>
        </w:rPr>
        <w:t>:</w:t>
      </w:r>
    </w:p>
    <w:p w14:paraId="0DBD225E" w14:textId="77777777" w:rsidR="00A54908" w:rsidRPr="006616DD" w:rsidRDefault="00A54908" w:rsidP="00190272">
      <w:pPr>
        <w:ind w:firstLine="567"/>
        <w:jc w:val="both"/>
        <w:rPr>
          <w:sz w:val="28"/>
          <w:szCs w:val="28"/>
          <w:lang w:val="uk-UA"/>
        </w:rPr>
      </w:pPr>
    </w:p>
    <w:p w14:paraId="2BDC2A12" w14:textId="77777777" w:rsidR="00190272" w:rsidRPr="006616DD" w:rsidRDefault="00190272" w:rsidP="00190272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 xml:space="preserve">1) </w:t>
      </w:r>
      <w:r w:rsidR="002C77F8" w:rsidRPr="006616DD">
        <w:rPr>
          <w:sz w:val="28"/>
          <w:szCs w:val="28"/>
          <w:lang w:val="uk-UA"/>
        </w:rPr>
        <w:t>реєстрації нового користувача/замовника та створення облікового запису,  який дозволяє замовити послуги ППКО по всіх ТКО на площадках комерційного обліку даного замовника/користувача</w:t>
      </w:r>
      <w:r w:rsidR="00EF2406" w:rsidRPr="006616DD">
        <w:rPr>
          <w:sz w:val="28"/>
          <w:szCs w:val="28"/>
          <w:lang w:val="uk-UA"/>
        </w:rPr>
        <w:t>;</w:t>
      </w:r>
    </w:p>
    <w:p w14:paraId="3846B7AD" w14:textId="77777777" w:rsidR="00EF2406" w:rsidRPr="006616DD" w:rsidRDefault="00EF2406" w:rsidP="00190272">
      <w:pPr>
        <w:ind w:firstLine="567"/>
        <w:jc w:val="both"/>
        <w:rPr>
          <w:sz w:val="28"/>
          <w:szCs w:val="28"/>
          <w:lang w:val="uk-UA"/>
        </w:rPr>
      </w:pPr>
    </w:p>
    <w:p w14:paraId="0C013819" w14:textId="77777777" w:rsidR="00521086" w:rsidRPr="006616DD" w:rsidRDefault="00190272" w:rsidP="00190272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 xml:space="preserve">2) </w:t>
      </w:r>
      <w:r w:rsidR="002C77F8" w:rsidRPr="006616DD">
        <w:rPr>
          <w:sz w:val="28"/>
          <w:szCs w:val="28"/>
          <w:lang w:val="uk-UA"/>
        </w:rPr>
        <w:t xml:space="preserve">доступу до особистого кабінету шляхом аутентифікації замовника/користувача (наприклад, за допомогою логіна та пароля, </w:t>
      </w:r>
      <w:proofErr w:type="spellStart"/>
      <w:r w:rsidR="002C77F8" w:rsidRPr="006616DD">
        <w:rPr>
          <w:sz w:val="28"/>
          <w:szCs w:val="28"/>
          <w:lang w:val="uk-UA"/>
        </w:rPr>
        <w:t>двофакторної</w:t>
      </w:r>
      <w:proofErr w:type="spellEnd"/>
      <w:r w:rsidR="002C77F8" w:rsidRPr="006616DD">
        <w:rPr>
          <w:sz w:val="28"/>
          <w:szCs w:val="28"/>
          <w:lang w:val="uk-UA"/>
        </w:rPr>
        <w:t xml:space="preserve"> </w:t>
      </w:r>
      <w:proofErr w:type="spellStart"/>
      <w:r w:rsidR="002C77F8" w:rsidRPr="006616DD">
        <w:rPr>
          <w:sz w:val="28"/>
          <w:szCs w:val="28"/>
          <w:lang w:val="uk-UA"/>
        </w:rPr>
        <w:t>аутентифікації</w:t>
      </w:r>
      <w:proofErr w:type="spellEnd"/>
      <w:r w:rsidR="002C77F8" w:rsidRPr="006616DD">
        <w:rPr>
          <w:sz w:val="28"/>
          <w:szCs w:val="28"/>
          <w:lang w:val="uk-UA"/>
        </w:rPr>
        <w:t xml:space="preserve"> або кваліфікованого електронного підпису);</w:t>
      </w:r>
    </w:p>
    <w:p w14:paraId="25D1DF2A" w14:textId="77777777" w:rsidR="00236040" w:rsidRPr="006616DD" w:rsidRDefault="00236040" w:rsidP="00190272">
      <w:pPr>
        <w:ind w:firstLine="567"/>
        <w:jc w:val="both"/>
        <w:rPr>
          <w:sz w:val="28"/>
          <w:szCs w:val="28"/>
          <w:lang w:val="uk-UA"/>
        </w:rPr>
      </w:pPr>
    </w:p>
    <w:p w14:paraId="7F6B1E0E" w14:textId="7B21C8B4" w:rsidR="00190272" w:rsidRPr="00EA4FD4" w:rsidRDefault="00EA4FD4" w:rsidP="00EA4FD4">
      <w:pPr>
        <w:ind w:left="567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 w:rsidR="00190272" w:rsidRPr="00EA4FD4">
        <w:rPr>
          <w:sz w:val="28"/>
          <w:szCs w:val="28"/>
          <w:lang w:val="ru-RU"/>
        </w:rPr>
        <w:t>ознайомлення</w:t>
      </w:r>
      <w:proofErr w:type="spellEnd"/>
      <w:r w:rsidR="00190272" w:rsidRPr="00EA4FD4">
        <w:rPr>
          <w:sz w:val="28"/>
          <w:szCs w:val="28"/>
          <w:lang w:val="ru-RU"/>
        </w:rPr>
        <w:t xml:space="preserve"> з </w:t>
      </w:r>
      <w:proofErr w:type="spellStart"/>
      <w:r w:rsidR="00190272" w:rsidRPr="00EA4FD4">
        <w:rPr>
          <w:sz w:val="28"/>
          <w:szCs w:val="28"/>
          <w:lang w:val="ru-RU"/>
        </w:rPr>
        <w:t>переліком</w:t>
      </w:r>
      <w:proofErr w:type="spellEnd"/>
      <w:r w:rsidR="00190272" w:rsidRPr="00EA4FD4">
        <w:rPr>
          <w:sz w:val="28"/>
          <w:szCs w:val="28"/>
          <w:lang w:val="ru-RU"/>
        </w:rPr>
        <w:t xml:space="preserve"> </w:t>
      </w:r>
      <w:proofErr w:type="spellStart"/>
      <w:r w:rsidR="00190272" w:rsidRPr="00EA4FD4">
        <w:rPr>
          <w:sz w:val="28"/>
          <w:szCs w:val="28"/>
          <w:lang w:val="ru-RU"/>
        </w:rPr>
        <w:t>послуг</w:t>
      </w:r>
      <w:proofErr w:type="spellEnd"/>
      <w:r w:rsidR="00190272" w:rsidRPr="00EA4FD4">
        <w:rPr>
          <w:sz w:val="28"/>
          <w:szCs w:val="28"/>
          <w:lang w:val="ru-RU"/>
        </w:rPr>
        <w:t xml:space="preserve"> комерційного обліку</w:t>
      </w:r>
      <w:r w:rsidR="00236040" w:rsidRPr="00EA4FD4">
        <w:rPr>
          <w:sz w:val="28"/>
          <w:szCs w:val="28"/>
          <w:lang w:val="ru-RU"/>
        </w:rPr>
        <w:t>;</w:t>
      </w:r>
    </w:p>
    <w:p w14:paraId="4B6CEA15" w14:textId="77777777" w:rsidR="00236040" w:rsidRPr="006616DD" w:rsidRDefault="00236040" w:rsidP="00236040">
      <w:pPr>
        <w:pStyle w:val="a8"/>
        <w:ind w:left="927" w:firstLine="0"/>
        <w:rPr>
          <w:sz w:val="28"/>
          <w:szCs w:val="28"/>
        </w:rPr>
      </w:pPr>
    </w:p>
    <w:p w14:paraId="2C5D1028" w14:textId="5BA6162B" w:rsidR="009555C3" w:rsidRPr="00EA4FD4" w:rsidRDefault="00EA4FD4" w:rsidP="00EA4F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190272" w:rsidRPr="00EA4FD4">
        <w:rPr>
          <w:sz w:val="28"/>
          <w:szCs w:val="28"/>
          <w:lang w:val="uk-UA"/>
        </w:rPr>
        <w:t>подання звернень, заяв, заявок, запитів або скарг пов'язаних з забезпеченням надання послуг комерційного обліку</w:t>
      </w:r>
      <w:r w:rsidR="00236040" w:rsidRPr="00EA4FD4">
        <w:rPr>
          <w:sz w:val="28"/>
          <w:szCs w:val="28"/>
          <w:lang w:val="uk-UA"/>
        </w:rPr>
        <w:t xml:space="preserve"> та їх автоматичної реєстрації</w:t>
      </w:r>
      <w:r w:rsidR="00190272" w:rsidRPr="00EA4FD4">
        <w:rPr>
          <w:sz w:val="28"/>
          <w:szCs w:val="28"/>
          <w:lang w:val="uk-UA"/>
        </w:rPr>
        <w:t xml:space="preserve"> в системі ОС з присвоєнням унікального номеру відповідно до вимог нормативно-правових актів для подальшого відстеження та обробки в особистому кабінеті інформації про стан виконання запиту</w:t>
      </w:r>
      <w:r w:rsidR="00236040" w:rsidRPr="00EA4FD4">
        <w:rPr>
          <w:sz w:val="28"/>
          <w:szCs w:val="28"/>
          <w:lang w:val="uk-UA"/>
        </w:rPr>
        <w:t>;</w:t>
      </w:r>
    </w:p>
    <w:p w14:paraId="094190EC" w14:textId="77777777" w:rsidR="009555C3" w:rsidRPr="006616DD" w:rsidRDefault="009555C3" w:rsidP="009555C3">
      <w:pPr>
        <w:rPr>
          <w:sz w:val="28"/>
          <w:szCs w:val="28"/>
          <w:lang w:val="uk-UA"/>
        </w:rPr>
      </w:pPr>
    </w:p>
    <w:p w14:paraId="33615EAA" w14:textId="77E03FB7" w:rsidR="009555C3" w:rsidRPr="006616DD" w:rsidRDefault="009555C3" w:rsidP="009555C3">
      <w:pPr>
        <w:spacing w:line="276" w:lineRule="auto"/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6616DD">
        <w:rPr>
          <w:color w:val="000000"/>
          <w:sz w:val="28"/>
          <w:szCs w:val="28"/>
          <w:lang w:val="uk-UA"/>
        </w:rPr>
        <w:lastRenderedPageBreak/>
        <w:t>5)</w:t>
      </w:r>
      <w:r w:rsidRPr="006616DD">
        <w:rPr>
          <w:color w:val="000000"/>
          <w:sz w:val="28"/>
          <w:szCs w:val="28"/>
          <w:lang w:val="uk-UA"/>
        </w:rPr>
        <w:tab/>
        <w:t>отримання відповідей на звернення, заяви,</w:t>
      </w:r>
      <w:r w:rsidR="00441A5E" w:rsidRPr="006616DD">
        <w:rPr>
          <w:color w:val="000000"/>
          <w:sz w:val="28"/>
          <w:szCs w:val="28"/>
          <w:lang w:val="uk-UA"/>
        </w:rPr>
        <w:t xml:space="preserve"> заявки,</w:t>
      </w:r>
      <w:r w:rsidRPr="006616DD">
        <w:rPr>
          <w:color w:val="000000"/>
          <w:sz w:val="28"/>
          <w:szCs w:val="28"/>
          <w:lang w:val="uk-UA"/>
        </w:rPr>
        <w:t xml:space="preserve"> запити або скарги пов'язаних з</w:t>
      </w:r>
      <w:r w:rsidR="00441A5E" w:rsidRPr="006616DD">
        <w:rPr>
          <w:color w:val="000000"/>
          <w:sz w:val="28"/>
          <w:szCs w:val="28"/>
          <w:lang w:val="uk-UA"/>
        </w:rPr>
        <w:t xml:space="preserve"> замовленням та</w:t>
      </w:r>
      <w:r w:rsidRPr="006616DD">
        <w:rPr>
          <w:color w:val="000000"/>
          <w:sz w:val="28"/>
          <w:szCs w:val="28"/>
          <w:lang w:val="uk-UA"/>
        </w:rPr>
        <w:t xml:space="preserve"> наданням послуг комерційного обліку, а також </w:t>
      </w:r>
      <w:r w:rsidR="00EA4FD4">
        <w:rPr>
          <w:color w:val="000000"/>
          <w:sz w:val="28"/>
          <w:szCs w:val="28"/>
          <w:lang w:val="uk-UA"/>
        </w:rPr>
        <w:t>отримання</w:t>
      </w:r>
      <w:r w:rsidRPr="006616DD">
        <w:rPr>
          <w:color w:val="000000"/>
          <w:sz w:val="28"/>
          <w:szCs w:val="28"/>
          <w:lang w:val="uk-UA"/>
        </w:rPr>
        <w:t xml:space="preserve"> консультацій технічних спеціалістів, зокрема, стосовно процесів вимірювання та обробки даних вимірювань лічильників електричної енергії</w:t>
      </w:r>
      <w:r w:rsidR="00441A5E" w:rsidRPr="006616DD">
        <w:rPr>
          <w:color w:val="000000"/>
          <w:sz w:val="28"/>
          <w:szCs w:val="28"/>
          <w:lang w:val="uk-UA"/>
        </w:rPr>
        <w:t>;</w:t>
      </w:r>
    </w:p>
    <w:p w14:paraId="39796AB0" w14:textId="77777777" w:rsidR="00236040" w:rsidRPr="006616DD" w:rsidRDefault="00236040" w:rsidP="00236040">
      <w:pPr>
        <w:rPr>
          <w:sz w:val="28"/>
          <w:szCs w:val="28"/>
          <w:highlight w:val="yellow"/>
          <w:lang w:val="uk-UA"/>
        </w:rPr>
      </w:pPr>
    </w:p>
    <w:p w14:paraId="01FEADFE" w14:textId="77777777" w:rsidR="009555C3" w:rsidRPr="006616DD" w:rsidRDefault="009555C3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6)</w:t>
      </w:r>
      <w:r w:rsidRPr="006616DD">
        <w:rPr>
          <w:sz w:val="28"/>
          <w:szCs w:val="28"/>
          <w:lang w:val="uk-UA"/>
        </w:rPr>
        <w:tab/>
        <w:t>отримання рахунка на сплату послуг комерційного обліку (які передбачені вимогами цього Кодексу), оплати рахунка за послуги комерційного обліку</w:t>
      </w:r>
      <w:r w:rsidR="00441A5E" w:rsidRPr="006616DD">
        <w:rPr>
          <w:sz w:val="28"/>
          <w:szCs w:val="28"/>
          <w:lang w:val="uk-UA"/>
        </w:rPr>
        <w:t xml:space="preserve"> через особистий кабінет та</w:t>
      </w:r>
      <w:r w:rsidRPr="006616DD">
        <w:rPr>
          <w:sz w:val="28"/>
          <w:szCs w:val="28"/>
          <w:lang w:val="uk-UA"/>
        </w:rPr>
        <w:t xml:space="preserve"> відображення інформації щодо статусу та термінів виконання/надання замовнику</w:t>
      </w:r>
      <w:r w:rsidR="00E82E9A" w:rsidRPr="006616DD">
        <w:rPr>
          <w:sz w:val="28"/>
          <w:szCs w:val="28"/>
          <w:lang w:val="uk-UA"/>
        </w:rPr>
        <w:t>/користувачу</w:t>
      </w:r>
      <w:r w:rsidRPr="006616DD">
        <w:rPr>
          <w:sz w:val="28"/>
          <w:szCs w:val="28"/>
          <w:lang w:val="uk-UA"/>
        </w:rPr>
        <w:t xml:space="preserve"> послуги комерційного обліку, а також інформації щодо оплати замовником</w:t>
      </w:r>
      <w:r w:rsidR="00E82E9A" w:rsidRPr="006616DD">
        <w:rPr>
          <w:sz w:val="28"/>
          <w:szCs w:val="28"/>
          <w:lang w:val="uk-UA"/>
        </w:rPr>
        <w:t>/користувачем</w:t>
      </w:r>
      <w:r w:rsidRPr="006616DD">
        <w:rPr>
          <w:sz w:val="28"/>
          <w:szCs w:val="28"/>
          <w:lang w:val="uk-UA"/>
        </w:rPr>
        <w:t xml:space="preserve"> послуги комерційного обліку</w:t>
      </w:r>
      <w:r w:rsidR="00441A5E" w:rsidRPr="006616DD">
        <w:rPr>
          <w:sz w:val="28"/>
          <w:szCs w:val="28"/>
          <w:lang w:val="uk-UA"/>
        </w:rPr>
        <w:t>;</w:t>
      </w:r>
    </w:p>
    <w:p w14:paraId="2265AAC3" w14:textId="77777777" w:rsidR="009555C3" w:rsidRPr="006616DD" w:rsidRDefault="009555C3" w:rsidP="009555C3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3154CB3E" w14:textId="265ECABD" w:rsidR="009555C3" w:rsidRPr="006616DD" w:rsidRDefault="0091141C" w:rsidP="009555C3">
      <w:pPr>
        <w:ind w:firstLine="567"/>
        <w:jc w:val="both"/>
        <w:rPr>
          <w:sz w:val="28"/>
          <w:szCs w:val="28"/>
          <w:lang w:val="uk-UA"/>
        </w:rPr>
      </w:pPr>
      <w:r w:rsidRPr="0070103E">
        <w:rPr>
          <w:sz w:val="28"/>
          <w:szCs w:val="28"/>
          <w:lang w:val="uk-UA"/>
        </w:rPr>
        <w:t>7)</w:t>
      </w:r>
      <w:r w:rsidRPr="0070103E">
        <w:rPr>
          <w:sz w:val="28"/>
          <w:szCs w:val="28"/>
          <w:lang w:val="uk-UA"/>
        </w:rPr>
        <w:tab/>
      </w:r>
      <w:r w:rsidR="00B37C19" w:rsidRPr="0070103E">
        <w:rPr>
          <w:sz w:val="28"/>
          <w:szCs w:val="28"/>
          <w:lang w:val="uk-UA"/>
        </w:rPr>
        <w:t xml:space="preserve">гарантованого занесення показів та результатів фото- та </w:t>
      </w:r>
      <w:proofErr w:type="spellStart"/>
      <w:r w:rsidR="00B37C19" w:rsidRPr="0070103E">
        <w:rPr>
          <w:sz w:val="28"/>
          <w:szCs w:val="28"/>
          <w:lang w:val="uk-UA"/>
        </w:rPr>
        <w:t>відеофіксації</w:t>
      </w:r>
      <w:proofErr w:type="spellEnd"/>
      <w:r w:rsidR="00B37C19" w:rsidRPr="0070103E">
        <w:rPr>
          <w:sz w:val="28"/>
          <w:szCs w:val="28"/>
          <w:lang w:val="uk-UA"/>
        </w:rPr>
        <w:t xml:space="preserve"> лічильників через особистий кабінет у визначені цим Кодексом терміни, а також відображення історичних даних журналу подій лічильників (за можливості) та історі</w:t>
      </w:r>
      <w:r w:rsidR="00EA4FD4">
        <w:rPr>
          <w:sz w:val="28"/>
          <w:szCs w:val="28"/>
          <w:lang w:val="uk-UA"/>
        </w:rPr>
        <w:t>ї</w:t>
      </w:r>
      <w:r w:rsidR="00B37C19" w:rsidRPr="0070103E">
        <w:rPr>
          <w:sz w:val="28"/>
          <w:szCs w:val="28"/>
          <w:lang w:val="uk-UA"/>
        </w:rPr>
        <w:t xml:space="preserve"> показів лічильників</w:t>
      </w:r>
      <w:r w:rsidR="009555C3" w:rsidRPr="0070103E">
        <w:rPr>
          <w:sz w:val="28"/>
          <w:szCs w:val="28"/>
          <w:lang w:val="uk-UA"/>
        </w:rPr>
        <w:t>;</w:t>
      </w:r>
    </w:p>
    <w:p w14:paraId="7ABFFD05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1D05D02F" w14:textId="77777777" w:rsidR="009555C3" w:rsidRPr="006616DD" w:rsidRDefault="0091141C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8)</w:t>
      </w:r>
      <w:r w:rsidRPr="006616DD">
        <w:rPr>
          <w:sz w:val="28"/>
          <w:szCs w:val="28"/>
          <w:lang w:val="uk-UA"/>
        </w:rPr>
        <w:tab/>
      </w:r>
      <w:r w:rsidR="009555C3" w:rsidRPr="006616DD">
        <w:rPr>
          <w:sz w:val="28"/>
          <w:szCs w:val="28"/>
          <w:lang w:val="uk-UA"/>
        </w:rPr>
        <w:t>перегляду та завантаження даних щодо обсягів відібраної/спожитої/виробленої/відпущеної електричної енергії по площадкам комерційного обліку за різними періодами (година, доба, місяць, рік) і в різних форматах (графіки, таблиці);</w:t>
      </w:r>
    </w:p>
    <w:p w14:paraId="6FBE326E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03105992" w14:textId="0C07946B" w:rsidR="009555C3" w:rsidRPr="006616DD" w:rsidRDefault="0091141C" w:rsidP="009555C3">
      <w:pPr>
        <w:ind w:firstLine="567"/>
        <w:jc w:val="both"/>
        <w:rPr>
          <w:sz w:val="28"/>
          <w:szCs w:val="28"/>
          <w:lang w:val="uk-UA"/>
        </w:rPr>
      </w:pPr>
      <w:r w:rsidRPr="0070103E">
        <w:rPr>
          <w:sz w:val="28"/>
          <w:szCs w:val="28"/>
          <w:lang w:val="uk-UA"/>
        </w:rPr>
        <w:t>9)</w:t>
      </w:r>
      <w:r w:rsidRPr="0070103E">
        <w:rPr>
          <w:sz w:val="28"/>
          <w:szCs w:val="28"/>
          <w:lang w:val="uk-UA"/>
        </w:rPr>
        <w:tab/>
      </w:r>
      <w:r w:rsidR="009555C3" w:rsidRPr="0070103E">
        <w:rPr>
          <w:sz w:val="28"/>
          <w:szCs w:val="28"/>
          <w:lang w:val="uk-UA"/>
        </w:rPr>
        <w:t>корегування своїх особистих даних</w:t>
      </w:r>
      <w:r w:rsidR="00850C3F" w:rsidRPr="0070103E">
        <w:rPr>
          <w:sz w:val="28"/>
          <w:szCs w:val="28"/>
          <w:lang w:val="uk-UA"/>
        </w:rPr>
        <w:t xml:space="preserve"> (зокрема, контактні дані, мобільний номер телефону, електронна пошта, тощо)</w:t>
      </w:r>
      <w:r w:rsidR="009555C3" w:rsidRPr="0070103E">
        <w:rPr>
          <w:sz w:val="28"/>
          <w:szCs w:val="28"/>
          <w:lang w:val="uk-UA"/>
        </w:rPr>
        <w:t xml:space="preserve"> та надан</w:t>
      </w:r>
      <w:r w:rsidR="00850C3F" w:rsidRPr="0070103E">
        <w:rPr>
          <w:sz w:val="28"/>
          <w:szCs w:val="28"/>
          <w:lang w:val="uk-UA"/>
        </w:rPr>
        <w:t>ої</w:t>
      </w:r>
      <w:r w:rsidR="009555C3" w:rsidRPr="0070103E">
        <w:rPr>
          <w:sz w:val="28"/>
          <w:szCs w:val="28"/>
          <w:lang w:val="uk-UA"/>
        </w:rPr>
        <w:t xml:space="preserve"> ним інформаці</w:t>
      </w:r>
      <w:r w:rsidR="00850C3F" w:rsidRPr="0070103E">
        <w:rPr>
          <w:sz w:val="28"/>
          <w:szCs w:val="28"/>
          <w:lang w:val="uk-UA"/>
        </w:rPr>
        <w:t>ї</w:t>
      </w:r>
      <w:r w:rsidR="009555C3" w:rsidRPr="0070103E">
        <w:rPr>
          <w:sz w:val="28"/>
          <w:szCs w:val="28"/>
          <w:lang w:val="uk-UA"/>
        </w:rPr>
        <w:t xml:space="preserve"> щодо обсягів</w:t>
      </w:r>
      <w:r w:rsidR="00B02227" w:rsidRPr="0070103E">
        <w:rPr>
          <w:sz w:val="28"/>
          <w:szCs w:val="28"/>
          <w:lang w:val="uk-UA"/>
        </w:rPr>
        <w:t xml:space="preserve"> електричної енергії</w:t>
      </w:r>
      <w:r w:rsidR="00850C3F" w:rsidRPr="0070103E">
        <w:rPr>
          <w:sz w:val="28"/>
          <w:szCs w:val="28"/>
          <w:lang w:val="uk-UA"/>
        </w:rPr>
        <w:t xml:space="preserve"> за останній розрахунковий місяць</w:t>
      </w:r>
      <w:r w:rsidR="009555C3" w:rsidRPr="0070103E">
        <w:rPr>
          <w:sz w:val="28"/>
          <w:szCs w:val="28"/>
          <w:lang w:val="uk-UA"/>
        </w:rPr>
        <w:t>;</w:t>
      </w:r>
    </w:p>
    <w:p w14:paraId="4A22CE6C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2548D5E3" w14:textId="77777777" w:rsidR="009555C3" w:rsidRPr="006616DD" w:rsidRDefault="0091141C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10)</w:t>
      </w:r>
      <w:r w:rsidRPr="006616DD">
        <w:rPr>
          <w:sz w:val="28"/>
          <w:szCs w:val="28"/>
          <w:lang w:val="uk-UA"/>
        </w:rPr>
        <w:tab/>
      </w:r>
      <w:r w:rsidR="009555C3" w:rsidRPr="006616DD">
        <w:rPr>
          <w:sz w:val="28"/>
          <w:szCs w:val="28"/>
          <w:lang w:val="uk-UA"/>
        </w:rPr>
        <w:t xml:space="preserve">перегляду та завантаження </w:t>
      </w:r>
      <w:proofErr w:type="spellStart"/>
      <w:r w:rsidR="009555C3" w:rsidRPr="006616DD">
        <w:rPr>
          <w:sz w:val="28"/>
          <w:szCs w:val="28"/>
          <w:lang w:val="uk-UA"/>
        </w:rPr>
        <w:t>проєктів</w:t>
      </w:r>
      <w:proofErr w:type="spellEnd"/>
      <w:r w:rsidR="009555C3" w:rsidRPr="006616DD">
        <w:rPr>
          <w:sz w:val="28"/>
          <w:szCs w:val="28"/>
          <w:lang w:val="uk-UA"/>
        </w:rPr>
        <w:t>, проєктних рішень, паспортів точок розподілу, актів введення вузлів обліку в експлуатацію, введення в облік, збереження ЗКО, технічних перевірок, контрольних оглядів, вимог та інших документів, які стосуються забезпечення комерційного обліку у замовників/користувачів;</w:t>
      </w:r>
    </w:p>
    <w:p w14:paraId="5CBAB4D1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76422082" w14:textId="7A18E39D" w:rsidR="009555C3" w:rsidRPr="006616DD" w:rsidRDefault="009555C3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11)</w:t>
      </w:r>
      <w:r w:rsidR="0091141C" w:rsidRPr="006616DD">
        <w:rPr>
          <w:sz w:val="28"/>
          <w:szCs w:val="28"/>
          <w:lang w:val="uk-UA"/>
        </w:rPr>
        <w:tab/>
      </w:r>
      <w:r w:rsidRPr="006616DD">
        <w:rPr>
          <w:sz w:val="28"/>
          <w:szCs w:val="28"/>
          <w:lang w:val="uk-UA"/>
        </w:rPr>
        <w:t>перегляду доступних контактних номерів телефонів або електронних адрес, за допомогою яких користувач/замовник може звернутися до спеціалістів ОС для отримання технічних консультацій</w:t>
      </w:r>
      <w:r w:rsidR="006616DD" w:rsidRPr="006616DD">
        <w:rPr>
          <w:sz w:val="28"/>
          <w:szCs w:val="28"/>
          <w:lang w:val="uk-UA"/>
        </w:rPr>
        <w:t>;</w:t>
      </w:r>
    </w:p>
    <w:p w14:paraId="7C38E1D5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61E61129" w14:textId="77777777" w:rsidR="009555C3" w:rsidRPr="006616DD" w:rsidRDefault="0091141C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12)</w:t>
      </w:r>
      <w:r w:rsidRPr="006616DD">
        <w:rPr>
          <w:sz w:val="28"/>
          <w:szCs w:val="28"/>
          <w:lang w:val="uk-UA"/>
        </w:rPr>
        <w:tab/>
      </w:r>
      <w:r w:rsidR="009555C3" w:rsidRPr="006616DD">
        <w:rPr>
          <w:sz w:val="28"/>
          <w:szCs w:val="28"/>
          <w:lang w:val="uk-UA"/>
        </w:rPr>
        <w:t>захисту та безпечної обробки даних та конфіденційності інформації про обсяги електричної енергії, яка стосується замовника/користувача.</w:t>
      </w:r>
    </w:p>
    <w:p w14:paraId="67B663A6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522D4E80" w14:textId="15A39FF6" w:rsidR="009555C3" w:rsidRPr="006616DD" w:rsidRDefault="009555C3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11.3.4</w:t>
      </w:r>
      <w:r w:rsidR="0091141C" w:rsidRPr="006616DD">
        <w:rPr>
          <w:sz w:val="28"/>
          <w:szCs w:val="28"/>
          <w:lang w:val="uk-UA"/>
        </w:rPr>
        <w:t>.</w:t>
      </w:r>
      <w:r w:rsidRPr="006616DD">
        <w:rPr>
          <w:sz w:val="28"/>
          <w:szCs w:val="28"/>
          <w:lang w:val="uk-UA"/>
        </w:rPr>
        <w:t xml:space="preserve"> </w:t>
      </w:r>
      <w:r w:rsidR="00B37C19" w:rsidRPr="00B37C19">
        <w:rPr>
          <w:sz w:val="28"/>
          <w:szCs w:val="28"/>
          <w:lang w:val="uk-UA"/>
        </w:rPr>
        <w:t xml:space="preserve">ОС повинен забезпечити високу якість </w:t>
      </w:r>
      <w:r w:rsidR="00B73EB8">
        <w:rPr>
          <w:sz w:val="28"/>
          <w:szCs w:val="28"/>
          <w:lang w:val="uk-UA"/>
        </w:rPr>
        <w:t>послуг комерційного обліку</w:t>
      </w:r>
      <w:r w:rsidR="00B37C19" w:rsidRPr="00B37C19">
        <w:rPr>
          <w:sz w:val="28"/>
          <w:szCs w:val="28"/>
          <w:lang w:val="uk-UA"/>
        </w:rPr>
        <w:t xml:space="preserve"> та надання своєчасних відповідей на звернення, заяви, запити або скарги замовників/користувачів та розглядати їх у строки встановлених нормативно-правовими актами щодо питань комерційного обліку електричної енергії</w:t>
      </w:r>
      <w:r w:rsidRPr="006616DD">
        <w:rPr>
          <w:sz w:val="28"/>
          <w:szCs w:val="28"/>
          <w:lang w:val="uk-UA"/>
        </w:rPr>
        <w:t xml:space="preserve">. </w:t>
      </w:r>
    </w:p>
    <w:p w14:paraId="08E08E3D" w14:textId="77777777" w:rsidR="006616DD" w:rsidRPr="006616DD" w:rsidRDefault="006616DD" w:rsidP="009555C3">
      <w:pPr>
        <w:ind w:firstLine="567"/>
        <w:jc w:val="both"/>
        <w:rPr>
          <w:sz w:val="28"/>
          <w:szCs w:val="28"/>
          <w:lang w:val="uk-UA"/>
        </w:rPr>
      </w:pPr>
    </w:p>
    <w:p w14:paraId="2F2960F6" w14:textId="5D73E9EE" w:rsidR="00466FE5" w:rsidRPr="00D53BE1" w:rsidRDefault="009555C3" w:rsidP="009555C3">
      <w:pPr>
        <w:ind w:firstLine="567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lastRenderedPageBreak/>
        <w:t>11.3.5. ОС зобов’яза</w:t>
      </w:r>
      <w:r w:rsidRPr="00405B1A">
        <w:rPr>
          <w:sz w:val="28"/>
          <w:szCs w:val="28"/>
          <w:lang w:val="uk-UA"/>
        </w:rPr>
        <w:t>н</w:t>
      </w:r>
      <w:r w:rsidR="006616DD" w:rsidRPr="00405B1A">
        <w:rPr>
          <w:sz w:val="28"/>
          <w:szCs w:val="28"/>
          <w:lang w:val="uk-UA"/>
        </w:rPr>
        <w:t>ий</w:t>
      </w:r>
      <w:r w:rsidRPr="006616DD">
        <w:rPr>
          <w:sz w:val="28"/>
          <w:szCs w:val="28"/>
          <w:lang w:val="uk-UA"/>
        </w:rPr>
        <w:t xml:space="preserve"> надавати замовникам/користувачам допомогу та вирішувати технічні проблеми, стосовно роботи особистого кабінету</w:t>
      </w:r>
      <w:r w:rsidR="00EA4FD4">
        <w:rPr>
          <w:sz w:val="28"/>
          <w:szCs w:val="28"/>
          <w:lang w:val="uk-UA"/>
        </w:rPr>
        <w:t>,</w:t>
      </w:r>
      <w:r w:rsidRPr="006616DD">
        <w:rPr>
          <w:sz w:val="28"/>
          <w:szCs w:val="28"/>
          <w:lang w:val="uk-UA"/>
        </w:rPr>
        <w:t xml:space="preserve"> передачі/обробки/відображення даних комерційного обліку, а також функціонування вузлів обліку.</w:t>
      </w:r>
      <w:r w:rsidR="00D53BE1">
        <w:rPr>
          <w:sz w:val="28"/>
          <w:szCs w:val="28"/>
          <w:lang w:val="uk-UA"/>
        </w:rPr>
        <w:t>».</w:t>
      </w:r>
    </w:p>
    <w:p w14:paraId="61799CC0" w14:textId="77777777" w:rsidR="00466FE5" w:rsidRPr="006616DD" w:rsidRDefault="00466FE5" w:rsidP="00190272">
      <w:pPr>
        <w:ind w:firstLine="567"/>
        <w:jc w:val="both"/>
        <w:rPr>
          <w:sz w:val="28"/>
          <w:szCs w:val="28"/>
          <w:lang w:val="uk-UA"/>
        </w:rPr>
      </w:pPr>
    </w:p>
    <w:p w14:paraId="117F545C" w14:textId="558BB10E" w:rsidR="00466FE5" w:rsidRDefault="00466FE5" w:rsidP="00190272">
      <w:pPr>
        <w:ind w:firstLine="567"/>
        <w:jc w:val="both"/>
        <w:rPr>
          <w:sz w:val="28"/>
          <w:szCs w:val="28"/>
          <w:lang w:val="uk-UA"/>
        </w:rPr>
      </w:pPr>
    </w:p>
    <w:p w14:paraId="0F9699E1" w14:textId="77777777" w:rsidR="000E5480" w:rsidRPr="000E5480" w:rsidRDefault="000E5480" w:rsidP="000E5480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</w:p>
    <w:p w14:paraId="6B14561A" w14:textId="77777777" w:rsidR="000E5480" w:rsidRPr="006616DD" w:rsidRDefault="000E5480" w:rsidP="00190272">
      <w:pPr>
        <w:ind w:firstLine="567"/>
        <w:jc w:val="both"/>
        <w:rPr>
          <w:sz w:val="28"/>
          <w:szCs w:val="28"/>
          <w:lang w:val="uk-UA"/>
        </w:rPr>
      </w:pPr>
    </w:p>
    <w:p w14:paraId="3510EAC7" w14:textId="77777777" w:rsidR="00F41EA4" w:rsidRDefault="00F41EA4" w:rsidP="00F41EA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директора Департаменту </w:t>
      </w:r>
    </w:p>
    <w:p w14:paraId="650BA5BD" w14:textId="77777777" w:rsidR="00F41EA4" w:rsidRDefault="00F41EA4" w:rsidP="00F41EA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регулювання відносин у сфері </w:t>
      </w:r>
    </w:p>
    <w:p w14:paraId="0AE22E83" w14:textId="77777777" w:rsidR="00F41EA4" w:rsidRDefault="00F41EA4" w:rsidP="00F41EA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енергетики – начальник управління </w:t>
      </w:r>
    </w:p>
    <w:p w14:paraId="221F0BD1" w14:textId="77777777" w:rsidR="00F41EA4" w:rsidRDefault="00F41EA4" w:rsidP="00F41EA4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інвестиційної політики та технічного розвитку                         Юрій ОСТАП’ЮК</w:t>
      </w:r>
    </w:p>
    <w:p w14:paraId="5A1667DA" w14:textId="6BA1B105" w:rsidR="00BF42DF" w:rsidRPr="00CB2B83" w:rsidRDefault="00BF42DF" w:rsidP="00F41EA4">
      <w:pPr>
        <w:jc w:val="both"/>
        <w:rPr>
          <w:sz w:val="28"/>
          <w:szCs w:val="28"/>
          <w:lang w:val="ru-RU"/>
        </w:rPr>
      </w:pPr>
      <w:bookmarkStart w:id="5" w:name="_GoBack"/>
      <w:bookmarkEnd w:id="5"/>
    </w:p>
    <w:sectPr w:rsidR="00BF42DF" w:rsidRPr="00CB2B83" w:rsidSect="00C47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567" w:bottom="426" w:left="1701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55E12" w14:textId="77777777" w:rsidR="00CB3109" w:rsidRDefault="00CB3109">
      <w:r>
        <w:separator/>
      </w:r>
    </w:p>
  </w:endnote>
  <w:endnote w:type="continuationSeparator" w:id="0">
    <w:p w14:paraId="24028975" w14:textId="77777777" w:rsidR="00CB3109" w:rsidRDefault="00CB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9F1C5" w14:textId="77777777" w:rsidR="005A4901" w:rsidRDefault="005A49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12F0987" w14:textId="77777777" w:rsidR="007B68F6" w:rsidRPr="009A0153" w:rsidRDefault="00CB3109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348D81AC" w14:textId="77777777" w:rsidR="007B68F6" w:rsidRDefault="007B68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BF78D" w14:textId="77777777" w:rsidR="005A4901" w:rsidRDefault="005A49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BB682" w14:textId="77777777" w:rsidR="00CB3109" w:rsidRDefault="00CB3109">
      <w:r>
        <w:separator/>
      </w:r>
    </w:p>
  </w:footnote>
  <w:footnote w:type="continuationSeparator" w:id="0">
    <w:p w14:paraId="3AFCC06F" w14:textId="77777777" w:rsidR="00CB3109" w:rsidRDefault="00CB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16507" w14:textId="77777777" w:rsidR="007E0728" w:rsidRPr="004B251B" w:rsidRDefault="002109C7" w:rsidP="004B251B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</w:t>
    </w:r>
    <w:r>
      <w:rPr>
        <w:rFonts w:ascii="Times New Roman" w:hAnsi="Times New Roman" w:cs="Times New Roman"/>
        <w:sz w:val="28"/>
        <w:szCs w:val="28"/>
      </w:rPr>
      <w:t>ПРОЄКТ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CD54" w14:textId="77777777"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17A1F" w14:textId="77777777"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D5D01" w14:textId="77777777" w:rsidR="005A4901" w:rsidRDefault="005A49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54019"/>
    <w:rsid w:val="00071257"/>
    <w:rsid w:val="00074B05"/>
    <w:rsid w:val="00081B30"/>
    <w:rsid w:val="00082269"/>
    <w:rsid w:val="00087C59"/>
    <w:rsid w:val="000946ED"/>
    <w:rsid w:val="000A3718"/>
    <w:rsid w:val="000B0E82"/>
    <w:rsid w:val="000B7931"/>
    <w:rsid w:val="000D0BB1"/>
    <w:rsid w:val="000D425D"/>
    <w:rsid w:val="000E5480"/>
    <w:rsid w:val="000F0545"/>
    <w:rsid w:val="000F1CC3"/>
    <w:rsid w:val="000F4E74"/>
    <w:rsid w:val="00114264"/>
    <w:rsid w:val="00152B10"/>
    <w:rsid w:val="001835C0"/>
    <w:rsid w:val="00190272"/>
    <w:rsid w:val="001967F4"/>
    <w:rsid w:val="00196C7C"/>
    <w:rsid w:val="001978DC"/>
    <w:rsid w:val="001A5D8B"/>
    <w:rsid w:val="001B589D"/>
    <w:rsid w:val="001D0468"/>
    <w:rsid w:val="001D4F5E"/>
    <w:rsid w:val="001D51AE"/>
    <w:rsid w:val="001E5C3B"/>
    <w:rsid w:val="001F428F"/>
    <w:rsid w:val="002109C7"/>
    <w:rsid w:val="00212FC8"/>
    <w:rsid w:val="00236040"/>
    <w:rsid w:val="00241E66"/>
    <w:rsid w:val="00256C36"/>
    <w:rsid w:val="00261435"/>
    <w:rsid w:val="002707A4"/>
    <w:rsid w:val="00282338"/>
    <w:rsid w:val="002A72A6"/>
    <w:rsid w:val="002B5391"/>
    <w:rsid w:val="002B6143"/>
    <w:rsid w:val="002B7455"/>
    <w:rsid w:val="002C77F8"/>
    <w:rsid w:val="002E1249"/>
    <w:rsid w:val="002F3D1F"/>
    <w:rsid w:val="0030789A"/>
    <w:rsid w:val="003132BB"/>
    <w:rsid w:val="003176FC"/>
    <w:rsid w:val="003205B3"/>
    <w:rsid w:val="00323B3D"/>
    <w:rsid w:val="003248B3"/>
    <w:rsid w:val="00326659"/>
    <w:rsid w:val="00340D91"/>
    <w:rsid w:val="003430D8"/>
    <w:rsid w:val="00363A5E"/>
    <w:rsid w:val="0038113B"/>
    <w:rsid w:val="003B6C23"/>
    <w:rsid w:val="003C6087"/>
    <w:rsid w:val="00404214"/>
    <w:rsid w:val="00405B1A"/>
    <w:rsid w:val="00412307"/>
    <w:rsid w:val="00412CD1"/>
    <w:rsid w:val="00427C48"/>
    <w:rsid w:val="0043068B"/>
    <w:rsid w:val="00441A5E"/>
    <w:rsid w:val="00441C13"/>
    <w:rsid w:val="00457E5B"/>
    <w:rsid w:val="00466FE5"/>
    <w:rsid w:val="004901DE"/>
    <w:rsid w:val="004A1D63"/>
    <w:rsid w:val="004B251B"/>
    <w:rsid w:val="004B39E0"/>
    <w:rsid w:val="004C4865"/>
    <w:rsid w:val="004D462C"/>
    <w:rsid w:val="004E1529"/>
    <w:rsid w:val="004E4911"/>
    <w:rsid w:val="004F31A6"/>
    <w:rsid w:val="00506C68"/>
    <w:rsid w:val="00507482"/>
    <w:rsid w:val="00521086"/>
    <w:rsid w:val="0052170F"/>
    <w:rsid w:val="0052414F"/>
    <w:rsid w:val="00532816"/>
    <w:rsid w:val="00533549"/>
    <w:rsid w:val="0054144B"/>
    <w:rsid w:val="00544D51"/>
    <w:rsid w:val="00561E8D"/>
    <w:rsid w:val="00567AEC"/>
    <w:rsid w:val="00592C98"/>
    <w:rsid w:val="005956C4"/>
    <w:rsid w:val="005A2B94"/>
    <w:rsid w:val="005A4901"/>
    <w:rsid w:val="005B4215"/>
    <w:rsid w:val="005B6C7E"/>
    <w:rsid w:val="005C31FB"/>
    <w:rsid w:val="005D53FA"/>
    <w:rsid w:val="005E10F5"/>
    <w:rsid w:val="005F24D0"/>
    <w:rsid w:val="00604E98"/>
    <w:rsid w:val="00605716"/>
    <w:rsid w:val="00610E2D"/>
    <w:rsid w:val="0061199A"/>
    <w:rsid w:val="00620953"/>
    <w:rsid w:val="006262BE"/>
    <w:rsid w:val="00626D4F"/>
    <w:rsid w:val="00651A19"/>
    <w:rsid w:val="00652DA5"/>
    <w:rsid w:val="006544DD"/>
    <w:rsid w:val="006616DD"/>
    <w:rsid w:val="006731F6"/>
    <w:rsid w:val="00694192"/>
    <w:rsid w:val="00694713"/>
    <w:rsid w:val="006A16F5"/>
    <w:rsid w:val="006B3C8F"/>
    <w:rsid w:val="006D0DD9"/>
    <w:rsid w:val="006F05C2"/>
    <w:rsid w:val="0070103E"/>
    <w:rsid w:val="00707876"/>
    <w:rsid w:val="00710458"/>
    <w:rsid w:val="00731526"/>
    <w:rsid w:val="007411AE"/>
    <w:rsid w:val="00743D78"/>
    <w:rsid w:val="00747824"/>
    <w:rsid w:val="007B1A4C"/>
    <w:rsid w:val="007B68F6"/>
    <w:rsid w:val="007C194C"/>
    <w:rsid w:val="007C20F1"/>
    <w:rsid w:val="007C53E1"/>
    <w:rsid w:val="007D5D1F"/>
    <w:rsid w:val="007D64EB"/>
    <w:rsid w:val="007E0728"/>
    <w:rsid w:val="007E37F4"/>
    <w:rsid w:val="007E59A3"/>
    <w:rsid w:val="007E7A44"/>
    <w:rsid w:val="007E7A4F"/>
    <w:rsid w:val="007F78AD"/>
    <w:rsid w:val="00805036"/>
    <w:rsid w:val="00821878"/>
    <w:rsid w:val="00827719"/>
    <w:rsid w:val="00844726"/>
    <w:rsid w:val="00850438"/>
    <w:rsid w:val="00850C3F"/>
    <w:rsid w:val="00871107"/>
    <w:rsid w:val="008800F4"/>
    <w:rsid w:val="00893D52"/>
    <w:rsid w:val="008A40F0"/>
    <w:rsid w:val="008B0CB4"/>
    <w:rsid w:val="008D32C1"/>
    <w:rsid w:val="008D5AAD"/>
    <w:rsid w:val="008F5913"/>
    <w:rsid w:val="008F6525"/>
    <w:rsid w:val="0091141C"/>
    <w:rsid w:val="00934BC2"/>
    <w:rsid w:val="00942853"/>
    <w:rsid w:val="009555C3"/>
    <w:rsid w:val="00970FA9"/>
    <w:rsid w:val="009A0153"/>
    <w:rsid w:val="009A322C"/>
    <w:rsid w:val="009D3C6F"/>
    <w:rsid w:val="009E0BEC"/>
    <w:rsid w:val="009F4338"/>
    <w:rsid w:val="009F596A"/>
    <w:rsid w:val="00A20224"/>
    <w:rsid w:val="00A32DA3"/>
    <w:rsid w:val="00A54908"/>
    <w:rsid w:val="00A77B3E"/>
    <w:rsid w:val="00A96C84"/>
    <w:rsid w:val="00A974F1"/>
    <w:rsid w:val="00AA049A"/>
    <w:rsid w:val="00AB1DE0"/>
    <w:rsid w:val="00AC38DE"/>
    <w:rsid w:val="00AD0A30"/>
    <w:rsid w:val="00AE0BC1"/>
    <w:rsid w:val="00AE4A4B"/>
    <w:rsid w:val="00AF1024"/>
    <w:rsid w:val="00B02227"/>
    <w:rsid w:val="00B07C9A"/>
    <w:rsid w:val="00B13597"/>
    <w:rsid w:val="00B37C19"/>
    <w:rsid w:val="00B469DB"/>
    <w:rsid w:val="00B46F83"/>
    <w:rsid w:val="00B73EB8"/>
    <w:rsid w:val="00B876E6"/>
    <w:rsid w:val="00B96332"/>
    <w:rsid w:val="00BA0DBA"/>
    <w:rsid w:val="00BC0964"/>
    <w:rsid w:val="00BF22CC"/>
    <w:rsid w:val="00BF34CD"/>
    <w:rsid w:val="00BF42DF"/>
    <w:rsid w:val="00BF44A7"/>
    <w:rsid w:val="00BF70E2"/>
    <w:rsid w:val="00C30E89"/>
    <w:rsid w:val="00C32EB7"/>
    <w:rsid w:val="00C36314"/>
    <w:rsid w:val="00C44F14"/>
    <w:rsid w:val="00C473E3"/>
    <w:rsid w:val="00CA2A55"/>
    <w:rsid w:val="00CB2B83"/>
    <w:rsid w:val="00CB3109"/>
    <w:rsid w:val="00CE5161"/>
    <w:rsid w:val="00CF6C5D"/>
    <w:rsid w:val="00D023B0"/>
    <w:rsid w:val="00D0704A"/>
    <w:rsid w:val="00D21A55"/>
    <w:rsid w:val="00D24079"/>
    <w:rsid w:val="00D24C02"/>
    <w:rsid w:val="00D304C0"/>
    <w:rsid w:val="00D328D6"/>
    <w:rsid w:val="00D364AD"/>
    <w:rsid w:val="00D4503C"/>
    <w:rsid w:val="00D53BE1"/>
    <w:rsid w:val="00D64118"/>
    <w:rsid w:val="00D64B56"/>
    <w:rsid w:val="00D90EC1"/>
    <w:rsid w:val="00DA2965"/>
    <w:rsid w:val="00DA3D8D"/>
    <w:rsid w:val="00DF48AB"/>
    <w:rsid w:val="00DF70BA"/>
    <w:rsid w:val="00E06876"/>
    <w:rsid w:val="00E14FCE"/>
    <w:rsid w:val="00E17521"/>
    <w:rsid w:val="00E23F2A"/>
    <w:rsid w:val="00E24DE3"/>
    <w:rsid w:val="00E64CBA"/>
    <w:rsid w:val="00E710A0"/>
    <w:rsid w:val="00E74695"/>
    <w:rsid w:val="00E82E9A"/>
    <w:rsid w:val="00E97686"/>
    <w:rsid w:val="00EA23D5"/>
    <w:rsid w:val="00EA4FD4"/>
    <w:rsid w:val="00EB55BF"/>
    <w:rsid w:val="00EF2406"/>
    <w:rsid w:val="00EF6383"/>
    <w:rsid w:val="00F14A04"/>
    <w:rsid w:val="00F2375B"/>
    <w:rsid w:val="00F270B0"/>
    <w:rsid w:val="00F41EA4"/>
    <w:rsid w:val="00F62B11"/>
    <w:rsid w:val="00F74356"/>
    <w:rsid w:val="00FA2F1F"/>
    <w:rsid w:val="00FB0ADA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8FC0C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2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E357D-7197-473B-9480-706AE640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3538</Words>
  <Characters>2017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18</cp:revision>
  <cp:lastPrinted>2023-09-27T05:09:00Z</cp:lastPrinted>
  <dcterms:created xsi:type="dcterms:W3CDTF">2023-09-19T09:57:00Z</dcterms:created>
  <dcterms:modified xsi:type="dcterms:W3CDTF">2023-10-04T09:44:00Z</dcterms:modified>
</cp:coreProperties>
</file>