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6CE8" w:rsidRDefault="00606CE8" w:rsidP="00365832">
      <w:pPr>
        <w:ind w:right="-9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4FC" w:rsidRPr="00214BCF" w:rsidRDefault="00F324FC" w:rsidP="00365832">
      <w:pPr>
        <w:ind w:right="-92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14BCF">
        <w:rPr>
          <w:rFonts w:ascii="Times New Roman" w:hAnsi="Times New Roman" w:cs="Times New Roman"/>
          <w:b/>
          <w:sz w:val="28"/>
          <w:szCs w:val="28"/>
        </w:rPr>
        <w:t>Порівняльна таблиця до проєкту постанови НКРЕКП «</w:t>
      </w:r>
      <w:r w:rsidR="00F90677" w:rsidRPr="00214BCF">
        <w:rPr>
          <w:rFonts w:ascii="Times New Roman" w:hAnsi="Times New Roman" w:cs="Times New Roman"/>
          <w:b/>
          <w:sz w:val="28"/>
          <w:szCs w:val="28"/>
        </w:rPr>
        <w:t xml:space="preserve">Про затвердження Змін до </w:t>
      </w:r>
      <w:r w:rsidR="002B6201" w:rsidRPr="00214BCF">
        <w:rPr>
          <w:rFonts w:ascii="Times New Roman" w:hAnsi="Times New Roman" w:cs="Times New Roman"/>
          <w:b/>
          <w:sz w:val="28"/>
          <w:szCs w:val="28"/>
        </w:rPr>
        <w:t>Кодексу систем розподілу</w:t>
      </w:r>
      <w:r w:rsidRPr="00214BCF">
        <w:rPr>
          <w:rFonts w:ascii="Times New Roman" w:hAnsi="Times New Roman" w:cs="Times New Roman"/>
          <w:b/>
          <w:sz w:val="28"/>
          <w:szCs w:val="28"/>
        </w:rPr>
        <w:t>», що має ознаки регуляторного акта</w:t>
      </w:r>
    </w:p>
    <w:tbl>
      <w:tblPr>
        <w:tblW w:w="1512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809"/>
        <w:gridCol w:w="7158"/>
        <w:gridCol w:w="7159"/>
      </w:tblGrid>
      <w:tr w:rsidR="00F90677" w:rsidRPr="00214BCF" w:rsidTr="001F786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0677" w:rsidRPr="00214BCF" w:rsidRDefault="00F90677" w:rsidP="001326E5">
            <w:pPr>
              <w:tabs>
                <w:tab w:val="left" w:pos="6946"/>
                <w:tab w:val="left" w:pos="7088"/>
              </w:tabs>
              <w:spacing w:before="120" w:after="120"/>
              <w:ind w:right="37"/>
              <w:jc w:val="center"/>
              <w:rPr>
                <w:rStyle w:val="st42"/>
                <w:rFonts w:ascii="Times New Roman" w:hAnsi="Times New Roman" w:cs="Times New Roman"/>
                <w:b/>
                <w:sz w:val="24"/>
                <w:szCs w:val="24"/>
              </w:rPr>
            </w:pPr>
            <w:r w:rsidRPr="00214BCF">
              <w:rPr>
                <w:rStyle w:val="st42"/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0677" w:rsidRPr="00214BCF" w:rsidRDefault="00F90677" w:rsidP="00F90677">
            <w:pPr>
              <w:tabs>
                <w:tab w:val="left" w:pos="6946"/>
                <w:tab w:val="left" w:pos="7088"/>
              </w:tabs>
              <w:ind w:left="142" w:right="170"/>
              <w:jc w:val="center"/>
              <w:rPr>
                <w:rStyle w:val="st42"/>
                <w:rFonts w:ascii="Times New Roman" w:hAnsi="Times New Roman" w:cs="Times New Roman"/>
                <w:b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ПОЛОЖЕННЯ ДІЮЧОЇ РЕДАКЦІЇ</w:t>
            </w:r>
          </w:p>
        </w:tc>
        <w:tc>
          <w:tcPr>
            <w:tcW w:w="7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0677" w:rsidRPr="00214BCF" w:rsidRDefault="00F90677" w:rsidP="00F90677">
            <w:pPr>
              <w:pStyle w:val="TableParagraph"/>
              <w:tabs>
                <w:tab w:val="left" w:pos="3119"/>
                <w:tab w:val="left" w:pos="3261"/>
                <w:tab w:val="left" w:pos="6946"/>
                <w:tab w:val="left" w:pos="7088"/>
              </w:tabs>
              <w:spacing w:before="120" w:after="120"/>
              <w:ind w:left="142" w:right="170"/>
              <w:jc w:val="center"/>
              <w:rPr>
                <w:rStyle w:val="st42"/>
                <w:rFonts w:eastAsia="Calibri"/>
                <w:b/>
                <w:sz w:val="24"/>
                <w:szCs w:val="24"/>
                <w:lang w:val="uk-UA"/>
              </w:rPr>
            </w:pPr>
            <w:r w:rsidRPr="00214BCF">
              <w:rPr>
                <w:b/>
                <w:i/>
                <w:sz w:val="24"/>
                <w:szCs w:val="24"/>
                <w:lang w:val="uk-UA" w:eastAsia="uk-UA"/>
              </w:rPr>
              <w:t>ЗМІСТ ПОЛОЖЕННЬ ПРОЄКТУ ПОСТАНОВИ</w:t>
            </w:r>
          </w:p>
        </w:tc>
      </w:tr>
      <w:tr w:rsidR="005E444A" w:rsidRPr="00214BCF" w:rsidTr="00214BCF">
        <w:trPr>
          <w:trHeight w:val="271"/>
        </w:trPr>
        <w:tc>
          <w:tcPr>
            <w:tcW w:w="1512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44A" w:rsidRPr="00214BCF" w:rsidRDefault="00EC6C90" w:rsidP="00F90677">
            <w:pPr>
              <w:shd w:val="clear" w:color="auto" w:fill="FFFFFF"/>
              <w:spacing w:line="240" w:lineRule="auto"/>
              <w:ind w:firstLine="446"/>
              <w:jc w:val="center"/>
              <w:rPr>
                <w:rFonts w:ascii="Times New Roman" w:eastAsia="Open Sans" w:hAnsi="Times New Roman" w:cs="Times New Roman"/>
                <w:b/>
                <w:color w:val="0070C0"/>
                <w:sz w:val="24"/>
                <w:szCs w:val="24"/>
              </w:rPr>
            </w:pPr>
            <w:r w:rsidRPr="00214BCF">
              <w:rPr>
                <w:rStyle w:val="rvts15"/>
                <w:rFonts w:ascii="Times New Roman" w:hAnsi="Times New Roman" w:cs="Times New Roman"/>
                <w:b/>
                <w:sz w:val="24"/>
                <w:szCs w:val="24"/>
              </w:rPr>
              <w:t>ІІ. Терміни та визначення</w:t>
            </w:r>
          </w:p>
        </w:tc>
      </w:tr>
      <w:tr w:rsidR="005E3F1F" w:rsidRPr="00214BCF" w:rsidTr="001F7869">
        <w:trPr>
          <w:trHeight w:val="1010"/>
        </w:trPr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Pr="00214BCF" w:rsidRDefault="005E3F1F" w:rsidP="005E3F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Pr="00214BCF" w:rsidRDefault="002D3EFE" w:rsidP="005E3F1F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214BCF"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  <w:t>Визначення відсутн</w:t>
            </w:r>
            <w:r w:rsidR="001E6192" w:rsidRPr="00214BCF"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3EFE" w:rsidRDefault="001F7869" w:rsidP="005E3F1F">
            <w:pPr>
              <w:widowControl w:val="0"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  <w:t>ізольований (острівний) режим – незалежна робота всієї або частини енергосистеми, що ізольована внаслідок від’єднання від об'єднаної енергосистеми, та має принаймні одну генеруючу одиницю або УЗЕ, що видає потужність в електричну мережу цієї енергосистеми та</w:t>
            </w:r>
            <w:bookmarkStart w:id="0" w:name="_GoBack"/>
            <w:bookmarkEnd w:id="0"/>
            <w:r w:rsidRPr="001F7869"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  <w:t xml:space="preserve"> регулює частоту та напругу;</w:t>
            </w:r>
          </w:p>
          <w:p w:rsidR="001F7869" w:rsidRPr="001F7869" w:rsidRDefault="001F7869" w:rsidP="005E3F1F">
            <w:pPr>
              <w:widowControl w:val="0"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  <w:t>організований енергетичний острів – електрична мережа оператора системи розподілу або її частина з приєднаними до неї електроустановками користувачів та генеруючими об’єктами виробників/обладнанням оператора УЗЕ, що може бути виокремлена від об'єднаної енергосистеми за допомогою засобів автоматики для роботи в ізольованому (острівному) режимі при виникненні надзвичайних ситуацій в ОЕС України;</w:t>
            </w:r>
          </w:p>
        </w:tc>
      </w:tr>
      <w:tr w:rsidR="005E3F1F" w:rsidRPr="00214BCF" w:rsidTr="00214BCF">
        <w:tc>
          <w:tcPr>
            <w:tcW w:w="1512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Pr="00214BCF" w:rsidRDefault="005E3F1F" w:rsidP="005E3F1F">
            <w:pPr>
              <w:shd w:val="clear" w:color="auto" w:fill="FFFFFF"/>
              <w:spacing w:line="240" w:lineRule="auto"/>
              <w:ind w:firstLine="446"/>
              <w:jc w:val="center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214BCF">
              <w:rPr>
                <w:rStyle w:val="rvts15"/>
                <w:rFonts w:ascii="Times New Roman" w:hAnsi="Times New Roman" w:cs="Times New Roman"/>
                <w:b/>
                <w:sz w:val="24"/>
                <w:szCs w:val="24"/>
              </w:rPr>
              <w:t>ІV. Порядок приєднання до систем розподілу</w:t>
            </w:r>
          </w:p>
        </w:tc>
      </w:tr>
      <w:tr w:rsidR="005E3F1F" w:rsidRPr="00214BCF" w:rsidTr="00214BCF">
        <w:tc>
          <w:tcPr>
            <w:tcW w:w="1512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Pr="00214BCF" w:rsidRDefault="005E3F1F" w:rsidP="005E3F1F">
            <w:pPr>
              <w:shd w:val="clear" w:color="auto" w:fill="FFFFFF"/>
              <w:spacing w:line="240" w:lineRule="auto"/>
              <w:ind w:firstLine="446"/>
              <w:jc w:val="center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214BCF">
              <w:rPr>
                <w:rStyle w:val="rvts44"/>
                <w:rFonts w:ascii="Times New Roman" w:hAnsi="Times New Roman" w:cs="Times New Roman"/>
                <w:b/>
                <w:sz w:val="24"/>
                <w:szCs w:val="24"/>
              </w:rPr>
              <w:t xml:space="preserve">4.1. Загальні положення </w:t>
            </w:r>
          </w:p>
        </w:tc>
      </w:tr>
      <w:tr w:rsidR="005E3F1F" w:rsidRPr="00214BCF" w:rsidTr="001F786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Pr="00214BCF" w:rsidRDefault="005E3F1F" w:rsidP="005E3F1F">
            <w:pPr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sz w:val="24"/>
                <w:szCs w:val="24"/>
              </w:rPr>
              <w:t>4.1.7.</w:t>
            </w:r>
          </w:p>
        </w:tc>
        <w:tc>
          <w:tcPr>
            <w:tcW w:w="7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Default="005E3F1F" w:rsidP="005E3F1F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sz w:val="24"/>
                <w:szCs w:val="24"/>
              </w:rPr>
              <w:t>Послуга з приєднання, у тому числі до електричних мереж суб'єкта господарювання, має надаватися з дотриманням вимог нормативно-правових актів, зокрема щодо обмежень підключення до власних потреб підстанцій або електростанцій.</w:t>
            </w:r>
          </w:p>
          <w:p w:rsidR="001F7869" w:rsidRDefault="001F7869" w:rsidP="005E3F1F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869" w:rsidRPr="001F7869" w:rsidRDefault="001F7869" w:rsidP="005E3F1F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Положення відсутні</w:t>
            </w:r>
          </w:p>
        </w:tc>
        <w:tc>
          <w:tcPr>
            <w:tcW w:w="7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Pr="00214BCF" w:rsidRDefault="005E3F1F" w:rsidP="005E3F1F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sz w:val="24"/>
                <w:szCs w:val="24"/>
              </w:rPr>
              <w:t>Послуга з приєднання, у тому числі до електричних мереж суб'єкта господарювання, має надаватися з дотриманням вимог нормативно-правових актів, зокрема щодо обмежень підключення до власних потреб підстанцій або електростанцій.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електричних мереж виробника електричної енергії з альтернативних джерел енергії (а з використанням гідроенергії – лише мікро-, міні- та малими гідроелектростанціями) з метою </w:t>
            </w: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електрозабезпечення електроустановок споживача мають право приєднуватися: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електроустановки власного споживання, не пов’язані з виробництвом електричної енергії, що розташовані з ними на одній земельній ділянці чи земельних ділянках, що мають спільні між собою межі, електричними мережами внутрішнього електрозабезпечення;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електроустановки пов’язаних осіб, що розташовані з ними на одній земельній ділянці чи земельних ділянках, що мають спільні між собою межі (за умови відсутності встановлених на об’єктах таких пов’язаних осіб генеруючих установок).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електричних мереж виробника електричної енергії, що здійснює виробництво електричної енергії на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когенераційних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установках потужністю до 20 МВт, з метою електрозабезпечення електроустановок об’єктів критичної інфраструктури мають право приєднуватися: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електроустановки власних об’єктів критичної інфраструктури мережами внутрішнього електрозабезпечення;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електроустановки об’єктів критичної інфраструктури інших суб’єктів господарювання за погодженням з органами місцевого самоврядування (за умови відсутності встановлених на таких об’єктах критичної інфраструктури генеруючих установок).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Організація комерційного обліку спожитої та виробленої електричної енергії здійснюється згідно з вимогами Кодексу комерційного обліку.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Приєднання (підключення) електроустановок замовників від електричних мереж виробників електричної енергії, у випадках не передбачених цим Кодексом, заборонено.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Будівництво внутрішніх електричних мереж, що з’єднують електроустановки, призначені для виробництва електричної енергії, та електроустановки, призначені для споживання електричної енергії, у випадках, передбачених цим пунктом, (далі – внутрішні мережі електрозабезпечення між виробником </w:t>
            </w: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та споживачем) здійснюється відповідним ініціатором згідно з розробленою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проєктною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документацією. 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Проєктна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документація на будівництво внутрішніх мереж електрозабезпечення між виробником та споживачем має передбачати, у тому числі вимоги щодо: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улаштування технічних засобів щодо автоматичного відокремлення внутрішніх електричних мереж таких споживачів від електричних мереж ОСР у разі здійснення їх електрозабезпечення безпосередньо від електричних мереж виробника електричної енергії;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 комерційного обліку спожитої та виробленої електричної енергії відповідно до вимог Кодексу комерційного обліку.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факт завершення робіт з будівництва внутрішніх мереж електрозабезпечення між виробником та споживачем виробник повідомляє ОСР шляхом направлення повідомлення довільної форми, додатком до якого є розроблена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проєктна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документація, згідно з якою здійснювалось будівництво внутрішніх мереж електрозабезпечення між виробником та споживачем. ОСР згідно з вимогами Правил роздрібного ринку електричної енергії протягом п’яти робочих днів з дати отримання від виробника повідомлення про завершення будівництва внутрішніх мереж електрозабезпечення між виробником та споживачем має ініціювати внесення змін до паспортів точок розподілу, що є додатками до договорів про надання послуг з розподілу електричної енергії, укладених із виробником та відповідним споживачем, інших додатків до договорів, де має відображатися відповідна інформація, а також ініціювати укладення (підписання) із споживачем положень та інструкцій, що деталізують їх взаємодію щодо диспетчерського (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оперативно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-технологічного) управління.</w:t>
            </w:r>
          </w:p>
          <w:p w:rsidR="005E3F1F" w:rsidRPr="00214BCF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Відповідальність за підключення до електричних мереж виробника лише електроустановок споживачів, визначених у цьому пункті, а також за технічний стан та організацію експлуатації внутрішніх мереж електрозабезпечення між </w:t>
            </w: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виробником та споживачем покладається на виробника електричної енергії.</w:t>
            </w:r>
            <w:r w:rsidR="005E3F1F" w:rsidRPr="00214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E4640" w:rsidRPr="00214BCF" w:rsidTr="001F786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4640" w:rsidRPr="00214BCF" w:rsidRDefault="00DE4640" w:rsidP="005E3F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4.1.42</w:t>
            </w:r>
          </w:p>
        </w:tc>
        <w:tc>
          <w:tcPr>
            <w:tcW w:w="7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4640" w:rsidRPr="00214BCF" w:rsidRDefault="00DE4640" w:rsidP="005E3F1F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Положення відсутнє</w:t>
            </w:r>
          </w:p>
        </w:tc>
        <w:tc>
          <w:tcPr>
            <w:tcW w:w="7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З метою забезпечення сталого й надійного електрозабезпечення споживачів, зокрема об’єктів критичної інфраструктури, при виникненні надзвичайних ситуацій в ОЕС України ініціатор організації енергетичного острову (далі – Ініціатор) має право звернутись до ОСР для організації енергетичного острову в порядку, визначеному главою 10.9 розділу Х цього Кодексу.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Ініціатором має право бути виробник електричної енергії на розподіленій генерації, оператор УЗЕ, ОСР, місцевий орган виконавчої влади/орган місцевого самоврядування, інша юридична особа.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ОСР на договірних засадах надає послугу з організації енергетичного острову, вартість якої визначається згідно з кошторисом (який є невід'ємною частиною відповідної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проєктної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документації), у термін, визначений відповідно до вимог нормативних документів, що визначають строки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проєктування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будівництва.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Виконання робіт з технічного переоснащення існуючих електричних мереж ОСР з метою електрозабезпечення об’єктів критичної інфраструктури в енергетичному острові здійснюється ОСР шляхом включення до інвестиційної програми ОСР в установленому порядку не пізніше 1 місяця після узгодження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-кошторисної документації.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В іншому випадку, фінансування робіт з будівництва, реконструкції та/або технічного переоснащення електроустановок об’єктів системи розподілу здійснюється Ініціатором, якщо інше не визначено відповідним договором, у тому числі багатостороннім.</w:t>
            </w:r>
          </w:p>
          <w:p w:rsidR="00B87CAF" w:rsidRPr="00214BCF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Відносини між ОСР та Користувачами, що залучені до енергетичного острову,  стосовно постачання електричної енергії при роботі в ізольованому (острівному) режимі </w:t>
            </w: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визначаються Правилами роздрібного ринку електричної енергії.</w:t>
            </w:r>
          </w:p>
        </w:tc>
      </w:tr>
      <w:tr w:rsidR="005E3F1F" w:rsidRPr="00214BCF" w:rsidTr="00214BCF">
        <w:tc>
          <w:tcPr>
            <w:tcW w:w="1512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3F1F" w:rsidRPr="00214BCF" w:rsidRDefault="003D46EF" w:rsidP="005E3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214BCF"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  <w:lastRenderedPageBreak/>
              <w:t>X. Робота системи розподілу в надзвичайних ситуаціях в ОЕС України</w:t>
            </w:r>
          </w:p>
        </w:tc>
      </w:tr>
      <w:tr w:rsidR="003D46EF" w:rsidRPr="00214BCF" w:rsidTr="001F786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46EF" w:rsidRPr="00214BCF" w:rsidRDefault="003D46EF" w:rsidP="00E76D3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6072653"/>
            <w:r w:rsidRPr="00214BCF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7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46EF" w:rsidRPr="00214BCF" w:rsidRDefault="003D46EF" w:rsidP="00E76D3A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b/>
                <w:sz w:val="24"/>
                <w:szCs w:val="24"/>
              </w:rPr>
              <w:t>Глава відсутня</w:t>
            </w:r>
          </w:p>
        </w:tc>
        <w:tc>
          <w:tcPr>
            <w:tcW w:w="7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10.9. Організація енергетичного острову</w:t>
            </w:r>
          </w:p>
          <w:p w:rsid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10.9.1. З метою організації енергетичного острову Ініціатор звертається до ОСР із відповідною заявою, до якої додається інформація та матеріали щодо основних характеристик генеруючих установок виробника/обладнання оператора УЗЕ та можливості тривалої роботи генеруючих установок/обладнання УЗЕ в ізольованому (острівному) режимі, а також узгоджений місцевим органом виконавчої влади/органом місцевого самоврядування перелік споживачів, зокрема об’єктів критичної інфраструктури, електроживлення яких має бути забезпечене у пріоритетному порядку в разі виникнення надзвичайних ситуацій в ОЕС України.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Генеруючі установки такого виробника/обладнання оператора УЗЕ мають бути здатними до тривалої роботи після перемикання на живлення власних потреб та визначеного переліку споживачів в ізольованому (острівному) режимі із забезпеченням регулювання активної потужності, частоти та напруги в організованому енергетичному острові. 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Виробник електричної енергії/оператор УЗЕ забезпечує відпуск електричної енергії в мережі ОСР в межах заявлених основних характеристик (параметрів) власного обладнання із дотриманням показників якості електричної енергії, визначених державними стандартами.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ОСР забезпечує дотриманням показників якості електричної енергії, визначених державними стандартами, для споживачів, що входять до організованого енергетичного острову.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споживачів визначається виходячи з: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потужності, споживання якої може бути забезпечено відповідною розподіленою генерацією/УЗЕ;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місцерозташування споживачів відносно об’єкта генерації;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схеми електричних мереж ОСР на відповідній території.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У разі необхідності ОСР має право запитувати у виробника/оператора УЗЕ додаткову інформацію та матеріали.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10.9.2. ОСР на основі наданої Ініціатором інформації не пізніше 10 робочих днів, починаючи з наступного робочого дня від дати реєстрації відповідної заяви, або 20 робочих днів у разі погодження з ОСП (якщо потужність генеруючих установок/обладнання УЗЕ перевищує 5 МВт) видає Ініціатору технічні умови, які містять вимоги до електроустановок ОСР, виробника електричної енергії та, у разі необхідності, споживача (об’єкта критичної інфраструктури), виконання яких необхідне для забезпечення створення енергетичного острову.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ОСР має право відмовити в наданні послуги з організації енергетичного острову із наданням належних обґрунтувань у разі, якщо генеруючі установки виробника/обладнання оператора УЗЕ технічно не спроможні забезпечити надійну та безперебійну роботу в ізольованому (острівному) режимі з дотриманням показників якості електричної енергії.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10.9.3. Стороною, відповідальною за проектування, як правило, є Ініціатор. Завдання на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проєктування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має бути розроблене відповідно до наданих ОСР технічних умов. ОСР на запит сторони, відповідальної за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проєктування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або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проєктної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організації має надавати всі необхідні для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проєктування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дані.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-кошторисна документація розробляється окремими частинами (томами) для мереж виробника/оператора УЗЕ, мереж ОСР та, у разі необхідності, споживача (об’єкта критичної інфраструктури).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Сторона, відповідальна за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проєктування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забезпечує узгодження з ОСР та іншими заінтересованими сторонами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-кошторисної документації.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10.9.4. Після узгодження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-кошторисної документації сторони укладають договір про надання послуги з організації енергетичного острову.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10.9.5. Будівельні роботи з нового будівництва, реконструкції та технічного переоснащення електроустановок об’єктів системи розподілу виконуються ОСР або залученими ним спеціалізованими організаціями та/або фізичними особами-підприємцями, які мають право на виконання цих робіт, відповідно до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-кошторисної документації, один примірник якої надається ОСР Ініціатором.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Будівельні роботи з нового будівництва, реконструкції та технічного переоснащення електроустановок виробника електричної енергії/оператора УЗЕ та, за необхідності, споживача (об’єкта критичної інфраструктури) виконуються балансоутримувачем таких електроустановок або залученими ним спеціалізованими організаціями та/або фізичними особами-підприємцями, які мають право на виконання цих робіт, відповідно до </w:t>
            </w:r>
            <w:proofErr w:type="spellStart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проєктно</w:t>
            </w:r>
            <w:proofErr w:type="spellEnd"/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-кошторисної документації.</w:t>
            </w:r>
          </w:p>
          <w:p w:rsidR="001F7869" w:rsidRPr="001F7869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10.9.6. Про факт завершення робіт у власних електричних мережах ОСР повідомляє Ініціатора шляхом направлення повідомлення у довільній формі.</w:t>
            </w:r>
          </w:p>
          <w:p w:rsidR="008D44C8" w:rsidRPr="00214BCF" w:rsidRDefault="001F7869" w:rsidP="001F786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>10.9.7. ОСР спільно з виробником електричної енергії/оператором УЗЕ розробляють положення та інструкції, що деталізують їх взаємодію щодо виокремлення в енергетичний острів у випадку виникнення надзвичайної ситуації в ОЕС України та повторну синхронізацію.</w:t>
            </w:r>
          </w:p>
        </w:tc>
      </w:tr>
      <w:bookmarkEnd w:id="1"/>
      <w:tr w:rsidR="00C41322" w:rsidRPr="00214BCF" w:rsidTr="00214BCF">
        <w:tc>
          <w:tcPr>
            <w:tcW w:w="1512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322" w:rsidRPr="00214BCF" w:rsidRDefault="00C41322" w:rsidP="00C41322">
            <w:pPr>
              <w:shd w:val="clear" w:color="auto" w:fill="FFFFFF"/>
              <w:spacing w:line="240" w:lineRule="auto"/>
              <w:ind w:firstLine="4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XII. Інформаційна система та інформація</w:t>
            </w:r>
          </w:p>
        </w:tc>
      </w:tr>
      <w:tr w:rsidR="00C41322" w:rsidRPr="002C7DD0" w:rsidTr="001F786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322" w:rsidRPr="00214BCF" w:rsidRDefault="00C41322" w:rsidP="00E76D3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322" w:rsidRPr="00214BCF" w:rsidRDefault="00C41322" w:rsidP="00E76D3A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BCF">
              <w:rPr>
                <w:rFonts w:ascii="Times New Roman" w:hAnsi="Times New Roman" w:cs="Times New Roman"/>
                <w:b/>
                <w:sz w:val="24"/>
                <w:szCs w:val="24"/>
              </w:rPr>
              <w:t>Пункт відсутній</w:t>
            </w:r>
          </w:p>
        </w:tc>
        <w:tc>
          <w:tcPr>
            <w:tcW w:w="7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400B" w:rsidRPr="008B032D" w:rsidRDefault="00C41322" w:rsidP="00434F29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46072901"/>
            <w:r w:rsidRPr="00214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12.19. </w:t>
            </w:r>
            <w:r w:rsidR="001F7869"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ОСР протягом 10 робочих днів з дня надання послуги зі створення енергетичного острову відповідно до глави 10.9 розділу Х цього Кодексу, надає Регулятору, центральному органу виконавчої влади, що забезпечує формування та реалізацію державної політики в електроенергетичному комплексі, центральному органу виконавчої влади, що реалізує </w:t>
            </w:r>
            <w:r w:rsidR="001F7869" w:rsidRPr="001F7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державну політику у сфері нагляду (контролю) в галузі електроенергетики, та ОСП детальну інформацію та документи про організований в його електричних мережах енергетичний острів, зокрема щодо Ініціатора, адреси і потужності виробників електричної енергії/операторів УЗЕ, кількості та категорії споживачів (побутові, непобутові, об’єкти критичної інфраструктури).</w:t>
            </w:r>
            <w:bookmarkEnd w:id="2"/>
          </w:p>
        </w:tc>
      </w:tr>
    </w:tbl>
    <w:p w:rsidR="00C63990" w:rsidRDefault="00C63990" w:rsidP="008B02AA">
      <w:pPr>
        <w:spacing w:line="240" w:lineRule="auto"/>
        <w:rPr>
          <w:rFonts w:ascii="Times New Roman" w:eastAsia="Exo 2" w:hAnsi="Times New Roman" w:cs="Times New Roman"/>
          <w:b/>
          <w:sz w:val="28"/>
          <w:szCs w:val="28"/>
        </w:rPr>
      </w:pPr>
    </w:p>
    <w:sectPr w:rsidR="00C63990" w:rsidSect="003360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440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17D" w:rsidRDefault="00F8717D">
      <w:pPr>
        <w:spacing w:line="240" w:lineRule="auto"/>
      </w:pPr>
      <w:r>
        <w:separator/>
      </w:r>
    </w:p>
  </w:endnote>
  <w:endnote w:type="continuationSeparator" w:id="0">
    <w:p w:rsidR="00F8717D" w:rsidRDefault="00F871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Exo 2">
    <w:altName w:val="Courier New"/>
    <w:charset w:val="CC"/>
    <w:family w:val="auto"/>
    <w:pitch w:val="variable"/>
    <w:sig w:usb0="00000001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17D" w:rsidRDefault="00F8717D">
      <w:pPr>
        <w:spacing w:line="240" w:lineRule="auto"/>
      </w:pPr>
      <w:r>
        <w:separator/>
      </w:r>
    </w:p>
  </w:footnote>
  <w:footnote w:type="continuationSeparator" w:id="0">
    <w:p w:rsidR="00F8717D" w:rsidRDefault="00F871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BAA" w:rsidRDefault="00636BAA">
    <w:pPr>
      <w:tabs>
        <w:tab w:val="center" w:pos="4819"/>
        <w:tab w:val="right" w:pos="9639"/>
      </w:tabs>
      <w:spacing w:line="240" w:lineRule="auto"/>
      <w:rPr>
        <w:rFonts w:ascii="Calibri" w:eastAsia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B6"/>
    <w:rsid w:val="0000105E"/>
    <w:rsid w:val="00004513"/>
    <w:rsid w:val="00006A8C"/>
    <w:rsid w:val="000117F9"/>
    <w:rsid w:val="0001351D"/>
    <w:rsid w:val="00016AEF"/>
    <w:rsid w:val="00017736"/>
    <w:rsid w:val="000219EC"/>
    <w:rsid w:val="000226C2"/>
    <w:rsid w:val="000239C1"/>
    <w:rsid w:val="00024480"/>
    <w:rsid w:val="00025F26"/>
    <w:rsid w:val="00033B78"/>
    <w:rsid w:val="000340B1"/>
    <w:rsid w:val="00035DB7"/>
    <w:rsid w:val="00041B44"/>
    <w:rsid w:val="0004322E"/>
    <w:rsid w:val="00045284"/>
    <w:rsid w:val="0005178C"/>
    <w:rsid w:val="000541FB"/>
    <w:rsid w:val="0005480E"/>
    <w:rsid w:val="00055F00"/>
    <w:rsid w:val="000616C1"/>
    <w:rsid w:val="00063038"/>
    <w:rsid w:val="00070BC4"/>
    <w:rsid w:val="00072EF0"/>
    <w:rsid w:val="00075E64"/>
    <w:rsid w:val="00080610"/>
    <w:rsid w:val="000867E3"/>
    <w:rsid w:val="000901A6"/>
    <w:rsid w:val="000918C6"/>
    <w:rsid w:val="00095494"/>
    <w:rsid w:val="00095699"/>
    <w:rsid w:val="000A0E57"/>
    <w:rsid w:val="000A5B1D"/>
    <w:rsid w:val="000B238C"/>
    <w:rsid w:val="000B426D"/>
    <w:rsid w:val="000B6DEE"/>
    <w:rsid w:val="000C7571"/>
    <w:rsid w:val="000C762B"/>
    <w:rsid w:val="000D12E9"/>
    <w:rsid w:val="000D3B4E"/>
    <w:rsid w:val="000D5970"/>
    <w:rsid w:val="000D6291"/>
    <w:rsid w:val="000E04DB"/>
    <w:rsid w:val="000E14AA"/>
    <w:rsid w:val="000E3651"/>
    <w:rsid w:val="00100500"/>
    <w:rsid w:val="001008F2"/>
    <w:rsid w:val="0010102C"/>
    <w:rsid w:val="00101366"/>
    <w:rsid w:val="00102C7F"/>
    <w:rsid w:val="001061DF"/>
    <w:rsid w:val="00111C72"/>
    <w:rsid w:val="001132D3"/>
    <w:rsid w:val="00113860"/>
    <w:rsid w:val="0011687F"/>
    <w:rsid w:val="00125B18"/>
    <w:rsid w:val="00130FA0"/>
    <w:rsid w:val="001326E5"/>
    <w:rsid w:val="001345D3"/>
    <w:rsid w:val="001374C7"/>
    <w:rsid w:val="00140C65"/>
    <w:rsid w:val="00150B78"/>
    <w:rsid w:val="00153D93"/>
    <w:rsid w:val="00157ACE"/>
    <w:rsid w:val="00160E3C"/>
    <w:rsid w:val="00164F12"/>
    <w:rsid w:val="00165B9D"/>
    <w:rsid w:val="00167A71"/>
    <w:rsid w:val="001703D5"/>
    <w:rsid w:val="00170908"/>
    <w:rsid w:val="00171533"/>
    <w:rsid w:val="00176544"/>
    <w:rsid w:val="0018066E"/>
    <w:rsid w:val="001829E7"/>
    <w:rsid w:val="00191CFD"/>
    <w:rsid w:val="0019285F"/>
    <w:rsid w:val="001947A4"/>
    <w:rsid w:val="00196E82"/>
    <w:rsid w:val="001A0A08"/>
    <w:rsid w:val="001A3CB0"/>
    <w:rsid w:val="001A4B70"/>
    <w:rsid w:val="001A7A46"/>
    <w:rsid w:val="001B3381"/>
    <w:rsid w:val="001B34E0"/>
    <w:rsid w:val="001B67EA"/>
    <w:rsid w:val="001B6935"/>
    <w:rsid w:val="001C2212"/>
    <w:rsid w:val="001C38EC"/>
    <w:rsid w:val="001C5224"/>
    <w:rsid w:val="001C5DC1"/>
    <w:rsid w:val="001D276E"/>
    <w:rsid w:val="001E12D2"/>
    <w:rsid w:val="001E1A31"/>
    <w:rsid w:val="001E6192"/>
    <w:rsid w:val="001F08CE"/>
    <w:rsid w:val="001F1462"/>
    <w:rsid w:val="001F4333"/>
    <w:rsid w:val="001F5A9B"/>
    <w:rsid w:val="001F6AC5"/>
    <w:rsid w:val="001F7352"/>
    <w:rsid w:val="001F7869"/>
    <w:rsid w:val="001F79BC"/>
    <w:rsid w:val="00205891"/>
    <w:rsid w:val="002128C8"/>
    <w:rsid w:val="00213A56"/>
    <w:rsid w:val="00214BCF"/>
    <w:rsid w:val="00216645"/>
    <w:rsid w:val="00216895"/>
    <w:rsid w:val="00221419"/>
    <w:rsid w:val="0022428A"/>
    <w:rsid w:val="002257B9"/>
    <w:rsid w:val="00227466"/>
    <w:rsid w:val="0023317D"/>
    <w:rsid w:val="00233BA6"/>
    <w:rsid w:val="00234FEA"/>
    <w:rsid w:val="002353BE"/>
    <w:rsid w:val="002362C8"/>
    <w:rsid w:val="0023657A"/>
    <w:rsid w:val="00240436"/>
    <w:rsid w:val="00240C92"/>
    <w:rsid w:val="0024135D"/>
    <w:rsid w:val="00241EF2"/>
    <w:rsid w:val="00245538"/>
    <w:rsid w:val="0025000F"/>
    <w:rsid w:val="00251ADA"/>
    <w:rsid w:val="0026027E"/>
    <w:rsid w:val="00260AE5"/>
    <w:rsid w:val="00265393"/>
    <w:rsid w:val="002668E8"/>
    <w:rsid w:val="00270CFB"/>
    <w:rsid w:val="002738E2"/>
    <w:rsid w:val="00273BFE"/>
    <w:rsid w:val="002759B1"/>
    <w:rsid w:val="00276AD2"/>
    <w:rsid w:val="002825B5"/>
    <w:rsid w:val="0028400B"/>
    <w:rsid w:val="002848C2"/>
    <w:rsid w:val="00287420"/>
    <w:rsid w:val="00290F1C"/>
    <w:rsid w:val="00292605"/>
    <w:rsid w:val="00293A36"/>
    <w:rsid w:val="00293ED6"/>
    <w:rsid w:val="0029528A"/>
    <w:rsid w:val="00295404"/>
    <w:rsid w:val="002A220D"/>
    <w:rsid w:val="002A224C"/>
    <w:rsid w:val="002A60B9"/>
    <w:rsid w:val="002B1C93"/>
    <w:rsid w:val="002B1CAA"/>
    <w:rsid w:val="002B3047"/>
    <w:rsid w:val="002B4F68"/>
    <w:rsid w:val="002B6201"/>
    <w:rsid w:val="002B7283"/>
    <w:rsid w:val="002C3B07"/>
    <w:rsid w:val="002C41DE"/>
    <w:rsid w:val="002C57B6"/>
    <w:rsid w:val="002C7DD0"/>
    <w:rsid w:val="002D3A23"/>
    <w:rsid w:val="002D3EFE"/>
    <w:rsid w:val="002D5E91"/>
    <w:rsid w:val="002D6F69"/>
    <w:rsid w:val="002E47ED"/>
    <w:rsid w:val="002E6717"/>
    <w:rsid w:val="002F0DAD"/>
    <w:rsid w:val="002F0F8A"/>
    <w:rsid w:val="002F3BED"/>
    <w:rsid w:val="00310B31"/>
    <w:rsid w:val="00315C4C"/>
    <w:rsid w:val="00327A30"/>
    <w:rsid w:val="0033600B"/>
    <w:rsid w:val="00341150"/>
    <w:rsid w:val="00342E16"/>
    <w:rsid w:val="00347E33"/>
    <w:rsid w:val="00351037"/>
    <w:rsid w:val="0035195A"/>
    <w:rsid w:val="00352B90"/>
    <w:rsid w:val="00363839"/>
    <w:rsid w:val="00363931"/>
    <w:rsid w:val="003644F8"/>
    <w:rsid w:val="00365832"/>
    <w:rsid w:val="00365DE9"/>
    <w:rsid w:val="00372C47"/>
    <w:rsid w:val="003747D7"/>
    <w:rsid w:val="00375665"/>
    <w:rsid w:val="0038156D"/>
    <w:rsid w:val="00392B5F"/>
    <w:rsid w:val="003A35DA"/>
    <w:rsid w:val="003A6F33"/>
    <w:rsid w:val="003A7CAA"/>
    <w:rsid w:val="003B35C4"/>
    <w:rsid w:val="003B3C3B"/>
    <w:rsid w:val="003B46A6"/>
    <w:rsid w:val="003B506D"/>
    <w:rsid w:val="003D46EF"/>
    <w:rsid w:val="003D76FF"/>
    <w:rsid w:val="003E06C5"/>
    <w:rsid w:val="003E272B"/>
    <w:rsid w:val="003E3192"/>
    <w:rsid w:val="003E52AD"/>
    <w:rsid w:val="003E55C1"/>
    <w:rsid w:val="003E6091"/>
    <w:rsid w:val="003E6B19"/>
    <w:rsid w:val="003E6D02"/>
    <w:rsid w:val="003E7DA2"/>
    <w:rsid w:val="003F25EA"/>
    <w:rsid w:val="003F449F"/>
    <w:rsid w:val="003F4DF6"/>
    <w:rsid w:val="003F583D"/>
    <w:rsid w:val="00400B75"/>
    <w:rsid w:val="004055F7"/>
    <w:rsid w:val="00405E0C"/>
    <w:rsid w:val="00405F46"/>
    <w:rsid w:val="0040796F"/>
    <w:rsid w:val="00407CCA"/>
    <w:rsid w:val="00411BA7"/>
    <w:rsid w:val="0041462A"/>
    <w:rsid w:val="00420C71"/>
    <w:rsid w:val="0042150E"/>
    <w:rsid w:val="004239A8"/>
    <w:rsid w:val="00424173"/>
    <w:rsid w:val="00427435"/>
    <w:rsid w:val="00430914"/>
    <w:rsid w:val="00434F29"/>
    <w:rsid w:val="00436AC6"/>
    <w:rsid w:val="00441CA9"/>
    <w:rsid w:val="00446646"/>
    <w:rsid w:val="00450F91"/>
    <w:rsid w:val="00453B30"/>
    <w:rsid w:val="00453F1A"/>
    <w:rsid w:val="0045488A"/>
    <w:rsid w:val="004559DF"/>
    <w:rsid w:val="00460800"/>
    <w:rsid w:val="004629BA"/>
    <w:rsid w:val="00463059"/>
    <w:rsid w:val="0046515D"/>
    <w:rsid w:val="004703DF"/>
    <w:rsid w:val="00474762"/>
    <w:rsid w:val="00484234"/>
    <w:rsid w:val="0049033D"/>
    <w:rsid w:val="00490F98"/>
    <w:rsid w:val="00492490"/>
    <w:rsid w:val="00492947"/>
    <w:rsid w:val="004943D5"/>
    <w:rsid w:val="00495075"/>
    <w:rsid w:val="00495779"/>
    <w:rsid w:val="004A0507"/>
    <w:rsid w:val="004A0A13"/>
    <w:rsid w:val="004A2CA3"/>
    <w:rsid w:val="004A4EDF"/>
    <w:rsid w:val="004A6133"/>
    <w:rsid w:val="004A6528"/>
    <w:rsid w:val="004B78D7"/>
    <w:rsid w:val="004C24E1"/>
    <w:rsid w:val="004C3F93"/>
    <w:rsid w:val="004C4306"/>
    <w:rsid w:val="004C6013"/>
    <w:rsid w:val="004C7C6F"/>
    <w:rsid w:val="004D2166"/>
    <w:rsid w:val="004D344E"/>
    <w:rsid w:val="004E2FF9"/>
    <w:rsid w:val="004E4B2A"/>
    <w:rsid w:val="004E5C1E"/>
    <w:rsid w:val="004E5E1E"/>
    <w:rsid w:val="004F3A70"/>
    <w:rsid w:val="004F64A5"/>
    <w:rsid w:val="004F77BE"/>
    <w:rsid w:val="005009CC"/>
    <w:rsid w:val="0050180A"/>
    <w:rsid w:val="0050381C"/>
    <w:rsid w:val="005054FF"/>
    <w:rsid w:val="005063B0"/>
    <w:rsid w:val="0051680F"/>
    <w:rsid w:val="00517BB8"/>
    <w:rsid w:val="00523092"/>
    <w:rsid w:val="0052765A"/>
    <w:rsid w:val="00531DB8"/>
    <w:rsid w:val="00532A8D"/>
    <w:rsid w:val="00537627"/>
    <w:rsid w:val="0054146F"/>
    <w:rsid w:val="005461EA"/>
    <w:rsid w:val="00546D0B"/>
    <w:rsid w:val="00552C66"/>
    <w:rsid w:val="00561631"/>
    <w:rsid w:val="0056377E"/>
    <w:rsid w:val="00565D9D"/>
    <w:rsid w:val="00566E8D"/>
    <w:rsid w:val="00570149"/>
    <w:rsid w:val="005741C1"/>
    <w:rsid w:val="005751CB"/>
    <w:rsid w:val="00577411"/>
    <w:rsid w:val="00583D67"/>
    <w:rsid w:val="005A2A43"/>
    <w:rsid w:val="005A4524"/>
    <w:rsid w:val="005B14C8"/>
    <w:rsid w:val="005B66CC"/>
    <w:rsid w:val="005C0340"/>
    <w:rsid w:val="005C0FBC"/>
    <w:rsid w:val="005C58AA"/>
    <w:rsid w:val="005C6FD6"/>
    <w:rsid w:val="005D1726"/>
    <w:rsid w:val="005E103A"/>
    <w:rsid w:val="005E28D8"/>
    <w:rsid w:val="005E3E84"/>
    <w:rsid w:val="005E3F1F"/>
    <w:rsid w:val="005E444A"/>
    <w:rsid w:val="005E5A5D"/>
    <w:rsid w:val="005F2F33"/>
    <w:rsid w:val="005F37A7"/>
    <w:rsid w:val="006015B7"/>
    <w:rsid w:val="00601F74"/>
    <w:rsid w:val="00603553"/>
    <w:rsid w:val="00606CE8"/>
    <w:rsid w:val="00607391"/>
    <w:rsid w:val="0061051F"/>
    <w:rsid w:val="00611617"/>
    <w:rsid w:val="006121E4"/>
    <w:rsid w:val="00613ED4"/>
    <w:rsid w:val="00617EA5"/>
    <w:rsid w:val="00634138"/>
    <w:rsid w:val="006346A8"/>
    <w:rsid w:val="006359DA"/>
    <w:rsid w:val="00636BAA"/>
    <w:rsid w:val="00642E56"/>
    <w:rsid w:val="006441B9"/>
    <w:rsid w:val="006473E3"/>
    <w:rsid w:val="00647E62"/>
    <w:rsid w:val="00653B8D"/>
    <w:rsid w:val="00653BA8"/>
    <w:rsid w:val="006542C7"/>
    <w:rsid w:val="00654CED"/>
    <w:rsid w:val="00661675"/>
    <w:rsid w:val="006640A7"/>
    <w:rsid w:val="0067041D"/>
    <w:rsid w:val="0067157C"/>
    <w:rsid w:val="006822D9"/>
    <w:rsid w:val="00691707"/>
    <w:rsid w:val="0069682A"/>
    <w:rsid w:val="006B13BF"/>
    <w:rsid w:val="006B218E"/>
    <w:rsid w:val="006B5AC7"/>
    <w:rsid w:val="006B5F14"/>
    <w:rsid w:val="006B6603"/>
    <w:rsid w:val="006C24CE"/>
    <w:rsid w:val="006C2904"/>
    <w:rsid w:val="006C40CD"/>
    <w:rsid w:val="006C5944"/>
    <w:rsid w:val="006D0B3E"/>
    <w:rsid w:val="006D7093"/>
    <w:rsid w:val="006E1C99"/>
    <w:rsid w:val="006E1CFE"/>
    <w:rsid w:val="006F6235"/>
    <w:rsid w:val="00700D38"/>
    <w:rsid w:val="007027E7"/>
    <w:rsid w:val="00705F40"/>
    <w:rsid w:val="00712044"/>
    <w:rsid w:val="007124BB"/>
    <w:rsid w:val="00715BC6"/>
    <w:rsid w:val="00720C8C"/>
    <w:rsid w:val="0072620B"/>
    <w:rsid w:val="00731DDE"/>
    <w:rsid w:val="00732F9A"/>
    <w:rsid w:val="00746954"/>
    <w:rsid w:val="00746BB6"/>
    <w:rsid w:val="007479D4"/>
    <w:rsid w:val="007541DB"/>
    <w:rsid w:val="007547DE"/>
    <w:rsid w:val="00757AD9"/>
    <w:rsid w:val="00764D9C"/>
    <w:rsid w:val="00770BE9"/>
    <w:rsid w:val="00771D5A"/>
    <w:rsid w:val="0078194D"/>
    <w:rsid w:val="00781F0A"/>
    <w:rsid w:val="00782A19"/>
    <w:rsid w:val="00784AC0"/>
    <w:rsid w:val="00784D21"/>
    <w:rsid w:val="0078572A"/>
    <w:rsid w:val="00786E24"/>
    <w:rsid w:val="00787AB3"/>
    <w:rsid w:val="00795199"/>
    <w:rsid w:val="007A3421"/>
    <w:rsid w:val="007A4C72"/>
    <w:rsid w:val="007A4F85"/>
    <w:rsid w:val="007A6B62"/>
    <w:rsid w:val="007B13AD"/>
    <w:rsid w:val="007B4C91"/>
    <w:rsid w:val="007B5D03"/>
    <w:rsid w:val="007B7BA3"/>
    <w:rsid w:val="007C3273"/>
    <w:rsid w:val="007C7423"/>
    <w:rsid w:val="007D227C"/>
    <w:rsid w:val="007D2F9F"/>
    <w:rsid w:val="007D3C59"/>
    <w:rsid w:val="007E0FDD"/>
    <w:rsid w:val="007E2469"/>
    <w:rsid w:val="007E55CD"/>
    <w:rsid w:val="007F01B0"/>
    <w:rsid w:val="007F0CC7"/>
    <w:rsid w:val="00804DBF"/>
    <w:rsid w:val="00806BF4"/>
    <w:rsid w:val="00811F1B"/>
    <w:rsid w:val="00813733"/>
    <w:rsid w:val="0082047C"/>
    <w:rsid w:val="008248E0"/>
    <w:rsid w:val="00830A7D"/>
    <w:rsid w:val="0083408A"/>
    <w:rsid w:val="0083545E"/>
    <w:rsid w:val="00836DF4"/>
    <w:rsid w:val="008423E3"/>
    <w:rsid w:val="00846187"/>
    <w:rsid w:val="008511DC"/>
    <w:rsid w:val="00851589"/>
    <w:rsid w:val="00856EE5"/>
    <w:rsid w:val="00857500"/>
    <w:rsid w:val="00857FB9"/>
    <w:rsid w:val="008600CE"/>
    <w:rsid w:val="00864637"/>
    <w:rsid w:val="008752BF"/>
    <w:rsid w:val="008802DF"/>
    <w:rsid w:val="00883A7D"/>
    <w:rsid w:val="00885907"/>
    <w:rsid w:val="0089046C"/>
    <w:rsid w:val="00893593"/>
    <w:rsid w:val="00893885"/>
    <w:rsid w:val="00894318"/>
    <w:rsid w:val="0089705A"/>
    <w:rsid w:val="008B02AA"/>
    <w:rsid w:val="008B032D"/>
    <w:rsid w:val="008B0373"/>
    <w:rsid w:val="008B09F7"/>
    <w:rsid w:val="008B1674"/>
    <w:rsid w:val="008B4311"/>
    <w:rsid w:val="008B7E92"/>
    <w:rsid w:val="008C401E"/>
    <w:rsid w:val="008C4172"/>
    <w:rsid w:val="008C646F"/>
    <w:rsid w:val="008D0777"/>
    <w:rsid w:val="008D0DE1"/>
    <w:rsid w:val="008D44C8"/>
    <w:rsid w:val="008D6E44"/>
    <w:rsid w:val="008D6F0F"/>
    <w:rsid w:val="008E3A53"/>
    <w:rsid w:val="008E42F1"/>
    <w:rsid w:val="008E518A"/>
    <w:rsid w:val="008F6584"/>
    <w:rsid w:val="00911A88"/>
    <w:rsid w:val="009154EA"/>
    <w:rsid w:val="009169C7"/>
    <w:rsid w:val="00916F53"/>
    <w:rsid w:val="00921C9A"/>
    <w:rsid w:val="009267F1"/>
    <w:rsid w:val="00926C46"/>
    <w:rsid w:val="00927836"/>
    <w:rsid w:val="00941311"/>
    <w:rsid w:val="00944DCB"/>
    <w:rsid w:val="00954C40"/>
    <w:rsid w:val="0096046F"/>
    <w:rsid w:val="00965563"/>
    <w:rsid w:val="009663E4"/>
    <w:rsid w:val="00972543"/>
    <w:rsid w:val="00975BC1"/>
    <w:rsid w:val="0098777F"/>
    <w:rsid w:val="009923C2"/>
    <w:rsid w:val="00993BEF"/>
    <w:rsid w:val="00995C76"/>
    <w:rsid w:val="00996F32"/>
    <w:rsid w:val="009A4CF1"/>
    <w:rsid w:val="009A6BF5"/>
    <w:rsid w:val="009B1002"/>
    <w:rsid w:val="009B4CD5"/>
    <w:rsid w:val="009B5E9D"/>
    <w:rsid w:val="009B6866"/>
    <w:rsid w:val="009B7F15"/>
    <w:rsid w:val="009C5EC3"/>
    <w:rsid w:val="009D21BB"/>
    <w:rsid w:val="009D3442"/>
    <w:rsid w:val="009E142F"/>
    <w:rsid w:val="009E5AC4"/>
    <w:rsid w:val="009E69DE"/>
    <w:rsid w:val="00A04A7D"/>
    <w:rsid w:val="00A04AAB"/>
    <w:rsid w:val="00A06A03"/>
    <w:rsid w:val="00A1118C"/>
    <w:rsid w:val="00A17191"/>
    <w:rsid w:val="00A303C0"/>
    <w:rsid w:val="00A31A37"/>
    <w:rsid w:val="00A33342"/>
    <w:rsid w:val="00A33418"/>
    <w:rsid w:val="00A379E7"/>
    <w:rsid w:val="00A4200E"/>
    <w:rsid w:val="00A43A25"/>
    <w:rsid w:val="00A55B85"/>
    <w:rsid w:val="00A55F30"/>
    <w:rsid w:val="00A56566"/>
    <w:rsid w:val="00A6355E"/>
    <w:rsid w:val="00A71A9D"/>
    <w:rsid w:val="00A76013"/>
    <w:rsid w:val="00A76F31"/>
    <w:rsid w:val="00A810FC"/>
    <w:rsid w:val="00A8696D"/>
    <w:rsid w:val="00A9100D"/>
    <w:rsid w:val="00AB3A75"/>
    <w:rsid w:val="00AB5EF4"/>
    <w:rsid w:val="00AB662C"/>
    <w:rsid w:val="00AB7FB1"/>
    <w:rsid w:val="00AC4B83"/>
    <w:rsid w:val="00AC5930"/>
    <w:rsid w:val="00AC5E5B"/>
    <w:rsid w:val="00AE12A1"/>
    <w:rsid w:val="00AE1A0A"/>
    <w:rsid w:val="00AE6FB5"/>
    <w:rsid w:val="00AF622D"/>
    <w:rsid w:val="00AF6D23"/>
    <w:rsid w:val="00B120E5"/>
    <w:rsid w:val="00B134D5"/>
    <w:rsid w:val="00B1386E"/>
    <w:rsid w:val="00B16F41"/>
    <w:rsid w:val="00B17C45"/>
    <w:rsid w:val="00B25DEC"/>
    <w:rsid w:val="00B25E26"/>
    <w:rsid w:val="00B27E54"/>
    <w:rsid w:val="00B27F42"/>
    <w:rsid w:val="00B32265"/>
    <w:rsid w:val="00B36641"/>
    <w:rsid w:val="00B36819"/>
    <w:rsid w:val="00B3749C"/>
    <w:rsid w:val="00B40344"/>
    <w:rsid w:val="00B50128"/>
    <w:rsid w:val="00B51392"/>
    <w:rsid w:val="00B51AA6"/>
    <w:rsid w:val="00B60CB3"/>
    <w:rsid w:val="00B62D57"/>
    <w:rsid w:val="00B65730"/>
    <w:rsid w:val="00B67CD2"/>
    <w:rsid w:val="00B7037E"/>
    <w:rsid w:val="00B7370D"/>
    <w:rsid w:val="00B77430"/>
    <w:rsid w:val="00B81B3E"/>
    <w:rsid w:val="00B82C1E"/>
    <w:rsid w:val="00B87CAF"/>
    <w:rsid w:val="00B92175"/>
    <w:rsid w:val="00B975E4"/>
    <w:rsid w:val="00BA753C"/>
    <w:rsid w:val="00BB0DEB"/>
    <w:rsid w:val="00BB1E7C"/>
    <w:rsid w:val="00BB3C15"/>
    <w:rsid w:val="00BB5DC5"/>
    <w:rsid w:val="00BB61DE"/>
    <w:rsid w:val="00BC12EE"/>
    <w:rsid w:val="00BC356F"/>
    <w:rsid w:val="00BC4756"/>
    <w:rsid w:val="00BC4816"/>
    <w:rsid w:val="00BD51DE"/>
    <w:rsid w:val="00BD6BAE"/>
    <w:rsid w:val="00BF32CE"/>
    <w:rsid w:val="00BF3C41"/>
    <w:rsid w:val="00C006E3"/>
    <w:rsid w:val="00C010F7"/>
    <w:rsid w:val="00C03C11"/>
    <w:rsid w:val="00C046AD"/>
    <w:rsid w:val="00C055EE"/>
    <w:rsid w:val="00C066D2"/>
    <w:rsid w:val="00C0791B"/>
    <w:rsid w:val="00C108E3"/>
    <w:rsid w:val="00C11290"/>
    <w:rsid w:val="00C1570B"/>
    <w:rsid w:val="00C21463"/>
    <w:rsid w:val="00C234B5"/>
    <w:rsid w:val="00C25274"/>
    <w:rsid w:val="00C26A0B"/>
    <w:rsid w:val="00C331D8"/>
    <w:rsid w:val="00C35BF7"/>
    <w:rsid w:val="00C36524"/>
    <w:rsid w:val="00C36C13"/>
    <w:rsid w:val="00C41322"/>
    <w:rsid w:val="00C41CC9"/>
    <w:rsid w:val="00C430A4"/>
    <w:rsid w:val="00C4328B"/>
    <w:rsid w:val="00C45816"/>
    <w:rsid w:val="00C46807"/>
    <w:rsid w:val="00C5351A"/>
    <w:rsid w:val="00C55BCF"/>
    <w:rsid w:val="00C573FD"/>
    <w:rsid w:val="00C61155"/>
    <w:rsid w:val="00C61BF7"/>
    <w:rsid w:val="00C62009"/>
    <w:rsid w:val="00C62098"/>
    <w:rsid w:val="00C62115"/>
    <w:rsid w:val="00C635B5"/>
    <w:rsid w:val="00C63990"/>
    <w:rsid w:val="00C719D0"/>
    <w:rsid w:val="00C821E1"/>
    <w:rsid w:val="00C82789"/>
    <w:rsid w:val="00C86230"/>
    <w:rsid w:val="00C87031"/>
    <w:rsid w:val="00C9521F"/>
    <w:rsid w:val="00C95957"/>
    <w:rsid w:val="00C9607E"/>
    <w:rsid w:val="00CA544C"/>
    <w:rsid w:val="00CB1E83"/>
    <w:rsid w:val="00CB2B3A"/>
    <w:rsid w:val="00CB388D"/>
    <w:rsid w:val="00CB67E7"/>
    <w:rsid w:val="00CC22D1"/>
    <w:rsid w:val="00CC5E1D"/>
    <w:rsid w:val="00CC5E8D"/>
    <w:rsid w:val="00CC7255"/>
    <w:rsid w:val="00CD0E4E"/>
    <w:rsid w:val="00CD7A07"/>
    <w:rsid w:val="00CE0CF8"/>
    <w:rsid w:val="00CE1F8A"/>
    <w:rsid w:val="00CE21F2"/>
    <w:rsid w:val="00CE3113"/>
    <w:rsid w:val="00CE73AA"/>
    <w:rsid w:val="00CE79DB"/>
    <w:rsid w:val="00D01BD0"/>
    <w:rsid w:val="00D047E0"/>
    <w:rsid w:val="00D07630"/>
    <w:rsid w:val="00D10077"/>
    <w:rsid w:val="00D11A85"/>
    <w:rsid w:val="00D12B54"/>
    <w:rsid w:val="00D12E60"/>
    <w:rsid w:val="00D15CF8"/>
    <w:rsid w:val="00D22FE4"/>
    <w:rsid w:val="00D23928"/>
    <w:rsid w:val="00D26992"/>
    <w:rsid w:val="00D30E76"/>
    <w:rsid w:val="00D350DB"/>
    <w:rsid w:val="00D3600A"/>
    <w:rsid w:val="00D418D5"/>
    <w:rsid w:val="00D57FC7"/>
    <w:rsid w:val="00D60341"/>
    <w:rsid w:val="00D63F39"/>
    <w:rsid w:val="00D65D90"/>
    <w:rsid w:val="00D72768"/>
    <w:rsid w:val="00D73729"/>
    <w:rsid w:val="00D754ED"/>
    <w:rsid w:val="00D77481"/>
    <w:rsid w:val="00D77CA0"/>
    <w:rsid w:val="00D80BC3"/>
    <w:rsid w:val="00D83105"/>
    <w:rsid w:val="00D8462B"/>
    <w:rsid w:val="00D84E0F"/>
    <w:rsid w:val="00D84E67"/>
    <w:rsid w:val="00D90C03"/>
    <w:rsid w:val="00D91BCB"/>
    <w:rsid w:val="00D933E3"/>
    <w:rsid w:val="00DA003B"/>
    <w:rsid w:val="00DA0C2E"/>
    <w:rsid w:val="00DA1A0C"/>
    <w:rsid w:val="00DA5F04"/>
    <w:rsid w:val="00DA63E3"/>
    <w:rsid w:val="00DA73C5"/>
    <w:rsid w:val="00DB11A8"/>
    <w:rsid w:val="00DB21FC"/>
    <w:rsid w:val="00DB7E08"/>
    <w:rsid w:val="00DC62E3"/>
    <w:rsid w:val="00DC7221"/>
    <w:rsid w:val="00DD127A"/>
    <w:rsid w:val="00DD5220"/>
    <w:rsid w:val="00DE0874"/>
    <w:rsid w:val="00DE0B44"/>
    <w:rsid w:val="00DE4640"/>
    <w:rsid w:val="00DE5A9B"/>
    <w:rsid w:val="00DF3C6F"/>
    <w:rsid w:val="00DF49CD"/>
    <w:rsid w:val="00DF740A"/>
    <w:rsid w:val="00E01EA5"/>
    <w:rsid w:val="00E03496"/>
    <w:rsid w:val="00E0663F"/>
    <w:rsid w:val="00E13DC3"/>
    <w:rsid w:val="00E17CA4"/>
    <w:rsid w:val="00E24F84"/>
    <w:rsid w:val="00E50DDB"/>
    <w:rsid w:val="00E50E48"/>
    <w:rsid w:val="00E573B5"/>
    <w:rsid w:val="00E71A03"/>
    <w:rsid w:val="00E75E11"/>
    <w:rsid w:val="00E75ED6"/>
    <w:rsid w:val="00E80CA7"/>
    <w:rsid w:val="00E87E83"/>
    <w:rsid w:val="00E9058A"/>
    <w:rsid w:val="00E921C7"/>
    <w:rsid w:val="00E933E5"/>
    <w:rsid w:val="00E95782"/>
    <w:rsid w:val="00E959EE"/>
    <w:rsid w:val="00E97245"/>
    <w:rsid w:val="00EA1DDA"/>
    <w:rsid w:val="00EA2A60"/>
    <w:rsid w:val="00EA3ACF"/>
    <w:rsid w:val="00EA5328"/>
    <w:rsid w:val="00EA57B2"/>
    <w:rsid w:val="00EA78E2"/>
    <w:rsid w:val="00EB660D"/>
    <w:rsid w:val="00EB7D49"/>
    <w:rsid w:val="00EC0917"/>
    <w:rsid w:val="00EC4F72"/>
    <w:rsid w:val="00EC5D97"/>
    <w:rsid w:val="00EC6C90"/>
    <w:rsid w:val="00ED6096"/>
    <w:rsid w:val="00ED7D81"/>
    <w:rsid w:val="00EE50A6"/>
    <w:rsid w:val="00EF069D"/>
    <w:rsid w:val="00EF2E2A"/>
    <w:rsid w:val="00EF42D0"/>
    <w:rsid w:val="00EF7E3B"/>
    <w:rsid w:val="00F00066"/>
    <w:rsid w:val="00F000BA"/>
    <w:rsid w:val="00F006DA"/>
    <w:rsid w:val="00F0413F"/>
    <w:rsid w:val="00F100CF"/>
    <w:rsid w:val="00F10FB0"/>
    <w:rsid w:val="00F1219D"/>
    <w:rsid w:val="00F20534"/>
    <w:rsid w:val="00F31F96"/>
    <w:rsid w:val="00F324FC"/>
    <w:rsid w:val="00F32938"/>
    <w:rsid w:val="00F33E89"/>
    <w:rsid w:val="00F34B93"/>
    <w:rsid w:val="00F378CE"/>
    <w:rsid w:val="00F42FD9"/>
    <w:rsid w:val="00F452FF"/>
    <w:rsid w:val="00F56CE9"/>
    <w:rsid w:val="00F636C3"/>
    <w:rsid w:val="00F72DE8"/>
    <w:rsid w:val="00F80D42"/>
    <w:rsid w:val="00F83F55"/>
    <w:rsid w:val="00F8497F"/>
    <w:rsid w:val="00F870E4"/>
    <w:rsid w:val="00F8717D"/>
    <w:rsid w:val="00F90677"/>
    <w:rsid w:val="00F91093"/>
    <w:rsid w:val="00F9312E"/>
    <w:rsid w:val="00F9443E"/>
    <w:rsid w:val="00F952F7"/>
    <w:rsid w:val="00FA1DCE"/>
    <w:rsid w:val="00FA3321"/>
    <w:rsid w:val="00FA3D5F"/>
    <w:rsid w:val="00FA64F5"/>
    <w:rsid w:val="00FB2454"/>
    <w:rsid w:val="00FB3E8F"/>
    <w:rsid w:val="00FB3F4E"/>
    <w:rsid w:val="00FB45FC"/>
    <w:rsid w:val="00FB4FAD"/>
    <w:rsid w:val="00FC0C58"/>
    <w:rsid w:val="00FC26FB"/>
    <w:rsid w:val="00FD24EF"/>
    <w:rsid w:val="00FD35AA"/>
    <w:rsid w:val="00FD6622"/>
    <w:rsid w:val="00FE15B8"/>
    <w:rsid w:val="00FE51FB"/>
    <w:rsid w:val="00FE6363"/>
    <w:rsid w:val="00FF2EB7"/>
    <w:rsid w:val="00FF342F"/>
    <w:rsid w:val="00FF4599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7BBDBD"/>
  <w15:chartTrackingRefBased/>
  <w15:docId w15:val="{D3AD3E8A-C2C9-6B41-AF82-C4ECC7B80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1CC"/>
    <w:pPr>
      <w:spacing w:line="276" w:lineRule="auto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30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rvps2">
    <w:name w:val="rvps2"/>
    <w:basedOn w:val="a"/>
    <w:rsid w:val="005D3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46">
    <w:name w:val="rvts46"/>
    <w:basedOn w:val="a0"/>
    <w:rsid w:val="005D3CB6"/>
  </w:style>
  <w:style w:type="character" w:customStyle="1" w:styleId="rvts11">
    <w:name w:val="rvts11"/>
    <w:basedOn w:val="a0"/>
    <w:rsid w:val="005D3CB6"/>
  </w:style>
  <w:style w:type="character" w:styleId="a5">
    <w:name w:val="Hyperlink"/>
    <w:uiPriority w:val="99"/>
    <w:semiHidden/>
    <w:unhideWhenUsed/>
    <w:rsid w:val="005D3CB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46517"/>
    <w:pPr>
      <w:ind w:left="720"/>
      <w:contextualSpacing/>
    </w:pPr>
  </w:style>
  <w:style w:type="table" w:customStyle="1" w:styleId="10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7C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3A7CA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3600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rsid w:val="0033600B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600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uiPriority w:val="99"/>
    <w:rsid w:val="0033600B"/>
    <w:rPr>
      <w:sz w:val="22"/>
      <w:szCs w:val="22"/>
    </w:rPr>
  </w:style>
  <w:style w:type="character" w:customStyle="1" w:styleId="rvts0">
    <w:name w:val="rvts0"/>
    <w:rsid w:val="003D76FF"/>
  </w:style>
  <w:style w:type="character" w:customStyle="1" w:styleId="rvts23">
    <w:name w:val="rvts23"/>
    <w:rsid w:val="0083408A"/>
  </w:style>
  <w:style w:type="character" w:customStyle="1" w:styleId="rvts9">
    <w:name w:val="rvts9"/>
    <w:rsid w:val="0083408A"/>
  </w:style>
  <w:style w:type="paragraph" w:customStyle="1" w:styleId="TableParagraph">
    <w:name w:val="Table Paragraph"/>
    <w:basedOn w:val="a"/>
    <w:uiPriority w:val="1"/>
    <w:qFormat/>
    <w:rsid w:val="00F90677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st42">
    <w:name w:val="st42"/>
    <w:uiPriority w:val="99"/>
    <w:rsid w:val="00F90677"/>
    <w:rPr>
      <w:color w:val="000000"/>
    </w:rPr>
  </w:style>
  <w:style w:type="character" w:customStyle="1" w:styleId="rvts15">
    <w:name w:val="rvts15"/>
    <w:rsid w:val="00F90677"/>
  </w:style>
  <w:style w:type="character" w:customStyle="1" w:styleId="rvts44">
    <w:name w:val="rvts44"/>
    <w:rsid w:val="00883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POkdQ7/tvc3awEpuZn/u/AFDA==">AMUW2mWE/IQ5O3EtzYPYCLogfTAxV5h96Ujxh4Ov612+yCGDxke5xwwMxaUTI9ywUwojIYDN0vRxdUEeSgaHGL+Ng+n97OIsVM0QBPuEhE831bZCyLMyiuOmmkEnQnVAPBANp6OeSjc4FHifJ1yrV0/wJcGSdwwPJo89Tu0Q/yPi9TBFQWEFM6Awgw7dvK0KaeyANAnnitnu5CftAI+MEN5Q9zDfERx7QU74tXqB4tSExoYJeNgJ54G7QBRFzoc496RRoR7rL/HLEIabpwyneKV8IqqC+bOYu43hoa0g95sN87rhe5+T8rXxveQ/T3j6ZdE9ypHVfDGZvE3hGrPJBWdlIfjhUuRmfzaDWewQ9TOu+xiq5pbJBnCbtNpiVsQFoanBzpUYI58ctHznH+eOkeTeYDqHEfD3Lr6/MWKV7vCN+bxMRQu2M2Gbf5mFb0SobWNkkMDjUucmAX29s4k+gLoZZV7yRtLj8cPwPYofL4Wn2NtnwdB7btTxQjgVXFrnrYjynbiSrtEkyAEBO5ws8B8EGgIucL2+N7ycNTEPMn9i4RYpq/M3cZBMWXCGYb/HtgdGtAFHEnIxM0JyD2GyEkR1CiR0kr2AN6jLnRxXxsj+vQwMhrJgzIpKbjmWWaViWvGsElDW765O8pJVR2AfXyLJxGWWCKBsUCldtrGhcYK2ND6gbVwjP1jW45S73us5onBhamyW2w41mr7G+zis6BCFX10Npco3nNX/tTNZsH2SgL5/yjXNuw/LO7Fl+vk7B511O0WKQVIieB2Wn5QJAsnvmxUSwuZ3KcGp1HAsXLy1XPlsJnAH+2lzLZV0Cd2ZsFhBD8F7rZxJOeg3D+nmYUwvn1XUAi+mlAuvG414WXqFFWjjhiXyCR5VzHAFuOqpWR4wE42Ubv/1VY3Nsnw/8W1Yp62xt9ZptzDFsEtuzlWVAJgy9mrM9yzshDsyJ+2HQgI7ccQctkUQSAP44NZPofs7zZxxnKF+IVssvMGv8AupuyKQUb7Obp4YF2ow5GZtchKXEVsr7TJYJwLXFNAo+wfrg1AlraBmd9l9Mo5Ry5ciGs0+qy0SMsVXZ/ovb4uli6Cec79v/fQr/LFCor8OOTXo3kSzucLWLmwnuvQXUq15NHwTD5biAL98PjTCWr642vfCgnsq+ejld+5RQ1PXW1zfO8IvgK65DLXl5WzVeFVbihnbBHsmuLfnWeAWIopZcj+lDnRVGozIWm8lvuxI3cGiYX5EZ58139qQCpfH7EJ71mxU7aJr2PGYsfqo2k5ckgW/PLzIP8h6V+qJr1n+WSW+IAe/e7Ga2jSpd7l3bC+QZ62VogNmHmMYmkI4w8gBlrJ5SBCCm4g6tYnCMXJJD57laBCqfhF+mmj85rraecIiSKh4lrMrBwDGMU6o9HYxnm3ZggWhIYEznwb+CAL/pdvok731fq/2PFvOZBJDT/Xyrmb3KOZFW0FRG+DLFwXaL1KomDZEO6XGmFbxbCHBkQFtUeDRNRQKrF3vLriNzGhvBgbBSD0eiH5Cvs1VOxyi45n3BRQm+XtybBQxza7KG84gcnDkF4ho+TQRiwdJ5WsOGic3opWc77DlxWbsPu6yjd8TFnFoFQEFDUPljz4CNJGBjRFI0cwpUv/cNE1sKWyCSF8p2UBbaoIISw6+Whlq0gfPWlt3N7OFIskPL6nCDn2BIhR70kRum34Wt+Sxt/Re6LUx7dLZUw3MmH7ibk+hZKblMz85TXuT6bOX+rFo9+ASU1Op6CR2sKPkRUjWe5j3MaKwT5o3CDbZ25kfiHVD/2g6MYg8Sg/2oDKlN0SrV9J4KY6+vKUdqp7ByByPrCUturnx/C/lCx7aaBpsGKLVJX8dEYDWn8Mu7eybS8V/dIimCsePtA7NcrLlAVv6tWqIDCnmsu2LYcdZwDtyTZftKtSgN23eZDRUfDmv0M7vt059knUcXQnxM2deAcQLhPUO2UKi0/DRD5eIZADxFXljdwr3MCCws2sxO9F3abaBedk7fvGSTxx2udQQ30bPaGyZc4PtjQ9gVydUo4tl4LPaU7ftYJIJeBfVGI/SoLndpwyu37Ei4qzX6zox84FVyFF7+OWuLrer5dIy0JPLwlqjap/MLxYMNHsaLdjaBkoxs5BLLgTPUCr+x6pyRHPUktMJe57FuBZTvUe1JpCB+1uYGSHRI6AaGsobVJkcHNB7n+sz5CwNq9D9crmELL6P1s4cZTlpHtotq4CBvRJbqWuhciBKTJCFyQDeD69uvDcXTGGOBJ0fNLix4Mp1+PzTYul/E38Exo/Ondc8sVopwWheIWTDuufqmmv327HYk4JQ8DhzfpIfFPD5lLp2Ul0Hcx3nLA8tJ2ILbK6EaK7WtFpuadXlcCopKOSc2iVeka+UzsTuqnbro3G/J6NLEKbxHP8Ja46kpbSAlfNVnMTg8R5sSqJHCvzxy5wbm3mz3PBQsQpR4ideJl3mXbJ+VuRXlj3aGMqQHYwlydPEWLLKCIqJe5BCDjJ0tvatTTXCIiC4X6b3GReXyBP4n12zx8ExDq83uV2MK1kmB0sJnWl8NvQDJu5Qrx/bwzdXPzLclw556x88dZXLv8CXVycxEtlrNeqCpjs4vxYq77PlVvekK3RK/g0hrJBeIFED/0SN2ipELIE7zOhjlKOavTDJtgUOnbKbd67AIjJFD0hnAHSi5PBKsroqVg8HQc6ZTJ/MjPq+ZCAN30SQyEu5rRbsVD0aGE3pFF+ODiRiI66jrRvRULn9zu3bisWyC4gwTwh5WMMPDVwhyL53ED07jqjRSfST4m22Dw1hJY/bUDjFVKyQvSwksWfKVhqgWS353FG2UIjFtJuu+J4e5bGhuxhdruwo2r4cpWE8Wlp1t6FaFvWM/EwdnzOWPzxkX97XBBD7QCtNI/zEDF229SASFqGCtFIhQXR1bDyK3ChbHKt85G9uoO730et1fzn/a2ejh725bJ2haLRu+D5FrSlKrGYiYU2gcA6hX/HKUpPnxeVLwAIc4EyCxRJ/Ljw3L7e9hMn7qVaSsagct7VWdpEeQGkpH0kxetUuqNet1f35orZ8ClJV4VOALY9YrPsPmyrLemaI2nBa+OlqG2M1UoIUvXmLmWyxgLdZQaCRje+vKbQD6XbitIWwmpSe7EW4ADobiTHcNAwF8p/3vmhIauviZTVHsTXlvy6usr55YxuAZoovDuExECW7MBeBrQeKw1+MpRRceawruJPoEtgaJTZWiI4e3aHw2bpG0jzDQsZWErCDAH2Nr/8Mnl6C2LhR3QhUDDodevPYI8w8YbtJZrKnC4QkGoQWXiq2tjUNsfJPzXvOQiLJp7QZeJZGz/zGhiEcPc4WY4SjNbm2949ZMAjN3jn0cw5fajVG0TgEmdzaGk9hZg+iKolWx9GOhttfqoacV5qWp8KX2LFYv4YQ1UELW6ecnnAaJgAlbhYE7gj1N9iFqCI3fWs4ODznwCvKCRkEt/OkS2CZOFA/wbWeP78MLSq3Jh0n5bBa9WPsfeLFKSXwLJE1eem+4LC4y742ErkDvSmR3Cf6DMxTH9j3hEQgGHwm1JEwmWAMiXLiHWpefIzQscL0aH+zLPlDnJ8igI5FREWe/FjaAx26YFpBapqaKGo1vv5nhJbxi9Nd1QLj0Jrwmpg+Uw/lxObexsAU6YeG5SfB23lNO2NUS7Tf/Erkq5EBELZSUIrQGCZxDl7JmGZVk6u/dhXOMne7HGI1GuFezbKz4cbo4ICieltHdswxhwqkiz9L4FtBBOI9mrv1FYHal5xWBuY1slMFUFzrTYbdhsqqqsckBU8kRJLe2pkX329uh+6eYpJKXDiOsWlDp6Rn8ej92Mm0SkndTXFDjIQCJvegNMmOT7EJd1ej06BunhGbAngJMMjsRg555ZqywjQZLImEUJFnsoEfdMbezAO2YGeTM73NFsv3crvrLhbwYKs1oT6kMmoo0YMhFuoaqKHlDgvcLnD+BpN/fssWZ4gGopVxwHzzlaagF2kQT4qpw8q7NjvGw5SamKTQwsOgcwSlPsJWgU9i43sqyU2bEnGikf4oRodiCyTapKAC0q+HKngoS175xe6Mn8Ep+BWbp0ARnLurNg5+a77TmS2c+GTxpuMq/51glfuUfSwwJqInN3qmh8UausLquuRdv99PQhZBszS/mQcv8ZFGlkExcNfcy9Qdl9Cp/1BGOredS8oDwtdwqy+0K+ZDbcXe7xIh0TbnAIzxUWbxDh8wqTlzN+GylvkYA/AkrqicpfdIgpIwd41JiP2J6D9FrJmfpOGiBCIAz+RiidDSX5dB3ehSVeHrbL7W3P7bCRkU1tCrpQbHvbG5g1XgYc3qpb4bZ1oe6CN6gF97SlYdPeY7nxaH3TZ4YI9bh2RFl0yEGzMjzheZ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8</Pages>
  <Words>7891</Words>
  <Characters>4498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Kravchuk_SV</dc:creator>
  <cp:keywords/>
  <cp:lastModifiedBy>Максим Кічковський</cp:lastModifiedBy>
  <cp:revision>16</cp:revision>
  <cp:lastPrinted>2023-09-26T07:09:00Z</cp:lastPrinted>
  <dcterms:created xsi:type="dcterms:W3CDTF">2023-09-18T18:14:00Z</dcterms:created>
  <dcterms:modified xsi:type="dcterms:W3CDTF">2023-09-26T11:46:00Z</dcterms:modified>
</cp:coreProperties>
</file>