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8C4F9" w14:textId="77777777" w:rsidR="0086196D" w:rsidRPr="0086196D" w:rsidRDefault="0086196D" w:rsidP="00861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96D">
        <w:rPr>
          <w:rFonts w:ascii="Times New Roman" w:hAnsi="Times New Roman" w:cs="Times New Roman"/>
          <w:b/>
          <w:bCs/>
          <w:sz w:val="28"/>
          <w:szCs w:val="28"/>
        </w:rPr>
        <w:t xml:space="preserve">Порівняльна таблиця до </w:t>
      </w:r>
      <w:proofErr w:type="spellStart"/>
      <w:r w:rsidRPr="0086196D"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 w:rsidRPr="0086196D">
        <w:rPr>
          <w:rFonts w:ascii="Times New Roman" w:hAnsi="Times New Roman" w:cs="Times New Roman"/>
          <w:b/>
          <w:bCs/>
          <w:sz w:val="28"/>
          <w:szCs w:val="28"/>
        </w:rPr>
        <w:t xml:space="preserve">  рішення НКРЕКП, що має ознаки регуляторного </w:t>
      </w:r>
      <w:proofErr w:type="spellStart"/>
      <w:r w:rsidRPr="0086196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86196D">
        <w:rPr>
          <w:rFonts w:ascii="Times New Roman" w:hAnsi="Times New Roman" w:cs="Times New Roman"/>
          <w:b/>
          <w:bCs/>
          <w:sz w:val="28"/>
          <w:szCs w:val="28"/>
        </w:rPr>
        <w:t>, –</w:t>
      </w:r>
    </w:p>
    <w:p w14:paraId="3E382BD1" w14:textId="4653F6DA" w:rsidR="0093749A" w:rsidRDefault="0086196D" w:rsidP="00861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6196D"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 w:rsidRPr="0086196D"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постанови НКРЕКП «Про затвердження Змін до деяких постанов НКРЕ та НКРЕКП»</w:t>
      </w:r>
    </w:p>
    <w:p w14:paraId="1E31D7BA" w14:textId="77777777" w:rsidR="0086196D" w:rsidRPr="00CB70B0" w:rsidRDefault="0086196D" w:rsidP="0086196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5451" w:type="dxa"/>
        <w:tblInd w:w="-147" w:type="dxa"/>
        <w:tblLook w:val="04A0" w:firstRow="1" w:lastRow="0" w:firstColumn="1" w:lastColumn="0" w:noHBand="0" w:noVBand="1"/>
      </w:tblPr>
      <w:tblGrid>
        <w:gridCol w:w="7797"/>
        <w:gridCol w:w="7654"/>
      </w:tblGrid>
      <w:tr w:rsidR="0086196D" w:rsidRPr="003D580E" w14:paraId="6B6DD514" w14:textId="77777777" w:rsidTr="0086196D">
        <w:tc>
          <w:tcPr>
            <w:tcW w:w="7797" w:type="dxa"/>
          </w:tcPr>
          <w:p w14:paraId="1B229C6A" w14:textId="7CDFFE5B" w:rsidR="0086196D" w:rsidRPr="0086196D" w:rsidRDefault="0086196D" w:rsidP="0086196D">
            <w:pPr>
              <w:ind w:left="-395" w:firstLine="395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6196D">
              <w:rPr>
                <w:rFonts w:ascii="Times New Roman" w:hAnsi="Times New Roman" w:cs="Times New Roman"/>
                <w:b/>
                <w:sz w:val="24"/>
                <w:szCs w:val="24"/>
              </w:rPr>
              <w:t>Чинна редакція</w:t>
            </w:r>
          </w:p>
        </w:tc>
        <w:tc>
          <w:tcPr>
            <w:tcW w:w="7654" w:type="dxa"/>
          </w:tcPr>
          <w:p w14:paraId="19D74C07" w14:textId="512D059C" w:rsidR="0086196D" w:rsidRPr="0086196D" w:rsidRDefault="0086196D" w:rsidP="0086196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6196D">
              <w:rPr>
                <w:rFonts w:ascii="Times New Roman" w:hAnsi="Times New Roman" w:cs="Times New Roman"/>
                <w:b/>
                <w:sz w:val="24"/>
                <w:szCs w:val="24"/>
              </w:rPr>
              <w:t>Запропоновані зміни</w:t>
            </w:r>
          </w:p>
        </w:tc>
      </w:tr>
      <w:tr w:rsidR="0086196D" w:rsidRPr="003D580E" w14:paraId="5961E6CB" w14:textId="77777777" w:rsidTr="0086196D">
        <w:tc>
          <w:tcPr>
            <w:tcW w:w="15451" w:type="dxa"/>
            <w:gridSpan w:val="2"/>
          </w:tcPr>
          <w:p w14:paraId="068D0956" w14:textId="77777777" w:rsidR="0086196D" w:rsidRPr="0086196D" w:rsidRDefault="0086196D" w:rsidP="0086196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shd w:val="clear" w:color="auto" w:fill="FFFFFF"/>
              </w:rPr>
            </w:pPr>
            <w:r w:rsidRPr="0086196D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Постанова НКРЕКП від </w:t>
            </w:r>
            <w:r w:rsidRPr="0086196D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shd w:val="clear" w:color="auto" w:fill="FFFFFF"/>
              </w:rPr>
              <w:t>23.07.2013  № 1009 «Про встановлення параметрів регулювання, що мають довгостроковий строк дії, для цілей стимулюючого регулювання»</w:t>
            </w:r>
          </w:p>
          <w:p w14:paraId="4E52CBD1" w14:textId="77777777" w:rsidR="0086196D" w:rsidRPr="003D580E" w:rsidRDefault="0086196D" w:rsidP="009C55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224B" w:rsidRPr="00AC4EE2" w14:paraId="4F79485D" w14:textId="77777777" w:rsidTr="0086196D">
        <w:tc>
          <w:tcPr>
            <w:tcW w:w="7797" w:type="dxa"/>
          </w:tcPr>
          <w:p w14:paraId="24DB1F27" w14:textId="555EC6E4" w:rsidR="005B224B" w:rsidRPr="00C25627" w:rsidRDefault="005B224B" w:rsidP="00BD188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1. Установити на перший регуляторний </w:t>
            </w:r>
            <w:r w:rsidRPr="006546A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період </w:t>
            </w:r>
            <w:r w:rsidRPr="006546AE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(</w:t>
            </w:r>
            <w:r w:rsidR="00BA3766" w:rsidRPr="006546AE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4</w:t>
            </w:r>
            <w:r w:rsidRPr="006546AE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 роки)</w:t>
            </w:r>
            <w:r w:rsidRPr="006546A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параметри</w:t>
            </w:r>
            <w:r w:rsidRPr="003D580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регулювання, що мають довгостроковий строк дії, для цілей стимулюючого регулювання для суб'єктів господарювання, які мають ліцензію на провадження господарської діяльності з розподілу електричної енергії (далі – ліцензіати), на рівні:</w:t>
            </w:r>
          </w:p>
          <w:p w14:paraId="1CEF66EC" w14:textId="5DA326F1" w:rsidR="005B224B" w:rsidRDefault="005B224B" w:rsidP="00BD188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……………………..</w:t>
            </w:r>
          </w:p>
          <w:p w14:paraId="65206E68" w14:textId="609B93A3" w:rsidR="005B224B" w:rsidRDefault="005B224B" w:rsidP="00BD188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2AF33977" w14:textId="5109058E" w:rsidR="00BA3766" w:rsidRPr="006546AE" w:rsidRDefault="00631B37" w:rsidP="00BA376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31B37">
              <w:rPr>
                <w:bCs/>
                <w:color w:val="333333"/>
                <w:sz w:val="26"/>
                <w:szCs w:val="26"/>
                <w:shd w:val="clear" w:color="auto" w:fill="FFFFFF"/>
              </w:rPr>
              <w:t xml:space="preserve">2) </w:t>
            </w:r>
            <w:r w:rsidRPr="006546AE">
              <w:rPr>
                <w:bCs/>
                <w:color w:val="333333"/>
                <w:sz w:val="26"/>
                <w:szCs w:val="26"/>
                <w:shd w:val="clear" w:color="auto" w:fill="FFFFFF"/>
              </w:rPr>
              <w:t>регуляторна норма доходу на регуляторну базу активів, яка створена після переходу на стимулююче регулювання, - 0,1674 відносних одиниць</w:t>
            </w:r>
            <w:r w:rsidR="00BA3766" w:rsidRPr="006546AE">
              <w:rPr>
                <w:bCs/>
                <w:color w:val="333333"/>
                <w:sz w:val="26"/>
                <w:szCs w:val="26"/>
                <w:shd w:val="clear" w:color="auto" w:fill="FFFFFF"/>
              </w:rPr>
              <w:t xml:space="preserve"> (для 2023 року – </w:t>
            </w:r>
            <w:r w:rsidR="00BA3766" w:rsidRPr="006546AE">
              <w:rPr>
                <w:bCs/>
                <w:color w:val="333333"/>
                <w:sz w:val="26"/>
                <w:szCs w:val="26"/>
                <w:shd w:val="clear" w:color="auto" w:fill="FFFFFF"/>
              </w:rPr>
              <w:br/>
              <w:t>0,03 відносних одиниць);</w:t>
            </w:r>
          </w:p>
          <w:p w14:paraId="4F18970C" w14:textId="77777777" w:rsidR="00631B37" w:rsidRPr="006546AE" w:rsidRDefault="00631B37" w:rsidP="00BD1887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31F85160" w14:textId="77777777" w:rsidR="00BA3766" w:rsidRPr="006546AE" w:rsidRDefault="005B224B" w:rsidP="00BA3766">
            <w:pPr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</w:pPr>
            <w:r w:rsidRPr="006546AE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3) загальний показник ефективності - 1 </w:t>
            </w:r>
            <w:r w:rsidRPr="006546AE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  <w:t>%</w:t>
            </w:r>
            <w:r w:rsidR="00BA3766" w:rsidRPr="006546AE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  <w:t xml:space="preserve"> (для 2023 року  – </w:t>
            </w:r>
            <w:r w:rsidR="00BA3766" w:rsidRPr="006546AE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  <w:br/>
              <w:t>0 %);</w:t>
            </w:r>
          </w:p>
          <w:p w14:paraId="33839EBF" w14:textId="52CCCEFD" w:rsidR="005B224B" w:rsidRPr="006546AE" w:rsidRDefault="005B224B" w:rsidP="00BD1887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</w:t>
            </w:r>
          </w:p>
          <w:p w14:paraId="291262C4" w14:textId="77777777" w:rsidR="005344A3" w:rsidRPr="006546AE" w:rsidRDefault="005B224B" w:rsidP="005344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6"/>
                <w:szCs w:val="26"/>
              </w:rPr>
            </w:pPr>
            <w:r w:rsidRPr="006546AE">
              <w:rPr>
                <w:color w:val="333333"/>
                <w:sz w:val="26"/>
                <w:szCs w:val="26"/>
              </w:rPr>
              <w:t>5) показник ефективності технологічних витрат електроенергії на 1 класі напруги - 0,01 відносних одиниць</w:t>
            </w:r>
            <w:r w:rsidR="005344A3" w:rsidRPr="006546AE">
              <w:rPr>
                <w:color w:val="333333"/>
                <w:sz w:val="26"/>
                <w:szCs w:val="26"/>
              </w:rPr>
              <w:t xml:space="preserve"> (для 2023 року – </w:t>
            </w:r>
            <w:r w:rsidR="005344A3" w:rsidRPr="006546AE">
              <w:rPr>
                <w:color w:val="333333"/>
                <w:sz w:val="26"/>
                <w:szCs w:val="26"/>
              </w:rPr>
              <w:br/>
              <w:t>0 відносних одиниць);</w:t>
            </w:r>
          </w:p>
          <w:p w14:paraId="6EFE2E50" w14:textId="77777777" w:rsidR="005B224B" w:rsidRPr="006546AE" w:rsidRDefault="005B224B" w:rsidP="00BD188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6"/>
                <w:szCs w:val="26"/>
              </w:rPr>
            </w:pPr>
            <w:bookmarkStart w:id="0" w:name="n12"/>
            <w:bookmarkEnd w:id="0"/>
          </w:p>
          <w:p w14:paraId="39D32B99" w14:textId="77777777" w:rsidR="005344A3" w:rsidRPr="006546AE" w:rsidRDefault="005B224B" w:rsidP="005344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6"/>
                <w:szCs w:val="26"/>
              </w:rPr>
            </w:pPr>
            <w:r w:rsidRPr="006546AE">
              <w:rPr>
                <w:color w:val="333333"/>
                <w:sz w:val="26"/>
                <w:szCs w:val="26"/>
              </w:rPr>
              <w:t>6) показник ефективності технологічних витрат електроенергії на 2 класі напруги - 0,035 відносних одиниць</w:t>
            </w:r>
            <w:r w:rsidR="005344A3" w:rsidRPr="006546AE">
              <w:rPr>
                <w:color w:val="333333"/>
                <w:sz w:val="26"/>
                <w:szCs w:val="26"/>
              </w:rPr>
              <w:t xml:space="preserve"> (для 2023 року – 0 відносних одиниць);</w:t>
            </w:r>
          </w:p>
          <w:p w14:paraId="40BDAD74" w14:textId="389CB8BB" w:rsidR="00E96FB2" w:rsidRPr="00467779" w:rsidRDefault="005B224B" w:rsidP="00DE436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</w:t>
            </w:r>
          </w:p>
          <w:p w14:paraId="2F5A0B5F" w14:textId="3968752E" w:rsidR="005B224B" w:rsidRPr="00467779" w:rsidRDefault="005B224B" w:rsidP="00D82B4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654" w:type="dxa"/>
          </w:tcPr>
          <w:p w14:paraId="11C3D1C4" w14:textId="53404410" w:rsidR="005B224B" w:rsidRPr="00613A9A" w:rsidRDefault="005B224B" w:rsidP="00BD1887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AC4EE2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1. </w:t>
            </w:r>
            <w:r w:rsidRPr="00613A9A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Установити на перший регуляторний період </w:t>
            </w:r>
            <w:r w:rsidR="00F239FD" w:rsidRPr="006A3ED0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(4 роки)</w:t>
            </w:r>
            <w:r w:rsidR="00F239FD" w:rsidRPr="003D580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613A9A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параметри регулювання, що мають довгостроковий строк дії, для цілей стимулюючого регулювання для суб'єктів господарювання, які мають ліцензію на провадження господарської діяльності з розподілу електричної енергії (далі – ліцензіати), на рівні:</w:t>
            </w:r>
          </w:p>
          <w:p w14:paraId="35994EF5" w14:textId="0520B502" w:rsidR="005B224B" w:rsidRPr="00613A9A" w:rsidRDefault="005B224B" w:rsidP="00BD188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13A9A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……………………..</w:t>
            </w:r>
          </w:p>
          <w:p w14:paraId="3B0378BF" w14:textId="47D9FD9E" w:rsidR="005B224B" w:rsidRDefault="005B224B" w:rsidP="00BD188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5AF7EE7F" w14:textId="2FAB1C29" w:rsidR="00631B37" w:rsidRPr="007028EB" w:rsidRDefault="00631B37" w:rsidP="00631B3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6"/>
                <w:szCs w:val="26"/>
                <w:shd w:val="clear" w:color="auto" w:fill="FFFFFF"/>
              </w:rPr>
            </w:pPr>
            <w:r w:rsidRPr="00631B37">
              <w:rPr>
                <w:bCs/>
                <w:color w:val="333333"/>
                <w:sz w:val="26"/>
                <w:szCs w:val="26"/>
                <w:shd w:val="clear" w:color="auto" w:fill="FFFFFF"/>
              </w:rPr>
              <w:t>2) регуляторна норма доходу на регуляторну базу активів, яка створена після переходу на стимулююче регулювання, - 0,1674 відносних одиниць</w:t>
            </w:r>
            <w:r>
              <w:rPr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3A0387">
              <w:rPr>
                <w:bCs/>
                <w:color w:val="333333"/>
                <w:sz w:val="26"/>
                <w:szCs w:val="26"/>
                <w:shd w:val="clear" w:color="auto" w:fill="FFFFFF"/>
              </w:rPr>
              <w:t>(для</w:t>
            </w:r>
            <w:r w:rsidR="00BA3766" w:rsidRPr="003A0387">
              <w:rPr>
                <w:bCs/>
                <w:color w:val="333333"/>
                <w:sz w:val="26"/>
                <w:szCs w:val="26"/>
                <w:shd w:val="clear" w:color="auto" w:fill="FFFFFF"/>
              </w:rPr>
              <w:t xml:space="preserve"> 2023</w:t>
            </w:r>
            <w:r w:rsidR="00BA3766" w:rsidRPr="004F03F4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="00277F30" w:rsidRPr="003A0387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та</w:t>
            </w:r>
            <w:r w:rsidRPr="003A0387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 xml:space="preserve"> 202</w:t>
            </w:r>
            <w:r w:rsidR="00BA3766" w:rsidRPr="003A0387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4</w:t>
            </w:r>
            <w:r w:rsidRPr="003A0387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3A0387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рок</w:t>
            </w:r>
            <w:r w:rsidR="0038281F" w:rsidRPr="003A0387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і</w:t>
            </w:r>
            <w:r w:rsidR="00BA3766" w:rsidRPr="003A0387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в</w:t>
            </w:r>
            <w:r w:rsidRPr="003A0387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7028EB">
              <w:rPr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– </w:t>
            </w:r>
            <w:r w:rsidRPr="007028EB">
              <w:rPr>
                <w:color w:val="333333"/>
                <w:sz w:val="26"/>
                <w:szCs w:val="26"/>
                <w:shd w:val="clear" w:color="auto" w:fill="FFFFFF"/>
              </w:rPr>
              <w:t>0</w:t>
            </w:r>
            <w:r w:rsidR="00BA3766" w:rsidRPr="007028EB">
              <w:rPr>
                <w:color w:val="333333"/>
                <w:sz w:val="26"/>
                <w:szCs w:val="26"/>
                <w:shd w:val="clear" w:color="auto" w:fill="FFFFFF"/>
              </w:rPr>
              <w:t>,03</w:t>
            </w:r>
            <w:r w:rsidRPr="007028EB">
              <w:rPr>
                <w:color w:val="333333"/>
                <w:sz w:val="26"/>
                <w:szCs w:val="26"/>
                <w:shd w:val="clear" w:color="auto" w:fill="FFFFFF"/>
              </w:rPr>
              <w:t xml:space="preserve"> відносних одиниць);</w:t>
            </w:r>
          </w:p>
          <w:p w14:paraId="702A5867" w14:textId="77777777" w:rsidR="00631B37" w:rsidRPr="007028EB" w:rsidRDefault="00631B37" w:rsidP="00BD1887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1724E26C" w14:textId="14702F99" w:rsidR="005B224B" w:rsidRPr="007028EB" w:rsidRDefault="005B224B" w:rsidP="00BD1887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40024F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3) загальний</w:t>
            </w:r>
            <w:r w:rsidRPr="007028EB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 показник ефективності - 1 </w:t>
            </w:r>
            <w:r w:rsidRPr="007028EB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  <w:t xml:space="preserve">% </w:t>
            </w:r>
            <w:r w:rsidRPr="007028E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  <w:lang w:eastAsia="uk-UA"/>
              </w:rPr>
              <w:t>(</w:t>
            </w:r>
            <w:r w:rsidRPr="007028EB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uk-UA"/>
              </w:rPr>
              <w:t>для 2023</w:t>
            </w:r>
            <w:r w:rsidRPr="007028EB">
              <w:rPr>
                <w:rFonts w:ascii="Times New Roman" w:hAnsi="Times New Roman" w:cs="Times New Roman"/>
                <w:b/>
                <w:bCs/>
                <w:color w:val="0070C0"/>
                <w:sz w:val="26"/>
                <w:szCs w:val="26"/>
                <w:shd w:val="clear" w:color="auto" w:fill="FFFFFF"/>
              </w:rPr>
              <w:t xml:space="preserve"> </w:t>
            </w:r>
            <w:r w:rsidR="00277F30" w:rsidRPr="0040024F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та 2024 років</w:t>
            </w:r>
            <w:r w:rsidR="00277F30" w:rsidRPr="0040024F">
              <w:rPr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7028EB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–</w:t>
            </w:r>
            <w:r w:rsidR="009F0BCB" w:rsidRPr="007028EB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0 %</w:t>
            </w:r>
            <w:r w:rsidRPr="007028EB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);</w:t>
            </w:r>
          </w:p>
          <w:p w14:paraId="2024C3C8" w14:textId="7F54C20B" w:rsidR="005B224B" w:rsidRPr="007028EB" w:rsidRDefault="005B224B" w:rsidP="00BD1887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7028EB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</w:t>
            </w:r>
          </w:p>
          <w:p w14:paraId="45D71AE7" w14:textId="584F0538" w:rsidR="005B224B" w:rsidRPr="007028EB" w:rsidRDefault="005B224B" w:rsidP="00BD188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333333"/>
                <w:sz w:val="26"/>
                <w:szCs w:val="26"/>
              </w:rPr>
            </w:pPr>
            <w:r w:rsidRPr="007028EB">
              <w:rPr>
                <w:color w:val="333333"/>
                <w:sz w:val="26"/>
                <w:szCs w:val="26"/>
              </w:rPr>
              <w:t xml:space="preserve">5) показник ефективності технологічних витрат електроенергії </w:t>
            </w:r>
            <w:r w:rsidR="00B12A9B">
              <w:rPr>
                <w:color w:val="333333"/>
                <w:sz w:val="26"/>
                <w:szCs w:val="26"/>
              </w:rPr>
              <w:br/>
            </w:r>
            <w:r w:rsidRPr="007028EB">
              <w:rPr>
                <w:color w:val="333333"/>
                <w:sz w:val="26"/>
                <w:szCs w:val="26"/>
              </w:rPr>
              <w:t>на 1 класі напруги - 0,01 відносних одиниць</w:t>
            </w:r>
            <w:r w:rsidR="00412CD1" w:rsidRPr="007028EB">
              <w:rPr>
                <w:b/>
                <w:bCs/>
                <w:color w:val="FF0000"/>
                <w:sz w:val="26"/>
                <w:szCs w:val="26"/>
                <w:lang w:val="ru-RU"/>
              </w:rPr>
              <w:t xml:space="preserve"> </w:t>
            </w:r>
            <w:r w:rsidR="00412CD1" w:rsidRPr="007028EB">
              <w:rPr>
                <w:b/>
                <w:color w:val="333333"/>
                <w:sz w:val="26"/>
                <w:szCs w:val="26"/>
              </w:rPr>
              <w:t>(</w:t>
            </w:r>
            <w:r w:rsidR="00412CD1" w:rsidRPr="007028EB">
              <w:rPr>
                <w:bCs/>
                <w:color w:val="333333"/>
                <w:sz w:val="26"/>
                <w:szCs w:val="26"/>
              </w:rPr>
              <w:t>для</w:t>
            </w:r>
            <w:r w:rsidRPr="007028EB">
              <w:rPr>
                <w:bCs/>
                <w:color w:val="333333"/>
                <w:sz w:val="26"/>
                <w:szCs w:val="26"/>
              </w:rPr>
              <w:t xml:space="preserve"> 2023</w:t>
            </w:r>
            <w:r w:rsidR="005344A3" w:rsidRPr="007028EB">
              <w:rPr>
                <w:b/>
                <w:bCs/>
                <w:color w:val="0070C0"/>
                <w:sz w:val="26"/>
                <w:szCs w:val="26"/>
              </w:rPr>
              <w:t xml:space="preserve"> </w:t>
            </w:r>
            <w:r w:rsidR="00277F30" w:rsidRPr="0040024F">
              <w:rPr>
                <w:b/>
                <w:sz w:val="26"/>
                <w:szCs w:val="26"/>
                <w:shd w:val="clear" w:color="auto" w:fill="FFFFFF"/>
              </w:rPr>
              <w:t>та</w:t>
            </w:r>
            <w:r w:rsidR="00277F30"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 xml:space="preserve"> 2024</w:t>
            </w:r>
            <w:r w:rsidR="00277F30" w:rsidRPr="0040024F">
              <w:rPr>
                <w:b/>
                <w:sz w:val="26"/>
                <w:szCs w:val="26"/>
                <w:shd w:val="clear" w:color="auto" w:fill="FFFFFF"/>
              </w:rPr>
              <w:t xml:space="preserve"> </w:t>
            </w:r>
            <w:r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рок</w:t>
            </w:r>
            <w:r w:rsidR="0038281F"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і</w:t>
            </w:r>
            <w:r w:rsidR="005344A3"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в</w:t>
            </w:r>
            <w:r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7028EB">
              <w:rPr>
                <w:b/>
                <w:bCs/>
                <w:color w:val="0070C0"/>
                <w:sz w:val="26"/>
                <w:szCs w:val="26"/>
              </w:rPr>
              <w:t xml:space="preserve">– </w:t>
            </w:r>
            <w:r w:rsidRPr="007028EB">
              <w:rPr>
                <w:bCs/>
                <w:color w:val="333333"/>
                <w:sz w:val="26"/>
                <w:szCs w:val="26"/>
              </w:rPr>
              <w:t>0 відносних одиниць</w:t>
            </w:r>
            <w:r w:rsidR="00412CD1" w:rsidRPr="007028EB">
              <w:rPr>
                <w:bCs/>
                <w:color w:val="333333"/>
                <w:sz w:val="26"/>
                <w:szCs w:val="26"/>
              </w:rPr>
              <w:t>)</w:t>
            </w:r>
            <w:r w:rsidRPr="007028EB">
              <w:rPr>
                <w:bCs/>
                <w:color w:val="333333"/>
                <w:sz w:val="26"/>
                <w:szCs w:val="26"/>
              </w:rPr>
              <w:t>;</w:t>
            </w:r>
          </w:p>
          <w:p w14:paraId="3A24E58E" w14:textId="77777777" w:rsidR="005B224B" w:rsidRPr="007028EB" w:rsidRDefault="005B224B" w:rsidP="00BD188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bCs/>
                <w:color w:val="333333"/>
                <w:sz w:val="26"/>
                <w:szCs w:val="26"/>
              </w:rPr>
            </w:pPr>
          </w:p>
          <w:p w14:paraId="695F0F2A" w14:textId="03B22D9C" w:rsidR="005B224B" w:rsidRPr="007028EB" w:rsidRDefault="005B224B" w:rsidP="00315B6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70C0"/>
                <w:sz w:val="26"/>
                <w:szCs w:val="26"/>
              </w:rPr>
            </w:pPr>
            <w:r w:rsidRPr="007028EB">
              <w:rPr>
                <w:color w:val="333333"/>
                <w:sz w:val="26"/>
                <w:szCs w:val="26"/>
              </w:rPr>
              <w:t>6) показник ефективності технологічних витрат електроенергії на 2 класі напруги - 0,035 відносних одиниц</w:t>
            </w:r>
            <w:r w:rsidR="009B4E5F" w:rsidRPr="007028EB">
              <w:rPr>
                <w:color w:val="333333"/>
                <w:sz w:val="26"/>
                <w:szCs w:val="26"/>
              </w:rPr>
              <w:t>ь</w:t>
            </w:r>
            <w:r w:rsidR="009B4E5F" w:rsidRPr="007028EB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  <w:r w:rsidR="009B4E5F" w:rsidRPr="007028EB">
              <w:rPr>
                <w:b/>
                <w:color w:val="333333"/>
                <w:sz w:val="26"/>
                <w:szCs w:val="26"/>
              </w:rPr>
              <w:t>(</w:t>
            </w:r>
            <w:r w:rsidRPr="007028EB">
              <w:rPr>
                <w:bCs/>
                <w:color w:val="333333"/>
                <w:sz w:val="26"/>
                <w:szCs w:val="26"/>
              </w:rPr>
              <w:t>для 2023</w:t>
            </w:r>
            <w:r w:rsidRPr="007028EB">
              <w:rPr>
                <w:b/>
                <w:bCs/>
                <w:color w:val="0070C0"/>
                <w:sz w:val="26"/>
                <w:szCs w:val="26"/>
              </w:rPr>
              <w:t xml:space="preserve"> </w:t>
            </w:r>
            <w:r w:rsidR="00277F30" w:rsidRPr="0040024F">
              <w:rPr>
                <w:b/>
                <w:sz w:val="26"/>
                <w:szCs w:val="26"/>
                <w:shd w:val="clear" w:color="auto" w:fill="FFFFFF"/>
              </w:rPr>
              <w:t>та</w:t>
            </w:r>
            <w:r w:rsidR="00277F30"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 xml:space="preserve"> 2024</w:t>
            </w:r>
            <w:r w:rsidR="00277F30" w:rsidRPr="0040024F">
              <w:rPr>
                <w:b/>
                <w:sz w:val="26"/>
                <w:szCs w:val="26"/>
                <w:shd w:val="clear" w:color="auto" w:fill="FFFFFF"/>
              </w:rPr>
              <w:t xml:space="preserve"> </w:t>
            </w:r>
            <w:r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рок</w:t>
            </w:r>
            <w:r w:rsidR="005344A3"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>ів</w:t>
            </w:r>
            <w:r w:rsidRPr="0040024F">
              <w:rPr>
                <w:rFonts w:eastAsiaTheme="minorHAnsi"/>
                <w:b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7028EB">
              <w:rPr>
                <w:b/>
                <w:color w:val="333333"/>
                <w:sz w:val="26"/>
                <w:szCs w:val="26"/>
              </w:rPr>
              <w:t xml:space="preserve">– </w:t>
            </w:r>
            <w:r w:rsidRPr="007028EB">
              <w:rPr>
                <w:bCs/>
                <w:color w:val="333333"/>
                <w:sz w:val="26"/>
                <w:szCs w:val="26"/>
              </w:rPr>
              <w:t>0 відносних одиниць</w:t>
            </w:r>
            <w:r w:rsidR="009B4E5F" w:rsidRPr="007028EB">
              <w:rPr>
                <w:bCs/>
                <w:color w:val="333333"/>
                <w:sz w:val="26"/>
                <w:szCs w:val="26"/>
              </w:rPr>
              <w:t>)</w:t>
            </w:r>
            <w:r w:rsidRPr="007028EB">
              <w:rPr>
                <w:bCs/>
                <w:color w:val="333333"/>
                <w:sz w:val="26"/>
                <w:szCs w:val="26"/>
              </w:rPr>
              <w:t>;</w:t>
            </w:r>
          </w:p>
          <w:p w14:paraId="41BFB579" w14:textId="52A14838" w:rsidR="005B224B" w:rsidRPr="007028EB" w:rsidRDefault="005B224B" w:rsidP="004B7599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7028EB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……………………</w:t>
            </w:r>
          </w:p>
          <w:p w14:paraId="2C7312BB" w14:textId="77644AB6" w:rsidR="005B224B" w:rsidRPr="00467779" w:rsidRDefault="005B224B" w:rsidP="0046777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14:paraId="1B5706EC" w14:textId="69880D80" w:rsidR="00F92D41" w:rsidRPr="003D580E" w:rsidRDefault="00F92D41" w:rsidP="00F61A6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7650"/>
        <w:gridCol w:w="7796"/>
      </w:tblGrid>
      <w:tr w:rsidR="00524463" w:rsidRPr="003D580E" w14:paraId="4AB05E7B" w14:textId="77777777" w:rsidTr="007028EB">
        <w:tc>
          <w:tcPr>
            <w:tcW w:w="15446" w:type="dxa"/>
            <w:gridSpan w:val="2"/>
          </w:tcPr>
          <w:p w14:paraId="5388CE47" w14:textId="77777777" w:rsidR="00524463" w:rsidRPr="0040024F" w:rsidRDefault="00524463" w:rsidP="00AE7FF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40024F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lastRenderedPageBreak/>
              <w:t xml:space="preserve">Постанова НКРЕКП </w:t>
            </w:r>
            <w:r w:rsidR="0025298A" w:rsidRPr="0040024F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від 5 жовтня 2018 року N 1175 </w:t>
            </w:r>
            <w:r w:rsidRPr="0040024F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«</w:t>
            </w:r>
            <w:r w:rsidR="0025298A" w:rsidRPr="0040024F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Про затвердження Порядку встановлення (формування) тарифів на послуги з розподілу електричної енергії»</w:t>
            </w:r>
          </w:p>
          <w:p w14:paraId="37D392B8" w14:textId="138E420E" w:rsidR="005D1A1E" w:rsidRPr="003D580E" w:rsidRDefault="005D1A1E" w:rsidP="00AE7F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224B" w:rsidRPr="003D580E" w14:paraId="375AC205" w14:textId="77777777" w:rsidTr="007028EB">
        <w:tc>
          <w:tcPr>
            <w:tcW w:w="7650" w:type="dxa"/>
          </w:tcPr>
          <w:p w14:paraId="16BA5498" w14:textId="77777777" w:rsidR="005B224B" w:rsidRPr="003D580E" w:rsidRDefault="005B224B" w:rsidP="009C55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Чинна редакція</w:t>
            </w:r>
          </w:p>
        </w:tc>
        <w:tc>
          <w:tcPr>
            <w:tcW w:w="7796" w:type="dxa"/>
          </w:tcPr>
          <w:p w14:paraId="054C13AE" w14:textId="7290157D" w:rsidR="005B224B" w:rsidRPr="003D580E" w:rsidRDefault="005B224B" w:rsidP="009C55F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D58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Пропозиція </w:t>
            </w:r>
          </w:p>
        </w:tc>
      </w:tr>
      <w:tr w:rsidR="005B224B" w:rsidRPr="003D580E" w14:paraId="16D7A5F5" w14:textId="77777777" w:rsidTr="007028EB">
        <w:tc>
          <w:tcPr>
            <w:tcW w:w="7650" w:type="dxa"/>
          </w:tcPr>
          <w:p w14:paraId="36266FBC" w14:textId="1A011DC6" w:rsidR="009C55FD" w:rsidRPr="006546AE" w:rsidRDefault="005B224B" w:rsidP="007028E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Глава 5</w:t>
            </w:r>
          </w:p>
          <w:p w14:paraId="51673015" w14:textId="40BCADB8" w:rsidR="009C55FD" w:rsidRPr="00FA3D8A" w:rsidRDefault="009C55FD" w:rsidP="007028E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FA3D8A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………………………………</w:t>
            </w:r>
          </w:p>
          <w:p w14:paraId="5360D6D0" w14:textId="24FC7B5D" w:rsidR="00B156E7" w:rsidRPr="006546AE" w:rsidRDefault="009C55FD" w:rsidP="007028E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пункт 5.</w:t>
            </w:r>
            <w:r w:rsidR="00CB2E40"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1</w:t>
            </w:r>
            <w:r w:rsidRPr="006546AE">
              <w:rPr>
                <w:rFonts w:ascii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2.</w:t>
            </w:r>
          </w:p>
          <w:p w14:paraId="05156AB1" w14:textId="77777777" w:rsidR="000942DC" w:rsidRPr="00FA3D8A" w:rsidRDefault="000942DC" w:rsidP="007028E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tbl>
            <w:tblPr>
              <w:tblW w:w="7393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9"/>
              <w:gridCol w:w="50"/>
              <w:gridCol w:w="6754"/>
            </w:tblGrid>
            <w:tr w:rsidR="00B156E7" w:rsidRPr="00FA3D8A" w14:paraId="05B815E0" w14:textId="77777777" w:rsidTr="00511139"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843A455" w14:textId="265BB5C3" w:rsidR="00B156E7" w:rsidRPr="00FA3D8A" w:rsidRDefault="00B156E7" w:rsidP="007028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FA3D8A">
                    <w:rPr>
                      <w:rFonts w:ascii="Times New Roman" w:eastAsia="Times New Roman" w:hAnsi="Times New Roman" w:cs="Times New Roman"/>
                      <w:noProof/>
                      <w:color w:val="0056B3"/>
                      <w:sz w:val="24"/>
                      <w:szCs w:val="24"/>
                    </w:rPr>
                    <w:drawing>
                      <wp:inline distT="0" distB="0" distL="0" distR="0" wp14:anchorId="1A2493B7" wp14:editId="3648EA92">
                        <wp:extent cx="257175" cy="228600"/>
                        <wp:effectExtent l="0" t="0" r="9525" b="0"/>
                        <wp:docPr id="18" name="Рисунок 18" descr="https://zakon.rada.gov.ua/laws/file/imgs/100/p478167n529v1-56.gif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zakon.rada.gov.ua/laws/file/imgs/100/p478167n529v1-56.gif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260403FB" w14:textId="77777777" w:rsidR="00B156E7" w:rsidRPr="00FA3D8A" w:rsidRDefault="00B156E7" w:rsidP="007028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3198962" w14:textId="397FF239" w:rsidR="00B156E7" w:rsidRPr="00FA3D8A" w:rsidRDefault="00B156E7" w:rsidP="0051113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</w:pPr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дорівнює регуляторній амортизації на активи, створені на дату переходу до стимулюючого регулювання (</w:t>
                  </w:r>
                  <w:proofErr w:type="spellStart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bscript"/>
                    </w:rPr>
                    <w:t>о</w:t>
                  </w:r>
                  <w:proofErr w:type="spellEnd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), розрахованій згідно з Порядком визначення регуляторної бази активів. Якщо </w:t>
                  </w:r>
                  <w:proofErr w:type="spellStart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bscript"/>
                    </w:rPr>
                    <w:t>о</w:t>
                  </w:r>
                  <w:proofErr w:type="spellEnd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 перевищує рівень амортизації, врахований в діючих тарифах на дату переходу до стимулюючого регулювання, на величину понад 50 %, то </w:t>
                  </w:r>
                  <w:proofErr w:type="spellStart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proofErr w:type="spellEnd"/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 щорічно збільшується на 50 % (на перший рік - від рівня амортизації, врахованого в діючих тарифах на дату переходу до стимулюючого регулювання; на наступні роки - від рівня амортизації 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</w:rPr>
                    <w:t>А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Pr="00FA3D8A">
                    <w:rPr>
                      <w:rFonts w:ascii="Times New Roman" w:eastAsia="Times New Roman" w:hAnsi="Times New Roman" w:cs="Times New Roman"/>
                      <w:bCs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Pr="00FA3D8A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, врахованого в тарифах попереднього року) до досягнення рівня </w:t>
                  </w:r>
                  <w:proofErr w:type="spellStart"/>
                  <w:r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(на 2023 рік амортизація на активи, створені на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26"/>
                      <w:szCs w:val="26"/>
                    </w:rPr>
                    <w:drawing>
                      <wp:inline distT="0" distB="0" distL="0" distR="0" wp14:anchorId="6F0C25FE" wp14:editId="401A660D">
                        <wp:extent cx="34290" cy="207010"/>
                        <wp:effectExtent l="0" t="0" r="3810" b="2540"/>
                        <wp:docPr id="30" name="Рисунок 30" descr="https://zakon.rada.gov.ua/laws/file/imgs/100/p478167n529v1-55.gif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zakon.rada.gov.ua/laws/file/imgs/100/p478167n529v1-55.gif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 дату переходу до стимулюючого регулювання (</w:t>
                  </w:r>
                  <w:proofErr w:type="spellStart"/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Аст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</w:t>
                  </w:r>
                  <w:proofErr w:type="spellEnd"/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) не перевищує Аст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="00FF3433" w:rsidRPr="00511139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, враховану в тарифах 2022 року);</w:t>
                  </w:r>
                </w:p>
              </w:tc>
            </w:tr>
          </w:tbl>
          <w:p w14:paraId="130647BE" w14:textId="65567EB9" w:rsidR="00B156E7" w:rsidRDefault="00B156E7" w:rsidP="007028E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</w:p>
          <w:p w14:paraId="1296A59A" w14:textId="2816346F" w:rsidR="005B224B" w:rsidRDefault="005B224B" w:rsidP="007028EB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A3D8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…………………………</w:t>
            </w:r>
          </w:p>
          <w:p w14:paraId="4A16DDD8" w14:textId="77777777" w:rsidR="00D86194" w:rsidRDefault="00D86194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021B5A1A" w14:textId="77777777" w:rsidR="00511139" w:rsidRPr="006546AE" w:rsidRDefault="00511139" w:rsidP="00511139">
            <w:pPr>
              <w:ind w:firstLine="28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46A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пункт 5.19. </w:t>
            </w:r>
          </w:p>
          <w:p w14:paraId="007AD767" w14:textId="2AD4DF97" w:rsidR="005A7CED" w:rsidRPr="00511139" w:rsidRDefault="00511139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1113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……………………..</w:t>
            </w:r>
          </w:p>
          <w:p w14:paraId="3485C1EB" w14:textId="441B256D" w:rsidR="007028EB" w:rsidRDefault="007028EB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A7CE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N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порядковий номер року t з початку переходу до стимулюючого регулювання;</w:t>
            </w:r>
          </w:p>
          <w:p w14:paraId="60779E0A" w14:textId="67F6BE7F" w:rsidR="00511139" w:rsidRDefault="00511139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14:paraId="0A6D200D" w14:textId="6D5488C8" w:rsidR="007028EB" w:rsidRPr="005A7CED" w:rsidRDefault="007028EB" w:rsidP="007028EB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A7CE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NN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номер року з початку переходу до стимулюючого регулювання, у якому має бути досягнутий встановлений НКРЕКП цільовий показник якості послуг (</w:t>
            </w:r>
            <w:r w:rsidRPr="0051113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 2023 року при визначенні </w:t>
            </w:r>
            <w:r w:rsidRPr="0051113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порядкового номеру року t з початку переходу до стимулюючого регулювання 2022 рік не враховується);</w:t>
            </w:r>
          </w:p>
          <w:p w14:paraId="2FE45450" w14:textId="21806E2C" w:rsidR="005A7CED" w:rsidRPr="00B3475A" w:rsidRDefault="00B3475A" w:rsidP="007028EB">
            <w:pPr>
              <w:ind w:firstLine="567"/>
              <w:contextualSpacing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3475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…………………………….</w:t>
            </w:r>
          </w:p>
          <w:p w14:paraId="7C235780" w14:textId="77777777" w:rsidR="005A7CED" w:rsidRDefault="005A7CED" w:rsidP="007028EB">
            <w:pPr>
              <w:ind w:firstLine="567"/>
              <w:contextualSpacing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highlight w:val="lightGray"/>
                <w:lang w:eastAsia="ru-RU"/>
              </w:rPr>
            </w:pPr>
          </w:p>
          <w:p w14:paraId="30EA227A" w14:textId="6E715E88" w:rsidR="00C33331" w:rsidRPr="00511139" w:rsidRDefault="007028EB" w:rsidP="005A7CE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bookmarkStart w:id="1" w:name="_Hlk119851280"/>
            <w:r w:rsidRPr="0051113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Коригування необхідного доходу відповідно до даних виконання цільового завдання щодо досягнення показників якості послуг за 2022 рік не застосовується.»</w:t>
            </w:r>
            <w:bookmarkEnd w:id="1"/>
            <w:r w:rsidRPr="0051113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7796" w:type="dxa"/>
          </w:tcPr>
          <w:p w14:paraId="31951459" w14:textId="18D5F7B3" w:rsidR="005B224B" w:rsidRPr="006546AE" w:rsidRDefault="005B224B" w:rsidP="001F0A96">
            <w:pPr>
              <w:jc w:val="both"/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</w:rPr>
              <w:lastRenderedPageBreak/>
              <w:t>Глава 5</w:t>
            </w:r>
          </w:p>
          <w:p w14:paraId="6092E990" w14:textId="021F895B" w:rsidR="009C55FD" w:rsidRPr="004767B4" w:rsidRDefault="009C55FD" w:rsidP="007028EB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  <w:r w:rsidRPr="004767B4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…………………………….</w:t>
            </w:r>
          </w:p>
          <w:p w14:paraId="2769E50C" w14:textId="5443EC20" w:rsidR="009C55FD" w:rsidRPr="006546AE" w:rsidRDefault="009C55FD" w:rsidP="007028EB">
            <w:pPr>
              <w:jc w:val="both"/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</w:rPr>
            </w:pPr>
            <w:r w:rsidRPr="006546AE"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</w:rPr>
              <w:t>пункт 5.</w:t>
            </w:r>
            <w:r w:rsidR="00CB2E40" w:rsidRPr="006546AE"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</w:rPr>
              <w:t>1</w:t>
            </w:r>
            <w:r w:rsidRPr="006546AE">
              <w:rPr>
                <w:rFonts w:ascii="Times New Roman" w:hAnsi="Times New Roman" w:cs="Times New Roman"/>
                <w:b/>
                <w:color w:val="333333"/>
                <w:sz w:val="26"/>
                <w:szCs w:val="26"/>
                <w:shd w:val="clear" w:color="auto" w:fill="FFFFFF"/>
              </w:rPr>
              <w:t>2.</w:t>
            </w:r>
          </w:p>
          <w:p w14:paraId="7F2E334A" w14:textId="2A72A98D" w:rsidR="00B156E7" w:rsidRPr="004767B4" w:rsidRDefault="00B156E7" w:rsidP="007028EB">
            <w:pPr>
              <w:jc w:val="both"/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</w:pPr>
          </w:p>
          <w:tbl>
            <w:tblPr>
              <w:tblW w:w="498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5"/>
              <w:gridCol w:w="50"/>
              <w:gridCol w:w="6755"/>
            </w:tblGrid>
            <w:tr w:rsidR="00B156E7" w:rsidRPr="004767B4" w14:paraId="59CEA9AA" w14:textId="77777777" w:rsidTr="00532293">
              <w:tc>
                <w:tcPr>
                  <w:tcW w:w="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1A84A7DE" w14:textId="6AEB4DCE" w:rsidR="00B156E7" w:rsidRPr="004767B4" w:rsidRDefault="00B156E7" w:rsidP="005322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767B4">
                    <w:rPr>
                      <w:rFonts w:ascii="Times New Roman" w:eastAsia="Times New Roman" w:hAnsi="Times New Roman" w:cs="Times New Roman"/>
                      <w:noProof/>
                      <w:color w:val="0056B3"/>
                      <w:sz w:val="24"/>
                      <w:szCs w:val="24"/>
                    </w:rPr>
                    <w:drawing>
                      <wp:inline distT="0" distB="0" distL="0" distR="0" wp14:anchorId="3F9A38DF" wp14:editId="64389CFC">
                        <wp:extent cx="259080" cy="224155"/>
                        <wp:effectExtent l="0" t="0" r="7620" b="4445"/>
                        <wp:docPr id="41" name="Рисунок 41" descr="https://zakon.rada.gov.ua/laws/file/imgs/100/p478167n529v1-56.gif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zakon.rada.gov.ua/laws/file/imgs/100/p478167n529v1-56.gif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9080" cy="224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6E28B5DB" w14:textId="77777777" w:rsidR="00B156E7" w:rsidRPr="004767B4" w:rsidRDefault="00B156E7" w:rsidP="005322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2AD573F8" w14:textId="23B9BB89" w:rsidR="00B156E7" w:rsidRPr="004767B4" w:rsidRDefault="00B156E7" w:rsidP="0053229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538135" w:themeColor="accent6" w:themeShade="BF"/>
                      <w:sz w:val="26"/>
                      <w:szCs w:val="26"/>
                    </w:rPr>
                  </w:pPr>
                  <w:bookmarkStart w:id="2" w:name="_Hlk115116547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дорівнює регуляторній амортизації на активи, створені на дату переходу до стимулюючого регулювання (</w:t>
                  </w:r>
                  <w:proofErr w:type="spellStart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), розрахованій згідно з Порядком визначення регуляторної бази активів. Якщо </w:t>
                  </w:r>
                  <w:proofErr w:type="spellStart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 перевищує рівень амортизації, врахований в діючих тарифах на дату переходу до стимулюючого регулювання, на величину понад 50 %, то </w:t>
                  </w:r>
                  <w:proofErr w:type="spellStart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Аст</w:t>
                  </w:r>
                  <w:proofErr w:type="spellEnd"/>
                  <w:r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 щорічно збільшується на 50 % (на перший рік - від рівня амортизації, врахованого в діючих тарифах на дату переходу до стимулюючого регулювання; на 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наступні роки - від рівня амортизації  А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perscript"/>
                    </w:rPr>
                    <w:t>ст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, врахованого в тарифах попереднього року) до досягнення рівня </w:t>
                  </w:r>
                  <w:proofErr w:type="spellStart"/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Ао</w:t>
                  </w:r>
                  <w:proofErr w:type="spellEnd"/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(</w:t>
                  </w:r>
                  <w:bookmarkStart w:id="3" w:name="_Hlk115116534"/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на 2023</w:t>
                  </w:r>
                  <w:r w:rsidR="00133F3D">
                    <w:rPr>
                      <w:rFonts w:ascii="Times New Roman" w:hAnsi="Times New Roman" w:cs="Times New Roman"/>
                      <w:color w:val="4472C4" w:themeColor="accent1"/>
                      <w:sz w:val="26"/>
                      <w:szCs w:val="26"/>
                    </w:rPr>
                    <w:t xml:space="preserve"> </w:t>
                  </w:r>
                  <w:r w:rsidR="00277F30" w:rsidRPr="002244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та</w:t>
                  </w:r>
                  <w:r w:rsidR="00133F3D" w:rsidRPr="002244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FF3433" w:rsidRPr="002244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2024 </w:t>
                  </w:r>
                  <w:r w:rsidRPr="002244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</w:t>
                  </w:r>
                  <w:r w:rsidR="00FF3433" w:rsidRPr="002244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оки</w:t>
                  </w:r>
                  <w:r w:rsidRPr="0022449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амортиза</w:t>
                  </w:r>
                  <w:r w:rsidR="00335A90"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ція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на активи, створені на</w:t>
                  </w:r>
                  <w:r w:rsidRPr="007028EB"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26"/>
                      <w:szCs w:val="26"/>
                    </w:rPr>
                    <w:drawing>
                      <wp:inline distT="0" distB="0" distL="0" distR="0" wp14:anchorId="395B394D" wp14:editId="019807E9">
                        <wp:extent cx="34290" cy="207010"/>
                        <wp:effectExtent l="0" t="0" r="3810" b="2540"/>
                        <wp:docPr id="42" name="Рисунок 42" descr="https://zakon.rada.gov.ua/laws/file/imgs/100/p478167n529v1-55.gif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zakon.rada.gov.ua/laws/file/imgs/100/p478167n529v1-55.gif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 дату переходу до стимулюючого регулювання </w:t>
                  </w:r>
                  <w:r w:rsidR="00953F1A"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(</w:t>
                  </w:r>
                  <w:proofErr w:type="spellStart"/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Аст</w:t>
                  </w:r>
                  <w:r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</w:t>
                  </w:r>
                  <w:proofErr w:type="spellEnd"/>
                  <w:r w:rsidR="00335A90"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) </w:t>
                  </w:r>
                  <w:r w:rsidR="00FF3433" w:rsidRPr="007028EB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не перевищує</w:t>
                  </w:r>
                  <w:r w:rsidR="00335A90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953F1A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Аст</w:t>
                  </w:r>
                  <w:proofErr w:type="spellEnd"/>
                  <w:r w:rsidR="004956D0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</w:t>
                  </w:r>
                  <w:r w:rsidR="00953F1A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  <w:vertAlign w:val="subscript"/>
                    </w:rPr>
                    <w:t>t-1</w:t>
                  </w:r>
                  <w:r w:rsidR="00335A90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, </w:t>
                  </w:r>
                  <w:r w:rsidR="00953F1A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врахован</w:t>
                  </w:r>
                  <w:r w:rsidR="00FF3433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у</w:t>
                  </w:r>
                  <w:r w:rsidR="00953F1A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 в тарифах </w:t>
                  </w:r>
                  <w:r w:rsidR="000966C7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 xml:space="preserve">2022 </w:t>
                  </w:r>
                  <w:r w:rsidR="00277F30" w:rsidRPr="002244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та 2023 рок</w:t>
                  </w:r>
                  <w:r w:rsidR="00DC7E2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ів</w:t>
                  </w:r>
                  <w:r w:rsidR="00277F30" w:rsidRPr="0022449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відповідно</w:t>
                  </w:r>
                  <w:r w:rsidR="00335A90" w:rsidRPr="004767B4">
                    <w:rPr>
                      <w:rFonts w:ascii="Times New Roman" w:eastAsia="Times New Roman" w:hAnsi="Times New Roman" w:cs="Times New Roman"/>
                      <w:color w:val="212529"/>
                      <w:sz w:val="26"/>
                      <w:szCs w:val="26"/>
                    </w:rPr>
                    <w:t>);</w:t>
                  </w:r>
                  <w:r w:rsidR="00341855" w:rsidRPr="004767B4">
                    <w:rPr>
                      <w:rFonts w:ascii="Times New Roman" w:hAnsi="Times New Roman" w:cs="Times New Roman"/>
                      <w:color w:val="4472C4" w:themeColor="accent1"/>
                      <w:sz w:val="26"/>
                      <w:szCs w:val="26"/>
                    </w:rPr>
                    <w:t xml:space="preserve"> </w:t>
                  </w:r>
                  <w:bookmarkEnd w:id="2"/>
                  <w:bookmarkEnd w:id="3"/>
                </w:p>
              </w:tc>
            </w:tr>
          </w:tbl>
          <w:p w14:paraId="3F3A5B4C" w14:textId="594A10E0" w:rsidR="005B224B" w:rsidRDefault="005B224B" w:rsidP="00532293">
            <w:pPr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4767B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……………………………</w:t>
            </w:r>
          </w:p>
          <w:p w14:paraId="5A73EB9C" w14:textId="77777777" w:rsidR="00D86194" w:rsidRDefault="00D86194" w:rsidP="0053229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4C4B48AD" w14:textId="1AF0D7E5" w:rsidR="00D86194" w:rsidRPr="006546AE" w:rsidRDefault="00B3475A" w:rsidP="00511139">
            <w:pPr>
              <w:ind w:firstLine="28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46A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пункт </w:t>
            </w:r>
            <w:r w:rsidR="00532293" w:rsidRPr="006546A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5.19. </w:t>
            </w:r>
          </w:p>
          <w:p w14:paraId="6F93A8B3" w14:textId="77777777" w:rsidR="00D86194" w:rsidRPr="005A7CED" w:rsidRDefault="00D86194" w:rsidP="00D8619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bookmarkStart w:id="4" w:name="_GoBack"/>
            <w:bookmarkEnd w:id="4"/>
          </w:p>
          <w:p w14:paraId="633266C3" w14:textId="46624C6F" w:rsidR="00511139" w:rsidRDefault="00511139" w:rsidP="00885A7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…………………………….</w:t>
            </w:r>
          </w:p>
          <w:p w14:paraId="476A84F4" w14:textId="43926B7D" w:rsidR="00885A72" w:rsidRDefault="00532293" w:rsidP="00885A72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A7CE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N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порядковий номер року t з початку переходу до стимулюючого регулювання</w:t>
            </w:r>
            <w:r w:rsidR="00885A7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85A72" w:rsidRPr="00224497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(з 2023 року при визначенні порядкового номеру року t з початку переходу до стимулюючого регулювання  2022 рік не враховується)</w:t>
            </w:r>
            <w:r w:rsidR="00885A72" w:rsidRPr="0022449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2DC70499" w14:textId="77777777" w:rsidR="00532293" w:rsidRPr="00277F30" w:rsidRDefault="00532293" w:rsidP="0053229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A7CE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NN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номер року з початку переходу до стимулюючого регулювання, у якому має бути досягнутий встановлений НКРЕКП 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цільовий показник якості послуг </w:t>
            </w:r>
            <w:r w:rsidRPr="00224497">
              <w:rPr>
                <w:rFonts w:ascii="Times New Roman" w:hAnsi="Times New Roman" w:cs="Times New Roman"/>
                <w:strike/>
                <w:sz w:val="26"/>
                <w:szCs w:val="26"/>
                <w:lang w:eastAsia="ru-RU"/>
              </w:rPr>
              <w:t>(</w:t>
            </w:r>
            <w:r w:rsidRPr="00224497">
              <w:rPr>
                <w:rFonts w:ascii="Times New Roman" w:hAnsi="Times New Roman" w:cs="Times New Roman"/>
                <w:b/>
                <w:bCs/>
                <w:strike/>
                <w:sz w:val="26"/>
                <w:szCs w:val="26"/>
                <w:lang w:eastAsia="ru-RU"/>
              </w:rPr>
              <w:t>з 2023 року при визначенні порядкового номеру року t з початку переходу до стимулюючого регулювання 2022 рік не враховується);</w:t>
            </w:r>
          </w:p>
          <w:p w14:paraId="7D87AEB0" w14:textId="3B2F7ABD" w:rsidR="000942DC" w:rsidRPr="005A7CED" w:rsidRDefault="00B3475A" w:rsidP="0053229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3D8DA9EA" w14:textId="7B8003CB" w:rsidR="006B52FD" w:rsidRPr="005A7CED" w:rsidRDefault="00532293" w:rsidP="005A7CE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Коригування необхідного доходу відповідно до даних виконання цільового завдання щодо досягнення показників якості послуг за 2022</w:t>
            </w:r>
            <w:r w:rsidR="00D86194"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7F30" w:rsidRPr="00224497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та 2023 </w:t>
            </w:r>
            <w:r w:rsidR="00133F3D" w:rsidRPr="0022449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роки</w:t>
            </w:r>
            <w:r w:rsidRPr="0022449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застосовується.»;</w:t>
            </w:r>
          </w:p>
        </w:tc>
      </w:tr>
      <w:tr w:rsidR="00C33331" w:rsidRPr="003D580E" w14:paraId="0E9A84A6" w14:textId="77777777" w:rsidTr="007028EB">
        <w:tc>
          <w:tcPr>
            <w:tcW w:w="7650" w:type="dxa"/>
          </w:tcPr>
          <w:p w14:paraId="09DE8FED" w14:textId="77777777" w:rsidR="00C33331" w:rsidRPr="005A7CED" w:rsidRDefault="00C33331" w:rsidP="00883C2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5A7CE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lastRenderedPageBreak/>
              <w:t>Глава 7</w:t>
            </w:r>
          </w:p>
          <w:p w14:paraId="3A442CAC" w14:textId="3265858D" w:rsidR="00C33331" w:rsidRPr="005A7CED" w:rsidRDefault="00C33331" w:rsidP="00883C27">
            <w:pPr>
              <w:pStyle w:val="a4"/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7CE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……………………………………</w:t>
            </w:r>
          </w:p>
          <w:p w14:paraId="0E5AC6D0" w14:textId="59A2B31D" w:rsidR="00511139" w:rsidRPr="006546AE" w:rsidRDefault="00511139" w:rsidP="00511139">
            <w:pPr>
              <w:pStyle w:val="a4"/>
              <w:autoSpaceDE w:val="0"/>
              <w:autoSpaceDN w:val="0"/>
              <w:ind w:left="0" w:firstLine="22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46A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пункт </w:t>
            </w:r>
            <w:r w:rsidR="00F07B7A" w:rsidRPr="006546A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7.25. </w:t>
            </w:r>
          </w:p>
          <w:p w14:paraId="1464C09E" w14:textId="7872395F" w:rsidR="00511139" w:rsidRDefault="00511139" w:rsidP="002E382C">
            <w:pPr>
              <w:pStyle w:val="a4"/>
              <w:autoSpaceDE w:val="0"/>
              <w:autoSpaceDN w:val="0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……………………………..</w:t>
            </w:r>
          </w:p>
          <w:p w14:paraId="237D8836" w14:textId="5A8AA83B" w:rsidR="0035103B" w:rsidRPr="00511139" w:rsidRDefault="00F07B7A" w:rsidP="002E382C">
            <w:pPr>
              <w:pStyle w:val="a4"/>
              <w:autoSpaceDE w:val="0"/>
              <w:autoSpaceDN w:val="0"/>
              <w:ind w:left="0"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11139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Коригування необхідного доходу за даними виконання цільового завдання щодо досягнення показників надійності (безперервності) електропостачання за 2022 рік не застосовується.»;</w:t>
            </w:r>
          </w:p>
        </w:tc>
        <w:tc>
          <w:tcPr>
            <w:tcW w:w="7796" w:type="dxa"/>
          </w:tcPr>
          <w:p w14:paraId="632B4F55" w14:textId="77777777" w:rsidR="00C33331" w:rsidRPr="005A7CED" w:rsidRDefault="00C33331" w:rsidP="00883C27">
            <w:pPr>
              <w:pStyle w:val="a4"/>
              <w:ind w:left="29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5A7CE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Глава 7</w:t>
            </w:r>
          </w:p>
          <w:p w14:paraId="6C82894F" w14:textId="77777777" w:rsidR="00511139" w:rsidRPr="005A7CED" w:rsidRDefault="00511139" w:rsidP="00511139">
            <w:pPr>
              <w:pStyle w:val="a4"/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7CE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……………………………………</w:t>
            </w:r>
          </w:p>
          <w:p w14:paraId="66DA7E3A" w14:textId="77777777" w:rsidR="00511139" w:rsidRPr="006546AE" w:rsidRDefault="00511139" w:rsidP="00511139">
            <w:pPr>
              <w:pStyle w:val="a4"/>
              <w:autoSpaceDE w:val="0"/>
              <w:autoSpaceDN w:val="0"/>
              <w:ind w:left="0" w:firstLine="22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46AE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пункт 7.25. </w:t>
            </w:r>
          </w:p>
          <w:p w14:paraId="672971E0" w14:textId="77777777" w:rsidR="00511139" w:rsidRDefault="00511139" w:rsidP="00511139">
            <w:pPr>
              <w:pStyle w:val="a4"/>
              <w:autoSpaceDE w:val="0"/>
              <w:autoSpaceDN w:val="0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……………………………..</w:t>
            </w:r>
          </w:p>
          <w:p w14:paraId="21DF4D05" w14:textId="7183E01E" w:rsidR="005355DB" w:rsidRPr="005A7CED" w:rsidRDefault="00F07B7A" w:rsidP="002E382C">
            <w:pPr>
              <w:pStyle w:val="a4"/>
              <w:autoSpaceDE w:val="0"/>
              <w:autoSpaceDN w:val="0"/>
              <w:ind w:left="0" w:firstLine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Коригування необхідного доходу за даними виконання цільового завдання щодо досягнення показників надійності (безперервності) електропостачання за 2022 </w:t>
            </w:r>
            <w:r w:rsidR="00277F30" w:rsidRPr="00224497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та 2023 </w:t>
            </w:r>
            <w:r w:rsidR="00277F30" w:rsidRPr="00224497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роки</w:t>
            </w:r>
            <w:r w:rsidR="00277F30" w:rsidRPr="0022449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A7CE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застосовується.»;</w:t>
            </w:r>
          </w:p>
        </w:tc>
      </w:tr>
      <w:tr w:rsidR="00A92167" w:rsidRPr="003D580E" w14:paraId="575977AC" w14:textId="77777777" w:rsidTr="000942DC">
        <w:tc>
          <w:tcPr>
            <w:tcW w:w="15446" w:type="dxa"/>
            <w:gridSpan w:val="2"/>
          </w:tcPr>
          <w:p w14:paraId="60738064" w14:textId="77777777" w:rsidR="00A92167" w:rsidRDefault="00A92167" w:rsidP="00A92167">
            <w:pPr>
              <w:pStyle w:val="a4"/>
              <w:suppressAutoHyphens/>
              <w:rPr>
                <w:rStyle w:val="ac"/>
                <w:rFonts w:ascii="Times New Roman" w:hAnsi="Times New Roman" w:cs="Times New Roman"/>
                <w:color w:val="000000"/>
                <w:sz w:val="26"/>
                <w:szCs w:val="26"/>
                <w:bdr w:val="none" w:sz="0" w:space="0" w:color="auto" w:frame="1"/>
              </w:rPr>
            </w:pPr>
          </w:p>
          <w:p w14:paraId="1BA0EECC" w14:textId="09E63B09" w:rsidR="00A92167" w:rsidRPr="00224497" w:rsidRDefault="00A92167" w:rsidP="00A92167">
            <w:pPr>
              <w:pStyle w:val="a4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</w:pPr>
            <w:r w:rsidRPr="00224497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Постанова НКРЕКП  від 27.07.2017 № 981 «Про затвердження Положення про порядок подання, визначення та затвердження економічних коефіцієнтів нормативних та прогнозованих технологічних витрат електроенергії»</w:t>
            </w:r>
          </w:p>
          <w:p w14:paraId="1EF926FD" w14:textId="77777777" w:rsidR="00A92167" w:rsidRPr="00883C27" w:rsidRDefault="00A92167" w:rsidP="00883C27">
            <w:pPr>
              <w:pStyle w:val="a4"/>
              <w:ind w:left="29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A92167" w:rsidRPr="003D580E" w14:paraId="75BBDA9D" w14:textId="77777777" w:rsidTr="007028EB">
        <w:tc>
          <w:tcPr>
            <w:tcW w:w="7650" w:type="dxa"/>
          </w:tcPr>
          <w:p w14:paraId="653FBE4A" w14:textId="77777777" w:rsidR="00A92167" w:rsidRPr="00A92167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</w:pPr>
            <w:r w:rsidRPr="00A921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  <w:r w:rsidRPr="00A9216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.7. ЕКПТВЕ 2 класу напруги (</w:t>
            </w:r>
            <w:r w:rsidRPr="00A92167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uk-UA"/>
              </w:rPr>
              <w:t>К</w:t>
            </w:r>
            <w:r w:rsidRPr="00A92167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perscript"/>
                <w:lang w:eastAsia="uk-UA"/>
              </w:rPr>
              <w:t>m</w:t>
            </w:r>
            <w:r w:rsidRPr="00A92167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bscript"/>
                <w:lang w:eastAsia="uk-UA"/>
              </w:rPr>
              <w:t>П2</w:t>
            </w:r>
            <w:r w:rsidRPr="00A9216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) визначається за формулою</w:t>
            </w:r>
          </w:p>
          <w:tbl>
            <w:tblPr>
              <w:tblW w:w="754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834"/>
              <w:gridCol w:w="50"/>
              <w:gridCol w:w="5986"/>
              <w:gridCol w:w="410"/>
            </w:tblGrid>
            <w:tr w:rsidR="00A92167" w:rsidRPr="00A92167" w14:paraId="3851705B" w14:textId="77777777" w:rsidTr="00A92167">
              <w:tc>
                <w:tcPr>
                  <w:tcW w:w="713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97404F5" w14:textId="77777777" w:rsidR="00A92167" w:rsidRPr="00A92167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bookmarkStart w:id="5" w:name="n324"/>
                  <w:bookmarkEnd w:id="5"/>
                  <w:r w:rsidRPr="00A92167">
                    <w:rPr>
                      <w:rFonts w:ascii="Times New Roman" w:hAnsi="Times New Roman" w:cs="Times New Roman"/>
                      <w:b/>
                      <w:bCs/>
                      <w:noProof/>
                      <w:sz w:val="26"/>
                      <w:szCs w:val="26"/>
                    </w:rPr>
                    <w:drawing>
                      <wp:inline distT="0" distB="0" distL="0" distR="0" wp14:anchorId="1F3BCA21" wp14:editId="19B24A29">
                        <wp:extent cx="2304288" cy="602520"/>
                        <wp:effectExtent l="0" t="0" r="1270" b="7620"/>
                        <wp:docPr id="1" name="Рисунок 1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9990" cy="6066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2EF104E" w14:textId="77777777" w:rsidR="00A92167" w:rsidRPr="00A92167" w:rsidRDefault="00A92167" w:rsidP="00A92167">
                  <w:pPr>
                    <w:spacing w:before="150" w:after="15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(1)</w:t>
                  </w:r>
                </w:p>
              </w:tc>
            </w:tr>
            <w:tr w:rsidR="00A92167" w:rsidRPr="00A92167" w14:paraId="4B91808A" w14:textId="77777777" w:rsidTr="00A92167"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8CB2896" w14:textId="77777777" w:rsidR="00A92167" w:rsidRPr="00A92167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bookmarkStart w:id="6" w:name="n325"/>
                  <w:bookmarkEnd w:id="6"/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E0B897" w14:textId="77777777" w:rsidR="00A92167" w:rsidRPr="00A92167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uk-UA"/>
                    </w:rPr>
                    <w:t>ПЕ</w:t>
                  </w:r>
                  <w:r w:rsidRPr="00A9216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vertAlign w:val="subscript"/>
                      <w:lang w:eastAsia="uk-UA"/>
                    </w:rPr>
                    <w:t>2тве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C16583C" w14:textId="77777777" w:rsidR="00A92167" w:rsidRPr="00A92167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-</w:t>
                  </w:r>
                </w:p>
              </w:tc>
              <w:tc>
                <w:tcPr>
                  <w:tcW w:w="6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43FEC5" w14:textId="77777777" w:rsidR="00A92167" w:rsidRPr="00A92167" w:rsidRDefault="00A92167" w:rsidP="00A92167">
                  <w:pPr>
                    <w:spacing w:before="150"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 xml:space="preserve"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2 класі напруги, %. Якщо оператор системи розподілу не переходить на стимулююче регулювання, то значення </w:t>
                  </w:r>
                  <w:r w:rsidRPr="00BC62F6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 xml:space="preserve">дорівнює 1 </w:t>
                  </w:r>
                  <w:r w:rsidRPr="00BC62F6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uk-UA"/>
                    </w:rPr>
                    <w:t>(на 2023 рік значення дорівнює 0);</w:t>
                  </w:r>
                </w:p>
              </w:tc>
            </w:tr>
          </w:tbl>
          <w:p w14:paraId="59D997D4" w14:textId="77777777" w:rsidR="00A92167" w:rsidRPr="00A92167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796" w:type="dxa"/>
          </w:tcPr>
          <w:p w14:paraId="3C66F5BF" w14:textId="77777777" w:rsidR="00A92167" w:rsidRPr="00A92167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</w:pPr>
            <w:r w:rsidRPr="00A921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  <w:t>2</w:t>
            </w:r>
            <w:r w:rsidRPr="00A9216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.7. ЕКПТВЕ 2 класу напруги (</w:t>
            </w:r>
            <w:r w:rsidRPr="00A92167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uk-UA"/>
              </w:rPr>
              <w:t>К</w:t>
            </w:r>
            <w:r w:rsidRPr="00A92167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perscript"/>
                <w:lang w:eastAsia="uk-UA"/>
              </w:rPr>
              <w:t>m</w:t>
            </w:r>
            <w:r w:rsidRPr="00A92167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bscript"/>
                <w:lang w:eastAsia="uk-UA"/>
              </w:rPr>
              <w:t>П2</w:t>
            </w:r>
            <w:r w:rsidRPr="00A92167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) визначається за формулою</w:t>
            </w:r>
          </w:p>
          <w:tbl>
            <w:tblPr>
              <w:tblW w:w="754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0"/>
              <w:gridCol w:w="834"/>
              <w:gridCol w:w="50"/>
              <w:gridCol w:w="5986"/>
              <w:gridCol w:w="410"/>
            </w:tblGrid>
            <w:tr w:rsidR="00A92167" w:rsidRPr="00A92167" w14:paraId="0C198120" w14:textId="77777777" w:rsidTr="000942DC">
              <w:tc>
                <w:tcPr>
                  <w:tcW w:w="713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4EE77A4" w14:textId="77777777" w:rsidR="00A92167" w:rsidRPr="00A92167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hAnsi="Times New Roman" w:cs="Times New Roman"/>
                      <w:b/>
                      <w:bCs/>
                      <w:noProof/>
                      <w:sz w:val="26"/>
                      <w:szCs w:val="26"/>
                    </w:rPr>
                    <w:drawing>
                      <wp:inline distT="0" distB="0" distL="0" distR="0" wp14:anchorId="30537157" wp14:editId="0C2FE300">
                        <wp:extent cx="2304288" cy="602520"/>
                        <wp:effectExtent l="0" t="0" r="1270" b="7620"/>
                        <wp:docPr id="1516481438" name="Рисунок 1516481438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9990" cy="6066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B70A93D" w14:textId="77777777" w:rsidR="00A92167" w:rsidRPr="00A92167" w:rsidRDefault="00A92167" w:rsidP="00A92167">
                  <w:pPr>
                    <w:spacing w:before="150" w:after="15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(1)</w:t>
                  </w:r>
                </w:p>
              </w:tc>
            </w:tr>
            <w:tr w:rsidR="00A92167" w:rsidRPr="00A92167" w14:paraId="3025AC65" w14:textId="77777777" w:rsidTr="000942DC">
              <w:tc>
                <w:tcPr>
                  <w:tcW w:w="2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97B54AF" w14:textId="77777777" w:rsidR="00A92167" w:rsidRPr="00A92167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</w:p>
              </w:tc>
              <w:tc>
                <w:tcPr>
                  <w:tcW w:w="8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B6C8FEC" w14:textId="77777777" w:rsidR="00A92167" w:rsidRPr="00A92167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uk-UA"/>
                    </w:rPr>
                    <w:t>ПЕ</w:t>
                  </w:r>
                  <w:r w:rsidRPr="00A9216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vertAlign w:val="subscript"/>
                      <w:lang w:eastAsia="uk-UA"/>
                    </w:rPr>
                    <w:t>2тве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EDA1C1D" w14:textId="77777777" w:rsidR="00A92167" w:rsidRPr="00A92167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-</w:t>
                  </w:r>
                </w:p>
              </w:tc>
              <w:tc>
                <w:tcPr>
                  <w:tcW w:w="63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75540A" w14:textId="1515BC4C" w:rsidR="00A92167" w:rsidRPr="00A92167" w:rsidRDefault="00A92167" w:rsidP="00A92167">
                  <w:pPr>
                    <w:spacing w:before="150" w:after="15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 xml:space="preserve"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2 класі напруги, %. Якщо оператор системи розподілу не переходить на стимулююче регулювання, то значення дорівнює 1 (на 2023 </w:t>
                  </w:r>
                  <w:r w:rsidR="00277F30" w:rsidRPr="0022449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uk-UA"/>
                    </w:rPr>
                    <w:t>та</w:t>
                  </w:r>
                  <w:r w:rsidRPr="0022449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uk-UA"/>
                    </w:rPr>
                    <w:t xml:space="preserve"> 2024 роки</w:t>
                  </w:r>
                  <w:r w:rsidRPr="0022449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 xml:space="preserve"> </w:t>
                  </w:r>
                  <w:r w:rsidRPr="00A9216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значення дорівнює 0);</w:t>
                  </w:r>
                </w:p>
              </w:tc>
            </w:tr>
          </w:tbl>
          <w:p w14:paraId="0BA28B04" w14:textId="77777777" w:rsidR="00A92167" w:rsidRPr="00883C27" w:rsidRDefault="00A92167" w:rsidP="00883C27">
            <w:pPr>
              <w:pStyle w:val="a4"/>
              <w:ind w:left="29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A92167" w:rsidRPr="003D580E" w14:paraId="35B84B92" w14:textId="77777777" w:rsidTr="007028EB">
        <w:tc>
          <w:tcPr>
            <w:tcW w:w="7650" w:type="dxa"/>
          </w:tcPr>
          <w:p w14:paraId="1CC105A9" w14:textId="77777777" w:rsidR="00A92167" w:rsidRPr="007C1E8D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</w:pPr>
            <w:r w:rsidRPr="007C1E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lastRenderedPageBreak/>
              <w:t>2.8. ЕКПТВЕ 1 класу напруги (</w:t>
            </w:r>
            <w:r w:rsidRPr="007C1E8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uk-UA"/>
              </w:rPr>
              <w:t>К</w:t>
            </w:r>
            <w:r w:rsidRPr="007C1E8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perscript"/>
                <w:lang w:eastAsia="uk-UA"/>
              </w:rPr>
              <w:t>m</w:t>
            </w:r>
            <w:r w:rsidRPr="007C1E8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bscript"/>
                <w:lang w:eastAsia="uk-UA"/>
              </w:rPr>
              <w:t>П1</w:t>
            </w:r>
            <w:r w:rsidRPr="007C1E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) визначається за формулою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6"/>
              <w:gridCol w:w="80"/>
              <w:gridCol w:w="5379"/>
              <w:gridCol w:w="1259"/>
            </w:tblGrid>
            <w:tr w:rsidR="00A92167" w:rsidRPr="007C1E8D" w14:paraId="7084451D" w14:textId="77777777" w:rsidTr="00A92167">
              <w:trPr>
                <w:gridAfter w:val="1"/>
                <w:wAfter w:w="2539" w:type="dxa"/>
              </w:trPr>
              <w:tc>
                <w:tcPr>
                  <w:tcW w:w="123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402F52B" w14:textId="77777777" w:rsidR="00A92167" w:rsidRPr="007C1E8D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bookmarkStart w:id="7" w:name="n327"/>
                  <w:bookmarkEnd w:id="7"/>
                  <w:r w:rsidRPr="007C1E8D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6"/>
                      <w:szCs w:val="26"/>
                      <w:lang w:eastAsia="uk-UA"/>
                    </w:rPr>
                    <w:drawing>
                      <wp:inline distT="0" distB="0" distL="0" distR="0" wp14:anchorId="1D5C6937" wp14:editId="7D3D2A3C">
                        <wp:extent cx="4133215" cy="592455"/>
                        <wp:effectExtent l="0" t="0" r="635" b="0"/>
                        <wp:docPr id="845663114" name="Рисунок 845663114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215" cy="592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2167" w:rsidRPr="007C1E8D" w14:paraId="5B2065A6" w14:textId="77777777" w:rsidTr="00A92167">
              <w:tblPrEx>
                <w:shd w:val="clear" w:color="auto" w:fill="FFFFFF"/>
              </w:tblPrEx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CC69956" w14:textId="77777777" w:rsidR="00A92167" w:rsidRPr="007C1E8D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  <w:t>ПЕ</w:t>
                  </w:r>
                  <w:r w:rsidRPr="007C1E8D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6"/>
                      <w:szCs w:val="26"/>
                      <w:vertAlign w:val="subscript"/>
                      <w:lang w:eastAsia="uk-UA"/>
                    </w:rPr>
                    <w:t>1тве</w:t>
                  </w:r>
                </w:p>
              </w:tc>
              <w:tc>
                <w:tcPr>
                  <w:tcW w:w="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9F5421F" w14:textId="77777777" w:rsidR="00A92167" w:rsidRPr="007C1E8D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  <w:t>-</w:t>
                  </w:r>
                </w:p>
              </w:tc>
              <w:tc>
                <w:tcPr>
                  <w:tcW w:w="84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10F67CDA" w14:textId="77777777" w:rsidR="00A92167" w:rsidRPr="007C1E8D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  <w:t xml:space="preserve"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1 класі напруги, %. Якщо оператор системи розподілу не переходить на стимулююче регулювання, то значення дорівнює 0,5 </w:t>
                  </w:r>
                  <w:r w:rsidRPr="007C1E8D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  <w:lang w:eastAsia="uk-UA"/>
                    </w:rPr>
                    <w:t>(на 2023 рік значення дорівнює 0);</w:t>
                  </w:r>
                </w:p>
              </w:tc>
            </w:tr>
          </w:tbl>
          <w:p w14:paraId="14855582" w14:textId="77777777" w:rsidR="00A92167" w:rsidRPr="00A92167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  <w:tc>
          <w:tcPr>
            <w:tcW w:w="7796" w:type="dxa"/>
          </w:tcPr>
          <w:p w14:paraId="7C32B312" w14:textId="77777777" w:rsidR="00A92167" w:rsidRPr="007C1E8D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</w:pPr>
            <w:r w:rsidRPr="007C1E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2.8. ЕКПТВЕ 1 класу напруги (</w:t>
            </w:r>
            <w:r w:rsidRPr="007C1E8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uk-UA"/>
              </w:rPr>
              <w:t>К</w:t>
            </w:r>
            <w:r w:rsidRPr="007C1E8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perscript"/>
                <w:lang w:eastAsia="uk-UA"/>
              </w:rPr>
              <w:t>m</w:t>
            </w:r>
            <w:r w:rsidRPr="007C1E8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vertAlign w:val="subscript"/>
                <w:lang w:eastAsia="uk-UA"/>
              </w:rPr>
              <w:t>П1</w:t>
            </w:r>
            <w:r w:rsidRPr="007C1E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uk-UA"/>
              </w:rPr>
              <w:t>) визначається за формулою</w:t>
            </w:r>
          </w:p>
          <w:tbl>
            <w:tblPr>
              <w:tblW w:w="5000" w:type="pct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0"/>
              <w:gridCol w:w="80"/>
              <w:gridCol w:w="5486"/>
              <w:gridCol w:w="1284"/>
            </w:tblGrid>
            <w:tr w:rsidR="00A92167" w:rsidRPr="007C1E8D" w14:paraId="43A8DAE9" w14:textId="77777777" w:rsidTr="000942DC">
              <w:trPr>
                <w:gridAfter w:val="1"/>
                <w:wAfter w:w="2539" w:type="dxa"/>
              </w:trPr>
              <w:tc>
                <w:tcPr>
                  <w:tcW w:w="123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00CBC84" w14:textId="77777777" w:rsidR="00A92167" w:rsidRPr="007C1E8D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6"/>
                      <w:szCs w:val="26"/>
                      <w:lang w:eastAsia="uk-UA"/>
                    </w:rPr>
                    <w:drawing>
                      <wp:inline distT="0" distB="0" distL="0" distR="0" wp14:anchorId="75B15CFA" wp14:editId="3048D670">
                        <wp:extent cx="4133215" cy="592455"/>
                        <wp:effectExtent l="0" t="0" r="635" b="0"/>
                        <wp:docPr id="148830748" name="Рисунок 148830748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215" cy="592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2167" w:rsidRPr="007C1E8D" w14:paraId="75771D71" w14:textId="77777777" w:rsidTr="000942DC">
              <w:tblPrEx>
                <w:shd w:val="clear" w:color="auto" w:fill="FFFFFF"/>
              </w:tblPrEx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FE2F702" w14:textId="77777777" w:rsidR="00A92167" w:rsidRPr="007C1E8D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  <w:t>ПЕ</w:t>
                  </w:r>
                  <w:r w:rsidRPr="007C1E8D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6"/>
                      <w:szCs w:val="26"/>
                      <w:vertAlign w:val="subscript"/>
                      <w:lang w:eastAsia="uk-UA"/>
                    </w:rPr>
                    <w:t>1тве</w:t>
                  </w:r>
                </w:p>
              </w:tc>
              <w:tc>
                <w:tcPr>
                  <w:tcW w:w="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012AE3D1" w14:textId="77777777" w:rsidR="00A92167" w:rsidRPr="007C1E8D" w:rsidRDefault="00A92167" w:rsidP="00A9216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  <w:t>-</w:t>
                  </w:r>
                </w:p>
              </w:tc>
              <w:tc>
                <w:tcPr>
                  <w:tcW w:w="84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65728577" w14:textId="6C1B670B" w:rsidR="00A92167" w:rsidRPr="007C1E8D" w:rsidRDefault="00A92167" w:rsidP="00A92167">
                  <w:pPr>
                    <w:spacing w:before="150" w:after="15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</w:pPr>
                  <w:r w:rsidRPr="007C1E8D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uk-UA"/>
                    </w:rPr>
                    <w:t>показник ефективності технологічних витрат електричної енергії, параметр регулювання, що має довготерміновий строк дії, який встановлюється НКРЕКП на регуляторний період на 1 класі напруги, %. Якщо оператор системи розподілу не переходить на стимулююче регулювання, то значення дорівнює 0,</w:t>
                  </w:r>
                  <w:r w:rsidRPr="007C1E8D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5 (на 2023</w:t>
                  </w:r>
                  <w:r w:rsidR="00133F3D" w:rsidRPr="007C1E8D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 xml:space="preserve"> </w:t>
                  </w:r>
                  <w:r w:rsidR="00277F30" w:rsidRPr="00224497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uk-UA"/>
                    </w:rPr>
                    <w:t>та 2024 роки</w:t>
                  </w:r>
                  <w:r w:rsidR="00277F30" w:rsidRPr="0022449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 xml:space="preserve"> </w:t>
                  </w:r>
                  <w:r w:rsidRPr="007C1E8D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uk-UA"/>
                    </w:rPr>
                    <w:t>значення дорівнює 0);</w:t>
                  </w:r>
                </w:p>
              </w:tc>
            </w:tr>
          </w:tbl>
          <w:p w14:paraId="5A2E1A6A" w14:textId="77777777" w:rsidR="00A92167" w:rsidRPr="00A92167" w:rsidRDefault="00A92167" w:rsidP="00A92167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uk-UA"/>
              </w:rPr>
            </w:pPr>
          </w:p>
        </w:tc>
      </w:tr>
    </w:tbl>
    <w:p w14:paraId="346518F6" w14:textId="77777777" w:rsidR="00EC6C46" w:rsidRPr="003D580E" w:rsidRDefault="00EC6C46" w:rsidP="00DB7FC1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EC6C46" w:rsidRPr="003D580E" w:rsidSect="0002624B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152F"/>
    <w:multiLevelType w:val="hybridMultilevel"/>
    <w:tmpl w:val="1BE80072"/>
    <w:lvl w:ilvl="0" w:tplc="F1362A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F66F4"/>
    <w:multiLevelType w:val="hybridMultilevel"/>
    <w:tmpl w:val="F7088190"/>
    <w:lvl w:ilvl="0" w:tplc="E1CE2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02AF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0E05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D436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B0A8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4C1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94A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AB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AADD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72A25C4"/>
    <w:multiLevelType w:val="hybridMultilevel"/>
    <w:tmpl w:val="D8ACFF34"/>
    <w:lvl w:ilvl="0" w:tplc="C1CE921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9" w:hanging="360"/>
      </w:pPr>
    </w:lvl>
    <w:lvl w:ilvl="2" w:tplc="0422001B" w:tentative="1">
      <w:start w:val="1"/>
      <w:numFmt w:val="lowerRoman"/>
      <w:lvlText w:val="%3."/>
      <w:lvlJc w:val="right"/>
      <w:pPr>
        <w:ind w:left="1829" w:hanging="180"/>
      </w:pPr>
    </w:lvl>
    <w:lvl w:ilvl="3" w:tplc="0422000F" w:tentative="1">
      <w:start w:val="1"/>
      <w:numFmt w:val="decimal"/>
      <w:lvlText w:val="%4."/>
      <w:lvlJc w:val="left"/>
      <w:pPr>
        <w:ind w:left="2549" w:hanging="360"/>
      </w:pPr>
    </w:lvl>
    <w:lvl w:ilvl="4" w:tplc="04220019" w:tentative="1">
      <w:start w:val="1"/>
      <w:numFmt w:val="lowerLetter"/>
      <w:lvlText w:val="%5."/>
      <w:lvlJc w:val="left"/>
      <w:pPr>
        <w:ind w:left="3269" w:hanging="360"/>
      </w:pPr>
    </w:lvl>
    <w:lvl w:ilvl="5" w:tplc="0422001B" w:tentative="1">
      <w:start w:val="1"/>
      <w:numFmt w:val="lowerRoman"/>
      <w:lvlText w:val="%6."/>
      <w:lvlJc w:val="right"/>
      <w:pPr>
        <w:ind w:left="3989" w:hanging="180"/>
      </w:pPr>
    </w:lvl>
    <w:lvl w:ilvl="6" w:tplc="0422000F" w:tentative="1">
      <w:start w:val="1"/>
      <w:numFmt w:val="decimal"/>
      <w:lvlText w:val="%7."/>
      <w:lvlJc w:val="left"/>
      <w:pPr>
        <w:ind w:left="4709" w:hanging="360"/>
      </w:pPr>
    </w:lvl>
    <w:lvl w:ilvl="7" w:tplc="04220019" w:tentative="1">
      <w:start w:val="1"/>
      <w:numFmt w:val="lowerLetter"/>
      <w:lvlText w:val="%8."/>
      <w:lvlJc w:val="left"/>
      <w:pPr>
        <w:ind w:left="5429" w:hanging="360"/>
      </w:pPr>
    </w:lvl>
    <w:lvl w:ilvl="8" w:tplc="0422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6323755B"/>
    <w:multiLevelType w:val="hybridMultilevel"/>
    <w:tmpl w:val="1D303B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C1EFC"/>
    <w:multiLevelType w:val="hybridMultilevel"/>
    <w:tmpl w:val="A2FE7166"/>
    <w:lvl w:ilvl="0" w:tplc="DCFA1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32F5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0C70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CDF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4A3B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4AF3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5A83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D014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F843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B2"/>
    <w:rsid w:val="000111F2"/>
    <w:rsid w:val="00016245"/>
    <w:rsid w:val="00017E0F"/>
    <w:rsid w:val="00022F5E"/>
    <w:rsid w:val="00023100"/>
    <w:rsid w:val="0002624B"/>
    <w:rsid w:val="00026858"/>
    <w:rsid w:val="00030A05"/>
    <w:rsid w:val="00053460"/>
    <w:rsid w:val="00061572"/>
    <w:rsid w:val="00061EEF"/>
    <w:rsid w:val="000621C7"/>
    <w:rsid w:val="00062C6E"/>
    <w:rsid w:val="00074A64"/>
    <w:rsid w:val="00077220"/>
    <w:rsid w:val="00084913"/>
    <w:rsid w:val="000858D8"/>
    <w:rsid w:val="000942DC"/>
    <w:rsid w:val="000966C7"/>
    <w:rsid w:val="000A11F3"/>
    <w:rsid w:val="000C6920"/>
    <w:rsid w:val="000D0DEE"/>
    <w:rsid w:val="000E1CFD"/>
    <w:rsid w:val="000F0A66"/>
    <w:rsid w:val="000F57CF"/>
    <w:rsid w:val="00101DC5"/>
    <w:rsid w:val="001040F2"/>
    <w:rsid w:val="001159EA"/>
    <w:rsid w:val="00120842"/>
    <w:rsid w:val="00125DD6"/>
    <w:rsid w:val="00130244"/>
    <w:rsid w:val="00131C72"/>
    <w:rsid w:val="00132A4A"/>
    <w:rsid w:val="00132A4D"/>
    <w:rsid w:val="00133059"/>
    <w:rsid w:val="0013388A"/>
    <w:rsid w:val="00133F3D"/>
    <w:rsid w:val="001358C0"/>
    <w:rsid w:val="001379C6"/>
    <w:rsid w:val="00140001"/>
    <w:rsid w:val="001464F8"/>
    <w:rsid w:val="00146C61"/>
    <w:rsid w:val="0015325C"/>
    <w:rsid w:val="00163DE4"/>
    <w:rsid w:val="00163F33"/>
    <w:rsid w:val="0017415B"/>
    <w:rsid w:val="001758AC"/>
    <w:rsid w:val="00176945"/>
    <w:rsid w:val="0019077C"/>
    <w:rsid w:val="001A2414"/>
    <w:rsid w:val="001A6D99"/>
    <w:rsid w:val="001B3CA1"/>
    <w:rsid w:val="001B40E6"/>
    <w:rsid w:val="001B72E0"/>
    <w:rsid w:val="001B77AC"/>
    <w:rsid w:val="001C048A"/>
    <w:rsid w:val="001C3F32"/>
    <w:rsid w:val="001C4459"/>
    <w:rsid w:val="001C4934"/>
    <w:rsid w:val="001E5109"/>
    <w:rsid w:val="001E5C75"/>
    <w:rsid w:val="001E7E5D"/>
    <w:rsid w:val="001E7FBD"/>
    <w:rsid w:val="001F0A96"/>
    <w:rsid w:val="001F0D79"/>
    <w:rsid w:val="0020273D"/>
    <w:rsid w:val="00211AE9"/>
    <w:rsid w:val="00212258"/>
    <w:rsid w:val="002162BD"/>
    <w:rsid w:val="00224497"/>
    <w:rsid w:val="0022638E"/>
    <w:rsid w:val="00227BF2"/>
    <w:rsid w:val="002310BD"/>
    <w:rsid w:val="00244C03"/>
    <w:rsid w:val="00251996"/>
    <w:rsid w:val="00251EAF"/>
    <w:rsid w:val="0025298A"/>
    <w:rsid w:val="00254202"/>
    <w:rsid w:val="002560EA"/>
    <w:rsid w:val="002617C5"/>
    <w:rsid w:val="00262730"/>
    <w:rsid w:val="00263893"/>
    <w:rsid w:val="00264848"/>
    <w:rsid w:val="00272DA4"/>
    <w:rsid w:val="00277F30"/>
    <w:rsid w:val="00283990"/>
    <w:rsid w:val="002979AC"/>
    <w:rsid w:val="002A35D9"/>
    <w:rsid w:val="002B55C1"/>
    <w:rsid w:val="002C1D40"/>
    <w:rsid w:val="002C2C36"/>
    <w:rsid w:val="002C323C"/>
    <w:rsid w:val="002C35B6"/>
    <w:rsid w:val="002D0758"/>
    <w:rsid w:val="002E0E95"/>
    <w:rsid w:val="002E382C"/>
    <w:rsid w:val="002E7484"/>
    <w:rsid w:val="002F59AD"/>
    <w:rsid w:val="00302BCD"/>
    <w:rsid w:val="00307B25"/>
    <w:rsid w:val="00315B60"/>
    <w:rsid w:val="003170E4"/>
    <w:rsid w:val="00320C6A"/>
    <w:rsid w:val="00321F8E"/>
    <w:rsid w:val="00330872"/>
    <w:rsid w:val="00332B37"/>
    <w:rsid w:val="00332F59"/>
    <w:rsid w:val="003331D6"/>
    <w:rsid w:val="00334116"/>
    <w:rsid w:val="00335A90"/>
    <w:rsid w:val="00340D85"/>
    <w:rsid w:val="00341855"/>
    <w:rsid w:val="00341B7F"/>
    <w:rsid w:val="0035103B"/>
    <w:rsid w:val="0035384D"/>
    <w:rsid w:val="00362F39"/>
    <w:rsid w:val="003664D5"/>
    <w:rsid w:val="003744E9"/>
    <w:rsid w:val="0038018E"/>
    <w:rsid w:val="0038079B"/>
    <w:rsid w:val="0038281F"/>
    <w:rsid w:val="00382BDC"/>
    <w:rsid w:val="00386432"/>
    <w:rsid w:val="003902DF"/>
    <w:rsid w:val="00397FFB"/>
    <w:rsid w:val="003A0387"/>
    <w:rsid w:val="003A0956"/>
    <w:rsid w:val="003A10EE"/>
    <w:rsid w:val="003A46D4"/>
    <w:rsid w:val="003A55E8"/>
    <w:rsid w:val="003B2C40"/>
    <w:rsid w:val="003B3E04"/>
    <w:rsid w:val="003B73F6"/>
    <w:rsid w:val="003C2FCD"/>
    <w:rsid w:val="003C31B0"/>
    <w:rsid w:val="003D17A4"/>
    <w:rsid w:val="003D24EC"/>
    <w:rsid w:val="003D3AB7"/>
    <w:rsid w:val="003D46CE"/>
    <w:rsid w:val="003D580E"/>
    <w:rsid w:val="003D655D"/>
    <w:rsid w:val="003E2016"/>
    <w:rsid w:val="003E58BA"/>
    <w:rsid w:val="003F4510"/>
    <w:rsid w:val="0040024F"/>
    <w:rsid w:val="00412CD1"/>
    <w:rsid w:val="00420FE4"/>
    <w:rsid w:val="00423BE5"/>
    <w:rsid w:val="0043025F"/>
    <w:rsid w:val="0043078A"/>
    <w:rsid w:val="00430C90"/>
    <w:rsid w:val="004356BE"/>
    <w:rsid w:val="00445D91"/>
    <w:rsid w:val="0045186B"/>
    <w:rsid w:val="004633AA"/>
    <w:rsid w:val="00464F22"/>
    <w:rsid w:val="00467779"/>
    <w:rsid w:val="00473B83"/>
    <w:rsid w:val="004767B4"/>
    <w:rsid w:val="004778E5"/>
    <w:rsid w:val="00480EAD"/>
    <w:rsid w:val="0048289F"/>
    <w:rsid w:val="004832F1"/>
    <w:rsid w:val="00487114"/>
    <w:rsid w:val="00493AE0"/>
    <w:rsid w:val="004948CA"/>
    <w:rsid w:val="004956D0"/>
    <w:rsid w:val="004A4697"/>
    <w:rsid w:val="004B56BF"/>
    <w:rsid w:val="004B58D4"/>
    <w:rsid w:val="004B64F8"/>
    <w:rsid w:val="004B6AA5"/>
    <w:rsid w:val="004B7599"/>
    <w:rsid w:val="004D0F6D"/>
    <w:rsid w:val="004D3A9C"/>
    <w:rsid w:val="004D6A85"/>
    <w:rsid w:val="004E55CA"/>
    <w:rsid w:val="004E5FF3"/>
    <w:rsid w:val="004F03F4"/>
    <w:rsid w:val="004F3C0F"/>
    <w:rsid w:val="004F5049"/>
    <w:rsid w:val="00501121"/>
    <w:rsid w:val="00505871"/>
    <w:rsid w:val="005058B9"/>
    <w:rsid w:val="00507F63"/>
    <w:rsid w:val="00511139"/>
    <w:rsid w:val="0051527F"/>
    <w:rsid w:val="005220A2"/>
    <w:rsid w:val="00523DA6"/>
    <w:rsid w:val="00524463"/>
    <w:rsid w:val="00532293"/>
    <w:rsid w:val="00532CB0"/>
    <w:rsid w:val="005330E0"/>
    <w:rsid w:val="005342B7"/>
    <w:rsid w:val="005344A3"/>
    <w:rsid w:val="005345CB"/>
    <w:rsid w:val="00534AA2"/>
    <w:rsid w:val="005355DB"/>
    <w:rsid w:val="0053605E"/>
    <w:rsid w:val="00544580"/>
    <w:rsid w:val="00545736"/>
    <w:rsid w:val="00546E51"/>
    <w:rsid w:val="00554D45"/>
    <w:rsid w:val="00557260"/>
    <w:rsid w:val="005647DB"/>
    <w:rsid w:val="005825CA"/>
    <w:rsid w:val="00592A45"/>
    <w:rsid w:val="005A358D"/>
    <w:rsid w:val="005A4FAF"/>
    <w:rsid w:val="005A7CED"/>
    <w:rsid w:val="005B224B"/>
    <w:rsid w:val="005B3553"/>
    <w:rsid w:val="005B782D"/>
    <w:rsid w:val="005D05E1"/>
    <w:rsid w:val="005D1A1E"/>
    <w:rsid w:val="005D1D29"/>
    <w:rsid w:val="005D2213"/>
    <w:rsid w:val="005D22AF"/>
    <w:rsid w:val="005D3B61"/>
    <w:rsid w:val="005D469A"/>
    <w:rsid w:val="005E0ECD"/>
    <w:rsid w:val="005E193D"/>
    <w:rsid w:val="005E2430"/>
    <w:rsid w:val="005F15C5"/>
    <w:rsid w:val="005F26FC"/>
    <w:rsid w:val="005F3756"/>
    <w:rsid w:val="005F43A8"/>
    <w:rsid w:val="005F587F"/>
    <w:rsid w:val="005F6D72"/>
    <w:rsid w:val="00603037"/>
    <w:rsid w:val="006042B4"/>
    <w:rsid w:val="006065A8"/>
    <w:rsid w:val="00613A9A"/>
    <w:rsid w:val="0062159B"/>
    <w:rsid w:val="006217DD"/>
    <w:rsid w:val="00631B37"/>
    <w:rsid w:val="00632523"/>
    <w:rsid w:val="0063362E"/>
    <w:rsid w:val="00640C3C"/>
    <w:rsid w:val="00640F44"/>
    <w:rsid w:val="006435BF"/>
    <w:rsid w:val="00646762"/>
    <w:rsid w:val="00651403"/>
    <w:rsid w:val="00651839"/>
    <w:rsid w:val="00652D95"/>
    <w:rsid w:val="006546AE"/>
    <w:rsid w:val="006555FE"/>
    <w:rsid w:val="00664FDD"/>
    <w:rsid w:val="00665177"/>
    <w:rsid w:val="006673DA"/>
    <w:rsid w:val="00687FA2"/>
    <w:rsid w:val="00693F89"/>
    <w:rsid w:val="006A3493"/>
    <w:rsid w:val="006A3ED0"/>
    <w:rsid w:val="006A3F23"/>
    <w:rsid w:val="006B2385"/>
    <w:rsid w:val="006B52FD"/>
    <w:rsid w:val="006B65C0"/>
    <w:rsid w:val="006B70A6"/>
    <w:rsid w:val="006C0433"/>
    <w:rsid w:val="006C4569"/>
    <w:rsid w:val="006C6E43"/>
    <w:rsid w:val="006D5E6C"/>
    <w:rsid w:val="006E5AF2"/>
    <w:rsid w:val="006F7CDE"/>
    <w:rsid w:val="007028EB"/>
    <w:rsid w:val="007056B3"/>
    <w:rsid w:val="00711B9C"/>
    <w:rsid w:val="00711C5C"/>
    <w:rsid w:val="0071292C"/>
    <w:rsid w:val="00714AC5"/>
    <w:rsid w:val="0071726F"/>
    <w:rsid w:val="00717954"/>
    <w:rsid w:val="00720450"/>
    <w:rsid w:val="00722311"/>
    <w:rsid w:val="00723C06"/>
    <w:rsid w:val="00725571"/>
    <w:rsid w:val="00730F5F"/>
    <w:rsid w:val="007316EC"/>
    <w:rsid w:val="00742F0B"/>
    <w:rsid w:val="00754125"/>
    <w:rsid w:val="00760D14"/>
    <w:rsid w:val="00761D82"/>
    <w:rsid w:val="00763CE9"/>
    <w:rsid w:val="00763F05"/>
    <w:rsid w:val="00766ED4"/>
    <w:rsid w:val="00770E2D"/>
    <w:rsid w:val="00774FED"/>
    <w:rsid w:val="007829F3"/>
    <w:rsid w:val="00786287"/>
    <w:rsid w:val="00786988"/>
    <w:rsid w:val="0079209D"/>
    <w:rsid w:val="007A2BAD"/>
    <w:rsid w:val="007A5447"/>
    <w:rsid w:val="007B26C0"/>
    <w:rsid w:val="007C0D6E"/>
    <w:rsid w:val="007C14B3"/>
    <w:rsid w:val="007C1E8D"/>
    <w:rsid w:val="007C7905"/>
    <w:rsid w:val="007D4255"/>
    <w:rsid w:val="007D7676"/>
    <w:rsid w:val="007E48B7"/>
    <w:rsid w:val="007F32BA"/>
    <w:rsid w:val="007F3FE8"/>
    <w:rsid w:val="00800F9D"/>
    <w:rsid w:val="00803205"/>
    <w:rsid w:val="0080420F"/>
    <w:rsid w:val="00827BA9"/>
    <w:rsid w:val="00831801"/>
    <w:rsid w:val="00834B2A"/>
    <w:rsid w:val="00834BB2"/>
    <w:rsid w:val="008350E0"/>
    <w:rsid w:val="00836B5F"/>
    <w:rsid w:val="00837D64"/>
    <w:rsid w:val="008421F2"/>
    <w:rsid w:val="00845B6A"/>
    <w:rsid w:val="00851D09"/>
    <w:rsid w:val="008546D8"/>
    <w:rsid w:val="00856A7E"/>
    <w:rsid w:val="0086196D"/>
    <w:rsid w:val="0086352B"/>
    <w:rsid w:val="008656ED"/>
    <w:rsid w:val="00870E39"/>
    <w:rsid w:val="0087276F"/>
    <w:rsid w:val="0087750E"/>
    <w:rsid w:val="0088170E"/>
    <w:rsid w:val="0088380E"/>
    <w:rsid w:val="00883C27"/>
    <w:rsid w:val="00885A72"/>
    <w:rsid w:val="008904CB"/>
    <w:rsid w:val="008A1746"/>
    <w:rsid w:val="008A202C"/>
    <w:rsid w:val="008A4E71"/>
    <w:rsid w:val="008B41FC"/>
    <w:rsid w:val="008B6892"/>
    <w:rsid w:val="008C1242"/>
    <w:rsid w:val="008C3C8B"/>
    <w:rsid w:val="008D0ED3"/>
    <w:rsid w:val="008D1191"/>
    <w:rsid w:val="008E2E2D"/>
    <w:rsid w:val="008F2639"/>
    <w:rsid w:val="008F6C12"/>
    <w:rsid w:val="00904E8E"/>
    <w:rsid w:val="009050C1"/>
    <w:rsid w:val="0091255B"/>
    <w:rsid w:val="009130A4"/>
    <w:rsid w:val="00921D65"/>
    <w:rsid w:val="00924C21"/>
    <w:rsid w:val="00927760"/>
    <w:rsid w:val="00932186"/>
    <w:rsid w:val="00934CE8"/>
    <w:rsid w:val="0093749A"/>
    <w:rsid w:val="009377EC"/>
    <w:rsid w:val="009425B7"/>
    <w:rsid w:val="009429C8"/>
    <w:rsid w:val="00947CF7"/>
    <w:rsid w:val="0095111F"/>
    <w:rsid w:val="00951F88"/>
    <w:rsid w:val="00953F1A"/>
    <w:rsid w:val="0096440B"/>
    <w:rsid w:val="0096544F"/>
    <w:rsid w:val="0097353D"/>
    <w:rsid w:val="00974B01"/>
    <w:rsid w:val="00976472"/>
    <w:rsid w:val="009847BB"/>
    <w:rsid w:val="00986A51"/>
    <w:rsid w:val="00986DB6"/>
    <w:rsid w:val="009872F7"/>
    <w:rsid w:val="00990038"/>
    <w:rsid w:val="00992C2B"/>
    <w:rsid w:val="0099334F"/>
    <w:rsid w:val="00996F46"/>
    <w:rsid w:val="009A0BDF"/>
    <w:rsid w:val="009A12A2"/>
    <w:rsid w:val="009B0FC0"/>
    <w:rsid w:val="009B1952"/>
    <w:rsid w:val="009B39E0"/>
    <w:rsid w:val="009B4E5F"/>
    <w:rsid w:val="009B7165"/>
    <w:rsid w:val="009C26BF"/>
    <w:rsid w:val="009C2EE5"/>
    <w:rsid w:val="009C55FD"/>
    <w:rsid w:val="009D3BD3"/>
    <w:rsid w:val="009E04E2"/>
    <w:rsid w:val="009E2D00"/>
    <w:rsid w:val="009E6F06"/>
    <w:rsid w:val="009F0BCB"/>
    <w:rsid w:val="009F3FAC"/>
    <w:rsid w:val="009F526A"/>
    <w:rsid w:val="009F6F61"/>
    <w:rsid w:val="00A0398E"/>
    <w:rsid w:val="00A04001"/>
    <w:rsid w:val="00A13C6C"/>
    <w:rsid w:val="00A20F37"/>
    <w:rsid w:val="00A26FD7"/>
    <w:rsid w:val="00A30744"/>
    <w:rsid w:val="00A3223B"/>
    <w:rsid w:val="00A33B80"/>
    <w:rsid w:val="00A3544A"/>
    <w:rsid w:val="00A53365"/>
    <w:rsid w:val="00A644A1"/>
    <w:rsid w:val="00A77640"/>
    <w:rsid w:val="00A834E2"/>
    <w:rsid w:val="00A83F3D"/>
    <w:rsid w:val="00A86BA4"/>
    <w:rsid w:val="00A91D09"/>
    <w:rsid w:val="00A92167"/>
    <w:rsid w:val="00A94B92"/>
    <w:rsid w:val="00AA3D52"/>
    <w:rsid w:val="00AA6A14"/>
    <w:rsid w:val="00AB3704"/>
    <w:rsid w:val="00AC1CC4"/>
    <w:rsid w:val="00AC4EE2"/>
    <w:rsid w:val="00AC5299"/>
    <w:rsid w:val="00AD4B6B"/>
    <w:rsid w:val="00AE0360"/>
    <w:rsid w:val="00AE047D"/>
    <w:rsid w:val="00AE7FF1"/>
    <w:rsid w:val="00AF2973"/>
    <w:rsid w:val="00AF4291"/>
    <w:rsid w:val="00AF674F"/>
    <w:rsid w:val="00AF7A5D"/>
    <w:rsid w:val="00B03622"/>
    <w:rsid w:val="00B108D8"/>
    <w:rsid w:val="00B1215F"/>
    <w:rsid w:val="00B12A9B"/>
    <w:rsid w:val="00B156E7"/>
    <w:rsid w:val="00B3224B"/>
    <w:rsid w:val="00B3475A"/>
    <w:rsid w:val="00B3568B"/>
    <w:rsid w:val="00B45838"/>
    <w:rsid w:val="00B46A14"/>
    <w:rsid w:val="00B56A4F"/>
    <w:rsid w:val="00B57D98"/>
    <w:rsid w:val="00B632A3"/>
    <w:rsid w:val="00B644EC"/>
    <w:rsid w:val="00B878CB"/>
    <w:rsid w:val="00B91DCC"/>
    <w:rsid w:val="00BA001D"/>
    <w:rsid w:val="00BA035B"/>
    <w:rsid w:val="00BA3766"/>
    <w:rsid w:val="00BB3E0B"/>
    <w:rsid w:val="00BB61AC"/>
    <w:rsid w:val="00BC2000"/>
    <w:rsid w:val="00BC62F6"/>
    <w:rsid w:val="00BD1887"/>
    <w:rsid w:val="00BD4977"/>
    <w:rsid w:val="00BD5CBA"/>
    <w:rsid w:val="00BD5EF2"/>
    <w:rsid w:val="00BE11CB"/>
    <w:rsid w:val="00BE34A4"/>
    <w:rsid w:val="00BE3DC2"/>
    <w:rsid w:val="00BE4B78"/>
    <w:rsid w:val="00BE564D"/>
    <w:rsid w:val="00BF5C74"/>
    <w:rsid w:val="00BF6CA5"/>
    <w:rsid w:val="00C12E43"/>
    <w:rsid w:val="00C2056D"/>
    <w:rsid w:val="00C2324B"/>
    <w:rsid w:val="00C2509A"/>
    <w:rsid w:val="00C25627"/>
    <w:rsid w:val="00C30E0C"/>
    <w:rsid w:val="00C33331"/>
    <w:rsid w:val="00C345C8"/>
    <w:rsid w:val="00C352D8"/>
    <w:rsid w:val="00C57D71"/>
    <w:rsid w:val="00C57EE9"/>
    <w:rsid w:val="00C622B0"/>
    <w:rsid w:val="00C63D3D"/>
    <w:rsid w:val="00C66818"/>
    <w:rsid w:val="00C679B3"/>
    <w:rsid w:val="00C83366"/>
    <w:rsid w:val="00C83C2A"/>
    <w:rsid w:val="00C85FDA"/>
    <w:rsid w:val="00CA419D"/>
    <w:rsid w:val="00CB2E40"/>
    <w:rsid w:val="00CB70B0"/>
    <w:rsid w:val="00CD5EAC"/>
    <w:rsid w:val="00CE1E19"/>
    <w:rsid w:val="00CE33BD"/>
    <w:rsid w:val="00CE4A05"/>
    <w:rsid w:val="00CF0947"/>
    <w:rsid w:val="00CF1CB3"/>
    <w:rsid w:val="00CF450E"/>
    <w:rsid w:val="00D04541"/>
    <w:rsid w:val="00D227C9"/>
    <w:rsid w:val="00D22DEA"/>
    <w:rsid w:val="00D320AC"/>
    <w:rsid w:val="00D339EF"/>
    <w:rsid w:val="00D36C43"/>
    <w:rsid w:val="00D41997"/>
    <w:rsid w:val="00D43B73"/>
    <w:rsid w:val="00D448E9"/>
    <w:rsid w:val="00D4650E"/>
    <w:rsid w:val="00D56312"/>
    <w:rsid w:val="00D5650A"/>
    <w:rsid w:val="00D63CE0"/>
    <w:rsid w:val="00D70024"/>
    <w:rsid w:val="00D710DB"/>
    <w:rsid w:val="00D74A46"/>
    <w:rsid w:val="00D76B67"/>
    <w:rsid w:val="00D82B48"/>
    <w:rsid w:val="00D86132"/>
    <w:rsid w:val="00D86194"/>
    <w:rsid w:val="00D86383"/>
    <w:rsid w:val="00D900FB"/>
    <w:rsid w:val="00DA2FCE"/>
    <w:rsid w:val="00DB468D"/>
    <w:rsid w:val="00DB7FC1"/>
    <w:rsid w:val="00DC47B4"/>
    <w:rsid w:val="00DC52A8"/>
    <w:rsid w:val="00DC7E2E"/>
    <w:rsid w:val="00DE022F"/>
    <w:rsid w:val="00DE4366"/>
    <w:rsid w:val="00E165B2"/>
    <w:rsid w:val="00E17055"/>
    <w:rsid w:val="00E215D0"/>
    <w:rsid w:val="00E2252F"/>
    <w:rsid w:val="00E233B0"/>
    <w:rsid w:val="00E333A0"/>
    <w:rsid w:val="00E3439B"/>
    <w:rsid w:val="00E3565A"/>
    <w:rsid w:val="00E44D33"/>
    <w:rsid w:val="00E47FEF"/>
    <w:rsid w:val="00E50E5C"/>
    <w:rsid w:val="00E60A46"/>
    <w:rsid w:val="00E64DD7"/>
    <w:rsid w:val="00E66F52"/>
    <w:rsid w:val="00E77180"/>
    <w:rsid w:val="00E843F9"/>
    <w:rsid w:val="00E8516A"/>
    <w:rsid w:val="00E8625E"/>
    <w:rsid w:val="00E86E4A"/>
    <w:rsid w:val="00E951DB"/>
    <w:rsid w:val="00E96FB2"/>
    <w:rsid w:val="00EA02F3"/>
    <w:rsid w:val="00EA5773"/>
    <w:rsid w:val="00EA6FAD"/>
    <w:rsid w:val="00EB00B1"/>
    <w:rsid w:val="00EB051F"/>
    <w:rsid w:val="00EB2243"/>
    <w:rsid w:val="00EB3D07"/>
    <w:rsid w:val="00EB3D95"/>
    <w:rsid w:val="00EC6C46"/>
    <w:rsid w:val="00EC743D"/>
    <w:rsid w:val="00ED0BA5"/>
    <w:rsid w:val="00ED2D5E"/>
    <w:rsid w:val="00ED3504"/>
    <w:rsid w:val="00ED76E1"/>
    <w:rsid w:val="00EE7601"/>
    <w:rsid w:val="00EF2CFA"/>
    <w:rsid w:val="00F02F02"/>
    <w:rsid w:val="00F07B7A"/>
    <w:rsid w:val="00F102F7"/>
    <w:rsid w:val="00F10FD4"/>
    <w:rsid w:val="00F157A8"/>
    <w:rsid w:val="00F22603"/>
    <w:rsid w:val="00F229D3"/>
    <w:rsid w:val="00F239FD"/>
    <w:rsid w:val="00F243C1"/>
    <w:rsid w:val="00F25099"/>
    <w:rsid w:val="00F34C97"/>
    <w:rsid w:val="00F45537"/>
    <w:rsid w:val="00F61A66"/>
    <w:rsid w:val="00F717EA"/>
    <w:rsid w:val="00F81B83"/>
    <w:rsid w:val="00F859AB"/>
    <w:rsid w:val="00F92D41"/>
    <w:rsid w:val="00FA3D8A"/>
    <w:rsid w:val="00FA3E24"/>
    <w:rsid w:val="00FA7A0E"/>
    <w:rsid w:val="00FB6122"/>
    <w:rsid w:val="00FC1D58"/>
    <w:rsid w:val="00FC2BB9"/>
    <w:rsid w:val="00FC3CAB"/>
    <w:rsid w:val="00FC74BB"/>
    <w:rsid w:val="00FD0727"/>
    <w:rsid w:val="00FD7AA2"/>
    <w:rsid w:val="00FE1B21"/>
    <w:rsid w:val="00FF0400"/>
    <w:rsid w:val="00FF3433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1561"/>
  <w15:chartTrackingRefBased/>
  <w15:docId w15:val="{90B6F930-6235-43EB-8B64-4CBDE98D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A11F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D24EC"/>
    <w:rPr>
      <w:color w:val="0000FF"/>
      <w:u w:val="single"/>
    </w:rPr>
  </w:style>
  <w:style w:type="paragraph" w:customStyle="1" w:styleId="rvps2">
    <w:name w:val="rvps2"/>
    <w:basedOn w:val="a"/>
    <w:rsid w:val="001C0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792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0">
    <w:name w:val="rvts40"/>
    <w:basedOn w:val="a0"/>
    <w:rsid w:val="0079209D"/>
  </w:style>
  <w:style w:type="paragraph" w:customStyle="1" w:styleId="rvps12">
    <w:name w:val="rvps12"/>
    <w:basedOn w:val="a"/>
    <w:rsid w:val="00792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C52A8"/>
  </w:style>
  <w:style w:type="character" w:customStyle="1" w:styleId="rvts37">
    <w:name w:val="rvts37"/>
    <w:basedOn w:val="a0"/>
    <w:rsid w:val="00DC52A8"/>
  </w:style>
  <w:style w:type="character" w:styleId="a6">
    <w:name w:val="Emphasis"/>
    <w:basedOn w:val="a0"/>
    <w:uiPriority w:val="20"/>
    <w:qFormat/>
    <w:rsid w:val="009B4E5F"/>
    <w:rPr>
      <w:i/>
      <w:iCs/>
    </w:rPr>
  </w:style>
  <w:style w:type="character" w:styleId="a7">
    <w:name w:val="Placeholder Text"/>
    <w:basedOn w:val="a0"/>
    <w:uiPriority w:val="99"/>
    <w:semiHidden/>
    <w:rsid w:val="00DB468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41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41B7F"/>
    <w:rPr>
      <w:rFonts w:ascii="Segoe UI" w:hAnsi="Segoe UI" w:cs="Segoe UI"/>
      <w:sz w:val="18"/>
      <w:szCs w:val="18"/>
    </w:rPr>
  </w:style>
  <w:style w:type="paragraph" w:customStyle="1" w:styleId="rvps11">
    <w:name w:val="rvps11"/>
    <w:basedOn w:val="a"/>
    <w:rsid w:val="009C5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9C55FD"/>
  </w:style>
  <w:style w:type="paragraph" w:customStyle="1" w:styleId="TableParagraph">
    <w:name w:val="Table Paragraph"/>
    <w:basedOn w:val="a"/>
    <w:uiPriority w:val="1"/>
    <w:qFormat/>
    <w:rsid w:val="009C55F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a">
    <w:name w:val="Quote"/>
    <w:basedOn w:val="a"/>
    <w:next w:val="a"/>
    <w:link w:val="ab"/>
    <w:uiPriority w:val="29"/>
    <w:qFormat/>
    <w:rsid w:val="005F15C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15C5"/>
    <w:rPr>
      <w:i/>
      <w:iCs/>
      <w:color w:val="404040" w:themeColor="text1" w:themeTint="BF"/>
    </w:rPr>
  </w:style>
  <w:style w:type="character" w:styleId="ac">
    <w:name w:val="Strong"/>
    <w:basedOn w:val="a0"/>
    <w:uiPriority w:val="22"/>
    <w:qFormat/>
    <w:rsid w:val="00A921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7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7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3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100/p478167n529v1-55.emf" TargetMode="External"/><Relationship Id="rId13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hyperlink" Target="https://zakon.rada.gov.ua/laws/file/imgs/84/p468741n327-1.em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file/imgs/100/p478167n529v1-56.emf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file/imgs/84/p468741n324.em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DC854-C8A4-4BA0-BA0D-7D7F5F93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4725</Words>
  <Characters>2694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Кириленко</dc:creator>
  <cp:lastModifiedBy>Ірина Горохова</cp:lastModifiedBy>
  <cp:revision>7</cp:revision>
  <cp:lastPrinted>2022-08-04T13:07:00Z</cp:lastPrinted>
  <dcterms:created xsi:type="dcterms:W3CDTF">2023-09-15T09:38:00Z</dcterms:created>
  <dcterms:modified xsi:type="dcterms:W3CDTF">2023-09-15T12:18:00Z</dcterms:modified>
</cp:coreProperties>
</file>