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BBAD4D" w14:textId="6338C8FF" w:rsidR="00706C09" w:rsidRDefault="00874DF5" w:rsidP="00706C09">
      <w:pPr>
        <w:jc w:val="center"/>
        <w:rPr>
          <w:rFonts w:ascii="Times New Roman" w:eastAsia="Times New Roman" w:hAnsi="Times New Roman" w:cs="Times New Roman"/>
          <w:b/>
          <w:sz w:val="28"/>
          <w:szCs w:val="28"/>
          <w:lang w:eastAsia="ru-RU"/>
        </w:rPr>
      </w:pPr>
      <w:r w:rsidRPr="00706C09">
        <w:rPr>
          <w:rFonts w:ascii="Times New Roman" w:eastAsia="Times New Roman" w:hAnsi="Times New Roman" w:cs="Times New Roman"/>
          <w:b/>
          <w:sz w:val="28"/>
          <w:szCs w:val="28"/>
        </w:rPr>
        <w:t xml:space="preserve">Порівняльна таблиця до </w:t>
      </w:r>
      <w:proofErr w:type="spellStart"/>
      <w:r w:rsidRPr="00706C09">
        <w:rPr>
          <w:rFonts w:ascii="Times New Roman" w:eastAsia="Times New Roman" w:hAnsi="Times New Roman" w:cs="Times New Roman"/>
          <w:b/>
          <w:sz w:val="28"/>
          <w:szCs w:val="28"/>
        </w:rPr>
        <w:t>проєкту</w:t>
      </w:r>
      <w:proofErr w:type="spellEnd"/>
      <w:r w:rsidRPr="00706C09">
        <w:rPr>
          <w:rFonts w:ascii="Times New Roman" w:eastAsia="Times New Roman" w:hAnsi="Times New Roman" w:cs="Times New Roman"/>
          <w:b/>
          <w:sz w:val="28"/>
          <w:szCs w:val="28"/>
        </w:rPr>
        <w:t xml:space="preserve"> рішення НКРЕКП постанови НКРЕКП </w:t>
      </w:r>
      <w:r w:rsidR="00706C09" w:rsidRPr="00706C09">
        <w:rPr>
          <w:rFonts w:ascii="Times New Roman" w:eastAsia="Times New Roman" w:hAnsi="Times New Roman" w:cs="Times New Roman"/>
          <w:b/>
          <w:sz w:val="28"/>
          <w:szCs w:val="28"/>
        </w:rPr>
        <w:t xml:space="preserve"> </w:t>
      </w:r>
      <w:r w:rsidRPr="00706C09">
        <w:rPr>
          <w:rStyle w:val="rvts23"/>
          <w:rFonts w:ascii="Times New Roman" w:hAnsi="Times New Roman" w:cs="Times New Roman"/>
          <w:b/>
          <w:bCs/>
          <w:sz w:val="28"/>
          <w:szCs w:val="28"/>
          <w:shd w:val="clear" w:color="auto" w:fill="FFFFFF"/>
        </w:rPr>
        <w:t>«</w:t>
      </w:r>
      <w:r w:rsidR="00706C09" w:rsidRPr="00706C09">
        <w:rPr>
          <w:rFonts w:ascii="Times New Roman" w:eastAsia="Times New Roman" w:hAnsi="Times New Roman" w:cs="Times New Roman"/>
          <w:b/>
          <w:sz w:val="28"/>
          <w:szCs w:val="28"/>
          <w:lang w:eastAsia="ru-RU"/>
        </w:rPr>
        <w:t xml:space="preserve">Про затвердження Змін до Порядку </w:t>
      </w:r>
      <w:r w:rsidR="00706C09" w:rsidRPr="00706C09">
        <w:rPr>
          <w:rFonts w:ascii="Times New Roman" w:eastAsia="Times New Roman" w:hAnsi="Times New Roman" w:cs="Times New Roman"/>
          <w:b/>
          <w:bCs/>
          <w:sz w:val="28"/>
          <w:szCs w:val="28"/>
          <w:lang w:eastAsia="ru-RU"/>
        </w:rPr>
        <w:t>здійснення Національною комісією,</w:t>
      </w:r>
      <w:r w:rsidR="00706C09" w:rsidRPr="00706C09">
        <w:rPr>
          <w:rFonts w:ascii="Times New Roman" w:eastAsia="Times New Roman" w:hAnsi="Times New Roman" w:cs="Times New Roman"/>
          <w:b/>
          <w:sz w:val="28"/>
          <w:szCs w:val="28"/>
          <w:lang w:eastAsia="ru-RU"/>
        </w:rPr>
        <w:t xml:space="preserve"> </w:t>
      </w:r>
      <w:r w:rsidR="00706C09" w:rsidRPr="00706C09">
        <w:rPr>
          <w:rFonts w:ascii="Times New Roman" w:eastAsia="Times New Roman" w:hAnsi="Times New Roman" w:cs="Times New Roman"/>
          <w:b/>
          <w:bCs/>
          <w:sz w:val="28"/>
          <w:szCs w:val="28"/>
          <w:lang w:eastAsia="ru-RU"/>
        </w:rPr>
        <w:t>що здійснює державне регулювання</w:t>
      </w:r>
      <w:r w:rsidR="00706C09" w:rsidRPr="00706C09">
        <w:rPr>
          <w:rFonts w:ascii="Times New Roman" w:eastAsia="Times New Roman" w:hAnsi="Times New Roman" w:cs="Times New Roman"/>
          <w:b/>
          <w:sz w:val="28"/>
          <w:szCs w:val="28"/>
          <w:lang w:eastAsia="ru-RU"/>
        </w:rPr>
        <w:t xml:space="preserve"> </w:t>
      </w:r>
      <w:r w:rsidR="00706C09" w:rsidRPr="00706C09">
        <w:rPr>
          <w:rFonts w:ascii="Times New Roman" w:eastAsia="Times New Roman" w:hAnsi="Times New Roman" w:cs="Times New Roman"/>
          <w:b/>
          <w:bCs/>
          <w:sz w:val="28"/>
          <w:szCs w:val="28"/>
          <w:lang w:eastAsia="ru-RU"/>
        </w:rPr>
        <w:t>у сферах енергетики та комунальних</w:t>
      </w:r>
      <w:r w:rsidR="00706C09" w:rsidRPr="00706C09">
        <w:rPr>
          <w:rFonts w:ascii="Times New Roman" w:eastAsia="Times New Roman" w:hAnsi="Times New Roman" w:cs="Times New Roman"/>
          <w:b/>
          <w:sz w:val="28"/>
          <w:szCs w:val="28"/>
          <w:lang w:eastAsia="ru-RU"/>
        </w:rPr>
        <w:t xml:space="preserve"> </w:t>
      </w:r>
      <w:r w:rsidR="00706C09" w:rsidRPr="00706C09">
        <w:rPr>
          <w:rFonts w:ascii="Times New Roman" w:eastAsia="Times New Roman" w:hAnsi="Times New Roman" w:cs="Times New Roman"/>
          <w:b/>
          <w:bCs/>
          <w:sz w:val="28"/>
          <w:szCs w:val="28"/>
          <w:lang w:eastAsia="ru-RU"/>
        </w:rPr>
        <w:t>послуг, моніторингу ринків у сферах</w:t>
      </w:r>
      <w:r w:rsidR="00706C09" w:rsidRPr="00706C09">
        <w:rPr>
          <w:rFonts w:ascii="Times New Roman" w:eastAsia="Times New Roman" w:hAnsi="Times New Roman" w:cs="Times New Roman"/>
          <w:b/>
          <w:sz w:val="28"/>
          <w:szCs w:val="28"/>
          <w:lang w:eastAsia="ru-RU"/>
        </w:rPr>
        <w:t xml:space="preserve"> </w:t>
      </w:r>
      <w:r w:rsidR="00706C09" w:rsidRPr="00706C09">
        <w:rPr>
          <w:rFonts w:ascii="Times New Roman" w:eastAsia="Times New Roman" w:hAnsi="Times New Roman" w:cs="Times New Roman"/>
          <w:b/>
          <w:bCs/>
          <w:sz w:val="28"/>
          <w:szCs w:val="28"/>
          <w:lang w:eastAsia="ru-RU"/>
        </w:rPr>
        <w:t>енергетики та комунальних послу</w:t>
      </w:r>
      <w:r w:rsidR="00706C09" w:rsidRPr="00706C09">
        <w:rPr>
          <w:rFonts w:ascii="Times New Roman" w:eastAsia="Times New Roman" w:hAnsi="Times New Roman" w:cs="Times New Roman"/>
          <w:b/>
          <w:sz w:val="28"/>
          <w:szCs w:val="28"/>
          <w:lang w:eastAsia="ru-RU"/>
        </w:rPr>
        <w:t>г»</w:t>
      </w:r>
    </w:p>
    <w:p w14:paraId="3EA78F96" w14:textId="77777777" w:rsidR="00706C09" w:rsidRPr="00706C09" w:rsidRDefault="00706C09" w:rsidP="00706C09">
      <w:pPr>
        <w:jc w:val="center"/>
        <w:rPr>
          <w:rFonts w:ascii="Times New Roman" w:eastAsia="Times New Roman" w:hAnsi="Times New Roman" w:cs="Times New Roman"/>
          <w:b/>
          <w:sz w:val="28"/>
          <w:szCs w:val="28"/>
          <w:lang w:eastAsia="ru-RU"/>
        </w:rPr>
      </w:pPr>
    </w:p>
    <w:tbl>
      <w:tblPr>
        <w:tblStyle w:val="a3"/>
        <w:tblW w:w="16019" w:type="dxa"/>
        <w:tblInd w:w="-147" w:type="dxa"/>
        <w:tblLook w:val="04A0" w:firstRow="1" w:lastRow="0" w:firstColumn="1" w:lastColumn="0" w:noHBand="0" w:noVBand="1"/>
      </w:tblPr>
      <w:tblGrid>
        <w:gridCol w:w="7806"/>
        <w:gridCol w:w="8213"/>
      </w:tblGrid>
      <w:tr w:rsidR="00B66AF5" w:rsidRPr="00626F63" w14:paraId="7C0CC1CE" w14:textId="77777777" w:rsidTr="00E55746">
        <w:tc>
          <w:tcPr>
            <w:tcW w:w="7806" w:type="dxa"/>
          </w:tcPr>
          <w:p w14:paraId="47B187F8" w14:textId="5D519D6A" w:rsidR="00B66AF5" w:rsidRPr="00626F63" w:rsidRDefault="005455C6" w:rsidP="00B66AF5">
            <w:pPr>
              <w:pStyle w:val="a4"/>
              <w:jc w:val="center"/>
              <w:rPr>
                <w:rFonts w:ascii="Times New Roman" w:hAnsi="Times New Roman" w:cs="Times New Roman"/>
                <w:bCs/>
                <w:sz w:val="28"/>
                <w:szCs w:val="28"/>
                <w:shd w:val="clear" w:color="auto" w:fill="FFFFFF"/>
              </w:rPr>
            </w:pPr>
            <w:r w:rsidRPr="00626F63">
              <w:rPr>
                <w:rFonts w:ascii="Times New Roman" w:hAnsi="Times New Roman" w:cs="Times New Roman"/>
                <w:bCs/>
                <w:sz w:val="28"/>
                <w:szCs w:val="28"/>
                <w:shd w:val="clear" w:color="auto" w:fill="FFFFFF"/>
              </w:rPr>
              <w:t>Чинна редакція</w:t>
            </w:r>
          </w:p>
        </w:tc>
        <w:tc>
          <w:tcPr>
            <w:tcW w:w="8213" w:type="dxa"/>
          </w:tcPr>
          <w:p w14:paraId="00BA098B" w14:textId="149AA41E" w:rsidR="00B66AF5" w:rsidRPr="00626F63" w:rsidRDefault="005455C6" w:rsidP="00B66AF5">
            <w:pPr>
              <w:pStyle w:val="a4"/>
              <w:jc w:val="center"/>
              <w:rPr>
                <w:rFonts w:ascii="Times New Roman" w:hAnsi="Times New Roman" w:cs="Times New Roman"/>
                <w:sz w:val="28"/>
                <w:szCs w:val="28"/>
              </w:rPr>
            </w:pPr>
            <w:r w:rsidRPr="00626F63">
              <w:rPr>
                <w:rFonts w:ascii="Times New Roman" w:hAnsi="Times New Roman" w:cs="Times New Roman"/>
                <w:sz w:val="28"/>
                <w:szCs w:val="28"/>
              </w:rPr>
              <w:t>Запропоновані зміни</w:t>
            </w:r>
          </w:p>
        </w:tc>
      </w:tr>
      <w:tr w:rsidR="00874DF5" w:rsidRPr="00626F63" w14:paraId="618A2B6C" w14:textId="77777777" w:rsidTr="00E55746">
        <w:tc>
          <w:tcPr>
            <w:tcW w:w="16019" w:type="dxa"/>
            <w:gridSpan w:val="2"/>
          </w:tcPr>
          <w:p w14:paraId="18ADE07F" w14:textId="6CFEDF6B" w:rsidR="00874DF5" w:rsidRPr="00626F63" w:rsidRDefault="00874DF5" w:rsidP="00874DF5">
            <w:pPr>
              <w:pStyle w:val="a4"/>
              <w:jc w:val="center"/>
              <w:rPr>
                <w:rFonts w:ascii="Times New Roman" w:hAnsi="Times New Roman" w:cs="Times New Roman"/>
                <w:sz w:val="28"/>
                <w:szCs w:val="28"/>
              </w:rPr>
            </w:pPr>
            <w:r w:rsidRPr="00626F63">
              <w:rPr>
                <w:rFonts w:ascii="Times New Roman" w:hAnsi="Times New Roman" w:cs="Times New Roman"/>
                <w:b/>
                <w:bCs/>
                <w:sz w:val="28"/>
                <w:szCs w:val="28"/>
                <w:shd w:val="clear" w:color="auto" w:fill="FFFFFF"/>
              </w:rPr>
              <w:t>Поряд</w:t>
            </w:r>
            <w:r w:rsidR="00706C09">
              <w:rPr>
                <w:rFonts w:ascii="Times New Roman" w:hAnsi="Times New Roman" w:cs="Times New Roman"/>
                <w:b/>
                <w:bCs/>
                <w:sz w:val="28"/>
                <w:szCs w:val="28"/>
                <w:shd w:val="clear" w:color="auto" w:fill="FFFFFF"/>
              </w:rPr>
              <w:t>ок</w:t>
            </w:r>
            <w:r w:rsidRPr="00626F63">
              <w:rPr>
                <w:rFonts w:ascii="Times New Roman" w:hAnsi="Times New Roman" w:cs="Times New Roman"/>
                <w:b/>
                <w:bCs/>
                <w:sz w:val="28"/>
                <w:szCs w:val="28"/>
                <w:shd w:val="clear" w:color="auto" w:fill="FFFFFF"/>
              </w:rPr>
              <w:t xml:space="preserve"> здійснення Національною комісією, що здійснює державне регулювання у сферах енергетики та комунальних послуг, моніторингу ринків у сферах енергетики та комунальних послуг»</w:t>
            </w:r>
            <w:r w:rsidRPr="00626F63">
              <w:rPr>
                <w:rStyle w:val="rvts23"/>
                <w:rFonts w:ascii="Times New Roman" w:hAnsi="Times New Roman" w:cs="Times New Roman"/>
                <w:b/>
                <w:bCs/>
                <w:sz w:val="28"/>
                <w:szCs w:val="28"/>
                <w:shd w:val="clear" w:color="auto" w:fill="FFFFFF"/>
              </w:rPr>
              <w:t xml:space="preserve"> </w:t>
            </w:r>
          </w:p>
        </w:tc>
      </w:tr>
      <w:tr w:rsidR="00C45552" w:rsidRPr="00626F63" w14:paraId="082DC2D3" w14:textId="77777777" w:rsidTr="00E55746">
        <w:tc>
          <w:tcPr>
            <w:tcW w:w="7806" w:type="dxa"/>
          </w:tcPr>
          <w:p w14:paraId="4F3E0958" w14:textId="77777777" w:rsidR="00C45552" w:rsidRPr="00626F63" w:rsidRDefault="00C45552" w:rsidP="00C45552">
            <w:pPr>
              <w:shd w:val="clear" w:color="auto" w:fill="FFFFFF"/>
              <w:spacing w:before="150" w:after="150"/>
              <w:ind w:left="450" w:right="450"/>
              <w:jc w:val="center"/>
              <w:rPr>
                <w:rFonts w:ascii="Times New Roman" w:eastAsia="Times New Roman" w:hAnsi="Times New Roman" w:cs="Times New Roman"/>
                <w:sz w:val="28"/>
                <w:szCs w:val="28"/>
              </w:rPr>
            </w:pPr>
            <w:bookmarkStart w:id="0" w:name="n7"/>
            <w:bookmarkEnd w:id="0"/>
            <w:r w:rsidRPr="00626F63">
              <w:rPr>
                <w:rFonts w:ascii="Times New Roman" w:eastAsia="Times New Roman" w:hAnsi="Times New Roman" w:cs="Times New Roman"/>
                <w:b/>
                <w:bCs/>
                <w:sz w:val="28"/>
                <w:szCs w:val="28"/>
              </w:rPr>
              <w:t>1. Загальні положення</w:t>
            </w:r>
          </w:p>
          <w:p w14:paraId="19F94F2F" w14:textId="45F79AE1" w:rsidR="00C45552" w:rsidRDefault="00C45552" w:rsidP="00C45552">
            <w:pPr>
              <w:shd w:val="clear" w:color="auto" w:fill="FFFFFF"/>
              <w:spacing w:after="150"/>
              <w:ind w:firstLine="450"/>
              <w:jc w:val="both"/>
              <w:rPr>
                <w:rFonts w:ascii="Times New Roman" w:eastAsia="Times New Roman" w:hAnsi="Times New Roman" w:cs="Times New Roman"/>
                <w:sz w:val="28"/>
                <w:szCs w:val="28"/>
              </w:rPr>
            </w:pPr>
            <w:bookmarkStart w:id="1" w:name="n15"/>
            <w:bookmarkEnd w:id="1"/>
            <w:r w:rsidRPr="00626F63">
              <w:rPr>
                <w:rFonts w:ascii="Times New Roman" w:eastAsia="Times New Roman" w:hAnsi="Times New Roman" w:cs="Times New Roman"/>
                <w:sz w:val="28"/>
                <w:szCs w:val="28"/>
              </w:rPr>
              <w:t>1.1. Цей Порядок визначає заходи організації та здійснення Національною комісією, що здійснює державне регулювання у сферах енергетики та комунальних послуг (далі - НКРЕКП), моніторингу ринків у сферах енергетики та комунальних послуг (далі - моніторинг) та оприлюднення результатів моніторингу.</w:t>
            </w:r>
          </w:p>
          <w:p w14:paraId="46FD96D5" w14:textId="77777777" w:rsidR="00706C09" w:rsidRPr="00626F63" w:rsidRDefault="00706C09" w:rsidP="00C45552">
            <w:pPr>
              <w:shd w:val="clear" w:color="auto" w:fill="FFFFFF"/>
              <w:spacing w:after="150"/>
              <w:ind w:firstLine="450"/>
              <w:jc w:val="both"/>
              <w:rPr>
                <w:rFonts w:ascii="Times New Roman" w:eastAsia="Times New Roman" w:hAnsi="Times New Roman" w:cs="Times New Roman"/>
                <w:sz w:val="28"/>
                <w:szCs w:val="28"/>
              </w:rPr>
            </w:pPr>
          </w:p>
          <w:p w14:paraId="0C5F8C3A" w14:textId="77777777" w:rsidR="00C45552" w:rsidRPr="00626F63" w:rsidRDefault="00C45552" w:rsidP="00C45552">
            <w:pPr>
              <w:shd w:val="clear" w:color="auto" w:fill="FFFFFF"/>
              <w:spacing w:after="150"/>
              <w:ind w:firstLine="450"/>
              <w:jc w:val="both"/>
              <w:rPr>
                <w:rFonts w:ascii="Times New Roman" w:eastAsia="Times New Roman" w:hAnsi="Times New Roman" w:cs="Times New Roman"/>
                <w:sz w:val="28"/>
                <w:szCs w:val="28"/>
                <w:lang w:val="ru-RU"/>
              </w:rPr>
            </w:pPr>
            <w:bookmarkStart w:id="2" w:name="n16"/>
            <w:bookmarkEnd w:id="2"/>
            <w:r w:rsidRPr="00626F63">
              <w:rPr>
                <w:rFonts w:ascii="Times New Roman" w:eastAsia="Times New Roman" w:hAnsi="Times New Roman" w:cs="Times New Roman"/>
                <w:sz w:val="28"/>
                <w:szCs w:val="28"/>
                <w:lang w:val="ru-RU"/>
              </w:rPr>
              <w:t xml:space="preserve">1.2. У </w:t>
            </w:r>
            <w:proofErr w:type="spellStart"/>
            <w:r w:rsidRPr="00626F63">
              <w:rPr>
                <w:rFonts w:ascii="Times New Roman" w:eastAsia="Times New Roman" w:hAnsi="Times New Roman" w:cs="Times New Roman"/>
                <w:sz w:val="28"/>
                <w:szCs w:val="28"/>
                <w:lang w:val="ru-RU"/>
              </w:rPr>
              <w:t>цьому</w:t>
            </w:r>
            <w:proofErr w:type="spellEnd"/>
            <w:r w:rsidRPr="00626F63">
              <w:rPr>
                <w:rFonts w:ascii="Times New Roman" w:eastAsia="Times New Roman" w:hAnsi="Times New Roman" w:cs="Times New Roman"/>
                <w:sz w:val="28"/>
                <w:szCs w:val="28"/>
                <w:lang w:val="ru-RU"/>
              </w:rPr>
              <w:t xml:space="preserve"> Порядку </w:t>
            </w:r>
            <w:proofErr w:type="spellStart"/>
            <w:r w:rsidRPr="00626F63">
              <w:rPr>
                <w:rFonts w:ascii="Times New Roman" w:eastAsia="Times New Roman" w:hAnsi="Times New Roman" w:cs="Times New Roman"/>
                <w:sz w:val="28"/>
                <w:szCs w:val="28"/>
                <w:lang w:val="ru-RU"/>
              </w:rPr>
              <w:t>терміни</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вживаються</w:t>
            </w:r>
            <w:proofErr w:type="spellEnd"/>
            <w:r w:rsidRPr="00626F63">
              <w:rPr>
                <w:rFonts w:ascii="Times New Roman" w:eastAsia="Times New Roman" w:hAnsi="Times New Roman" w:cs="Times New Roman"/>
                <w:sz w:val="28"/>
                <w:szCs w:val="28"/>
                <w:lang w:val="ru-RU"/>
              </w:rPr>
              <w:t xml:space="preserve"> в таких </w:t>
            </w:r>
            <w:proofErr w:type="spellStart"/>
            <w:r w:rsidRPr="00626F63">
              <w:rPr>
                <w:rFonts w:ascii="Times New Roman" w:eastAsia="Times New Roman" w:hAnsi="Times New Roman" w:cs="Times New Roman"/>
                <w:sz w:val="28"/>
                <w:szCs w:val="28"/>
                <w:lang w:val="ru-RU"/>
              </w:rPr>
              <w:t>значеннях</w:t>
            </w:r>
            <w:proofErr w:type="spellEnd"/>
            <w:r w:rsidRPr="00626F63">
              <w:rPr>
                <w:rFonts w:ascii="Times New Roman" w:eastAsia="Times New Roman" w:hAnsi="Times New Roman" w:cs="Times New Roman"/>
                <w:sz w:val="28"/>
                <w:szCs w:val="28"/>
                <w:lang w:val="ru-RU"/>
              </w:rPr>
              <w:t>:</w:t>
            </w:r>
          </w:p>
          <w:p w14:paraId="47FA6454" w14:textId="6910D63C" w:rsidR="00706C09" w:rsidRDefault="00706C09" w:rsidP="00C45552">
            <w:pPr>
              <w:shd w:val="clear" w:color="auto" w:fill="FFFFFF"/>
              <w:spacing w:after="150"/>
              <w:ind w:firstLine="450"/>
              <w:jc w:val="both"/>
              <w:rPr>
                <w:rFonts w:ascii="Times New Roman" w:eastAsia="Times New Roman" w:hAnsi="Times New Roman" w:cs="Times New Roman"/>
                <w:sz w:val="28"/>
                <w:szCs w:val="28"/>
                <w:lang w:val="ru-RU"/>
              </w:rPr>
            </w:pPr>
            <w:bookmarkStart w:id="3" w:name="n17"/>
            <w:bookmarkStart w:id="4" w:name="n19"/>
            <w:bookmarkStart w:id="5" w:name="n20"/>
            <w:bookmarkEnd w:id="3"/>
            <w:bookmarkEnd w:id="4"/>
            <w:bookmarkEnd w:id="5"/>
            <w:r>
              <w:rPr>
                <w:rFonts w:ascii="Times New Roman" w:eastAsia="Times New Roman" w:hAnsi="Times New Roman" w:cs="Times New Roman"/>
                <w:sz w:val="28"/>
                <w:szCs w:val="28"/>
                <w:lang w:val="ru-RU"/>
              </w:rPr>
              <w:t>………………………………..</w:t>
            </w:r>
          </w:p>
          <w:p w14:paraId="08BB3D2D" w14:textId="52BA1668" w:rsidR="00C45552" w:rsidRPr="00626F63" w:rsidRDefault="00C45552" w:rsidP="00C45552">
            <w:pPr>
              <w:shd w:val="clear" w:color="auto" w:fill="FFFFFF"/>
              <w:spacing w:after="150"/>
              <w:ind w:firstLine="450"/>
              <w:jc w:val="both"/>
              <w:rPr>
                <w:rFonts w:ascii="Times New Roman" w:eastAsia="Times New Roman" w:hAnsi="Times New Roman" w:cs="Times New Roman"/>
                <w:sz w:val="28"/>
                <w:szCs w:val="28"/>
                <w:lang w:val="ru-RU"/>
              </w:rPr>
            </w:pPr>
            <w:proofErr w:type="spellStart"/>
            <w:r w:rsidRPr="00626F63">
              <w:rPr>
                <w:rFonts w:ascii="Times New Roman" w:eastAsia="Times New Roman" w:hAnsi="Times New Roman" w:cs="Times New Roman"/>
                <w:sz w:val="28"/>
                <w:szCs w:val="28"/>
                <w:lang w:val="ru-RU"/>
              </w:rPr>
              <w:t>період</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моніторингу</w:t>
            </w:r>
            <w:proofErr w:type="spellEnd"/>
            <w:r w:rsidRPr="00626F63">
              <w:rPr>
                <w:rFonts w:ascii="Times New Roman" w:eastAsia="Times New Roman" w:hAnsi="Times New Roman" w:cs="Times New Roman"/>
                <w:sz w:val="28"/>
                <w:szCs w:val="28"/>
                <w:lang w:val="ru-RU"/>
              </w:rPr>
              <w:t xml:space="preserve"> - </w:t>
            </w:r>
            <w:proofErr w:type="spellStart"/>
            <w:r w:rsidRPr="00626F63">
              <w:rPr>
                <w:rFonts w:ascii="Times New Roman" w:eastAsia="Times New Roman" w:hAnsi="Times New Roman" w:cs="Times New Roman"/>
                <w:sz w:val="28"/>
                <w:szCs w:val="28"/>
                <w:lang w:val="ru-RU"/>
              </w:rPr>
              <w:t>проміжок</w:t>
            </w:r>
            <w:proofErr w:type="spellEnd"/>
            <w:r w:rsidRPr="00626F63">
              <w:rPr>
                <w:rFonts w:ascii="Times New Roman" w:eastAsia="Times New Roman" w:hAnsi="Times New Roman" w:cs="Times New Roman"/>
                <w:sz w:val="28"/>
                <w:szCs w:val="28"/>
                <w:lang w:val="ru-RU"/>
              </w:rPr>
              <w:t xml:space="preserve"> часу, </w:t>
            </w:r>
            <w:proofErr w:type="spellStart"/>
            <w:r w:rsidRPr="00626F63">
              <w:rPr>
                <w:rFonts w:ascii="Times New Roman" w:eastAsia="Times New Roman" w:hAnsi="Times New Roman" w:cs="Times New Roman"/>
                <w:sz w:val="28"/>
                <w:szCs w:val="28"/>
                <w:lang w:val="ru-RU"/>
              </w:rPr>
              <w:t>протягом</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якого</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здійснюються</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збір</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даних</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інформації</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щодо</w:t>
            </w:r>
            <w:proofErr w:type="spellEnd"/>
            <w:r w:rsidRPr="00626F63">
              <w:rPr>
                <w:rFonts w:ascii="Times New Roman" w:eastAsia="Times New Roman" w:hAnsi="Times New Roman" w:cs="Times New Roman"/>
                <w:sz w:val="28"/>
                <w:szCs w:val="28"/>
                <w:lang w:val="ru-RU"/>
              </w:rPr>
              <w:t xml:space="preserve"> стану </w:t>
            </w:r>
            <w:proofErr w:type="spellStart"/>
            <w:r w:rsidRPr="00626F63">
              <w:rPr>
                <w:rFonts w:ascii="Times New Roman" w:eastAsia="Times New Roman" w:hAnsi="Times New Roman" w:cs="Times New Roman"/>
                <w:sz w:val="28"/>
                <w:szCs w:val="28"/>
                <w:lang w:val="ru-RU"/>
              </w:rPr>
              <w:t>функціонування</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сфери</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моніторингу</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який</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охоплює</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термін</w:t>
            </w:r>
            <w:proofErr w:type="spellEnd"/>
            <w:r w:rsidRPr="00626F63">
              <w:rPr>
                <w:rFonts w:ascii="Times New Roman" w:eastAsia="Times New Roman" w:hAnsi="Times New Roman" w:cs="Times New Roman"/>
                <w:sz w:val="28"/>
                <w:szCs w:val="28"/>
                <w:lang w:val="ru-RU"/>
              </w:rPr>
              <w:t xml:space="preserve"> на </w:t>
            </w:r>
            <w:proofErr w:type="spellStart"/>
            <w:r w:rsidRPr="00626F63">
              <w:rPr>
                <w:rFonts w:ascii="Times New Roman" w:eastAsia="Times New Roman" w:hAnsi="Times New Roman" w:cs="Times New Roman"/>
                <w:sz w:val="28"/>
                <w:szCs w:val="28"/>
                <w:lang w:val="ru-RU"/>
              </w:rPr>
              <w:t>проведення</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перевірки</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обробки</w:t>
            </w:r>
            <w:proofErr w:type="spellEnd"/>
            <w:r w:rsidRPr="00626F63">
              <w:rPr>
                <w:rFonts w:ascii="Times New Roman" w:eastAsia="Times New Roman" w:hAnsi="Times New Roman" w:cs="Times New Roman"/>
                <w:sz w:val="28"/>
                <w:szCs w:val="28"/>
                <w:lang w:val="ru-RU"/>
              </w:rPr>
              <w:t xml:space="preserve"> та </w:t>
            </w:r>
            <w:proofErr w:type="spellStart"/>
            <w:r w:rsidRPr="00626F63">
              <w:rPr>
                <w:rFonts w:ascii="Times New Roman" w:eastAsia="Times New Roman" w:hAnsi="Times New Roman" w:cs="Times New Roman"/>
                <w:sz w:val="28"/>
                <w:szCs w:val="28"/>
                <w:lang w:val="ru-RU"/>
              </w:rPr>
              <w:t>аналізу</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відповідних</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даних</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Період</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моніторингу</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визначається</w:t>
            </w:r>
            <w:proofErr w:type="spellEnd"/>
            <w:r w:rsidRPr="00626F63">
              <w:rPr>
                <w:rFonts w:ascii="Times New Roman" w:eastAsia="Times New Roman" w:hAnsi="Times New Roman" w:cs="Times New Roman"/>
                <w:sz w:val="28"/>
                <w:szCs w:val="28"/>
                <w:lang w:val="ru-RU"/>
              </w:rPr>
              <w:t xml:space="preserve"> для кожного предмета </w:t>
            </w:r>
            <w:proofErr w:type="spellStart"/>
            <w:r w:rsidRPr="00626F63">
              <w:rPr>
                <w:rFonts w:ascii="Times New Roman" w:eastAsia="Times New Roman" w:hAnsi="Times New Roman" w:cs="Times New Roman"/>
                <w:sz w:val="28"/>
                <w:szCs w:val="28"/>
                <w:lang w:val="ru-RU"/>
              </w:rPr>
              <w:t>моніторингу</w:t>
            </w:r>
            <w:proofErr w:type="spellEnd"/>
            <w:r w:rsidRPr="00626F63">
              <w:rPr>
                <w:rFonts w:ascii="Times New Roman" w:eastAsia="Times New Roman" w:hAnsi="Times New Roman" w:cs="Times New Roman"/>
                <w:sz w:val="28"/>
                <w:szCs w:val="28"/>
                <w:lang w:val="ru-RU"/>
              </w:rPr>
              <w:t xml:space="preserve"> в </w:t>
            </w:r>
            <w:proofErr w:type="spellStart"/>
            <w:r w:rsidRPr="00626F63">
              <w:rPr>
                <w:rFonts w:ascii="Times New Roman" w:eastAsia="Times New Roman" w:hAnsi="Times New Roman" w:cs="Times New Roman"/>
                <w:sz w:val="28"/>
                <w:szCs w:val="28"/>
                <w:lang w:val="ru-RU"/>
              </w:rPr>
              <w:t>інструкціях</w:t>
            </w:r>
            <w:proofErr w:type="spellEnd"/>
            <w:r w:rsidRPr="00626F63">
              <w:rPr>
                <w:rFonts w:ascii="Times New Roman" w:eastAsia="Times New Roman" w:hAnsi="Times New Roman" w:cs="Times New Roman"/>
                <w:sz w:val="28"/>
                <w:szCs w:val="28"/>
                <w:lang w:val="ru-RU"/>
              </w:rPr>
              <w:t xml:space="preserve"> з </w:t>
            </w:r>
            <w:proofErr w:type="spellStart"/>
            <w:r w:rsidRPr="00626F63">
              <w:rPr>
                <w:rFonts w:ascii="Times New Roman" w:eastAsia="Times New Roman" w:hAnsi="Times New Roman" w:cs="Times New Roman"/>
                <w:sz w:val="28"/>
                <w:szCs w:val="28"/>
                <w:lang w:val="ru-RU"/>
              </w:rPr>
              <w:t>моніторингу</w:t>
            </w:r>
            <w:proofErr w:type="spellEnd"/>
            <w:r w:rsidRPr="00626F63">
              <w:rPr>
                <w:rFonts w:ascii="Times New Roman" w:eastAsia="Times New Roman" w:hAnsi="Times New Roman" w:cs="Times New Roman"/>
                <w:sz w:val="28"/>
                <w:szCs w:val="28"/>
                <w:lang w:val="ru-RU"/>
              </w:rPr>
              <w:t>;</w:t>
            </w:r>
          </w:p>
          <w:p w14:paraId="1AE3A6EF" w14:textId="4BCF7C10" w:rsidR="007436D4" w:rsidRDefault="007436D4" w:rsidP="007436D4">
            <w:pPr>
              <w:shd w:val="clear" w:color="auto" w:fill="FFFFFF"/>
              <w:spacing w:after="150"/>
              <w:ind w:firstLine="450"/>
              <w:jc w:val="both"/>
              <w:rPr>
                <w:rFonts w:ascii="Times New Roman" w:eastAsia="Times New Roman" w:hAnsi="Times New Roman" w:cs="Times New Roman"/>
                <w:sz w:val="28"/>
                <w:szCs w:val="28"/>
                <w:lang w:val="ru-RU"/>
              </w:rPr>
            </w:pPr>
            <w:bookmarkStart w:id="6" w:name="n21"/>
            <w:bookmarkEnd w:id="6"/>
            <w:r w:rsidRPr="00626F63">
              <w:rPr>
                <w:rFonts w:ascii="Times New Roman" w:eastAsia="Times New Roman" w:hAnsi="Times New Roman" w:cs="Times New Roman"/>
                <w:sz w:val="28"/>
                <w:szCs w:val="28"/>
                <w:lang w:val="ru-RU"/>
              </w:rPr>
              <w:lastRenderedPageBreak/>
              <w:t>………………………</w:t>
            </w:r>
          </w:p>
          <w:p w14:paraId="71D75C5C" w14:textId="77777777" w:rsidR="00706C09" w:rsidRPr="00626F63" w:rsidRDefault="00706C09" w:rsidP="007436D4">
            <w:pPr>
              <w:shd w:val="clear" w:color="auto" w:fill="FFFFFF"/>
              <w:spacing w:after="150"/>
              <w:ind w:firstLine="450"/>
              <w:jc w:val="both"/>
              <w:rPr>
                <w:rFonts w:ascii="Times New Roman" w:eastAsia="Times New Roman" w:hAnsi="Times New Roman" w:cs="Times New Roman"/>
                <w:sz w:val="28"/>
                <w:szCs w:val="28"/>
                <w:lang w:val="ru-RU"/>
              </w:rPr>
            </w:pPr>
          </w:p>
          <w:p w14:paraId="5093AB94" w14:textId="77777777" w:rsidR="00C45552" w:rsidRPr="00706C09" w:rsidRDefault="00C45552" w:rsidP="00C45552">
            <w:pPr>
              <w:shd w:val="clear" w:color="auto" w:fill="FFFFFF"/>
              <w:spacing w:after="150"/>
              <w:ind w:firstLine="450"/>
              <w:jc w:val="both"/>
              <w:rPr>
                <w:rFonts w:ascii="Times New Roman" w:eastAsia="Times New Roman" w:hAnsi="Times New Roman" w:cs="Times New Roman"/>
                <w:sz w:val="28"/>
                <w:szCs w:val="28"/>
                <w:lang w:val="ru-RU"/>
              </w:rPr>
            </w:pPr>
            <w:bookmarkStart w:id="7" w:name="n27"/>
            <w:bookmarkStart w:id="8" w:name="n37"/>
            <w:bookmarkEnd w:id="7"/>
            <w:bookmarkEnd w:id="8"/>
            <w:r w:rsidRPr="00706C09">
              <w:rPr>
                <w:rFonts w:ascii="Times New Roman" w:eastAsia="Times New Roman" w:hAnsi="Times New Roman" w:cs="Times New Roman"/>
                <w:sz w:val="28"/>
                <w:szCs w:val="28"/>
                <w:lang w:val="ru-RU"/>
              </w:rPr>
              <w:t xml:space="preserve">1.6. </w:t>
            </w:r>
            <w:proofErr w:type="spellStart"/>
            <w:r w:rsidRPr="00706C09">
              <w:rPr>
                <w:rFonts w:ascii="Times New Roman" w:eastAsia="Times New Roman" w:hAnsi="Times New Roman" w:cs="Times New Roman"/>
                <w:sz w:val="28"/>
                <w:szCs w:val="28"/>
                <w:lang w:val="ru-RU"/>
              </w:rPr>
              <w:t>Організація</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моніторингу</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включає</w:t>
            </w:r>
            <w:proofErr w:type="spellEnd"/>
            <w:r w:rsidRPr="00706C09">
              <w:rPr>
                <w:rFonts w:ascii="Times New Roman" w:eastAsia="Times New Roman" w:hAnsi="Times New Roman" w:cs="Times New Roman"/>
                <w:sz w:val="28"/>
                <w:szCs w:val="28"/>
                <w:lang w:val="ru-RU"/>
              </w:rPr>
              <w:t>:</w:t>
            </w:r>
          </w:p>
          <w:p w14:paraId="4C2A275A" w14:textId="77777777" w:rsidR="00C45552" w:rsidRPr="00706C09" w:rsidRDefault="00C45552" w:rsidP="00C45552">
            <w:pPr>
              <w:shd w:val="clear" w:color="auto" w:fill="FFFFFF"/>
              <w:spacing w:after="150"/>
              <w:ind w:firstLine="450"/>
              <w:jc w:val="both"/>
              <w:rPr>
                <w:rFonts w:ascii="Times New Roman" w:eastAsia="Times New Roman" w:hAnsi="Times New Roman" w:cs="Times New Roman"/>
                <w:sz w:val="28"/>
                <w:szCs w:val="28"/>
                <w:lang w:val="ru-RU"/>
              </w:rPr>
            </w:pPr>
            <w:bookmarkStart w:id="9" w:name="n38"/>
            <w:bookmarkEnd w:id="9"/>
            <w:r w:rsidRPr="00706C09">
              <w:rPr>
                <w:rFonts w:ascii="Times New Roman" w:eastAsia="Times New Roman" w:hAnsi="Times New Roman" w:cs="Times New Roman"/>
                <w:sz w:val="28"/>
                <w:szCs w:val="28"/>
                <w:lang w:val="ru-RU"/>
              </w:rPr>
              <w:t xml:space="preserve">1) </w:t>
            </w:r>
            <w:proofErr w:type="spellStart"/>
            <w:r w:rsidRPr="00706C09">
              <w:rPr>
                <w:rFonts w:ascii="Times New Roman" w:eastAsia="Times New Roman" w:hAnsi="Times New Roman" w:cs="Times New Roman"/>
                <w:sz w:val="28"/>
                <w:szCs w:val="28"/>
                <w:lang w:val="ru-RU"/>
              </w:rPr>
              <w:t>визначення</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функцій</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структурних</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підрозділів</w:t>
            </w:r>
            <w:proofErr w:type="spellEnd"/>
            <w:r w:rsidRPr="00706C09">
              <w:rPr>
                <w:rFonts w:ascii="Times New Roman" w:eastAsia="Times New Roman" w:hAnsi="Times New Roman" w:cs="Times New Roman"/>
                <w:sz w:val="28"/>
                <w:szCs w:val="28"/>
                <w:lang w:val="ru-RU"/>
              </w:rPr>
              <w:t xml:space="preserve"> НКРЕКП </w:t>
            </w:r>
            <w:proofErr w:type="spellStart"/>
            <w:r w:rsidRPr="00706C09">
              <w:rPr>
                <w:rFonts w:ascii="Times New Roman" w:eastAsia="Times New Roman" w:hAnsi="Times New Roman" w:cs="Times New Roman"/>
                <w:sz w:val="28"/>
                <w:szCs w:val="28"/>
                <w:lang w:val="ru-RU"/>
              </w:rPr>
              <w:t>щодо</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здійснення</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моніторингу</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визначених</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цим</w:t>
            </w:r>
            <w:proofErr w:type="spellEnd"/>
            <w:r w:rsidRPr="00706C09">
              <w:rPr>
                <w:rFonts w:ascii="Times New Roman" w:eastAsia="Times New Roman" w:hAnsi="Times New Roman" w:cs="Times New Roman"/>
                <w:sz w:val="28"/>
                <w:szCs w:val="28"/>
                <w:lang w:val="ru-RU"/>
              </w:rPr>
              <w:t xml:space="preserve"> Порядком сфер, </w:t>
            </w:r>
            <w:proofErr w:type="spellStart"/>
            <w:r w:rsidRPr="00706C09">
              <w:rPr>
                <w:rFonts w:ascii="Times New Roman" w:eastAsia="Times New Roman" w:hAnsi="Times New Roman" w:cs="Times New Roman"/>
                <w:sz w:val="28"/>
                <w:szCs w:val="28"/>
                <w:lang w:val="ru-RU"/>
              </w:rPr>
              <w:t>об’єктів</w:t>
            </w:r>
            <w:proofErr w:type="spellEnd"/>
            <w:r w:rsidRPr="00706C09">
              <w:rPr>
                <w:rFonts w:ascii="Times New Roman" w:eastAsia="Times New Roman" w:hAnsi="Times New Roman" w:cs="Times New Roman"/>
                <w:sz w:val="28"/>
                <w:szCs w:val="28"/>
                <w:lang w:val="ru-RU"/>
              </w:rPr>
              <w:t xml:space="preserve"> та </w:t>
            </w:r>
            <w:proofErr w:type="spellStart"/>
            <w:r w:rsidRPr="00706C09">
              <w:rPr>
                <w:rFonts w:ascii="Times New Roman" w:eastAsia="Times New Roman" w:hAnsi="Times New Roman" w:cs="Times New Roman"/>
                <w:sz w:val="28"/>
                <w:szCs w:val="28"/>
                <w:lang w:val="ru-RU"/>
              </w:rPr>
              <w:t>предметів</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моніторингу</w:t>
            </w:r>
            <w:proofErr w:type="spellEnd"/>
            <w:r w:rsidRPr="00706C09">
              <w:rPr>
                <w:rFonts w:ascii="Times New Roman" w:eastAsia="Times New Roman" w:hAnsi="Times New Roman" w:cs="Times New Roman"/>
                <w:sz w:val="28"/>
                <w:szCs w:val="28"/>
                <w:lang w:val="ru-RU"/>
              </w:rPr>
              <w:t>;</w:t>
            </w:r>
          </w:p>
          <w:p w14:paraId="64D26E7A" w14:textId="0D562AAB" w:rsidR="00C45552" w:rsidRDefault="00706C09" w:rsidP="00C45552">
            <w:pPr>
              <w:shd w:val="clear" w:color="auto" w:fill="FFFFFF"/>
              <w:spacing w:after="150"/>
              <w:ind w:firstLine="450"/>
              <w:jc w:val="both"/>
              <w:rPr>
                <w:rFonts w:ascii="Times New Roman" w:eastAsia="Times New Roman" w:hAnsi="Times New Roman" w:cs="Times New Roman"/>
                <w:sz w:val="28"/>
                <w:szCs w:val="28"/>
                <w:lang w:val="ru-RU"/>
              </w:rPr>
            </w:pPr>
            <w:bookmarkStart w:id="10" w:name="n39"/>
            <w:bookmarkEnd w:id="10"/>
            <w:r>
              <w:rPr>
                <w:rFonts w:ascii="Times New Roman" w:eastAsia="Times New Roman" w:hAnsi="Times New Roman" w:cs="Times New Roman"/>
                <w:sz w:val="28"/>
                <w:szCs w:val="28"/>
                <w:lang w:val="ru-RU"/>
              </w:rPr>
              <w:t>………………………………</w:t>
            </w:r>
          </w:p>
          <w:p w14:paraId="626AF88E" w14:textId="77777777" w:rsidR="00706C09" w:rsidRPr="00706C09" w:rsidRDefault="00706C09" w:rsidP="00C45552">
            <w:pPr>
              <w:shd w:val="clear" w:color="auto" w:fill="FFFFFF"/>
              <w:spacing w:after="150"/>
              <w:ind w:firstLine="450"/>
              <w:jc w:val="both"/>
              <w:rPr>
                <w:rFonts w:ascii="Times New Roman" w:eastAsia="Times New Roman" w:hAnsi="Times New Roman" w:cs="Times New Roman"/>
                <w:sz w:val="28"/>
                <w:szCs w:val="28"/>
                <w:lang w:val="ru-RU"/>
              </w:rPr>
            </w:pPr>
          </w:p>
          <w:p w14:paraId="77E536A7" w14:textId="17036209" w:rsidR="00C45552" w:rsidRPr="00706C09" w:rsidRDefault="00C45552" w:rsidP="00C45552">
            <w:pPr>
              <w:shd w:val="clear" w:color="auto" w:fill="FFFFFF"/>
              <w:spacing w:after="150"/>
              <w:ind w:firstLine="450"/>
              <w:jc w:val="both"/>
              <w:rPr>
                <w:rFonts w:ascii="Times New Roman" w:eastAsia="Times New Roman" w:hAnsi="Times New Roman" w:cs="Times New Roman"/>
                <w:sz w:val="28"/>
                <w:szCs w:val="28"/>
                <w:lang w:val="ru-RU"/>
              </w:rPr>
            </w:pPr>
            <w:bookmarkStart w:id="11" w:name="n41"/>
            <w:bookmarkEnd w:id="11"/>
            <w:r w:rsidRPr="00706C09">
              <w:rPr>
                <w:rFonts w:ascii="Times New Roman" w:eastAsia="Times New Roman" w:hAnsi="Times New Roman" w:cs="Times New Roman"/>
                <w:sz w:val="28"/>
                <w:szCs w:val="28"/>
                <w:lang w:val="ru-RU"/>
              </w:rPr>
              <w:t xml:space="preserve">4) </w:t>
            </w:r>
            <w:proofErr w:type="spellStart"/>
            <w:r w:rsidRPr="00706C09">
              <w:rPr>
                <w:rFonts w:ascii="Times New Roman" w:eastAsia="Times New Roman" w:hAnsi="Times New Roman" w:cs="Times New Roman"/>
                <w:sz w:val="28"/>
                <w:szCs w:val="28"/>
                <w:lang w:val="ru-RU"/>
              </w:rPr>
              <w:t>оновлення</w:t>
            </w:r>
            <w:proofErr w:type="spellEnd"/>
            <w:r w:rsidRPr="00706C09">
              <w:rPr>
                <w:rFonts w:ascii="Times New Roman" w:eastAsia="Times New Roman" w:hAnsi="Times New Roman" w:cs="Times New Roman"/>
                <w:sz w:val="28"/>
                <w:szCs w:val="28"/>
                <w:lang w:val="ru-RU"/>
              </w:rPr>
              <w:t xml:space="preserve"> у </w:t>
            </w:r>
            <w:proofErr w:type="spellStart"/>
            <w:r w:rsidRPr="00706C09">
              <w:rPr>
                <w:rFonts w:ascii="Times New Roman" w:eastAsia="Times New Roman" w:hAnsi="Times New Roman" w:cs="Times New Roman"/>
                <w:sz w:val="28"/>
                <w:szCs w:val="28"/>
                <w:lang w:val="ru-RU"/>
              </w:rPr>
              <w:t>разі</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необхідності</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цього</w:t>
            </w:r>
            <w:proofErr w:type="spellEnd"/>
            <w:r w:rsidRPr="00706C09">
              <w:rPr>
                <w:rFonts w:ascii="Times New Roman" w:eastAsia="Times New Roman" w:hAnsi="Times New Roman" w:cs="Times New Roman"/>
                <w:sz w:val="28"/>
                <w:szCs w:val="28"/>
                <w:lang w:val="ru-RU"/>
              </w:rPr>
              <w:t xml:space="preserve"> Порядку, </w:t>
            </w:r>
            <w:proofErr w:type="spellStart"/>
            <w:r w:rsidRPr="00706C09">
              <w:rPr>
                <w:rFonts w:ascii="Times New Roman" w:eastAsia="Times New Roman" w:hAnsi="Times New Roman" w:cs="Times New Roman"/>
                <w:sz w:val="28"/>
                <w:szCs w:val="28"/>
                <w:lang w:val="ru-RU"/>
              </w:rPr>
              <w:t>інструкцій</w:t>
            </w:r>
            <w:proofErr w:type="spellEnd"/>
            <w:r w:rsidRPr="00706C09">
              <w:rPr>
                <w:rFonts w:ascii="Times New Roman" w:eastAsia="Times New Roman" w:hAnsi="Times New Roman" w:cs="Times New Roman"/>
                <w:sz w:val="28"/>
                <w:szCs w:val="28"/>
                <w:lang w:val="ru-RU"/>
              </w:rPr>
              <w:t xml:space="preserve"> та </w:t>
            </w:r>
            <w:proofErr w:type="spellStart"/>
            <w:r w:rsidRPr="00706C09">
              <w:rPr>
                <w:rFonts w:ascii="Times New Roman" w:eastAsia="Times New Roman" w:hAnsi="Times New Roman" w:cs="Times New Roman"/>
                <w:sz w:val="28"/>
                <w:szCs w:val="28"/>
                <w:lang w:val="ru-RU"/>
              </w:rPr>
              <w:t>внутрішніх</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документів</w:t>
            </w:r>
            <w:proofErr w:type="spellEnd"/>
            <w:r w:rsidRPr="00706C09">
              <w:rPr>
                <w:rFonts w:ascii="Times New Roman" w:eastAsia="Times New Roman" w:hAnsi="Times New Roman" w:cs="Times New Roman"/>
                <w:sz w:val="28"/>
                <w:szCs w:val="28"/>
                <w:lang w:val="ru-RU"/>
              </w:rPr>
              <w:t xml:space="preserve"> з </w:t>
            </w:r>
            <w:proofErr w:type="spellStart"/>
            <w:r w:rsidRPr="00706C09">
              <w:rPr>
                <w:rFonts w:ascii="Times New Roman" w:eastAsia="Times New Roman" w:hAnsi="Times New Roman" w:cs="Times New Roman"/>
                <w:sz w:val="28"/>
                <w:szCs w:val="28"/>
                <w:lang w:val="ru-RU"/>
              </w:rPr>
              <w:t>питань</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моніторингу</w:t>
            </w:r>
            <w:proofErr w:type="spellEnd"/>
            <w:r w:rsidRPr="00706C09">
              <w:rPr>
                <w:rFonts w:ascii="Times New Roman" w:eastAsia="Times New Roman" w:hAnsi="Times New Roman" w:cs="Times New Roman"/>
                <w:sz w:val="28"/>
                <w:szCs w:val="28"/>
                <w:lang w:val="ru-RU"/>
              </w:rPr>
              <w:t xml:space="preserve"> у </w:t>
            </w:r>
            <w:proofErr w:type="spellStart"/>
            <w:r w:rsidRPr="00706C09">
              <w:rPr>
                <w:rFonts w:ascii="Times New Roman" w:eastAsia="Times New Roman" w:hAnsi="Times New Roman" w:cs="Times New Roman"/>
                <w:sz w:val="28"/>
                <w:szCs w:val="28"/>
                <w:lang w:val="ru-RU"/>
              </w:rPr>
              <w:t>зв’язку</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із</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змінами</w:t>
            </w:r>
            <w:proofErr w:type="spellEnd"/>
            <w:r w:rsidRPr="00706C09">
              <w:rPr>
                <w:rFonts w:ascii="Times New Roman" w:eastAsia="Times New Roman" w:hAnsi="Times New Roman" w:cs="Times New Roman"/>
                <w:sz w:val="28"/>
                <w:szCs w:val="28"/>
                <w:lang w:val="ru-RU"/>
              </w:rPr>
              <w:t xml:space="preserve"> чинного </w:t>
            </w:r>
            <w:proofErr w:type="spellStart"/>
            <w:r w:rsidRPr="00706C09">
              <w:rPr>
                <w:rFonts w:ascii="Times New Roman" w:eastAsia="Times New Roman" w:hAnsi="Times New Roman" w:cs="Times New Roman"/>
                <w:sz w:val="28"/>
                <w:szCs w:val="28"/>
                <w:lang w:val="ru-RU"/>
              </w:rPr>
              <w:t>законодавства</w:t>
            </w:r>
            <w:proofErr w:type="spellEnd"/>
            <w:r w:rsidRPr="00706C09">
              <w:rPr>
                <w:rFonts w:ascii="Times New Roman" w:eastAsia="Times New Roman" w:hAnsi="Times New Roman" w:cs="Times New Roman"/>
                <w:sz w:val="28"/>
                <w:szCs w:val="28"/>
                <w:lang w:val="ru-RU"/>
              </w:rPr>
              <w:t xml:space="preserve"> та моделей/</w:t>
            </w:r>
            <w:proofErr w:type="spellStart"/>
            <w:r w:rsidRPr="00706C09">
              <w:rPr>
                <w:rFonts w:ascii="Times New Roman" w:eastAsia="Times New Roman" w:hAnsi="Times New Roman" w:cs="Times New Roman"/>
                <w:sz w:val="28"/>
                <w:szCs w:val="28"/>
                <w:lang w:val="ru-RU"/>
              </w:rPr>
              <w:t>механізмів</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функціонування</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ринків</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із</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застосуванням</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найкращих</w:t>
            </w:r>
            <w:proofErr w:type="spellEnd"/>
            <w:r w:rsidRPr="00706C09">
              <w:rPr>
                <w:rFonts w:ascii="Times New Roman" w:eastAsia="Times New Roman" w:hAnsi="Times New Roman" w:cs="Times New Roman"/>
                <w:sz w:val="28"/>
                <w:szCs w:val="28"/>
                <w:lang w:val="ru-RU"/>
              </w:rPr>
              <w:t xml:space="preserve"> </w:t>
            </w:r>
            <w:proofErr w:type="spellStart"/>
            <w:r w:rsidRPr="00706C09">
              <w:rPr>
                <w:rFonts w:ascii="Times New Roman" w:eastAsia="Times New Roman" w:hAnsi="Times New Roman" w:cs="Times New Roman"/>
                <w:sz w:val="28"/>
                <w:szCs w:val="28"/>
                <w:lang w:val="ru-RU"/>
              </w:rPr>
              <w:t>міжнародних</w:t>
            </w:r>
            <w:proofErr w:type="spellEnd"/>
            <w:r w:rsidRPr="00706C09">
              <w:rPr>
                <w:rFonts w:ascii="Times New Roman" w:eastAsia="Times New Roman" w:hAnsi="Times New Roman" w:cs="Times New Roman"/>
                <w:sz w:val="28"/>
                <w:szCs w:val="28"/>
                <w:lang w:val="ru-RU"/>
              </w:rPr>
              <w:t xml:space="preserve"> практик;</w:t>
            </w:r>
          </w:p>
          <w:p w14:paraId="77D4ABB0" w14:textId="34CB7686" w:rsidR="00197DE0" w:rsidRPr="00706C09" w:rsidRDefault="00197DE0" w:rsidP="00C45552">
            <w:pPr>
              <w:shd w:val="clear" w:color="auto" w:fill="FFFFFF"/>
              <w:spacing w:after="150"/>
              <w:ind w:firstLine="450"/>
              <w:jc w:val="both"/>
              <w:rPr>
                <w:rFonts w:ascii="Times New Roman" w:eastAsia="Times New Roman" w:hAnsi="Times New Roman" w:cs="Times New Roman"/>
                <w:sz w:val="28"/>
                <w:szCs w:val="28"/>
                <w:lang w:val="ru-RU"/>
              </w:rPr>
            </w:pPr>
          </w:p>
          <w:p w14:paraId="7C8EC89E" w14:textId="77777777" w:rsidR="00197DE0" w:rsidRPr="00706C09" w:rsidRDefault="00197DE0" w:rsidP="00C45552">
            <w:pPr>
              <w:shd w:val="clear" w:color="auto" w:fill="FFFFFF"/>
              <w:spacing w:after="150"/>
              <w:ind w:firstLine="450"/>
              <w:jc w:val="both"/>
              <w:rPr>
                <w:rFonts w:ascii="Times New Roman" w:eastAsia="Times New Roman" w:hAnsi="Times New Roman" w:cs="Times New Roman"/>
                <w:sz w:val="28"/>
                <w:szCs w:val="28"/>
                <w:lang w:val="ru-RU"/>
              </w:rPr>
            </w:pPr>
          </w:p>
          <w:p w14:paraId="56E8435E" w14:textId="58DED022" w:rsidR="007436D4" w:rsidRPr="00626F63" w:rsidRDefault="007436D4" w:rsidP="00197DE0">
            <w:pPr>
              <w:shd w:val="clear" w:color="auto" w:fill="FFFFFF"/>
              <w:spacing w:after="150"/>
              <w:ind w:firstLine="450"/>
              <w:jc w:val="both"/>
              <w:rPr>
                <w:rStyle w:val="rvts23"/>
                <w:rFonts w:ascii="Times New Roman" w:hAnsi="Times New Roman" w:cs="Times New Roman"/>
                <w:b/>
                <w:bCs/>
                <w:sz w:val="28"/>
                <w:szCs w:val="28"/>
                <w:shd w:val="clear" w:color="auto" w:fill="FFFFFF"/>
                <w:lang w:val="ru-RU"/>
              </w:rPr>
            </w:pPr>
            <w:bookmarkStart w:id="12" w:name="n42"/>
            <w:bookmarkEnd w:id="12"/>
            <w:r w:rsidRPr="00626F63">
              <w:rPr>
                <w:rStyle w:val="rvts23"/>
                <w:rFonts w:ascii="Times New Roman" w:hAnsi="Times New Roman" w:cs="Times New Roman"/>
                <w:b/>
                <w:bCs/>
                <w:sz w:val="28"/>
                <w:szCs w:val="28"/>
                <w:shd w:val="clear" w:color="auto" w:fill="FFFFFF"/>
                <w:lang w:val="ru-RU"/>
              </w:rPr>
              <w:t>…………………………………………………………………..</w:t>
            </w:r>
          </w:p>
        </w:tc>
        <w:tc>
          <w:tcPr>
            <w:tcW w:w="8213" w:type="dxa"/>
          </w:tcPr>
          <w:p w14:paraId="75ED2287" w14:textId="77777777" w:rsidR="00C45552" w:rsidRPr="00626F63" w:rsidRDefault="00C45552" w:rsidP="00C45552">
            <w:pPr>
              <w:shd w:val="clear" w:color="auto" w:fill="FFFFFF"/>
              <w:spacing w:before="150" w:after="150"/>
              <w:ind w:left="450" w:right="450"/>
              <w:jc w:val="center"/>
              <w:rPr>
                <w:rFonts w:ascii="Times New Roman" w:eastAsia="Times New Roman" w:hAnsi="Times New Roman" w:cs="Times New Roman"/>
                <w:sz w:val="28"/>
                <w:szCs w:val="28"/>
                <w:lang w:val="ru-RU"/>
              </w:rPr>
            </w:pPr>
            <w:r w:rsidRPr="00626F63">
              <w:rPr>
                <w:rFonts w:ascii="Times New Roman" w:eastAsia="Times New Roman" w:hAnsi="Times New Roman" w:cs="Times New Roman"/>
                <w:b/>
                <w:bCs/>
                <w:sz w:val="28"/>
                <w:szCs w:val="28"/>
                <w:lang w:val="ru-RU"/>
              </w:rPr>
              <w:lastRenderedPageBreak/>
              <w:t xml:space="preserve">1. </w:t>
            </w:r>
            <w:proofErr w:type="spellStart"/>
            <w:r w:rsidRPr="00626F63">
              <w:rPr>
                <w:rFonts w:ascii="Times New Roman" w:eastAsia="Times New Roman" w:hAnsi="Times New Roman" w:cs="Times New Roman"/>
                <w:b/>
                <w:bCs/>
                <w:sz w:val="28"/>
                <w:szCs w:val="28"/>
                <w:lang w:val="ru-RU"/>
              </w:rPr>
              <w:t>Загальні</w:t>
            </w:r>
            <w:proofErr w:type="spellEnd"/>
            <w:r w:rsidRPr="00626F63">
              <w:rPr>
                <w:rFonts w:ascii="Times New Roman" w:eastAsia="Times New Roman" w:hAnsi="Times New Roman" w:cs="Times New Roman"/>
                <w:b/>
                <w:bCs/>
                <w:sz w:val="28"/>
                <w:szCs w:val="28"/>
                <w:lang w:val="ru-RU"/>
              </w:rPr>
              <w:t xml:space="preserve"> </w:t>
            </w:r>
            <w:proofErr w:type="spellStart"/>
            <w:r w:rsidRPr="00626F63">
              <w:rPr>
                <w:rFonts w:ascii="Times New Roman" w:eastAsia="Times New Roman" w:hAnsi="Times New Roman" w:cs="Times New Roman"/>
                <w:b/>
                <w:bCs/>
                <w:sz w:val="28"/>
                <w:szCs w:val="28"/>
                <w:lang w:val="ru-RU"/>
              </w:rPr>
              <w:t>положення</w:t>
            </w:r>
            <w:proofErr w:type="spellEnd"/>
          </w:p>
          <w:p w14:paraId="757A4102" w14:textId="30C1FAF6" w:rsidR="00706C09" w:rsidRPr="00626F63" w:rsidRDefault="00C45552" w:rsidP="00706C09">
            <w:pPr>
              <w:shd w:val="clear" w:color="auto" w:fill="FFFFFF"/>
              <w:spacing w:after="150"/>
              <w:ind w:firstLine="450"/>
              <w:jc w:val="both"/>
              <w:rPr>
                <w:rFonts w:ascii="Times New Roman" w:eastAsia="Times New Roman" w:hAnsi="Times New Roman" w:cs="Times New Roman"/>
                <w:sz w:val="28"/>
                <w:szCs w:val="28"/>
                <w:lang w:val="ru-RU"/>
              </w:rPr>
            </w:pPr>
            <w:r w:rsidRPr="00626F63">
              <w:rPr>
                <w:rFonts w:ascii="Times New Roman" w:eastAsia="Times New Roman" w:hAnsi="Times New Roman" w:cs="Times New Roman"/>
                <w:sz w:val="28"/>
                <w:szCs w:val="28"/>
                <w:lang w:val="ru-RU"/>
              </w:rPr>
              <w:t xml:space="preserve">1.1. </w:t>
            </w:r>
            <w:proofErr w:type="spellStart"/>
            <w:r w:rsidRPr="00626F63">
              <w:rPr>
                <w:rFonts w:ascii="Times New Roman" w:eastAsia="Times New Roman" w:hAnsi="Times New Roman" w:cs="Times New Roman"/>
                <w:sz w:val="28"/>
                <w:szCs w:val="28"/>
                <w:lang w:val="ru-RU"/>
              </w:rPr>
              <w:t>Цей</w:t>
            </w:r>
            <w:proofErr w:type="spellEnd"/>
            <w:r w:rsidRPr="00626F63">
              <w:rPr>
                <w:rFonts w:ascii="Times New Roman" w:eastAsia="Times New Roman" w:hAnsi="Times New Roman" w:cs="Times New Roman"/>
                <w:sz w:val="28"/>
                <w:szCs w:val="28"/>
                <w:lang w:val="ru-RU"/>
              </w:rPr>
              <w:t xml:space="preserve"> Порядок </w:t>
            </w:r>
            <w:proofErr w:type="spellStart"/>
            <w:r w:rsidRPr="00626F63">
              <w:rPr>
                <w:rFonts w:ascii="Times New Roman" w:eastAsia="Times New Roman" w:hAnsi="Times New Roman" w:cs="Times New Roman"/>
                <w:sz w:val="28"/>
                <w:szCs w:val="28"/>
                <w:lang w:val="ru-RU"/>
              </w:rPr>
              <w:t>визначає</w:t>
            </w:r>
            <w:proofErr w:type="spellEnd"/>
            <w:r w:rsidRPr="00626F63">
              <w:rPr>
                <w:rFonts w:ascii="Times New Roman" w:eastAsia="Times New Roman" w:hAnsi="Times New Roman" w:cs="Times New Roman"/>
                <w:sz w:val="28"/>
                <w:szCs w:val="28"/>
                <w:lang w:val="ru-RU"/>
              </w:rPr>
              <w:t xml:space="preserve"> заходи </w:t>
            </w:r>
            <w:proofErr w:type="spellStart"/>
            <w:r w:rsidRPr="00626F63">
              <w:rPr>
                <w:rFonts w:ascii="Times New Roman" w:eastAsia="Times New Roman" w:hAnsi="Times New Roman" w:cs="Times New Roman"/>
                <w:sz w:val="28"/>
                <w:szCs w:val="28"/>
                <w:lang w:val="ru-RU"/>
              </w:rPr>
              <w:t>організації</w:t>
            </w:r>
            <w:proofErr w:type="spellEnd"/>
            <w:r w:rsidRPr="00626F63">
              <w:rPr>
                <w:rFonts w:ascii="Times New Roman" w:eastAsia="Times New Roman" w:hAnsi="Times New Roman" w:cs="Times New Roman"/>
                <w:sz w:val="28"/>
                <w:szCs w:val="28"/>
                <w:lang w:val="ru-RU"/>
              </w:rPr>
              <w:t xml:space="preserve"> та </w:t>
            </w:r>
            <w:proofErr w:type="spellStart"/>
            <w:r w:rsidRPr="00626F63">
              <w:rPr>
                <w:rFonts w:ascii="Times New Roman" w:eastAsia="Times New Roman" w:hAnsi="Times New Roman" w:cs="Times New Roman"/>
                <w:sz w:val="28"/>
                <w:szCs w:val="28"/>
                <w:lang w:val="ru-RU"/>
              </w:rPr>
              <w:t>здійснення</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Національною</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комісією</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що</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здійснює</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державне</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регулювання</w:t>
            </w:r>
            <w:proofErr w:type="spellEnd"/>
            <w:r w:rsidRPr="00626F63">
              <w:rPr>
                <w:rFonts w:ascii="Times New Roman" w:eastAsia="Times New Roman" w:hAnsi="Times New Roman" w:cs="Times New Roman"/>
                <w:sz w:val="28"/>
                <w:szCs w:val="28"/>
                <w:lang w:val="ru-RU"/>
              </w:rPr>
              <w:t xml:space="preserve"> </w:t>
            </w:r>
            <w:proofErr w:type="gramStart"/>
            <w:r w:rsidRPr="00626F63">
              <w:rPr>
                <w:rFonts w:ascii="Times New Roman" w:eastAsia="Times New Roman" w:hAnsi="Times New Roman" w:cs="Times New Roman"/>
                <w:sz w:val="28"/>
                <w:szCs w:val="28"/>
                <w:lang w:val="ru-RU"/>
              </w:rPr>
              <w:t>у сферах</w:t>
            </w:r>
            <w:proofErr w:type="gram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енергетики</w:t>
            </w:r>
            <w:proofErr w:type="spellEnd"/>
            <w:r w:rsidRPr="00626F63">
              <w:rPr>
                <w:rFonts w:ascii="Times New Roman" w:eastAsia="Times New Roman" w:hAnsi="Times New Roman" w:cs="Times New Roman"/>
                <w:sz w:val="28"/>
                <w:szCs w:val="28"/>
                <w:lang w:val="ru-RU"/>
              </w:rPr>
              <w:t xml:space="preserve"> та </w:t>
            </w:r>
            <w:proofErr w:type="spellStart"/>
            <w:r w:rsidRPr="00626F63">
              <w:rPr>
                <w:rFonts w:ascii="Times New Roman" w:eastAsia="Times New Roman" w:hAnsi="Times New Roman" w:cs="Times New Roman"/>
                <w:sz w:val="28"/>
                <w:szCs w:val="28"/>
                <w:lang w:val="ru-RU"/>
              </w:rPr>
              <w:t>комунальних</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послуг</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далі</w:t>
            </w:r>
            <w:proofErr w:type="spellEnd"/>
            <w:r w:rsidRPr="00626F63">
              <w:rPr>
                <w:rFonts w:ascii="Times New Roman" w:eastAsia="Times New Roman" w:hAnsi="Times New Roman" w:cs="Times New Roman"/>
                <w:sz w:val="28"/>
                <w:szCs w:val="28"/>
                <w:lang w:val="ru-RU"/>
              </w:rPr>
              <w:t xml:space="preserve"> - НКРЕКП), </w:t>
            </w:r>
            <w:proofErr w:type="spellStart"/>
            <w:r w:rsidRPr="00626F63">
              <w:rPr>
                <w:rFonts w:ascii="Times New Roman" w:eastAsia="Times New Roman" w:hAnsi="Times New Roman" w:cs="Times New Roman"/>
                <w:sz w:val="28"/>
                <w:szCs w:val="28"/>
                <w:lang w:val="ru-RU"/>
              </w:rPr>
              <w:t>моніторингу</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ринків</w:t>
            </w:r>
            <w:proofErr w:type="spellEnd"/>
            <w:r w:rsidRPr="00626F63">
              <w:rPr>
                <w:rFonts w:ascii="Times New Roman" w:eastAsia="Times New Roman" w:hAnsi="Times New Roman" w:cs="Times New Roman"/>
                <w:sz w:val="28"/>
                <w:szCs w:val="28"/>
                <w:lang w:val="ru-RU"/>
              </w:rPr>
              <w:t xml:space="preserve"> у сферах </w:t>
            </w:r>
            <w:proofErr w:type="spellStart"/>
            <w:r w:rsidRPr="00626F63">
              <w:rPr>
                <w:rFonts w:ascii="Times New Roman" w:eastAsia="Times New Roman" w:hAnsi="Times New Roman" w:cs="Times New Roman"/>
                <w:sz w:val="28"/>
                <w:szCs w:val="28"/>
                <w:lang w:val="ru-RU"/>
              </w:rPr>
              <w:t>енергетики</w:t>
            </w:r>
            <w:proofErr w:type="spellEnd"/>
            <w:r w:rsidRPr="00626F63">
              <w:rPr>
                <w:rFonts w:ascii="Times New Roman" w:eastAsia="Times New Roman" w:hAnsi="Times New Roman" w:cs="Times New Roman"/>
                <w:sz w:val="28"/>
                <w:szCs w:val="28"/>
                <w:lang w:val="ru-RU"/>
              </w:rPr>
              <w:t xml:space="preserve"> та </w:t>
            </w:r>
            <w:proofErr w:type="spellStart"/>
            <w:r w:rsidRPr="00626F63">
              <w:rPr>
                <w:rFonts w:ascii="Times New Roman" w:eastAsia="Times New Roman" w:hAnsi="Times New Roman" w:cs="Times New Roman"/>
                <w:sz w:val="28"/>
                <w:szCs w:val="28"/>
                <w:lang w:val="ru-RU"/>
              </w:rPr>
              <w:t>комунальних</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послуг</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далі</w:t>
            </w:r>
            <w:proofErr w:type="spellEnd"/>
            <w:r w:rsidRPr="00626F63">
              <w:rPr>
                <w:rFonts w:ascii="Times New Roman" w:eastAsia="Times New Roman" w:hAnsi="Times New Roman" w:cs="Times New Roman"/>
                <w:sz w:val="28"/>
                <w:szCs w:val="28"/>
                <w:lang w:val="ru-RU"/>
              </w:rPr>
              <w:t xml:space="preserve"> - </w:t>
            </w:r>
            <w:proofErr w:type="spellStart"/>
            <w:r w:rsidRPr="00626F63">
              <w:rPr>
                <w:rFonts w:ascii="Times New Roman" w:eastAsia="Times New Roman" w:hAnsi="Times New Roman" w:cs="Times New Roman"/>
                <w:sz w:val="28"/>
                <w:szCs w:val="28"/>
                <w:lang w:val="ru-RU"/>
              </w:rPr>
              <w:t>моніторинг</w:t>
            </w:r>
            <w:proofErr w:type="spellEnd"/>
            <w:r w:rsidRPr="00626F63">
              <w:rPr>
                <w:rFonts w:ascii="Times New Roman" w:eastAsia="Times New Roman" w:hAnsi="Times New Roman" w:cs="Times New Roman"/>
                <w:sz w:val="28"/>
                <w:szCs w:val="28"/>
                <w:lang w:val="ru-RU"/>
              </w:rPr>
              <w:t xml:space="preserve">) та </w:t>
            </w:r>
            <w:proofErr w:type="spellStart"/>
            <w:r w:rsidRPr="00626F63">
              <w:rPr>
                <w:rFonts w:ascii="Times New Roman" w:eastAsia="Times New Roman" w:hAnsi="Times New Roman" w:cs="Times New Roman"/>
                <w:sz w:val="28"/>
                <w:szCs w:val="28"/>
                <w:lang w:val="ru-RU"/>
              </w:rPr>
              <w:t>оприлюднення</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результатів</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моніторингу</w:t>
            </w:r>
            <w:proofErr w:type="spellEnd"/>
            <w:r w:rsidRPr="00626F63">
              <w:rPr>
                <w:rFonts w:ascii="Times New Roman" w:eastAsia="Times New Roman" w:hAnsi="Times New Roman" w:cs="Times New Roman"/>
                <w:sz w:val="28"/>
                <w:szCs w:val="28"/>
                <w:lang w:val="ru-RU"/>
              </w:rPr>
              <w:t>.</w:t>
            </w:r>
          </w:p>
          <w:p w14:paraId="6B42EE7F" w14:textId="09905534" w:rsidR="00C45552" w:rsidRDefault="00C45552" w:rsidP="00C45552">
            <w:pPr>
              <w:shd w:val="clear" w:color="auto" w:fill="FFFFFF"/>
              <w:spacing w:after="150"/>
              <w:ind w:firstLine="450"/>
              <w:jc w:val="both"/>
              <w:rPr>
                <w:rFonts w:ascii="Times New Roman" w:eastAsia="Times New Roman" w:hAnsi="Times New Roman" w:cs="Times New Roman"/>
                <w:sz w:val="28"/>
                <w:szCs w:val="28"/>
                <w:lang w:val="ru-RU"/>
              </w:rPr>
            </w:pPr>
            <w:r w:rsidRPr="00626F63">
              <w:rPr>
                <w:rFonts w:ascii="Times New Roman" w:eastAsia="Times New Roman" w:hAnsi="Times New Roman" w:cs="Times New Roman"/>
                <w:sz w:val="28"/>
                <w:szCs w:val="28"/>
                <w:lang w:val="ru-RU"/>
              </w:rPr>
              <w:t xml:space="preserve">1.2. У </w:t>
            </w:r>
            <w:proofErr w:type="spellStart"/>
            <w:r w:rsidRPr="00626F63">
              <w:rPr>
                <w:rFonts w:ascii="Times New Roman" w:eastAsia="Times New Roman" w:hAnsi="Times New Roman" w:cs="Times New Roman"/>
                <w:sz w:val="28"/>
                <w:szCs w:val="28"/>
                <w:lang w:val="ru-RU"/>
              </w:rPr>
              <w:t>цьому</w:t>
            </w:r>
            <w:proofErr w:type="spellEnd"/>
            <w:r w:rsidRPr="00626F63">
              <w:rPr>
                <w:rFonts w:ascii="Times New Roman" w:eastAsia="Times New Roman" w:hAnsi="Times New Roman" w:cs="Times New Roman"/>
                <w:sz w:val="28"/>
                <w:szCs w:val="28"/>
                <w:lang w:val="ru-RU"/>
              </w:rPr>
              <w:t xml:space="preserve"> Порядку </w:t>
            </w:r>
            <w:proofErr w:type="spellStart"/>
            <w:r w:rsidRPr="00626F63">
              <w:rPr>
                <w:rFonts w:ascii="Times New Roman" w:eastAsia="Times New Roman" w:hAnsi="Times New Roman" w:cs="Times New Roman"/>
                <w:sz w:val="28"/>
                <w:szCs w:val="28"/>
                <w:lang w:val="ru-RU"/>
              </w:rPr>
              <w:t>терміни</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вживаються</w:t>
            </w:r>
            <w:proofErr w:type="spellEnd"/>
            <w:r w:rsidRPr="00626F63">
              <w:rPr>
                <w:rFonts w:ascii="Times New Roman" w:eastAsia="Times New Roman" w:hAnsi="Times New Roman" w:cs="Times New Roman"/>
                <w:sz w:val="28"/>
                <w:szCs w:val="28"/>
                <w:lang w:val="ru-RU"/>
              </w:rPr>
              <w:t xml:space="preserve"> в таких </w:t>
            </w:r>
            <w:proofErr w:type="spellStart"/>
            <w:r w:rsidRPr="00626F63">
              <w:rPr>
                <w:rFonts w:ascii="Times New Roman" w:eastAsia="Times New Roman" w:hAnsi="Times New Roman" w:cs="Times New Roman"/>
                <w:sz w:val="28"/>
                <w:szCs w:val="28"/>
                <w:lang w:val="ru-RU"/>
              </w:rPr>
              <w:t>значеннях</w:t>
            </w:r>
            <w:proofErr w:type="spellEnd"/>
            <w:r w:rsidRPr="00626F63">
              <w:rPr>
                <w:rFonts w:ascii="Times New Roman" w:eastAsia="Times New Roman" w:hAnsi="Times New Roman" w:cs="Times New Roman"/>
                <w:sz w:val="28"/>
                <w:szCs w:val="28"/>
                <w:lang w:val="ru-RU"/>
              </w:rPr>
              <w:t>:</w:t>
            </w:r>
          </w:p>
          <w:p w14:paraId="65AD1F11" w14:textId="77777777" w:rsidR="00706C09" w:rsidRDefault="00706C09" w:rsidP="00706C09">
            <w:pPr>
              <w:shd w:val="clear" w:color="auto" w:fill="FFFFFF"/>
              <w:spacing w:after="150"/>
              <w:ind w:firstLine="45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w:t>
            </w:r>
            <w:bookmarkStart w:id="13" w:name="_Hlk144142426"/>
          </w:p>
          <w:p w14:paraId="360FA5BA" w14:textId="5EEDD910" w:rsidR="00706C09" w:rsidRPr="00706C09" w:rsidRDefault="00706C09" w:rsidP="00706C09">
            <w:pPr>
              <w:shd w:val="clear" w:color="auto" w:fill="FFFFFF"/>
              <w:spacing w:after="150"/>
              <w:ind w:firstLine="450"/>
              <w:jc w:val="both"/>
              <w:rPr>
                <w:rFonts w:ascii="Times New Roman" w:eastAsia="Times New Roman" w:hAnsi="Times New Roman" w:cs="Times New Roman"/>
                <w:sz w:val="28"/>
                <w:szCs w:val="28"/>
                <w:lang w:val="ru-RU"/>
              </w:rPr>
            </w:pPr>
            <w:r w:rsidRPr="00706C09">
              <w:rPr>
                <w:rFonts w:ascii="Times New Roman" w:hAnsi="Times New Roman" w:cs="Times New Roman"/>
                <w:color w:val="333333"/>
                <w:sz w:val="28"/>
                <w:szCs w:val="28"/>
              </w:rPr>
              <w:t xml:space="preserve">період моніторингу - проміжок часу, протягом якого здійснюються збір даних (інформації) щодо стану функціонування сфери моніторингу, який охоплює термін на проведення перевірки, обробки та аналізу відповідних даних. Період моніторингу визначається для кожного предмета моніторингу в інструкціях </w:t>
            </w:r>
            <w:r w:rsidRPr="00706C09">
              <w:rPr>
                <w:rFonts w:ascii="Times New Roman" w:hAnsi="Times New Roman" w:cs="Times New Roman"/>
                <w:b/>
                <w:color w:val="333333"/>
                <w:sz w:val="28"/>
                <w:szCs w:val="28"/>
              </w:rPr>
              <w:t>(порядках)</w:t>
            </w:r>
            <w:r w:rsidRPr="00706C09">
              <w:rPr>
                <w:rFonts w:ascii="Times New Roman" w:hAnsi="Times New Roman" w:cs="Times New Roman"/>
                <w:color w:val="333333"/>
                <w:sz w:val="28"/>
                <w:szCs w:val="28"/>
              </w:rPr>
              <w:t xml:space="preserve"> з моніторингу;</w:t>
            </w:r>
          </w:p>
          <w:bookmarkEnd w:id="13"/>
          <w:p w14:paraId="4F7379A6" w14:textId="5F34B1AC" w:rsidR="007436D4" w:rsidRPr="00626F63" w:rsidRDefault="007436D4" w:rsidP="00C45552">
            <w:pPr>
              <w:shd w:val="clear" w:color="auto" w:fill="FFFFFF"/>
              <w:spacing w:after="150"/>
              <w:ind w:firstLine="450"/>
              <w:jc w:val="both"/>
              <w:rPr>
                <w:rFonts w:ascii="Times New Roman" w:eastAsia="Times New Roman" w:hAnsi="Times New Roman" w:cs="Times New Roman"/>
                <w:sz w:val="28"/>
                <w:szCs w:val="28"/>
                <w:lang w:val="ru-RU"/>
              </w:rPr>
            </w:pPr>
            <w:r w:rsidRPr="00626F63">
              <w:rPr>
                <w:rFonts w:ascii="Times New Roman" w:eastAsia="Times New Roman" w:hAnsi="Times New Roman" w:cs="Times New Roman"/>
                <w:sz w:val="28"/>
                <w:szCs w:val="28"/>
                <w:lang w:val="ru-RU"/>
              </w:rPr>
              <w:t>…………………………………..</w:t>
            </w:r>
          </w:p>
          <w:p w14:paraId="6CC40A9A" w14:textId="77777777" w:rsidR="00C45552" w:rsidRPr="00626F63" w:rsidRDefault="00C45552" w:rsidP="00C45552">
            <w:pPr>
              <w:shd w:val="clear" w:color="auto" w:fill="FFFFFF"/>
              <w:spacing w:after="150"/>
              <w:ind w:firstLine="450"/>
              <w:jc w:val="both"/>
              <w:rPr>
                <w:rFonts w:ascii="Times New Roman" w:eastAsia="Times New Roman" w:hAnsi="Times New Roman" w:cs="Times New Roman"/>
                <w:sz w:val="28"/>
                <w:szCs w:val="28"/>
                <w:lang w:val="ru-RU"/>
              </w:rPr>
            </w:pPr>
            <w:r w:rsidRPr="00626F63">
              <w:rPr>
                <w:rFonts w:ascii="Times New Roman" w:eastAsia="Times New Roman" w:hAnsi="Times New Roman" w:cs="Times New Roman"/>
                <w:sz w:val="28"/>
                <w:szCs w:val="28"/>
                <w:lang w:val="ru-RU"/>
              </w:rPr>
              <w:t xml:space="preserve">1.6. </w:t>
            </w:r>
            <w:proofErr w:type="spellStart"/>
            <w:r w:rsidRPr="00626F63">
              <w:rPr>
                <w:rFonts w:ascii="Times New Roman" w:eastAsia="Times New Roman" w:hAnsi="Times New Roman" w:cs="Times New Roman"/>
                <w:sz w:val="28"/>
                <w:szCs w:val="28"/>
                <w:lang w:val="ru-RU"/>
              </w:rPr>
              <w:t>Організація</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моніторингу</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включає</w:t>
            </w:r>
            <w:proofErr w:type="spellEnd"/>
            <w:r w:rsidRPr="00626F63">
              <w:rPr>
                <w:rFonts w:ascii="Times New Roman" w:eastAsia="Times New Roman" w:hAnsi="Times New Roman" w:cs="Times New Roman"/>
                <w:sz w:val="28"/>
                <w:szCs w:val="28"/>
                <w:lang w:val="ru-RU"/>
              </w:rPr>
              <w:t>:</w:t>
            </w:r>
          </w:p>
          <w:p w14:paraId="37D79D46" w14:textId="77777777" w:rsidR="00C45552" w:rsidRPr="00626F63" w:rsidRDefault="00C45552" w:rsidP="00C45552">
            <w:pPr>
              <w:shd w:val="clear" w:color="auto" w:fill="FFFFFF"/>
              <w:spacing w:after="150"/>
              <w:ind w:firstLine="450"/>
              <w:jc w:val="both"/>
              <w:rPr>
                <w:rFonts w:ascii="Times New Roman" w:eastAsia="Times New Roman" w:hAnsi="Times New Roman" w:cs="Times New Roman"/>
                <w:sz w:val="28"/>
                <w:szCs w:val="28"/>
                <w:lang w:val="ru-RU"/>
              </w:rPr>
            </w:pPr>
            <w:r w:rsidRPr="00626F63">
              <w:rPr>
                <w:rFonts w:ascii="Times New Roman" w:eastAsia="Times New Roman" w:hAnsi="Times New Roman" w:cs="Times New Roman"/>
                <w:sz w:val="28"/>
                <w:szCs w:val="28"/>
                <w:lang w:val="ru-RU"/>
              </w:rPr>
              <w:lastRenderedPageBreak/>
              <w:t xml:space="preserve">1) </w:t>
            </w:r>
            <w:proofErr w:type="spellStart"/>
            <w:r w:rsidRPr="00626F63">
              <w:rPr>
                <w:rFonts w:ascii="Times New Roman" w:eastAsia="Times New Roman" w:hAnsi="Times New Roman" w:cs="Times New Roman"/>
                <w:sz w:val="28"/>
                <w:szCs w:val="28"/>
                <w:lang w:val="ru-RU"/>
              </w:rPr>
              <w:t>визначення</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функцій</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структурних</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підрозділів</w:t>
            </w:r>
            <w:proofErr w:type="spellEnd"/>
            <w:r w:rsidRPr="00626F63">
              <w:rPr>
                <w:rFonts w:ascii="Times New Roman" w:eastAsia="Times New Roman" w:hAnsi="Times New Roman" w:cs="Times New Roman"/>
                <w:sz w:val="28"/>
                <w:szCs w:val="28"/>
                <w:lang w:val="ru-RU"/>
              </w:rPr>
              <w:t xml:space="preserve"> НКРЕКП </w:t>
            </w:r>
            <w:proofErr w:type="spellStart"/>
            <w:r w:rsidRPr="00626F63">
              <w:rPr>
                <w:rFonts w:ascii="Times New Roman" w:eastAsia="Times New Roman" w:hAnsi="Times New Roman" w:cs="Times New Roman"/>
                <w:sz w:val="28"/>
                <w:szCs w:val="28"/>
                <w:lang w:val="ru-RU"/>
              </w:rPr>
              <w:t>щодо</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здійснення</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моніторингу</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визначених</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цим</w:t>
            </w:r>
            <w:proofErr w:type="spellEnd"/>
            <w:r w:rsidRPr="00626F63">
              <w:rPr>
                <w:rFonts w:ascii="Times New Roman" w:eastAsia="Times New Roman" w:hAnsi="Times New Roman" w:cs="Times New Roman"/>
                <w:sz w:val="28"/>
                <w:szCs w:val="28"/>
                <w:lang w:val="ru-RU"/>
              </w:rPr>
              <w:t xml:space="preserve"> Порядком сфер, </w:t>
            </w:r>
            <w:proofErr w:type="spellStart"/>
            <w:r w:rsidRPr="00626F63">
              <w:rPr>
                <w:rFonts w:ascii="Times New Roman" w:eastAsia="Times New Roman" w:hAnsi="Times New Roman" w:cs="Times New Roman"/>
                <w:sz w:val="28"/>
                <w:szCs w:val="28"/>
                <w:lang w:val="ru-RU"/>
              </w:rPr>
              <w:t>об’єктів</w:t>
            </w:r>
            <w:proofErr w:type="spellEnd"/>
            <w:r w:rsidRPr="00626F63">
              <w:rPr>
                <w:rFonts w:ascii="Times New Roman" w:eastAsia="Times New Roman" w:hAnsi="Times New Roman" w:cs="Times New Roman"/>
                <w:sz w:val="28"/>
                <w:szCs w:val="28"/>
                <w:lang w:val="ru-RU"/>
              </w:rPr>
              <w:t xml:space="preserve"> та </w:t>
            </w:r>
            <w:proofErr w:type="spellStart"/>
            <w:r w:rsidRPr="00626F63">
              <w:rPr>
                <w:rFonts w:ascii="Times New Roman" w:eastAsia="Times New Roman" w:hAnsi="Times New Roman" w:cs="Times New Roman"/>
                <w:sz w:val="28"/>
                <w:szCs w:val="28"/>
                <w:lang w:val="ru-RU"/>
              </w:rPr>
              <w:t>предметів</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моніторингу</w:t>
            </w:r>
            <w:proofErr w:type="spellEnd"/>
            <w:r w:rsidRPr="00626F63">
              <w:rPr>
                <w:rFonts w:ascii="Times New Roman" w:eastAsia="Times New Roman" w:hAnsi="Times New Roman" w:cs="Times New Roman"/>
                <w:sz w:val="28"/>
                <w:szCs w:val="28"/>
                <w:lang w:val="ru-RU"/>
              </w:rPr>
              <w:t>;</w:t>
            </w:r>
          </w:p>
          <w:p w14:paraId="10B82AE2" w14:textId="5ED85807" w:rsidR="00C45552" w:rsidRPr="00626F63" w:rsidRDefault="00706C09" w:rsidP="00C45552">
            <w:pPr>
              <w:shd w:val="clear" w:color="auto" w:fill="FFFFFF"/>
              <w:spacing w:after="150"/>
              <w:ind w:firstLine="45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w:t>
            </w:r>
          </w:p>
          <w:p w14:paraId="59299B60" w14:textId="77777777" w:rsidR="00706C09" w:rsidRDefault="00C45552" w:rsidP="00706C09">
            <w:pPr>
              <w:pStyle w:val="rvps2"/>
              <w:shd w:val="clear" w:color="auto" w:fill="FFFFFF"/>
              <w:spacing w:before="0" w:beforeAutospacing="0" w:after="150" w:afterAutospacing="0"/>
              <w:jc w:val="both"/>
              <w:rPr>
                <w:sz w:val="28"/>
                <w:szCs w:val="28"/>
                <w:lang w:val="ru-RU"/>
              </w:rPr>
            </w:pPr>
            <w:r w:rsidRPr="00626F63">
              <w:rPr>
                <w:sz w:val="28"/>
                <w:szCs w:val="28"/>
                <w:lang w:val="ru-RU"/>
              </w:rPr>
              <w:t xml:space="preserve"> </w:t>
            </w:r>
          </w:p>
          <w:p w14:paraId="509DEB06" w14:textId="2CB5E547" w:rsidR="00706C09" w:rsidRPr="00706C09" w:rsidRDefault="00706C09" w:rsidP="00706C09">
            <w:pPr>
              <w:pStyle w:val="rvps2"/>
              <w:shd w:val="clear" w:color="auto" w:fill="FFFFFF"/>
              <w:spacing w:before="0" w:beforeAutospacing="0" w:after="150" w:afterAutospacing="0"/>
              <w:jc w:val="both"/>
              <w:rPr>
                <w:sz w:val="28"/>
                <w:szCs w:val="28"/>
              </w:rPr>
            </w:pPr>
            <w:r w:rsidRPr="00706C09">
              <w:rPr>
                <w:sz w:val="28"/>
                <w:szCs w:val="28"/>
              </w:rPr>
              <w:t xml:space="preserve">4) оновлення у разі необхідності цього Порядку, інструкцій </w:t>
            </w:r>
            <w:r w:rsidRPr="00706C09">
              <w:rPr>
                <w:b/>
                <w:bCs/>
                <w:sz w:val="28"/>
                <w:szCs w:val="28"/>
              </w:rPr>
              <w:t>(порядків)</w:t>
            </w:r>
            <w:r w:rsidRPr="00706C09">
              <w:rPr>
                <w:sz w:val="28"/>
                <w:szCs w:val="28"/>
              </w:rPr>
              <w:t xml:space="preserve"> та внутрішніх документів з питань моніторингу у зв’язку із змінами чинного законодавства та моделей/механізмів функціонування ринків із застосуванням найкращих міжнародних практик;</w:t>
            </w:r>
          </w:p>
          <w:p w14:paraId="0451E0EB" w14:textId="6EA87BAF" w:rsidR="00C45552" w:rsidRPr="00706C09" w:rsidRDefault="00C45552" w:rsidP="00C45552">
            <w:pPr>
              <w:shd w:val="clear" w:color="auto" w:fill="FFFFFF"/>
              <w:spacing w:after="150"/>
              <w:ind w:firstLine="450"/>
              <w:jc w:val="both"/>
              <w:rPr>
                <w:rFonts w:ascii="Times New Roman" w:eastAsia="Times New Roman" w:hAnsi="Times New Roman" w:cs="Times New Roman"/>
                <w:sz w:val="28"/>
                <w:szCs w:val="28"/>
              </w:rPr>
            </w:pPr>
          </w:p>
          <w:p w14:paraId="158E1E51" w14:textId="73156653" w:rsidR="007436D4" w:rsidRPr="00626F63" w:rsidRDefault="007436D4" w:rsidP="00197DE0">
            <w:pPr>
              <w:shd w:val="clear" w:color="auto" w:fill="FFFFFF"/>
              <w:spacing w:after="150"/>
              <w:ind w:firstLine="450"/>
              <w:jc w:val="both"/>
              <w:rPr>
                <w:rStyle w:val="rvts23"/>
                <w:rFonts w:ascii="Times New Roman" w:hAnsi="Times New Roman" w:cs="Times New Roman"/>
                <w:b/>
                <w:bCs/>
                <w:sz w:val="28"/>
                <w:szCs w:val="28"/>
                <w:shd w:val="clear" w:color="auto" w:fill="FFFFFF"/>
                <w:lang w:val="ru-RU"/>
              </w:rPr>
            </w:pPr>
            <w:r w:rsidRPr="00626F63">
              <w:rPr>
                <w:rStyle w:val="rvts23"/>
                <w:rFonts w:ascii="Times New Roman" w:hAnsi="Times New Roman" w:cs="Times New Roman"/>
                <w:b/>
                <w:bCs/>
                <w:sz w:val="28"/>
                <w:szCs w:val="28"/>
                <w:shd w:val="clear" w:color="auto" w:fill="FFFFFF"/>
                <w:lang w:val="ru-RU"/>
              </w:rPr>
              <w:t>………………………………………………..</w:t>
            </w:r>
          </w:p>
        </w:tc>
      </w:tr>
      <w:tr w:rsidR="00197DE0" w:rsidRPr="00626F63" w14:paraId="07E22048" w14:textId="77777777" w:rsidTr="00E55746">
        <w:tc>
          <w:tcPr>
            <w:tcW w:w="7806" w:type="dxa"/>
          </w:tcPr>
          <w:p w14:paraId="290BF613" w14:textId="755B8557" w:rsidR="00197DE0" w:rsidRPr="00626F63" w:rsidRDefault="00197DE0" w:rsidP="00197DE0">
            <w:pPr>
              <w:shd w:val="clear" w:color="auto" w:fill="FFFFFF"/>
              <w:spacing w:before="150" w:after="150"/>
              <w:ind w:left="450" w:right="450"/>
              <w:jc w:val="center"/>
              <w:rPr>
                <w:rFonts w:ascii="Times New Roman" w:eastAsia="Times New Roman" w:hAnsi="Times New Roman" w:cs="Times New Roman"/>
                <w:sz w:val="28"/>
                <w:szCs w:val="28"/>
              </w:rPr>
            </w:pPr>
            <w:r w:rsidRPr="00626F63">
              <w:rPr>
                <w:rFonts w:ascii="Times New Roman" w:eastAsia="Times New Roman" w:hAnsi="Times New Roman" w:cs="Times New Roman"/>
                <w:b/>
                <w:bCs/>
                <w:sz w:val="28"/>
                <w:szCs w:val="28"/>
              </w:rPr>
              <w:lastRenderedPageBreak/>
              <w:t>2. Засоби моніторингу</w:t>
            </w:r>
            <w:bookmarkStart w:id="14" w:name="n46"/>
            <w:bookmarkEnd w:id="14"/>
          </w:p>
          <w:p w14:paraId="4AEC0ABF" w14:textId="77777777" w:rsidR="00197DE0" w:rsidRPr="00626F63" w:rsidRDefault="00197DE0" w:rsidP="00197DE0">
            <w:pPr>
              <w:shd w:val="clear" w:color="auto" w:fill="FFFFFF"/>
              <w:spacing w:after="150"/>
              <w:ind w:firstLine="450"/>
              <w:jc w:val="both"/>
              <w:rPr>
                <w:rFonts w:ascii="Times New Roman" w:eastAsia="Times New Roman" w:hAnsi="Times New Roman" w:cs="Times New Roman"/>
                <w:sz w:val="28"/>
                <w:szCs w:val="28"/>
              </w:rPr>
            </w:pPr>
            <w:r w:rsidRPr="00626F63">
              <w:rPr>
                <w:rFonts w:ascii="Times New Roman" w:eastAsia="Times New Roman" w:hAnsi="Times New Roman" w:cs="Times New Roman"/>
                <w:sz w:val="28"/>
                <w:szCs w:val="28"/>
              </w:rPr>
              <w:t>2.1. НКРЕКП для автоматизації процесів моніторингу використовує інформаційну систему моніторингу, яка має забезпечувати:</w:t>
            </w:r>
          </w:p>
          <w:p w14:paraId="5C65250A" w14:textId="77777777" w:rsidR="00197DE0" w:rsidRPr="00626F63" w:rsidRDefault="00197DE0" w:rsidP="00197DE0">
            <w:pPr>
              <w:shd w:val="clear" w:color="auto" w:fill="FFFFFF"/>
              <w:spacing w:after="150"/>
              <w:ind w:firstLine="450"/>
              <w:jc w:val="both"/>
              <w:rPr>
                <w:rFonts w:ascii="Times New Roman" w:eastAsia="Times New Roman" w:hAnsi="Times New Roman" w:cs="Times New Roman"/>
                <w:sz w:val="28"/>
                <w:szCs w:val="28"/>
              </w:rPr>
            </w:pPr>
            <w:bookmarkStart w:id="15" w:name="n47"/>
            <w:bookmarkEnd w:id="15"/>
            <w:r w:rsidRPr="00626F63">
              <w:rPr>
                <w:rFonts w:ascii="Times New Roman" w:eastAsia="Times New Roman" w:hAnsi="Times New Roman" w:cs="Times New Roman"/>
                <w:sz w:val="28"/>
                <w:szCs w:val="28"/>
              </w:rPr>
              <w:t xml:space="preserve">1) …………………… </w:t>
            </w:r>
          </w:p>
          <w:p w14:paraId="2F4AE0CD" w14:textId="77777777" w:rsidR="00197DE0" w:rsidRPr="00626F63" w:rsidRDefault="00197DE0" w:rsidP="00197DE0">
            <w:pPr>
              <w:shd w:val="clear" w:color="auto" w:fill="FFFFFF"/>
              <w:spacing w:after="150"/>
              <w:ind w:firstLine="450"/>
              <w:jc w:val="both"/>
              <w:rPr>
                <w:rFonts w:ascii="Times New Roman" w:eastAsia="Times New Roman" w:hAnsi="Times New Roman" w:cs="Times New Roman"/>
                <w:sz w:val="28"/>
                <w:szCs w:val="28"/>
              </w:rPr>
            </w:pPr>
          </w:p>
          <w:p w14:paraId="669EEF16" w14:textId="77777777" w:rsidR="00197DE0" w:rsidRPr="00626F63" w:rsidRDefault="00197DE0" w:rsidP="00197DE0">
            <w:pPr>
              <w:shd w:val="clear" w:color="auto" w:fill="FFFFFF"/>
              <w:spacing w:after="150"/>
              <w:ind w:firstLine="450"/>
              <w:jc w:val="both"/>
              <w:rPr>
                <w:rFonts w:ascii="Times New Roman" w:eastAsia="Times New Roman" w:hAnsi="Times New Roman" w:cs="Times New Roman"/>
                <w:sz w:val="28"/>
                <w:szCs w:val="28"/>
              </w:rPr>
            </w:pPr>
            <w:bookmarkStart w:id="16" w:name="n55"/>
            <w:bookmarkEnd w:id="16"/>
            <w:r w:rsidRPr="00626F63">
              <w:rPr>
                <w:rFonts w:ascii="Times New Roman" w:eastAsia="Times New Roman" w:hAnsi="Times New Roman" w:cs="Times New Roman"/>
                <w:sz w:val="28"/>
                <w:szCs w:val="28"/>
              </w:rPr>
              <w:lastRenderedPageBreak/>
              <w:t>9) реалізацію вимог цього Порядку, інструкцій з моніторингу ринків у сферах енергетики та комунальних послуг (далі - інструкції з моніторингу) та внутрішніх документів НКРЕКП з питань моніторингу;</w:t>
            </w:r>
          </w:p>
          <w:p w14:paraId="7A471E4B" w14:textId="77777777" w:rsidR="00197DE0" w:rsidRPr="00626F63" w:rsidRDefault="00197DE0" w:rsidP="00197DE0">
            <w:pPr>
              <w:shd w:val="clear" w:color="auto" w:fill="FFFFFF"/>
              <w:spacing w:after="150"/>
              <w:ind w:firstLine="450"/>
              <w:jc w:val="both"/>
              <w:rPr>
                <w:rFonts w:ascii="Times New Roman" w:eastAsia="Times New Roman" w:hAnsi="Times New Roman" w:cs="Times New Roman"/>
                <w:sz w:val="28"/>
                <w:szCs w:val="28"/>
                <w:lang w:val="ru-RU"/>
              </w:rPr>
            </w:pPr>
            <w:bookmarkStart w:id="17" w:name="n56"/>
            <w:bookmarkEnd w:id="17"/>
            <w:r w:rsidRPr="00626F63">
              <w:rPr>
                <w:rFonts w:ascii="Times New Roman" w:eastAsia="Times New Roman" w:hAnsi="Times New Roman" w:cs="Times New Roman"/>
                <w:sz w:val="28"/>
                <w:szCs w:val="28"/>
                <w:lang w:val="ru-RU"/>
              </w:rPr>
              <w:t xml:space="preserve">10) </w:t>
            </w:r>
            <w:proofErr w:type="spellStart"/>
            <w:r w:rsidRPr="00626F63">
              <w:rPr>
                <w:rFonts w:ascii="Times New Roman" w:eastAsia="Times New Roman" w:hAnsi="Times New Roman" w:cs="Times New Roman"/>
                <w:sz w:val="28"/>
                <w:szCs w:val="28"/>
                <w:lang w:val="ru-RU"/>
              </w:rPr>
              <w:t>наявність</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системи</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захисту</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інформації</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що</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відповідає</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вимогам</w:t>
            </w:r>
            <w:proofErr w:type="spellEnd"/>
            <w:r w:rsidRPr="00626F63">
              <w:rPr>
                <w:rFonts w:ascii="Times New Roman" w:eastAsia="Times New Roman" w:hAnsi="Times New Roman" w:cs="Times New Roman"/>
                <w:sz w:val="28"/>
                <w:szCs w:val="28"/>
                <w:lang w:val="ru-RU"/>
              </w:rPr>
              <w:t xml:space="preserve"> чинного </w:t>
            </w:r>
            <w:proofErr w:type="spellStart"/>
            <w:r w:rsidRPr="00626F63">
              <w:rPr>
                <w:rFonts w:ascii="Times New Roman" w:eastAsia="Times New Roman" w:hAnsi="Times New Roman" w:cs="Times New Roman"/>
                <w:sz w:val="28"/>
                <w:szCs w:val="28"/>
                <w:lang w:val="ru-RU"/>
              </w:rPr>
              <w:t>законодавства</w:t>
            </w:r>
            <w:proofErr w:type="spellEnd"/>
            <w:r w:rsidRPr="00626F63">
              <w:rPr>
                <w:rFonts w:ascii="Times New Roman" w:eastAsia="Times New Roman" w:hAnsi="Times New Roman" w:cs="Times New Roman"/>
                <w:sz w:val="28"/>
                <w:szCs w:val="28"/>
                <w:lang w:val="ru-RU"/>
              </w:rPr>
              <w:t xml:space="preserve"> у </w:t>
            </w:r>
            <w:proofErr w:type="spellStart"/>
            <w:r w:rsidRPr="00626F63">
              <w:rPr>
                <w:rFonts w:ascii="Times New Roman" w:eastAsia="Times New Roman" w:hAnsi="Times New Roman" w:cs="Times New Roman"/>
                <w:sz w:val="28"/>
                <w:szCs w:val="28"/>
                <w:lang w:val="ru-RU"/>
              </w:rPr>
              <w:t>сфері</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захисту</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інформації</w:t>
            </w:r>
            <w:proofErr w:type="spellEnd"/>
            <w:r w:rsidRPr="00626F63">
              <w:rPr>
                <w:rFonts w:ascii="Times New Roman" w:eastAsia="Times New Roman" w:hAnsi="Times New Roman" w:cs="Times New Roman"/>
                <w:sz w:val="28"/>
                <w:szCs w:val="28"/>
                <w:lang w:val="ru-RU"/>
              </w:rPr>
              <w:t>;</w:t>
            </w:r>
          </w:p>
          <w:p w14:paraId="15621464" w14:textId="77777777" w:rsidR="00197DE0" w:rsidRPr="00626F63" w:rsidRDefault="00197DE0" w:rsidP="00197DE0">
            <w:pPr>
              <w:shd w:val="clear" w:color="auto" w:fill="FFFFFF"/>
              <w:spacing w:after="150"/>
              <w:ind w:firstLine="450"/>
              <w:jc w:val="both"/>
              <w:rPr>
                <w:rFonts w:ascii="Times New Roman" w:eastAsia="Times New Roman" w:hAnsi="Times New Roman" w:cs="Times New Roman"/>
                <w:sz w:val="28"/>
                <w:szCs w:val="28"/>
                <w:lang w:val="ru-RU"/>
              </w:rPr>
            </w:pPr>
            <w:bookmarkStart w:id="18" w:name="n57"/>
            <w:bookmarkEnd w:id="18"/>
            <w:r w:rsidRPr="00626F63">
              <w:rPr>
                <w:rFonts w:ascii="Times New Roman" w:eastAsia="Times New Roman" w:hAnsi="Times New Roman" w:cs="Times New Roman"/>
                <w:sz w:val="28"/>
                <w:szCs w:val="28"/>
                <w:lang w:val="ru-RU"/>
              </w:rPr>
              <w:t xml:space="preserve">11) </w:t>
            </w:r>
            <w:proofErr w:type="spellStart"/>
            <w:r w:rsidRPr="00626F63">
              <w:rPr>
                <w:rFonts w:ascii="Times New Roman" w:eastAsia="Times New Roman" w:hAnsi="Times New Roman" w:cs="Times New Roman"/>
                <w:sz w:val="28"/>
                <w:szCs w:val="28"/>
                <w:lang w:val="ru-RU"/>
              </w:rPr>
              <w:t>наявність</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системи</w:t>
            </w:r>
            <w:proofErr w:type="spellEnd"/>
            <w:r w:rsidRPr="00626F63">
              <w:rPr>
                <w:rFonts w:ascii="Times New Roman" w:eastAsia="Times New Roman" w:hAnsi="Times New Roman" w:cs="Times New Roman"/>
                <w:sz w:val="28"/>
                <w:szCs w:val="28"/>
                <w:lang w:val="ru-RU"/>
              </w:rPr>
              <w:t xml:space="preserve"> резервного </w:t>
            </w:r>
            <w:proofErr w:type="spellStart"/>
            <w:r w:rsidRPr="00626F63">
              <w:rPr>
                <w:rFonts w:ascii="Times New Roman" w:eastAsia="Times New Roman" w:hAnsi="Times New Roman" w:cs="Times New Roman"/>
                <w:sz w:val="28"/>
                <w:szCs w:val="28"/>
                <w:lang w:val="ru-RU"/>
              </w:rPr>
              <w:t>копіювання</w:t>
            </w:r>
            <w:proofErr w:type="spellEnd"/>
            <w:r w:rsidRPr="00626F63">
              <w:rPr>
                <w:rFonts w:ascii="Times New Roman" w:eastAsia="Times New Roman" w:hAnsi="Times New Roman" w:cs="Times New Roman"/>
                <w:sz w:val="28"/>
                <w:szCs w:val="28"/>
                <w:lang w:val="ru-RU"/>
              </w:rPr>
              <w:t xml:space="preserve"> та </w:t>
            </w:r>
            <w:proofErr w:type="spellStart"/>
            <w:r w:rsidRPr="00626F63">
              <w:rPr>
                <w:rFonts w:ascii="Times New Roman" w:eastAsia="Times New Roman" w:hAnsi="Times New Roman" w:cs="Times New Roman"/>
                <w:sz w:val="28"/>
                <w:szCs w:val="28"/>
                <w:lang w:val="ru-RU"/>
              </w:rPr>
              <w:t>зберігання</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інформації</w:t>
            </w:r>
            <w:proofErr w:type="spellEnd"/>
            <w:r w:rsidRPr="00626F63">
              <w:rPr>
                <w:rFonts w:ascii="Times New Roman" w:eastAsia="Times New Roman" w:hAnsi="Times New Roman" w:cs="Times New Roman"/>
                <w:sz w:val="28"/>
                <w:szCs w:val="28"/>
                <w:lang w:val="ru-RU"/>
              </w:rPr>
              <w:t>.</w:t>
            </w:r>
          </w:p>
          <w:p w14:paraId="4AED3656" w14:textId="211E36EA" w:rsidR="00197DE0" w:rsidRPr="00626F63" w:rsidRDefault="00197DE0" w:rsidP="00197DE0">
            <w:pPr>
              <w:shd w:val="clear" w:color="auto" w:fill="FFFFFF"/>
              <w:spacing w:before="150" w:after="150"/>
              <w:ind w:left="450" w:right="450"/>
              <w:jc w:val="both"/>
              <w:rPr>
                <w:rFonts w:ascii="Times New Roman" w:eastAsia="Times New Roman" w:hAnsi="Times New Roman" w:cs="Times New Roman"/>
                <w:b/>
                <w:bCs/>
                <w:sz w:val="28"/>
                <w:szCs w:val="28"/>
                <w:lang w:val="ru-RU"/>
              </w:rPr>
            </w:pPr>
            <w:bookmarkStart w:id="19" w:name="n58"/>
            <w:bookmarkEnd w:id="19"/>
          </w:p>
        </w:tc>
        <w:tc>
          <w:tcPr>
            <w:tcW w:w="8213" w:type="dxa"/>
          </w:tcPr>
          <w:p w14:paraId="39F31DCC" w14:textId="77777777" w:rsidR="00197DE0" w:rsidRPr="00626F63" w:rsidRDefault="00197DE0" w:rsidP="00197DE0">
            <w:pPr>
              <w:shd w:val="clear" w:color="auto" w:fill="FFFFFF"/>
              <w:spacing w:before="150" w:after="150"/>
              <w:ind w:left="450" w:right="450"/>
              <w:jc w:val="center"/>
              <w:rPr>
                <w:rFonts w:ascii="Times New Roman" w:eastAsia="Times New Roman" w:hAnsi="Times New Roman" w:cs="Times New Roman"/>
                <w:sz w:val="28"/>
                <w:szCs w:val="28"/>
                <w:lang w:val="ru-RU"/>
              </w:rPr>
            </w:pPr>
            <w:r w:rsidRPr="00626F63">
              <w:rPr>
                <w:rFonts w:ascii="Times New Roman" w:eastAsia="Times New Roman" w:hAnsi="Times New Roman" w:cs="Times New Roman"/>
                <w:b/>
                <w:bCs/>
                <w:sz w:val="28"/>
                <w:szCs w:val="28"/>
                <w:lang w:val="ru-RU"/>
              </w:rPr>
              <w:lastRenderedPageBreak/>
              <w:t xml:space="preserve">2. </w:t>
            </w:r>
            <w:proofErr w:type="spellStart"/>
            <w:r w:rsidRPr="00626F63">
              <w:rPr>
                <w:rFonts w:ascii="Times New Roman" w:eastAsia="Times New Roman" w:hAnsi="Times New Roman" w:cs="Times New Roman"/>
                <w:b/>
                <w:bCs/>
                <w:sz w:val="28"/>
                <w:szCs w:val="28"/>
                <w:lang w:val="ru-RU"/>
              </w:rPr>
              <w:t>Засоби</w:t>
            </w:r>
            <w:proofErr w:type="spellEnd"/>
            <w:r w:rsidRPr="00626F63">
              <w:rPr>
                <w:rFonts w:ascii="Times New Roman" w:eastAsia="Times New Roman" w:hAnsi="Times New Roman" w:cs="Times New Roman"/>
                <w:b/>
                <w:bCs/>
                <w:sz w:val="28"/>
                <w:szCs w:val="28"/>
                <w:lang w:val="ru-RU"/>
              </w:rPr>
              <w:t xml:space="preserve"> </w:t>
            </w:r>
            <w:proofErr w:type="spellStart"/>
            <w:r w:rsidRPr="00626F63">
              <w:rPr>
                <w:rFonts w:ascii="Times New Roman" w:eastAsia="Times New Roman" w:hAnsi="Times New Roman" w:cs="Times New Roman"/>
                <w:b/>
                <w:bCs/>
                <w:sz w:val="28"/>
                <w:szCs w:val="28"/>
                <w:lang w:val="ru-RU"/>
              </w:rPr>
              <w:t>моніторингу</w:t>
            </w:r>
            <w:proofErr w:type="spellEnd"/>
          </w:p>
          <w:p w14:paraId="08A4AD3F" w14:textId="265C31E6" w:rsidR="00197DE0" w:rsidRPr="00626F63" w:rsidRDefault="00197DE0" w:rsidP="00197DE0">
            <w:pPr>
              <w:shd w:val="clear" w:color="auto" w:fill="FFFFFF"/>
              <w:spacing w:before="150" w:after="150"/>
              <w:ind w:left="450" w:right="450"/>
              <w:jc w:val="both"/>
              <w:rPr>
                <w:rFonts w:ascii="Times New Roman" w:eastAsia="Times New Roman" w:hAnsi="Times New Roman" w:cs="Times New Roman"/>
                <w:sz w:val="28"/>
                <w:szCs w:val="28"/>
                <w:lang w:val="ru-RU"/>
              </w:rPr>
            </w:pPr>
            <w:r w:rsidRPr="00626F63">
              <w:rPr>
                <w:rFonts w:ascii="Times New Roman" w:eastAsia="Times New Roman" w:hAnsi="Times New Roman" w:cs="Times New Roman"/>
                <w:sz w:val="28"/>
                <w:szCs w:val="28"/>
                <w:lang w:val="ru-RU"/>
              </w:rPr>
              <w:t xml:space="preserve">2.1. НКРЕКП для </w:t>
            </w:r>
            <w:proofErr w:type="spellStart"/>
            <w:r w:rsidRPr="00626F63">
              <w:rPr>
                <w:rFonts w:ascii="Times New Roman" w:eastAsia="Times New Roman" w:hAnsi="Times New Roman" w:cs="Times New Roman"/>
                <w:sz w:val="28"/>
                <w:szCs w:val="28"/>
                <w:lang w:val="ru-RU"/>
              </w:rPr>
              <w:t>автоматизації</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процесів</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моніторингу</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використовує</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інформаційну</w:t>
            </w:r>
            <w:proofErr w:type="spellEnd"/>
            <w:r w:rsidRPr="00626F63">
              <w:rPr>
                <w:rFonts w:ascii="Times New Roman" w:eastAsia="Times New Roman" w:hAnsi="Times New Roman" w:cs="Times New Roman"/>
                <w:sz w:val="28"/>
                <w:szCs w:val="28"/>
                <w:lang w:val="ru-RU"/>
              </w:rPr>
              <w:t xml:space="preserve"> систему </w:t>
            </w:r>
            <w:proofErr w:type="spellStart"/>
            <w:r w:rsidRPr="00626F63">
              <w:rPr>
                <w:rFonts w:ascii="Times New Roman" w:eastAsia="Times New Roman" w:hAnsi="Times New Roman" w:cs="Times New Roman"/>
                <w:sz w:val="28"/>
                <w:szCs w:val="28"/>
                <w:lang w:val="ru-RU"/>
              </w:rPr>
              <w:t>моніторингу</w:t>
            </w:r>
            <w:proofErr w:type="spellEnd"/>
            <w:r w:rsidRPr="00626F63">
              <w:rPr>
                <w:rFonts w:ascii="Times New Roman" w:eastAsia="Times New Roman" w:hAnsi="Times New Roman" w:cs="Times New Roman"/>
                <w:sz w:val="28"/>
                <w:szCs w:val="28"/>
                <w:lang w:val="ru-RU"/>
              </w:rPr>
              <w:t xml:space="preserve">, яка </w:t>
            </w:r>
            <w:proofErr w:type="spellStart"/>
            <w:r w:rsidRPr="00626F63">
              <w:rPr>
                <w:rFonts w:ascii="Times New Roman" w:eastAsia="Times New Roman" w:hAnsi="Times New Roman" w:cs="Times New Roman"/>
                <w:sz w:val="28"/>
                <w:szCs w:val="28"/>
                <w:lang w:val="ru-RU"/>
              </w:rPr>
              <w:t>має</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забезпечувати</w:t>
            </w:r>
            <w:proofErr w:type="spellEnd"/>
            <w:r w:rsidRPr="00626F63">
              <w:rPr>
                <w:rFonts w:ascii="Times New Roman" w:eastAsia="Times New Roman" w:hAnsi="Times New Roman" w:cs="Times New Roman"/>
                <w:sz w:val="28"/>
                <w:szCs w:val="28"/>
                <w:lang w:val="ru-RU"/>
              </w:rPr>
              <w:t>:</w:t>
            </w:r>
          </w:p>
          <w:p w14:paraId="3096FF03" w14:textId="172FB70B" w:rsidR="00197DE0" w:rsidRDefault="00197DE0" w:rsidP="00197DE0">
            <w:pPr>
              <w:shd w:val="clear" w:color="auto" w:fill="FFFFFF"/>
              <w:spacing w:after="150"/>
              <w:ind w:firstLine="450"/>
              <w:jc w:val="both"/>
              <w:rPr>
                <w:rFonts w:ascii="Times New Roman" w:eastAsia="Times New Roman" w:hAnsi="Times New Roman" w:cs="Times New Roman"/>
                <w:sz w:val="28"/>
                <w:szCs w:val="28"/>
                <w:lang w:val="ru-RU"/>
              </w:rPr>
            </w:pPr>
            <w:r w:rsidRPr="00626F63">
              <w:rPr>
                <w:rFonts w:ascii="Times New Roman" w:eastAsia="Times New Roman" w:hAnsi="Times New Roman" w:cs="Times New Roman"/>
                <w:sz w:val="28"/>
                <w:szCs w:val="28"/>
                <w:lang w:val="ru-RU"/>
              </w:rPr>
              <w:t>1) ……………………… .</w:t>
            </w:r>
          </w:p>
          <w:p w14:paraId="1C8DEA0E" w14:textId="77777777" w:rsidR="00545E66" w:rsidRPr="00626F63" w:rsidRDefault="00545E66" w:rsidP="00197DE0">
            <w:pPr>
              <w:shd w:val="clear" w:color="auto" w:fill="FFFFFF"/>
              <w:spacing w:after="150"/>
              <w:ind w:firstLine="450"/>
              <w:jc w:val="both"/>
              <w:rPr>
                <w:rFonts w:ascii="Times New Roman" w:eastAsia="Times New Roman" w:hAnsi="Times New Roman" w:cs="Times New Roman"/>
                <w:sz w:val="28"/>
                <w:szCs w:val="28"/>
                <w:lang w:val="ru-RU"/>
              </w:rPr>
            </w:pPr>
          </w:p>
          <w:p w14:paraId="011DCE60" w14:textId="63DBD814" w:rsidR="00545E66" w:rsidRPr="00545E66" w:rsidRDefault="00197DE0" w:rsidP="00545E66">
            <w:pPr>
              <w:pStyle w:val="rvps2"/>
              <w:shd w:val="clear" w:color="auto" w:fill="FFFFFF"/>
              <w:spacing w:before="0" w:beforeAutospacing="0" w:after="150" w:afterAutospacing="0"/>
              <w:ind w:firstLine="450"/>
              <w:jc w:val="both"/>
              <w:rPr>
                <w:sz w:val="28"/>
                <w:szCs w:val="28"/>
              </w:rPr>
            </w:pPr>
            <w:r w:rsidRPr="00545E66">
              <w:rPr>
                <w:sz w:val="28"/>
                <w:szCs w:val="28"/>
                <w:lang w:val="ru-RU"/>
              </w:rPr>
              <w:lastRenderedPageBreak/>
              <w:t>9)</w:t>
            </w:r>
            <w:bookmarkStart w:id="20" w:name="_Hlk144142702"/>
            <w:r w:rsidR="00545E66" w:rsidRPr="00545E66">
              <w:rPr>
                <w:sz w:val="28"/>
                <w:szCs w:val="28"/>
              </w:rPr>
              <w:t xml:space="preserve"> реалізацію вимог цього Порядку, інструкцій</w:t>
            </w:r>
            <w:proofErr w:type="gramStart"/>
            <w:r w:rsidR="00545E66" w:rsidRPr="00545E66">
              <w:rPr>
                <w:sz w:val="28"/>
                <w:szCs w:val="28"/>
              </w:rPr>
              <w:t xml:space="preserve">   (</w:t>
            </w:r>
            <w:proofErr w:type="gramEnd"/>
            <w:r w:rsidR="00545E66" w:rsidRPr="00545E66">
              <w:rPr>
                <w:b/>
                <w:bCs/>
                <w:sz w:val="28"/>
                <w:szCs w:val="28"/>
              </w:rPr>
              <w:t xml:space="preserve">порядків) </w:t>
            </w:r>
            <w:r w:rsidR="00545E66" w:rsidRPr="00545E66">
              <w:rPr>
                <w:sz w:val="28"/>
                <w:szCs w:val="28"/>
              </w:rPr>
              <w:t>з моніторингу ринків у сферах енергетики та комунальних послуг (далі - інструкції з моніторингу) та внутрішніх документів НКРЕКП з питань моніторингу;</w:t>
            </w:r>
          </w:p>
          <w:bookmarkEnd w:id="20"/>
          <w:p w14:paraId="2BC1E79D" w14:textId="77777777" w:rsidR="00197DE0" w:rsidRPr="00545E66" w:rsidRDefault="00197DE0" w:rsidP="00197DE0">
            <w:pPr>
              <w:shd w:val="clear" w:color="auto" w:fill="FFFFFF"/>
              <w:spacing w:after="150"/>
              <w:ind w:firstLine="450"/>
              <w:jc w:val="both"/>
              <w:rPr>
                <w:rFonts w:ascii="Times New Roman" w:eastAsia="Times New Roman" w:hAnsi="Times New Roman" w:cs="Times New Roman"/>
                <w:sz w:val="28"/>
                <w:szCs w:val="28"/>
              </w:rPr>
            </w:pPr>
          </w:p>
          <w:p w14:paraId="48DF3D7D" w14:textId="77777777" w:rsidR="00197DE0" w:rsidRPr="00626F63" w:rsidRDefault="00197DE0" w:rsidP="00197DE0">
            <w:pPr>
              <w:shd w:val="clear" w:color="auto" w:fill="FFFFFF"/>
              <w:spacing w:after="150"/>
              <w:ind w:firstLine="450"/>
              <w:jc w:val="both"/>
              <w:rPr>
                <w:rFonts w:ascii="Times New Roman" w:eastAsia="Times New Roman" w:hAnsi="Times New Roman" w:cs="Times New Roman"/>
                <w:sz w:val="28"/>
                <w:szCs w:val="28"/>
                <w:lang w:val="ru-RU"/>
              </w:rPr>
            </w:pPr>
            <w:r w:rsidRPr="00626F63">
              <w:rPr>
                <w:rFonts w:ascii="Times New Roman" w:eastAsia="Times New Roman" w:hAnsi="Times New Roman" w:cs="Times New Roman"/>
                <w:sz w:val="28"/>
                <w:szCs w:val="28"/>
                <w:lang w:val="ru-RU"/>
              </w:rPr>
              <w:t xml:space="preserve">10) </w:t>
            </w:r>
            <w:proofErr w:type="spellStart"/>
            <w:r w:rsidRPr="00626F63">
              <w:rPr>
                <w:rFonts w:ascii="Times New Roman" w:eastAsia="Times New Roman" w:hAnsi="Times New Roman" w:cs="Times New Roman"/>
                <w:sz w:val="28"/>
                <w:szCs w:val="28"/>
                <w:lang w:val="ru-RU"/>
              </w:rPr>
              <w:t>наявність</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системи</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захисту</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інформації</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що</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відповідає</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вимогам</w:t>
            </w:r>
            <w:proofErr w:type="spellEnd"/>
            <w:r w:rsidRPr="00626F63">
              <w:rPr>
                <w:rFonts w:ascii="Times New Roman" w:eastAsia="Times New Roman" w:hAnsi="Times New Roman" w:cs="Times New Roman"/>
                <w:sz w:val="28"/>
                <w:szCs w:val="28"/>
                <w:lang w:val="ru-RU"/>
              </w:rPr>
              <w:t xml:space="preserve"> чинного </w:t>
            </w:r>
            <w:proofErr w:type="spellStart"/>
            <w:r w:rsidRPr="00626F63">
              <w:rPr>
                <w:rFonts w:ascii="Times New Roman" w:eastAsia="Times New Roman" w:hAnsi="Times New Roman" w:cs="Times New Roman"/>
                <w:sz w:val="28"/>
                <w:szCs w:val="28"/>
                <w:lang w:val="ru-RU"/>
              </w:rPr>
              <w:t>законодавства</w:t>
            </w:r>
            <w:proofErr w:type="spellEnd"/>
            <w:r w:rsidRPr="00626F63">
              <w:rPr>
                <w:rFonts w:ascii="Times New Roman" w:eastAsia="Times New Roman" w:hAnsi="Times New Roman" w:cs="Times New Roman"/>
                <w:sz w:val="28"/>
                <w:szCs w:val="28"/>
                <w:lang w:val="ru-RU"/>
              </w:rPr>
              <w:t xml:space="preserve"> у </w:t>
            </w:r>
            <w:proofErr w:type="spellStart"/>
            <w:r w:rsidRPr="00626F63">
              <w:rPr>
                <w:rFonts w:ascii="Times New Roman" w:eastAsia="Times New Roman" w:hAnsi="Times New Roman" w:cs="Times New Roman"/>
                <w:sz w:val="28"/>
                <w:szCs w:val="28"/>
                <w:lang w:val="ru-RU"/>
              </w:rPr>
              <w:t>сфері</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захисту</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інформації</w:t>
            </w:r>
            <w:proofErr w:type="spellEnd"/>
            <w:r w:rsidRPr="00626F63">
              <w:rPr>
                <w:rFonts w:ascii="Times New Roman" w:eastAsia="Times New Roman" w:hAnsi="Times New Roman" w:cs="Times New Roman"/>
                <w:sz w:val="28"/>
                <w:szCs w:val="28"/>
                <w:lang w:val="ru-RU"/>
              </w:rPr>
              <w:t>;</w:t>
            </w:r>
          </w:p>
          <w:p w14:paraId="094A711D" w14:textId="0A70B6B7" w:rsidR="00197DE0" w:rsidRPr="00626F63" w:rsidRDefault="00197DE0" w:rsidP="00197DE0">
            <w:pPr>
              <w:shd w:val="clear" w:color="auto" w:fill="FFFFFF"/>
              <w:spacing w:after="150"/>
              <w:ind w:firstLine="450"/>
              <w:jc w:val="both"/>
              <w:rPr>
                <w:rFonts w:ascii="Times New Roman" w:eastAsia="Times New Roman" w:hAnsi="Times New Roman" w:cs="Times New Roman"/>
                <w:sz w:val="28"/>
                <w:szCs w:val="28"/>
                <w:lang w:val="ru-RU"/>
              </w:rPr>
            </w:pPr>
            <w:r w:rsidRPr="00626F63">
              <w:rPr>
                <w:rFonts w:ascii="Times New Roman" w:eastAsia="Times New Roman" w:hAnsi="Times New Roman" w:cs="Times New Roman"/>
                <w:sz w:val="28"/>
                <w:szCs w:val="28"/>
                <w:lang w:val="ru-RU"/>
              </w:rPr>
              <w:t xml:space="preserve">11) </w:t>
            </w:r>
            <w:proofErr w:type="spellStart"/>
            <w:r w:rsidRPr="00626F63">
              <w:rPr>
                <w:rFonts w:ascii="Times New Roman" w:eastAsia="Times New Roman" w:hAnsi="Times New Roman" w:cs="Times New Roman"/>
                <w:sz w:val="28"/>
                <w:szCs w:val="28"/>
                <w:lang w:val="ru-RU"/>
              </w:rPr>
              <w:t>наявність</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системи</w:t>
            </w:r>
            <w:proofErr w:type="spellEnd"/>
            <w:r w:rsidRPr="00626F63">
              <w:rPr>
                <w:rFonts w:ascii="Times New Roman" w:eastAsia="Times New Roman" w:hAnsi="Times New Roman" w:cs="Times New Roman"/>
                <w:sz w:val="28"/>
                <w:szCs w:val="28"/>
                <w:lang w:val="ru-RU"/>
              </w:rPr>
              <w:t xml:space="preserve"> резервного </w:t>
            </w:r>
            <w:proofErr w:type="spellStart"/>
            <w:r w:rsidRPr="00626F63">
              <w:rPr>
                <w:rFonts w:ascii="Times New Roman" w:eastAsia="Times New Roman" w:hAnsi="Times New Roman" w:cs="Times New Roman"/>
                <w:sz w:val="28"/>
                <w:szCs w:val="28"/>
                <w:lang w:val="ru-RU"/>
              </w:rPr>
              <w:t>копіювання</w:t>
            </w:r>
            <w:proofErr w:type="spellEnd"/>
            <w:r w:rsidRPr="00626F63">
              <w:rPr>
                <w:rFonts w:ascii="Times New Roman" w:eastAsia="Times New Roman" w:hAnsi="Times New Roman" w:cs="Times New Roman"/>
                <w:sz w:val="28"/>
                <w:szCs w:val="28"/>
                <w:lang w:val="ru-RU"/>
              </w:rPr>
              <w:t xml:space="preserve"> та </w:t>
            </w:r>
            <w:proofErr w:type="spellStart"/>
            <w:r w:rsidRPr="00626F63">
              <w:rPr>
                <w:rFonts w:ascii="Times New Roman" w:eastAsia="Times New Roman" w:hAnsi="Times New Roman" w:cs="Times New Roman"/>
                <w:sz w:val="28"/>
                <w:szCs w:val="28"/>
                <w:lang w:val="ru-RU"/>
              </w:rPr>
              <w:t>зберігання</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інформації</w:t>
            </w:r>
            <w:proofErr w:type="spellEnd"/>
            <w:r w:rsidRPr="00626F63">
              <w:rPr>
                <w:rFonts w:ascii="Times New Roman" w:eastAsia="Times New Roman" w:hAnsi="Times New Roman" w:cs="Times New Roman"/>
                <w:sz w:val="28"/>
                <w:szCs w:val="28"/>
                <w:lang w:val="ru-RU"/>
              </w:rPr>
              <w:t>.</w:t>
            </w:r>
          </w:p>
        </w:tc>
      </w:tr>
      <w:tr w:rsidR="00197DE0" w:rsidRPr="00626F63" w14:paraId="18352D43" w14:textId="77777777" w:rsidTr="00E55746">
        <w:tc>
          <w:tcPr>
            <w:tcW w:w="7806" w:type="dxa"/>
          </w:tcPr>
          <w:p w14:paraId="58C664EF" w14:textId="77777777" w:rsidR="00197DE0" w:rsidRPr="00626F63" w:rsidRDefault="00197DE0" w:rsidP="00197DE0">
            <w:pPr>
              <w:shd w:val="clear" w:color="auto" w:fill="FFFFFF"/>
              <w:spacing w:before="150" w:after="150"/>
              <w:ind w:left="450" w:right="450"/>
              <w:jc w:val="center"/>
              <w:rPr>
                <w:rFonts w:ascii="Times New Roman" w:eastAsia="Times New Roman" w:hAnsi="Times New Roman" w:cs="Times New Roman"/>
                <w:sz w:val="28"/>
                <w:szCs w:val="28"/>
              </w:rPr>
            </w:pPr>
            <w:r w:rsidRPr="00626F63">
              <w:rPr>
                <w:rFonts w:ascii="Times New Roman" w:eastAsia="Times New Roman" w:hAnsi="Times New Roman" w:cs="Times New Roman"/>
                <w:b/>
                <w:bCs/>
                <w:sz w:val="28"/>
                <w:szCs w:val="28"/>
              </w:rPr>
              <w:lastRenderedPageBreak/>
              <w:t>3. Виконання функцій з моніторингу</w:t>
            </w:r>
          </w:p>
          <w:p w14:paraId="4E1B03C2" w14:textId="77777777" w:rsidR="00197DE0" w:rsidRPr="00626F63" w:rsidRDefault="00197DE0" w:rsidP="00197DE0">
            <w:pPr>
              <w:shd w:val="clear" w:color="auto" w:fill="FFFFFF"/>
              <w:spacing w:after="150"/>
              <w:ind w:firstLine="450"/>
              <w:jc w:val="both"/>
              <w:rPr>
                <w:rFonts w:ascii="Times New Roman" w:eastAsia="Times New Roman" w:hAnsi="Times New Roman" w:cs="Times New Roman"/>
                <w:sz w:val="28"/>
                <w:szCs w:val="28"/>
              </w:rPr>
            </w:pPr>
            <w:bookmarkStart w:id="21" w:name="n59"/>
            <w:bookmarkEnd w:id="21"/>
            <w:r w:rsidRPr="00626F63">
              <w:rPr>
                <w:rFonts w:ascii="Times New Roman" w:eastAsia="Times New Roman" w:hAnsi="Times New Roman" w:cs="Times New Roman"/>
                <w:sz w:val="28"/>
                <w:szCs w:val="28"/>
              </w:rPr>
              <w:t>……………………………….</w:t>
            </w:r>
          </w:p>
          <w:p w14:paraId="349422EB" w14:textId="77777777" w:rsidR="00197DE0" w:rsidRPr="00626F63" w:rsidRDefault="00197DE0" w:rsidP="00197DE0">
            <w:pPr>
              <w:shd w:val="clear" w:color="auto" w:fill="FFFFFF"/>
              <w:spacing w:after="150"/>
              <w:ind w:firstLine="450"/>
              <w:jc w:val="both"/>
              <w:rPr>
                <w:rFonts w:ascii="Times New Roman" w:eastAsia="Times New Roman" w:hAnsi="Times New Roman" w:cs="Times New Roman"/>
                <w:sz w:val="28"/>
                <w:szCs w:val="28"/>
                <w:lang w:val="ru-RU"/>
              </w:rPr>
            </w:pPr>
            <w:bookmarkStart w:id="22" w:name="n61"/>
            <w:bookmarkStart w:id="23" w:name="n62"/>
            <w:bookmarkEnd w:id="22"/>
            <w:bookmarkEnd w:id="23"/>
            <w:r w:rsidRPr="00626F63">
              <w:rPr>
                <w:rFonts w:ascii="Times New Roman" w:eastAsia="Times New Roman" w:hAnsi="Times New Roman" w:cs="Times New Roman"/>
                <w:sz w:val="28"/>
                <w:szCs w:val="28"/>
                <w:lang w:val="ru-RU"/>
              </w:rPr>
              <w:t xml:space="preserve">3.4. До </w:t>
            </w:r>
            <w:proofErr w:type="spellStart"/>
            <w:r w:rsidRPr="00626F63">
              <w:rPr>
                <w:rFonts w:ascii="Times New Roman" w:eastAsia="Times New Roman" w:hAnsi="Times New Roman" w:cs="Times New Roman"/>
                <w:sz w:val="28"/>
                <w:szCs w:val="28"/>
                <w:lang w:val="ru-RU"/>
              </w:rPr>
              <w:t>завдань</w:t>
            </w:r>
            <w:proofErr w:type="spellEnd"/>
            <w:r w:rsidRPr="00626F63">
              <w:rPr>
                <w:rFonts w:ascii="Times New Roman" w:eastAsia="Times New Roman" w:hAnsi="Times New Roman" w:cs="Times New Roman"/>
                <w:sz w:val="28"/>
                <w:szCs w:val="28"/>
                <w:lang w:val="ru-RU"/>
              </w:rPr>
              <w:t xml:space="preserve"> СП з </w:t>
            </w:r>
            <w:proofErr w:type="spellStart"/>
            <w:r w:rsidRPr="00626F63">
              <w:rPr>
                <w:rFonts w:ascii="Times New Roman" w:eastAsia="Times New Roman" w:hAnsi="Times New Roman" w:cs="Times New Roman"/>
                <w:sz w:val="28"/>
                <w:szCs w:val="28"/>
                <w:lang w:val="ru-RU"/>
              </w:rPr>
              <w:t>моніторингу</w:t>
            </w:r>
            <w:proofErr w:type="spellEnd"/>
            <w:r w:rsidRPr="00626F63">
              <w:rPr>
                <w:rFonts w:ascii="Times New Roman" w:eastAsia="Times New Roman" w:hAnsi="Times New Roman" w:cs="Times New Roman"/>
                <w:sz w:val="28"/>
                <w:szCs w:val="28"/>
                <w:lang w:val="ru-RU"/>
              </w:rPr>
              <w:t xml:space="preserve"> належать:</w:t>
            </w:r>
          </w:p>
          <w:p w14:paraId="320C52C9" w14:textId="77777777" w:rsidR="00197DE0" w:rsidRPr="00626F63" w:rsidRDefault="00197DE0" w:rsidP="00197DE0">
            <w:pPr>
              <w:shd w:val="clear" w:color="auto" w:fill="FFFFFF"/>
              <w:spacing w:after="150"/>
              <w:ind w:firstLine="450"/>
              <w:jc w:val="both"/>
              <w:rPr>
                <w:rFonts w:ascii="Times New Roman" w:eastAsia="Times New Roman" w:hAnsi="Times New Roman" w:cs="Times New Roman"/>
                <w:sz w:val="28"/>
                <w:szCs w:val="28"/>
                <w:lang w:val="ru-RU"/>
              </w:rPr>
            </w:pPr>
            <w:bookmarkStart w:id="24" w:name="n63"/>
            <w:bookmarkEnd w:id="24"/>
            <w:r w:rsidRPr="00626F63">
              <w:rPr>
                <w:rFonts w:ascii="Times New Roman" w:eastAsia="Times New Roman" w:hAnsi="Times New Roman" w:cs="Times New Roman"/>
                <w:sz w:val="28"/>
                <w:szCs w:val="28"/>
                <w:lang w:val="ru-RU"/>
              </w:rPr>
              <w:t xml:space="preserve">1) </w:t>
            </w:r>
            <w:proofErr w:type="spellStart"/>
            <w:r w:rsidRPr="00626F63">
              <w:rPr>
                <w:rFonts w:ascii="Times New Roman" w:eastAsia="Times New Roman" w:hAnsi="Times New Roman" w:cs="Times New Roman"/>
                <w:sz w:val="28"/>
                <w:szCs w:val="28"/>
                <w:lang w:val="ru-RU"/>
              </w:rPr>
              <w:t>розробка</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інструкцій</w:t>
            </w:r>
            <w:proofErr w:type="spellEnd"/>
            <w:r w:rsidRPr="00626F63">
              <w:rPr>
                <w:rFonts w:ascii="Times New Roman" w:eastAsia="Times New Roman" w:hAnsi="Times New Roman" w:cs="Times New Roman"/>
                <w:sz w:val="28"/>
                <w:szCs w:val="28"/>
                <w:lang w:val="ru-RU"/>
              </w:rPr>
              <w:t xml:space="preserve"> з </w:t>
            </w:r>
            <w:proofErr w:type="spellStart"/>
            <w:r w:rsidRPr="00626F63">
              <w:rPr>
                <w:rFonts w:ascii="Times New Roman" w:eastAsia="Times New Roman" w:hAnsi="Times New Roman" w:cs="Times New Roman"/>
                <w:sz w:val="28"/>
                <w:szCs w:val="28"/>
                <w:lang w:val="ru-RU"/>
              </w:rPr>
              <w:t>моніторингу</w:t>
            </w:r>
            <w:proofErr w:type="spellEnd"/>
            <w:r w:rsidRPr="00626F63">
              <w:rPr>
                <w:rFonts w:ascii="Times New Roman" w:eastAsia="Times New Roman" w:hAnsi="Times New Roman" w:cs="Times New Roman"/>
                <w:sz w:val="28"/>
                <w:szCs w:val="28"/>
                <w:lang w:val="ru-RU"/>
              </w:rPr>
              <w:t>;</w:t>
            </w:r>
          </w:p>
          <w:p w14:paraId="308A3D83" w14:textId="77777777" w:rsidR="00EE1508" w:rsidRDefault="00197DE0" w:rsidP="00EE1508">
            <w:pPr>
              <w:shd w:val="clear" w:color="auto" w:fill="FFFFFF"/>
              <w:spacing w:after="150"/>
              <w:ind w:firstLine="450"/>
              <w:jc w:val="both"/>
              <w:rPr>
                <w:rFonts w:ascii="Times New Roman" w:eastAsia="Times New Roman" w:hAnsi="Times New Roman" w:cs="Times New Roman"/>
                <w:sz w:val="28"/>
                <w:szCs w:val="28"/>
                <w:lang w:val="ru-RU"/>
              </w:rPr>
            </w:pPr>
            <w:bookmarkStart w:id="25" w:name="n64"/>
            <w:bookmarkEnd w:id="25"/>
            <w:r w:rsidRPr="00626F63">
              <w:rPr>
                <w:rFonts w:ascii="Times New Roman" w:eastAsia="Times New Roman" w:hAnsi="Times New Roman" w:cs="Times New Roman"/>
                <w:sz w:val="28"/>
                <w:szCs w:val="28"/>
                <w:lang w:val="ru-RU"/>
              </w:rPr>
              <w:t xml:space="preserve">2) </w:t>
            </w:r>
            <w:proofErr w:type="spellStart"/>
            <w:r w:rsidRPr="00626F63">
              <w:rPr>
                <w:rFonts w:ascii="Times New Roman" w:eastAsia="Times New Roman" w:hAnsi="Times New Roman" w:cs="Times New Roman"/>
                <w:sz w:val="28"/>
                <w:szCs w:val="28"/>
                <w:lang w:val="ru-RU"/>
              </w:rPr>
              <w:t>визначення</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повноти</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інформації</w:t>
            </w:r>
            <w:proofErr w:type="spellEnd"/>
            <w:r w:rsidRPr="00626F63">
              <w:rPr>
                <w:rFonts w:ascii="Times New Roman" w:eastAsia="Times New Roman" w:hAnsi="Times New Roman" w:cs="Times New Roman"/>
                <w:sz w:val="28"/>
                <w:szCs w:val="28"/>
                <w:lang w:val="ru-RU"/>
              </w:rPr>
              <w:t xml:space="preserve"> для </w:t>
            </w:r>
            <w:proofErr w:type="spellStart"/>
            <w:r w:rsidRPr="00626F63">
              <w:rPr>
                <w:rFonts w:ascii="Times New Roman" w:eastAsia="Times New Roman" w:hAnsi="Times New Roman" w:cs="Times New Roman"/>
                <w:sz w:val="28"/>
                <w:szCs w:val="28"/>
                <w:lang w:val="ru-RU"/>
              </w:rPr>
              <w:t>здійснення</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моніторингу</w:t>
            </w:r>
            <w:proofErr w:type="spellEnd"/>
            <w:r w:rsidRPr="00626F63">
              <w:rPr>
                <w:rFonts w:ascii="Times New Roman" w:eastAsia="Times New Roman" w:hAnsi="Times New Roman" w:cs="Times New Roman"/>
                <w:sz w:val="28"/>
                <w:szCs w:val="28"/>
                <w:lang w:val="ru-RU"/>
              </w:rPr>
              <w:t xml:space="preserve"> у </w:t>
            </w:r>
            <w:proofErr w:type="spellStart"/>
            <w:r w:rsidRPr="00626F63">
              <w:rPr>
                <w:rFonts w:ascii="Times New Roman" w:eastAsia="Times New Roman" w:hAnsi="Times New Roman" w:cs="Times New Roman"/>
                <w:sz w:val="28"/>
                <w:szCs w:val="28"/>
                <w:lang w:val="ru-RU"/>
              </w:rPr>
              <w:t>затверджених</w:t>
            </w:r>
            <w:proofErr w:type="spellEnd"/>
            <w:r w:rsidRPr="00626F63">
              <w:rPr>
                <w:rFonts w:ascii="Times New Roman" w:eastAsia="Times New Roman" w:hAnsi="Times New Roman" w:cs="Times New Roman"/>
                <w:sz w:val="28"/>
                <w:szCs w:val="28"/>
                <w:lang w:val="ru-RU"/>
              </w:rPr>
              <w:t xml:space="preserve"> формах </w:t>
            </w:r>
            <w:proofErr w:type="spellStart"/>
            <w:r w:rsidRPr="00626F63">
              <w:rPr>
                <w:rFonts w:ascii="Times New Roman" w:eastAsia="Times New Roman" w:hAnsi="Times New Roman" w:cs="Times New Roman"/>
                <w:sz w:val="28"/>
                <w:szCs w:val="28"/>
                <w:lang w:val="ru-RU"/>
              </w:rPr>
              <w:t>звітності</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ліцензіатів</w:t>
            </w:r>
            <w:proofErr w:type="spellEnd"/>
            <w:r w:rsidRPr="00626F63">
              <w:rPr>
                <w:rFonts w:ascii="Times New Roman" w:eastAsia="Times New Roman" w:hAnsi="Times New Roman" w:cs="Times New Roman"/>
                <w:sz w:val="28"/>
                <w:szCs w:val="28"/>
                <w:lang w:val="ru-RU"/>
              </w:rPr>
              <w:t xml:space="preserve"> та у </w:t>
            </w:r>
            <w:proofErr w:type="spellStart"/>
            <w:r w:rsidRPr="00626F63">
              <w:rPr>
                <w:rFonts w:ascii="Times New Roman" w:eastAsia="Times New Roman" w:hAnsi="Times New Roman" w:cs="Times New Roman"/>
                <w:sz w:val="28"/>
                <w:szCs w:val="28"/>
                <w:lang w:val="ru-RU"/>
              </w:rPr>
              <w:t>разі</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її</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неповноти</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розробка</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нових</w:t>
            </w:r>
            <w:proofErr w:type="spellEnd"/>
            <w:r w:rsidRPr="00626F63">
              <w:rPr>
                <w:rFonts w:ascii="Times New Roman" w:eastAsia="Times New Roman" w:hAnsi="Times New Roman" w:cs="Times New Roman"/>
                <w:sz w:val="28"/>
                <w:szCs w:val="28"/>
                <w:lang w:val="ru-RU"/>
              </w:rPr>
              <w:t xml:space="preserve"> форм </w:t>
            </w:r>
            <w:proofErr w:type="spellStart"/>
            <w:r w:rsidRPr="00626F63">
              <w:rPr>
                <w:rFonts w:ascii="Times New Roman" w:eastAsia="Times New Roman" w:hAnsi="Times New Roman" w:cs="Times New Roman"/>
                <w:sz w:val="28"/>
                <w:szCs w:val="28"/>
                <w:lang w:val="ru-RU"/>
              </w:rPr>
              <w:t>звітності</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або</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доповнення</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існуючих</w:t>
            </w:r>
            <w:proofErr w:type="spellEnd"/>
            <w:r w:rsidRPr="00626F63">
              <w:rPr>
                <w:rFonts w:ascii="Times New Roman" w:eastAsia="Times New Roman" w:hAnsi="Times New Roman" w:cs="Times New Roman"/>
                <w:sz w:val="28"/>
                <w:szCs w:val="28"/>
                <w:lang w:val="ru-RU"/>
              </w:rPr>
              <w:t>;</w:t>
            </w:r>
            <w:bookmarkStart w:id="26" w:name="n65"/>
            <w:bookmarkEnd w:id="26"/>
          </w:p>
          <w:p w14:paraId="74353EDC" w14:textId="514F62FE" w:rsidR="00EE1508" w:rsidRDefault="00EE1508" w:rsidP="00EE1508">
            <w:pPr>
              <w:shd w:val="clear" w:color="auto" w:fill="FFFFFF"/>
              <w:spacing w:after="150"/>
              <w:ind w:firstLine="450"/>
              <w:jc w:val="both"/>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lang w:val="ru-RU"/>
              </w:rPr>
              <w:t>…………………………</w:t>
            </w:r>
          </w:p>
          <w:p w14:paraId="6D959A10" w14:textId="77777777" w:rsidR="00EE1508" w:rsidRDefault="00EE1508" w:rsidP="00EE1508">
            <w:pPr>
              <w:shd w:val="clear" w:color="auto" w:fill="FFFFFF"/>
              <w:spacing w:after="150"/>
              <w:ind w:firstLine="450"/>
              <w:jc w:val="both"/>
              <w:rPr>
                <w:rFonts w:ascii="Times New Roman" w:hAnsi="Times New Roman" w:cs="Times New Roman"/>
                <w:sz w:val="28"/>
                <w:szCs w:val="28"/>
                <w:shd w:val="clear" w:color="auto" w:fill="FFFFFF"/>
                <w:lang w:val="ru-RU"/>
              </w:rPr>
            </w:pPr>
          </w:p>
          <w:p w14:paraId="3681618E" w14:textId="4266937F" w:rsidR="00197DE0" w:rsidRPr="00EE1508" w:rsidRDefault="00EE1508" w:rsidP="00EE1508">
            <w:pPr>
              <w:shd w:val="clear" w:color="auto" w:fill="FFFFFF"/>
              <w:spacing w:after="150"/>
              <w:ind w:firstLine="450"/>
              <w:jc w:val="both"/>
              <w:rPr>
                <w:rFonts w:ascii="Times New Roman" w:eastAsia="Times New Roman" w:hAnsi="Times New Roman" w:cs="Times New Roman"/>
                <w:sz w:val="28"/>
                <w:szCs w:val="28"/>
                <w:lang w:val="ru-RU"/>
              </w:rPr>
            </w:pPr>
            <w:r w:rsidRPr="00EE1508">
              <w:rPr>
                <w:rFonts w:ascii="Times New Roman" w:hAnsi="Times New Roman" w:cs="Times New Roman"/>
                <w:sz w:val="28"/>
                <w:szCs w:val="28"/>
                <w:shd w:val="clear" w:color="auto" w:fill="FFFFFF"/>
              </w:rPr>
              <w:t>8) підготовка результатів моніторингу для оприлюднення;</w:t>
            </w:r>
          </w:p>
          <w:p w14:paraId="168839F4" w14:textId="159D00C4" w:rsidR="00197DE0" w:rsidRPr="00626F63" w:rsidRDefault="00197DE0" w:rsidP="00197DE0">
            <w:pPr>
              <w:shd w:val="clear" w:color="auto" w:fill="FFFFFF"/>
              <w:spacing w:after="150"/>
              <w:ind w:firstLine="450"/>
              <w:jc w:val="both"/>
              <w:rPr>
                <w:rFonts w:ascii="Times New Roman" w:eastAsia="Times New Roman" w:hAnsi="Times New Roman" w:cs="Times New Roman"/>
                <w:sz w:val="28"/>
                <w:szCs w:val="28"/>
                <w:lang w:val="ru-RU"/>
              </w:rPr>
            </w:pPr>
            <w:bookmarkStart w:id="27" w:name="n66"/>
            <w:bookmarkStart w:id="28" w:name="n67"/>
            <w:bookmarkEnd w:id="27"/>
            <w:bookmarkEnd w:id="28"/>
            <w:r w:rsidRPr="00626F63">
              <w:rPr>
                <w:rFonts w:ascii="Times New Roman" w:eastAsia="Times New Roman" w:hAnsi="Times New Roman" w:cs="Times New Roman"/>
                <w:sz w:val="28"/>
                <w:szCs w:val="28"/>
                <w:lang w:val="ru-RU"/>
              </w:rPr>
              <w:t>…………………………………</w:t>
            </w:r>
          </w:p>
        </w:tc>
        <w:tc>
          <w:tcPr>
            <w:tcW w:w="8213" w:type="dxa"/>
          </w:tcPr>
          <w:p w14:paraId="4D93166D" w14:textId="77777777" w:rsidR="00197DE0" w:rsidRPr="00626F63" w:rsidRDefault="00197DE0" w:rsidP="00197DE0">
            <w:pPr>
              <w:shd w:val="clear" w:color="auto" w:fill="FFFFFF"/>
              <w:spacing w:before="150" w:after="150"/>
              <w:ind w:left="450" w:right="450"/>
              <w:jc w:val="center"/>
              <w:rPr>
                <w:rFonts w:ascii="Times New Roman" w:eastAsia="Times New Roman" w:hAnsi="Times New Roman" w:cs="Times New Roman"/>
                <w:sz w:val="28"/>
                <w:szCs w:val="28"/>
              </w:rPr>
            </w:pPr>
            <w:r w:rsidRPr="00626F63">
              <w:rPr>
                <w:rFonts w:ascii="Times New Roman" w:eastAsia="Times New Roman" w:hAnsi="Times New Roman" w:cs="Times New Roman"/>
                <w:b/>
                <w:bCs/>
                <w:sz w:val="28"/>
                <w:szCs w:val="28"/>
              </w:rPr>
              <w:t>3. Виконання функцій з моніторингу</w:t>
            </w:r>
          </w:p>
          <w:p w14:paraId="1ED03A07" w14:textId="77777777" w:rsidR="00197DE0" w:rsidRPr="00626F63" w:rsidRDefault="00197DE0" w:rsidP="00197DE0">
            <w:pPr>
              <w:shd w:val="clear" w:color="auto" w:fill="FFFFFF"/>
              <w:spacing w:after="150"/>
              <w:ind w:firstLine="450"/>
              <w:jc w:val="both"/>
              <w:rPr>
                <w:rFonts w:ascii="Times New Roman" w:eastAsia="Times New Roman" w:hAnsi="Times New Roman" w:cs="Times New Roman"/>
                <w:sz w:val="28"/>
                <w:szCs w:val="28"/>
              </w:rPr>
            </w:pPr>
            <w:r w:rsidRPr="00626F63">
              <w:rPr>
                <w:rFonts w:ascii="Times New Roman" w:eastAsia="Times New Roman" w:hAnsi="Times New Roman" w:cs="Times New Roman"/>
                <w:sz w:val="28"/>
                <w:szCs w:val="28"/>
              </w:rPr>
              <w:t>…………………………………………….</w:t>
            </w:r>
          </w:p>
          <w:p w14:paraId="2D996772" w14:textId="77777777" w:rsidR="00197DE0" w:rsidRPr="00626F63" w:rsidRDefault="00197DE0" w:rsidP="00197DE0">
            <w:pPr>
              <w:shd w:val="clear" w:color="auto" w:fill="FFFFFF"/>
              <w:spacing w:after="150"/>
              <w:ind w:firstLine="450"/>
              <w:jc w:val="both"/>
              <w:rPr>
                <w:rFonts w:ascii="Times New Roman" w:eastAsia="Times New Roman" w:hAnsi="Times New Roman" w:cs="Times New Roman"/>
                <w:sz w:val="28"/>
                <w:szCs w:val="28"/>
                <w:lang w:val="ru-RU"/>
              </w:rPr>
            </w:pPr>
            <w:r w:rsidRPr="00626F63">
              <w:rPr>
                <w:rFonts w:ascii="Times New Roman" w:eastAsia="Times New Roman" w:hAnsi="Times New Roman" w:cs="Times New Roman"/>
                <w:sz w:val="28"/>
                <w:szCs w:val="28"/>
                <w:lang w:val="ru-RU"/>
              </w:rPr>
              <w:t xml:space="preserve">3.4. До </w:t>
            </w:r>
            <w:proofErr w:type="spellStart"/>
            <w:r w:rsidRPr="00626F63">
              <w:rPr>
                <w:rFonts w:ascii="Times New Roman" w:eastAsia="Times New Roman" w:hAnsi="Times New Roman" w:cs="Times New Roman"/>
                <w:sz w:val="28"/>
                <w:szCs w:val="28"/>
                <w:lang w:val="ru-RU"/>
              </w:rPr>
              <w:t>завдань</w:t>
            </w:r>
            <w:proofErr w:type="spellEnd"/>
            <w:r w:rsidRPr="00626F63">
              <w:rPr>
                <w:rFonts w:ascii="Times New Roman" w:eastAsia="Times New Roman" w:hAnsi="Times New Roman" w:cs="Times New Roman"/>
                <w:sz w:val="28"/>
                <w:szCs w:val="28"/>
                <w:lang w:val="ru-RU"/>
              </w:rPr>
              <w:t xml:space="preserve"> СП з </w:t>
            </w:r>
            <w:proofErr w:type="spellStart"/>
            <w:r w:rsidRPr="00626F63">
              <w:rPr>
                <w:rFonts w:ascii="Times New Roman" w:eastAsia="Times New Roman" w:hAnsi="Times New Roman" w:cs="Times New Roman"/>
                <w:sz w:val="28"/>
                <w:szCs w:val="28"/>
                <w:lang w:val="ru-RU"/>
              </w:rPr>
              <w:t>моніторингу</w:t>
            </w:r>
            <w:proofErr w:type="spellEnd"/>
            <w:r w:rsidRPr="00626F63">
              <w:rPr>
                <w:rFonts w:ascii="Times New Roman" w:eastAsia="Times New Roman" w:hAnsi="Times New Roman" w:cs="Times New Roman"/>
                <w:sz w:val="28"/>
                <w:szCs w:val="28"/>
                <w:lang w:val="ru-RU"/>
              </w:rPr>
              <w:t xml:space="preserve"> належать:</w:t>
            </w:r>
          </w:p>
          <w:p w14:paraId="16E20851" w14:textId="7865C664" w:rsidR="00545E66" w:rsidRDefault="00545E66" w:rsidP="00197DE0">
            <w:pPr>
              <w:shd w:val="clear" w:color="auto" w:fill="FFFFFF"/>
              <w:spacing w:after="150"/>
              <w:ind w:firstLine="450"/>
              <w:jc w:val="both"/>
              <w:rPr>
                <w:rFonts w:ascii="Times New Roman" w:eastAsia="Times New Roman" w:hAnsi="Times New Roman" w:cs="Times New Roman"/>
                <w:sz w:val="28"/>
                <w:szCs w:val="28"/>
                <w:lang w:val="ru-RU"/>
              </w:rPr>
            </w:pPr>
            <w:r w:rsidRPr="00626F63">
              <w:rPr>
                <w:rFonts w:ascii="Times New Roman" w:eastAsia="Times New Roman" w:hAnsi="Times New Roman" w:cs="Times New Roman"/>
                <w:sz w:val="28"/>
                <w:szCs w:val="28"/>
                <w:lang w:val="ru-RU"/>
              </w:rPr>
              <w:t xml:space="preserve">1) </w:t>
            </w:r>
            <w:proofErr w:type="spellStart"/>
            <w:r w:rsidRPr="00626F63">
              <w:rPr>
                <w:rFonts w:ascii="Times New Roman" w:eastAsia="Times New Roman" w:hAnsi="Times New Roman" w:cs="Times New Roman"/>
                <w:sz w:val="28"/>
                <w:szCs w:val="28"/>
                <w:lang w:val="ru-RU"/>
              </w:rPr>
              <w:t>розробка</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інструкцій</w:t>
            </w:r>
            <w:proofErr w:type="spellEnd"/>
            <w:r w:rsidRPr="00626F63">
              <w:rPr>
                <w:rFonts w:ascii="Times New Roman" w:eastAsia="Times New Roman" w:hAnsi="Times New Roman" w:cs="Times New Roman"/>
                <w:sz w:val="28"/>
                <w:szCs w:val="28"/>
                <w:lang w:val="ru-RU"/>
              </w:rPr>
              <w:t xml:space="preserve"> з </w:t>
            </w:r>
            <w:proofErr w:type="spellStart"/>
            <w:r w:rsidRPr="00626F63">
              <w:rPr>
                <w:rFonts w:ascii="Times New Roman" w:eastAsia="Times New Roman" w:hAnsi="Times New Roman" w:cs="Times New Roman"/>
                <w:sz w:val="28"/>
                <w:szCs w:val="28"/>
                <w:lang w:val="ru-RU"/>
              </w:rPr>
              <w:t>моніторингу</w:t>
            </w:r>
            <w:proofErr w:type="spellEnd"/>
            <w:r>
              <w:rPr>
                <w:rFonts w:ascii="Times New Roman" w:eastAsia="Times New Roman" w:hAnsi="Times New Roman" w:cs="Times New Roman"/>
                <w:sz w:val="28"/>
                <w:szCs w:val="28"/>
                <w:lang w:val="ru-RU"/>
              </w:rPr>
              <w:t>;</w:t>
            </w:r>
            <w:r w:rsidRPr="00626F63">
              <w:rPr>
                <w:rFonts w:ascii="Times New Roman" w:eastAsia="Times New Roman" w:hAnsi="Times New Roman" w:cs="Times New Roman"/>
                <w:sz w:val="28"/>
                <w:szCs w:val="28"/>
                <w:lang w:val="ru-RU"/>
              </w:rPr>
              <w:t xml:space="preserve"> </w:t>
            </w:r>
          </w:p>
          <w:p w14:paraId="4A1ECD20" w14:textId="60C39C5D" w:rsidR="00197DE0" w:rsidRDefault="00197DE0" w:rsidP="00197DE0">
            <w:pPr>
              <w:shd w:val="clear" w:color="auto" w:fill="FFFFFF"/>
              <w:spacing w:after="150"/>
              <w:ind w:firstLine="450"/>
              <w:jc w:val="both"/>
              <w:rPr>
                <w:rFonts w:ascii="Times New Roman" w:eastAsia="Times New Roman" w:hAnsi="Times New Roman" w:cs="Times New Roman"/>
                <w:sz w:val="28"/>
                <w:szCs w:val="28"/>
                <w:lang w:val="ru-RU"/>
              </w:rPr>
            </w:pPr>
            <w:r w:rsidRPr="00626F63">
              <w:rPr>
                <w:rFonts w:ascii="Times New Roman" w:eastAsia="Times New Roman" w:hAnsi="Times New Roman" w:cs="Times New Roman"/>
                <w:sz w:val="28"/>
                <w:szCs w:val="28"/>
                <w:lang w:val="ru-RU"/>
              </w:rPr>
              <w:t xml:space="preserve">2) </w:t>
            </w:r>
            <w:proofErr w:type="spellStart"/>
            <w:r w:rsidRPr="00626F63">
              <w:rPr>
                <w:rFonts w:ascii="Times New Roman" w:eastAsia="Times New Roman" w:hAnsi="Times New Roman" w:cs="Times New Roman"/>
                <w:sz w:val="28"/>
                <w:szCs w:val="28"/>
                <w:lang w:val="ru-RU"/>
              </w:rPr>
              <w:t>визначення</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повноти</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інформації</w:t>
            </w:r>
            <w:proofErr w:type="spellEnd"/>
            <w:r w:rsidRPr="00626F63">
              <w:rPr>
                <w:rFonts w:ascii="Times New Roman" w:eastAsia="Times New Roman" w:hAnsi="Times New Roman" w:cs="Times New Roman"/>
                <w:sz w:val="28"/>
                <w:szCs w:val="28"/>
                <w:lang w:val="ru-RU"/>
              </w:rPr>
              <w:t xml:space="preserve"> для </w:t>
            </w:r>
            <w:proofErr w:type="spellStart"/>
            <w:r w:rsidRPr="00626F63">
              <w:rPr>
                <w:rFonts w:ascii="Times New Roman" w:eastAsia="Times New Roman" w:hAnsi="Times New Roman" w:cs="Times New Roman"/>
                <w:sz w:val="28"/>
                <w:szCs w:val="28"/>
                <w:lang w:val="ru-RU"/>
              </w:rPr>
              <w:t>здійснення</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моніторингу</w:t>
            </w:r>
            <w:proofErr w:type="spellEnd"/>
            <w:r w:rsidRPr="00626F63">
              <w:rPr>
                <w:rFonts w:ascii="Times New Roman" w:eastAsia="Times New Roman" w:hAnsi="Times New Roman" w:cs="Times New Roman"/>
                <w:sz w:val="28"/>
                <w:szCs w:val="28"/>
                <w:lang w:val="ru-RU"/>
              </w:rPr>
              <w:t xml:space="preserve"> у </w:t>
            </w:r>
            <w:proofErr w:type="spellStart"/>
            <w:r w:rsidRPr="00626F63">
              <w:rPr>
                <w:rFonts w:ascii="Times New Roman" w:eastAsia="Times New Roman" w:hAnsi="Times New Roman" w:cs="Times New Roman"/>
                <w:sz w:val="28"/>
                <w:szCs w:val="28"/>
                <w:lang w:val="ru-RU"/>
              </w:rPr>
              <w:t>затверджених</w:t>
            </w:r>
            <w:proofErr w:type="spellEnd"/>
            <w:r w:rsidRPr="00626F63">
              <w:rPr>
                <w:rFonts w:ascii="Times New Roman" w:eastAsia="Times New Roman" w:hAnsi="Times New Roman" w:cs="Times New Roman"/>
                <w:sz w:val="28"/>
                <w:szCs w:val="28"/>
                <w:lang w:val="ru-RU"/>
              </w:rPr>
              <w:t xml:space="preserve"> формах </w:t>
            </w:r>
            <w:proofErr w:type="spellStart"/>
            <w:r w:rsidRPr="00626F63">
              <w:rPr>
                <w:rFonts w:ascii="Times New Roman" w:eastAsia="Times New Roman" w:hAnsi="Times New Roman" w:cs="Times New Roman"/>
                <w:sz w:val="28"/>
                <w:szCs w:val="28"/>
                <w:lang w:val="ru-RU"/>
              </w:rPr>
              <w:t>звітності</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ліцензіатів</w:t>
            </w:r>
            <w:proofErr w:type="spellEnd"/>
            <w:r w:rsidRPr="00626F63">
              <w:rPr>
                <w:rFonts w:ascii="Times New Roman" w:eastAsia="Times New Roman" w:hAnsi="Times New Roman" w:cs="Times New Roman"/>
                <w:sz w:val="28"/>
                <w:szCs w:val="28"/>
                <w:lang w:val="ru-RU"/>
              </w:rPr>
              <w:t xml:space="preserve"> та у </w:t>
            </w:r>
            <w:proofErr w:type="spellStart"/>
            <w:r w:rsidRPr="00626F63">
              <w:rPr>
                <w:rFonts w:ascii="Times New Roman" w:eastAsia="Times New Roman" w:hAnsi="Times New Roman" w:cs="Times New Roman"/>
                <w:sz w:val="28"/>
                <w:szCs w:val="28"/>
                <w:lang w:val="ru-RU"/>
              </w:rPr>
              <w:t>разі</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її</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неповноти</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розробка</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нових</w:t>
            </w:r>
            <w:proofErr w:type="spellEnd"/>
            <w:r w:rsidRPr="00626F63">
              <w:rPr>
                <w:rFonts w:ascii="Times New Roman" w:eastAsia="Times New Roman" w:hAnsi="Times New Roman" w:cs="Times New Roman"/>
                <w:sz w:val="28"/>
                <w:szCs w:val="28"/>
                <w:lang w:val="ru-RU"/>
              </w:rPr>
              <w:t xml:space="preserve"> форм </w:t>
            </w:r>
            <w:proofErr w:type="spellStart"/>
            <w:r w:rsidRPr="00626F63">
              <w:rPr>
                <w:rFonts w:ascii="Times New Roman" w:eastAsia="Times New Roman" w:hAnsi="Times New Roman" w:cs="Times New Roman"/>
                <w:sz w:val="28"/>
                <w:szCs w:val="28"/>
                <w:lang w:val="ru-RU"/>
              </w:rPr>
              <w:t>звітності</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або</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доповнення</w:t>
            </w:r>
            <w:proofErr w:type="spellEnd"/>
            <w:r w:rsidRPr="00626F63">
              <w:rPr>
                <w:rFonts w:ascii="Times New Roman" w:eastAsia="Times New Roman" w:hAnsi="Times New Roman" w:cs="Times New Roman"/>
                <w:sz w:val="28"/>
                <w:szCs w:val="28"/>
                <w:lang w:val="ru-RU"/>
              </w:rPr>
              <w:t xml:space="preserve"> </w:t>
            </w:r>
            <w:proofErr w:type="spellStart"/>
            <w:r w:rsidRPr="00626F63">
              <w:rPr>
                <w:rFonts w:ascii="Times New Roman" w:eastAsia="Times New Roman" w:hAnsi="Times New Roman" w:cs="Times New Roman"/>
                <w:sz w:val="28"/>
                <w:szCs w:val="28"/>
                <w:lang w:val="ru-RU"/>
              </w:rPr>
              <w:t>існуючих</w:t>
            </w:r>
            <w:proofErr w:type="spellEnd"/>
            <w:r w:rsidRPr="00626F63">
              <w:rPr>
                <w:rFonts w:ascii="Times New Roman" w:eastAsia="Times New Roman" w:hAnsi="Times New Roman" w:cs="Times New Roman"/>
                <w:sz w:val="28"/>
                <w:szCs w:val="28"/>
                <w:lang w:val="ru-RU"/>
              </w:rPr>
              <w:t>;</w:t>
            </w:r>
          </w:p>
          <w:p w14:paraId="4B5291A6" w14:textId="46374498" w:rsidR="00EE1508" w:rsidRPr="00626F63" w:rsidRDefault="00EE1508" w:rsidP="00197DE0">
            <w:pPr>
              <w:shd w:val="clear" w:color="auto" w:fill="FFFFFF"/>
              <w:spacing w:after="150"/>
              <w:ind w:firstLine="45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w:t>
            </w:r>
          </w:p>
          <w:p w14:paraId="5FD02429" w14:textId="77777777" w:rsidR="00EE1508" w:rsidRDefault="00545E66" w:rsidP="00EE1508">
            <w:pPr>
              <w:shd w:val="clear" w:color="auto" w:fill="FFFFFF"/>
              <w:spacing w:before="300" w:after="450"/>
              <w:ind w:right="450"/>
              <w:jc w:val="both"/>
              <w:rPr>
                <w:rFonts w:ascii="Times New Roman" w:hAnsi="Times New Roman" w:cs="Times New Roman"/>
                <w:b/>
                <w:sz w:val="28"/>
                <w:szCs w:val="28"/>
              </w:rPr>
            </w:pPr>
            <w:r w:rsidRPr="00EE1508">
              <w:rPr>
                <w:rFonts w:ascii="Times New Roman" w:hAnsi="Times New Roman" w:cs="Times New Roman"/>
                <w:sz w:val="28"/>
                <w:szCs w:val="28"/>
              </w:rPr>
              <w:t xml:space="preserve">8) підготовка результатів моніторингу для оприлюднення </w:t>
            </w:r>
            <w:r w:rsidRPr="00EE1508">
              <w:rPr>
                <w:rFonts w:ascii="Times New Roman" w:hAnsi="Times New Roman" w:cs="Times New Roman"/>
                <w:b/>
                <w:sz w:val="28"/>
                <w:szCs w:val="28"/>
              </w:rPr>
              <w:t>та\або поширення його у визначених законодавством випадках;</w:t>
            </w:r>
          </w:p>
          <w:p w14:paraId="03240735" w14:textId="7F3643B3" w:rsidR="00197DE0" w:rsidRPr="00EE1508" w:rsidRDefault="00197DE0" w:rsidP="00EE1508">
            <w:pPr>
              <w:shd w:val="clear" w:color="auto" w:fill="FFFFFF"/>
              <w:spacing w:before="300" w:after="450"/>
              <w:ind w:right="450"/>
              <w:jc w:val="both"/>
              <w:rPr>
                <w:rFonts w:ascii="Times New Roman" w:hAnsi="Times New Roman" w:cs="Times New Roman"/>
                <w:b/>
                <w:sz w:val="28"/>
                <w:szCs w:val="28"/>
              </w:rPr>
            </w:pPr>
            <w:r w:rsidRPr="00626F63">
              <w:rPr>
                <w:rFonts w:ascii="Times New Roman" w:eastAsia="Times New Roman" w:hAnsi="Times New Roman" w:cs="Times New Roman"/>
                <w:sz w:val="28"/>
                <w:szCs w:val="28"/>
                <w:lang w:val="ru-RU"/>
              </w:rPr>
              <w:t>…………………………………………</w:t>
            </w:r>
          </w:p>
        </w:tc>
      </w:tr>
      <w:tr w:rsidR="00197DE0" w:rsidRPr="00626F63" w14:paraId="34F30DBF" w14:textId="77777777" w:rsidTr="00E55746">
        <w:tc>
          <w:tcPr>
            <w:tcW w:w="7806" w:type="dxa"/>
          </w:tcPr>
          <w:p w14:paraId="1609337A" w14:textId="77777777" w:rsidR="00197DE0" w:rsidRPr="00626F63" w:rsidRDefault="00197DE0" w:rsidP="00197DE0">
            <w:pPr>
              <w:shd w:val="clear" w:color="auto" w:fill="FFFFFF"/>
              <w:spacing w:before="150" w:after="150"/>
              <w:ind w:left="450" w:right="450"/>
              <w:jc w:val="center"/>
              <w:rPr>
                <w:rFonts w:ascii="Times New Roman" w:eastAsia="Times New Roman" w:hAnsi="Times New Roman" w:cs="Times New Roman"/>
                <w:b/>
                <w:bCs/>
                <w:sz w:val="28"/>
                <w:szCs w:val="28"/>
              </w:rPr>
            </w:pPr>
          </w:p>
        </w:tc>
        <w:tc>
          <w:tcPr>
            <w:tcW w:w="8213" w:type="dxa"/>
          </w:tcPr>
          <w:p w14:paraId="7A088C15" w14:textId="08EAAF1E" w:rsidR="00197DE0" w:rsidRPr="00626F63" w:rsidRDefault="00197DE0" w:rsidP="00197DE0">
            <w:pPr>
              <w:pStyle w:val="rvps2"/>
              <w:shd w:val="clear" w:color="auto" w:fill="FFFFFF"/>
              <w:spacing w:before="0" w:beforeAutospacing="0" w:after="150" w:afterAutospacing="0"/>
              <w:ind w:firstLine="450"/>
              <w:jc w:val="both"/>
              <w:rPr>
                <w:sz w:val="28"/>
                <w:szCs w:val="28"/>
              </w:rPr>
            </w:pPr>
          </w:p>
        </w:tc>
      </w:tr>
      <w:tr w:rsidR="00473918" w:rsidRPr="00626F63" w14:paraId="3CE1661B" w14:textId="77777777" w:rsidTr="00E55746">
        <w:tc>
          <w:tcPr>
            <w:tcW w:w="7806" w:type="dxa"/>
          </w:tcPr>
          <w:p w14:paraId="59EB4741" w14:textId="77777777" w:rsidR="00473918" w:rsidRPr="000B1A3B" w:rsidRDefault="00473918" w:rsidP="00473918">
            <w:pPr>
              <w:shd w:val="clear" w:color="auto" w:fill="FFFFFF"/>
              <w:spacing w:before="150" w:after="150"/>
              <w:ind w:left="450" w:right="450"/>
              <w:jc w:val="center"/>
              <w:rPr>
                <w:rFonts w:ascii="Times New Roman" w:eastAsia="Times New Roman" w:hAnsi="Times New Roman" w:cs="Times New Roman"/>
                <w:sz w:val="28"/>
                <w:szCs w:val="28"/>
                <w:lang w:val="ru-RU"/>
              </w:rPr>
            </w:pPr>
            <w:bookmarkStart w:id="29" w:name="n102"/>
            <w:bookmarkEnd w:id="29"/>
            <w:r w:rsidRPr="000B1A3B">
              <w:rPr>
                <w:rFonts w:ascii="Times New Roman" w:eastAsia="Times New Roman" w:hAnsi="Times New Roman" w:cs="Times New Roman"/>
                <w:b/>
                <w:bCs/>
                <w:sz w:val="28"/>
                <w:szCs w:val="28"/>
                <w:lang w:val="ru-RU"/>
              </w:rPr>
              <w:t xml:space="preserve">7. </w:t>
            </w:r>
            <w:proofErr w:type="spellStart"/>
            <w:r w:rsidRPr="000B1A3B">
              <w:rPr>
                <w:rFonts w:ascii="Times New Roman" w:eastAsia="Times New Roman" w:hAnsi="Times New Roman" w:cs="Times New Roman"/>
                <w:b/>
                <w:bCs/>
                <w:sz w:val="28"/>
                <w:szCs w:val="28"/>
                <w:lang w:val="ru-RU"/>
              </w:rPr>
              <w:t>Підготовка</w:t>
            </w:r>
            <w:proofErr w:type="spellEnd"/>
            <w:r w:rsidRPr="000B1A3B">
              <w:rPr>
                <w:rFonts w:ascii="Times New Roman" w:eastAsia="Times New Roman" w:hAnsi="Times New Roman" w:cs="Times New Roman"/>
                <w:b/>
                <w:bCs/>
                <w:sz w:val="28"/>
                <w:szCs w:val="28"/>
                <w:lang w:val="ru-RU"/>
              </w:rPr>
              <w:t xml:space="preserve"> </w:t>
            </w:r>
            <w:proofErr w:type="spellStart"/>
            <w:r w:rsidRPr="000B1A3B">
              <w:rPr>
                <w:rFonts w:ascii="Times New Roman" w:eastAsia="Times New Roman" w:hAnsi="Times New Roman" w:cs="Times New Roman"/>
                <w:b/>
                <w:bCs/>
                <w:sz w:val="28"/>
                <w:szCs w:val="28"/>
                <w:lang w:val="ru-RU"/>
              </w:rPr>
              <w:t>результатів</w:t>
            </w:r>
            <w:proofErr w:type="spellEnd"/>
            <w:r w:rsidRPr="000B1A3B">
              <w:rPr>
                <w:rFonts w:ascii="Times New Roman" w:eastAsia="Times New Roman" w:hAnsi="Times New Roman" w:cs="Times New Roman"/>
                <w:b/>
                <w:bCs/>
                <w:sz w:val="28"/>
                <w:szCs w:val="28"/>
                <w:lang w:val="ru-RU"/>
              </w:rPr>
              <w:t xml:space="preserve"> </w:t>
            </w:r>
            <w:proofErr w:type="spellStart"/>
            <w:r w:rsidRPr="000B1A3B">
              <w:rPr>
                <w:rFonts w:ascii="Times New Roman" w:eastAsia="Times New Roman" w:hAnsi="Times New Roman" w:cs="Times New Roman"/>
                <w:b/>
                <w:bCs/>
                <w:sz w:val="28"/>
                <w:szCs w:val="28"/>
                <w:lang w:val="ru-RU"/>
              </w:rPr>
              <w:t>моніторингу</w:t>
            </w:r>
            <w:proofErr w:type="spellEnd"/>
          </w:p>
          <w:p w14:paraId="5AA3325C"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bookmarkStart w:id="30" w:name="n124"/>
            <w:bookmarkEnd w:id="30"/>
            <w:r w:rsidRPr="000B1A3B">
              <w:rPr>
                <w:sz w:val="28"/>
                <w:szCs w:val="28"/>
              </w:rPr>
              <w:t>7.2. Результати моніторингу оформлюються у вигляді:</w:t>
            </w:r>
          </w:p>
          <w:p w14:paraId="41CFD6B4"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bookmarkStart w:id="31" w:name="n128"/>
            <w:bookmarkEnd w:id="31"/>
            <w:r w:rsidRPr="000B1A3B">
              <w:rPr>
                <w:sz w:val="28"/>
                <w:szCs w:val="28"/>
              </w:rPr>
              <w:t>1) внутрішніх аналітичних матеріалів (оглядів) для використання в роботі НКРЕКП;</w:t>
            </w:r>
          </w:p>
          <w:p w14:paraId="5D6C84B7"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bookmarkStart w:id="32" w:name="n129"/>
            <w:bookmarkEnd w:id="32"/>
            <w:r w:rsidRPr="000B1A3B">
              <w:rPr>
                <w:sz w:val="28"/>
                <w:szCs w:val="28"/>
              </w:rPr>
              <w:t>2) окремих розділів річного звіту про діяльність НКРЕКП відповідно до </w:t>
            </w:r>
            <w:hyperlink r:id="rId7" w:anchor="n8" w:tgtFrame="_blank" w:history="1">
              <w:r w:rsidRPr="000B1A3B">
                <w:rPr>
                  <w:rStyle w:val="a5"/>
                  <w:color w:val="auto"/>
                  <w:sz w:val="28"/>
                  <w:szCs w:val="28"/>
                </w:rPr>
                <w:t>Порядку підготовки звіту про діяльність Національної комісії, що здійснює державне регулювання у сферах енергетики та комунальних послуг</w:t>
              </w:r>
            </w:hyperlink>
            <w:r w:rsidRPr="000B1A3B">
              <w:rPr>
                <w:sz w:val="28"/>
                <w:szCs w:val="28"/>
              </w:rPr>
              <w:t>, затвердженого постановою НКРЕКП від 29 червня 2017 року № 826;</w:t>
            </w:r>
          </w:p>
          <w:p w14:paraId="19972C95" w14:textId="77777777" w:rsidR="004474D8" w:rsidRPr="000B1A3B" w:rsidRDefault="004474D8" w:rsidP="000B1A3B">
            <w:pPr>
              <w:pStyle w:val="rvps2"/>
              <w:shd w:val="clear" w:color="auto" w:fill="FFFFFF"/>
              <w:spacing w:before="0" w:beforeAutospacing="0" w:after="150" w:afterAutospacing="0"/>
              <w:jc w:val="both"/>
              <w:rPr>
                <w:sz w:val="28"/>
                <w:szCs w:val="28"/>
              </w:rPr>
            </w:pPr>
            <w:bookmarkStart w:id="33" w:name="n130"/>
            <w:bookmarkEnd w:id="33"/>
          </w:p>
          <w:p w14:paraId="272C4BB4" w14:textId="7E6591CC" w:rsidR="004474D8" w:rsidRPr="000B1A3B" w:rsidRDefault="004474D8" w:rsidP="004474D8">
            <w:pPr>
              <w:pStyle w:val="rvps2"/>
              <w:shd w:val="clear" w:color="auto" w:fill="FFFFFF"/>
              <w:spacing w:before="0" w:beforeAutospacing="0" w:after="150" w:afterAutospacing="0"/>
              <w:ind w:firstLine="450"/>
              <w:jc w:val="both"/>
              <w:rPr>
                <w:sz w:val="28"/>
                <w:szCs w:val="28"/>
              </w:rPr>
            </w:pPr>
            <w:r w:rsidRPr="000B1A3B">
              <w:rPr>
                <w:sz w:val="28"/>
                <w:szCs w:val="28"/>
              </w:rPr>
              <w:t>3) спеціальних звітів з моніторингу щодо окремих предметів моніторингу відповідно до вимог чинного законодавства;</w:t>
            </w:r>
          </w:p>
          <w:p w14:paraId="69610F75"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bookmarkStart w:id="34" w:name="n131"/>
            <w:bookmarkEnd w:id="34"/>
            <w:r w:rsidRPr="000B1A3B">
              <w:rPr>
                <w:sz w:val="28"/>
                <w:szCs w:val="28"/>
              </w:rPr>
              <w:t>4) інформаційно-аналітичних матеріалів, зокрема щоквартальних, для оприлюднення на веб-сайті НКРЕКП.</w:t>
            </w:r>
          </w:p>
          <w:p w14:paraId="4B9AD7E4"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bookmarkStart w:id="35" w:name="n132"/>
            <w:bookmarkStart w:id="36" w:name="_Hlk144017742"/>
            <w:bookmarkEnd w:id="35"/>
            <w:r w:rsidRPr="000B1A3B">
              <w:rPr>
                <w:sz w:val="28"/>
                <w:szCs w:val="28"/>
              </w:rPr>
              <w:t>7.3. Результати моніторингу мають містити:</w:t>
            </w:r>
          </w:p>
          <w:p w14:paraId="0E591E3F"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bookmarkStart w:id="37" w:name="n133"/>
            <w:bookmarkEnd w:id="37"/>
            <w:r w:rsidRPr="000B1A3B">
              <w:rPr>
                <w:sz w:val="28"/>
                <w:szCs w:val="28"/>
              </w:rPr>
              <w:t>1) назву та об’єкт/предмет моніторингу;</w:t>
            </w:r>
          </w:p>
          <w:p w14:paraId="0BEA1741"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bookmarkStart w:id="38" w:name="n134"/>
            <w:bookmarkEnd w:id="38"/>
            <w:r w:rsidRPr="000B1A3B">
              <w:rPr>
                <w:sz w:val="28"/>
                <w:szCs w:val="28"/>
              </w:rPr>
              <w:t>2) період моніторингу;</w:t>
            </w:r>
          </w:p>
          <w:p w14:paraId="2E8ACD37"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bookmarkStart w:id="39" w:name="n135"/>
            <w:bookmarkEnd w:id="39"/>
            <w:r w:rsidRPr="000B1A3B">
              <w:rPr>
                <w:sz w:val="28"/>
                <w:szCs w:val="28"/>
              </w:rPr>
              <w:t>3) посилання на первинні дані та передумови (обставини), що брались до уваги під час аналізу;</w:t>
            </w:r>
          </w:p>
          <w:p w14:paraId="1DEF7E17"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bookmarkStart w:id="40" w:name="n136"/>
            <w:bookmarkEnd w:id="40"/>
            <w:r w:rsidRPr="000B1A3B">
              <w:rPr>
                <w:sz w:val="28"/>
                <w:szCs w:val="28"/>
              </w:rPr>
              <w:lastRenderedPageBreak/>
              <w:t>4) опис методології, яка використовувалась для аналізу, та/або посилання на вимоги чинного законодавства;</w:t>
            </w:r>
          </w:p>
          <w:p w14:paraId="07C4FA4C"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bookmarkStart w:id="41" w:name="n137"/>
            <w:bookmarkEnd w:id="41"/>
            <w:r w:rsidRPr="000B1A3B">
              <w:rPr>
                <w:sz w:val="28"/>
                <w:szCs w:val="28"/>
              </w:rPr>
              <w:t>5) результати аналізу;</w:t>
            </w:r>
          </w:p>
          <w:p w14:paraId="2AC2E318" w14:textId="63A6D3FD" w:rsidR="004474D8" w:rsidRPr="000B1A3B" w:rsidRDefault="004474D8" w:rsidP="004474D8">
            <w:pPr>
              <w:pStyle w:val="rvps2"/>
              <w:shd w:val="clear" w:color="auto" w:fill="FFFFFF"/>
              <w:spacing w:before="0" w:beforeAutospacing="0" w:after="150" w:afterAutospacing="0"/>
              <w:ind w:firstLine="450"/>
              <w:jc w:val="both"/>
              <w:rPr>
                <w:sz w:val="28"/>
                <w:szCs w:val="28"/>
              </w:rPr>
            </w:pPr>
            <w:bookmarkStart w:id="42" w:name="n138"/>
            <w:bookmarkEnd w:id="42"/>
            <w:r w:rsidRPr="000B1A3B">
              <w:rPr>
                <w:sz w:val="28"/>
                <w:szCs w:val="28"/>
              </w:rPr>
              <w:t>6) висновки.</w:t>
            </w:r>
          </w:p>
          <w:p w14:paraId="121F7DEF" w14:textId="77777777" w:rsidR="000B1A3B" w:rsidRPr="000B1A3B" w:rsidRDefault="000B1A3B" w:rsidP="004474D8">
            <w:pPr>
              <w:pStyle w:val="rvps2"/>
              <w:shd w:val="clear" w:color="auto" w:fill="FFFFFF"/>
              <w:spacing w:before="0" w:beforeAutospacing="0" w:after="150" w:afterAutospacing="0"/>
              <w:ind w:firstLine="450"/>
              <w:jc w:val="both"/>
              <w:rPr>
                <w:sz w:val="28"/>
                <w:szCs w:val="28"/>
              </w:rPr>
            </w:pPr>
          </w:p>
          <w:bookmarkEnd w:id="36"/>
          <w:p w14:paraId="0F5DE8D0"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r w:rsidRPr="000B1A3B">
              <w:rPr>
                <w:sz w:val="28"/>
                <w:szCs w:val="28"/>
              </w:rPr>
              <w:t>7.4. Результати моніторингу для оприлюднення на офіційному веб-сайті НКРЕКП формуються відповідно до форматів даних, визначених </w:t>
            </w:r>
            <w:hyperlink r:id="rId8" w:anchor="n12" w:tgtFrame="_blank" w:history="1">
              <w:r w:rsidRPr="000B1A3B">
                <w:rPr>
                  <w:rStyle w:val="a5"/>
                  <w:color w:val="auto"/>
                  <w:sz w:val="28"/>
                  <w:szCs w:val="28"/>
                </w:rPr>
                <w:t>Положенням про набори даних, які підлягають оприлюдненню у формі відкритих даних</w:t>
              </w:r>
            </w:hyperlink>
            <w:r w:rsidRPr="000B1A3B">
              <w:rPr>
                <w:sz w:val="28"/>
                <w:szCs w:val="28"/>
              </w:rPr>
              <w:t>, затвердженим постановою Кабінету Міністрів України від 21 жовтня 2015 року № 835.</w:t>
            </w:r>
          </w:p>
          <w:p w14:paraId="20B92624"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bookmarkStart w:id="43" w:name="n140"/>
            <w:bookmarkEnd w:id="43"/>
            <w:r w:rsidRPr="000B1A3B">
              <w:rPr>
                <w:b/>
                <w:bCs/>
                <w:sz w:val="28"/>
                <w:szCs w:val="28"/>
              </w:rPr>
              <w:t>7.5.</w:t>
            </w:r>
            <w:r w:rsidRPr="000B1A3B">
              <w:rPr>
                <w:sz w:val="28"/>
                <w:szCs w:val="28"/>
              </w:rPr>
              <w:t xml:space="preserve"> Підготовку результатів моніторингу здійснюють СП з моніторингу відповідно до цього Порядку та інструкцій з моніторингу.</w:t>
            </w:r>
          </w:p>
          <w:p w14:paraId="4A3660C2" w14:textId="58B2B3A9" w:rsidR="00473918" w:rsidRPr="000B1A3B" w:rsidRDefault="00473918" w:rsidP="00794E47">
            <w:pPr>
              <w:shd w:val="clear" w:color="auto" w:fill="FFFFFF"/>
              <w:spacing w:after="150"/>
              <w:ind w:firstLine="450"/>
              <w:jc w:val="both"/>
              <w:rPr>
                <w:rStyle w:val="rvts15"/>
                <w:rFonts w:ascii="Times New Roman" w:eastAsia="Times New Roman" w:hAnsi="Times New Roman" w:cs="Times New Roman"/>
                <w:sz w:val="28"/>
                <w:szCs w:val="28"/>
              </w:rPr>
            </w:pPr>
          </w:p>
        </w:tc>
        <w:tc>
          <w:tcPr>
            <w:tcW w:w="8213" w:type="dxa"/>
          </w:tcPr>
          <w:p w14:paraId="61BA987D" w14:textId="77777777" w:rsidR="00473918" w:rsidRPr="000B1A3B" w:rsidRDefault="00473918" w:rsidP="00473918">
            <w:pPr>
              <w:shd w:val="clear" w:color="auto" w:fill="FFFFFF"/>
              <w:spacing w:before="150" w:after="150"/>
              <w:ind w:left="450" w:right="450"/>
              <w:jc w:val="center"/>
              <w:rPr>
                <w:rFonts w:ascii="Times New Roman" w:eastAsia="Times New Roman" w:hAnsi="Times New Roman" w:cs="Times New Roman"/>
                <w:sz w:val="28"/>
                <w:szCs w:val="28"/>
                <w:lang w:val="ru-RU"/>
              </w:rPr>
            </w:pPr>
            <w:r w:rsidRPr="000B1A3B">
              <w:rPr>
                <w:rFonts w:ascii="Times New Roman" w:eastAsia="Times New Roman" w:hAnsi="Times New Roman" w:cs="Times New Roman"/>
                <w:b/>
                <w:bCs/>
                <w:sz w:val="28"/>
                <w:szCs w:val="28"/>
                <w:lang w:val="ru-RU"/>
              </w:rPr>
              <w:lastRenderedPageBreak/>
              <w:t xml:space="preserve">7. </w:t>
            </w:r>
            <w:proofErr w:type="spellStart"/>
            <w:r w:rsidRPr="000B1A3B">
              <w:rPr>
                <w:rFonts w:ascii="Times New Roman" w:eastAsia="Times New Roman" w:hAnsi="Times New Roman" w:cs="Times New Roman"/>
                <w:b/>
                <w:bCs/>
                <w:sz w:val="28"/>
                <w:szCs w:val="28"/>
                <w:lang w:val="ru-RU"/>
              </w:rPr>
              <w:t>Підготовка</w:t>
            </w:r>
            <w:proofErr w:type="spellEnd"/>
            <w:r w:rsidRPr="000B1A3B">
              <w:rPr>
                <w:rFonts w:ascii="Times New Roman" w:eastAsia="Times New Roman" w:hAnsi="Times New Roman" w:cs="Times New Roman"/>
                <w:b/>
                <w:bCs/>
                <w:sz w:val="28"/>
                <w:szCs w:val="28"/>
                <w:lang w:val="ru-RU"/>
              </w:rPr>
              <w:t xml:space="preserve"> </w:t>
            </w:r>
            <w:proofErr w:type="spellStart"/>
            <w:r w:rsidRPr="000B1A3B">
              <w:rPr>
                <w:rFonts w:ascii="Times New Roman" w:eastAsia="Times New Roman" w:hAnsi="Times New Roman" w:cs="Times New Roman"/>
                <w:b/>
                <w:bCs/>
                <w:sz w:val="28"/>
                <w:szCs w:val="28"/>
                <w:lang w:val="ru-RU"/>
              </w:rPr>
              <w:t>результатів</w:t>
            </w:r>
            <w:proofErr w:type="spellEnd"/>
            <w:r w:rsidRPr="000B1A3B">
              <w:rPr>
                <w:rFonts w:ascii="Times New Roman" w:eastAsia="Times New Roman" w:hAnsi="Times New Roman" w:cs="Times New Roman"/>
                <w:b/>
                <w:bCs/>
                <w:sz w:val="28"/>
                <w:szCs w:val="28"/>
                <w:lang w:val="ru-RU"/>
              </w:rPr>
              <w:t xml:space="preserve"> </w:t>
            </w:r>
            <w:proofErr w:type="spellStart"/>
            <w:r w:rsidRPr="000B1A3B">
              <w:rPr>
                <w:rFonts w:ascii="Times New Roman" w:eastAsia="Times New Roman" w:hAnsi="Times New Roman" w:cs="Times New Roman"/>
                <w:b/>
                <w:bCs/>
                <w:sz w:val="28"/>
                <w:szCs w:val="28"/>
                <w:lang w:val="ru-RU"/>
              </w:rPr>
              <w:t>моніторингу</w:t>
            </w:r>
            <w:proofErr w:type="spellEnd"/>
          </w:p>
          <w:p w14:paraId="67210DC9"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r w:rsidRPr="000B1A3B">
              <w:rPr>
                <w:sz w:val="28"/>
                <w:szCs w:val="28"/>
              </w:rPr>
              <w:t>7.2. Результати моніторингу оформлюються у вигляді:</w:t>
            </w:r>
          </w:p>
          <w:p w14:paraId="7A1AD4C6"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r w:rsidRPr="000B1A3B">
              <w:rPr>
                <w:sz w:val="28"/>
                <w:szCs w:val="28"/>
              </w:rPr>
              <w:t>1) внутрішніх аналітичних матеріалів (оглядів) для використання в роботі НКРЕКП;</w:t>
            </w:r>
          </w:p>
          <w:p w14:paraId="72619A53"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r w:rsidRPr="000B1A3B">
              <w:rPr>
                <w:sz w:val="28"/>
                <w:szCs w:val="28"/>
              </w:rPr>
              <w:t>2) окремих розділів річного звіту про діяльність НКРЕКП відповідно до </w:t>
            </w:r>
            <w:hyperlink r:id="rId9" w:anchor="n8" w:tgtFrame="_blank" w:history="1">
              <w:r w:rsidRPr="000B1A3B">
                <w:rPr>
                  <w:rStyle w:val="a5"/>
                  <w:color w:val="auto"/>
                  <w:sz w:val="28"/>
                  <w:szCs w:val="28"/>
                </w:rPr>
                <w:t>Порядку підготовки звіту про діяльність Національної комісії, що здійснює державне регулювання у сферах енергетики та комунальних послуг</w:t>
              </w:r>
            </w:hyperlink>
            <w:r w:rsidRPr="000B1A3B">
              <w:rPr>
                <w:sz w:val="28"/>
                <w:szCs w:val="28"/>
              </w:rPr>
              <w:t>, затвердженого постановою НКРЕКП від 29 червня 2017 року № 826;</w:t>
            </w:r>
          </w:p>
          <w:p w14:paraId="256A5FA9" w14:textId="77777777" w:rsidR="004474D8" w:rsidRPr="00001F71" w:rsidRDefault="004474D8" w:rsidP="004474D8">
            <w:pPr>
              <w:pStyle w:val="rvps2"/>
              <w:shd w:val="clear" w:color="auto" w:fill="FFFFFF"/>
              <w:spacing w:before="0" w:beforeAutospacing="0" w:after="150" w:afterAutospacing="0"/>
              <w:ind w:firstLine="450"/>
              <w:jc w:val="both"/>
              <w:rPr>
                <w:sz w:val="28"/>
                <w:szCs w:val="28"/>
              </w:rPr>
            </w:pPr>
            <w:r w:rsidRPr="00001F71">
              <w:rPr>
                <w:sz w:val="28"/>
                <w:szCs w:val="28"/>
              </w:rPr>
              <w:t>3) спеціальних звітів з моніторингу щодо окремих предметів моніторингу відповідно до вимог чинного законодавства;</w:t>
            </w:r>
          </w:p>
          <w:p w14:paraId="7CE49375"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r w:rsidRPr="000B1A3B">
              <w:rPr>
                <w:sz w:val="28"/>
                <w:szCs w:val="28"/>
              </w:rPr>
              <w:t>4) інформаційно-аналітичних матеріалів, зокрема щоквартальних, для оприлюднення на веб-сайті НКРЕКП.</w:t>
            </w:r>
          </w:p>
          <w:p w14:paraId="67F9F121"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r w:rsidRPr="000B1A3B">
              <w:rPr>
                <w:sz w:val="28"/>
                <w:szCs w:val="28"/>
              </w:rPr>
              <w:t>7.3. Результати моніторингу мають містити:</w:t>
            </w:r>
          </w:p>
          <w:p w14:paraId="7AA4621D"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r w:rsidRPr="000B1A3B">
              <w:rPr>
                <w:sz w:val="28"/>
                <w:szCs w:val="28"/>
              </w:rPr>
              <w:t>1) назву та об’єкт/предмет моніторингу;</w:t>
            </w:r>
          </w:p>
          <w:p w14:paraId="0F54FEA8"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r w:rsidRPr="000B1A3B">
              <w:rPr>
                <w:sz w:val="28"/>
                <w:szCs w:val="28"/>
              </w:rPr>
              <w:t>2) період моніторингу;</w:t>
            </w:r>
          </w:p>
          <w:p w14:paraId="4ABA19EB"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r w:rsidRPr="000B1A3B">
              <w:rPr>
                <w:sz w:val="28"/>
                <w:szCs w:val="28"/>
              </w:rPr>
              <w:t>3) посилання на первинні дані та передумови (обставини), що брались до уваги під час аналізу;</w:t>
            </w:r>
          </w:p>
          <w:p w14:paraId="608130A0"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r w:rsidRPr="000B1A3B">
              <w:rPr>
                <w:sz w:val="28"/>
                <w:szCs w:val="28"/>
              </w:rPr>
              <w:t>4) опис методології, яка використовувалась для аналізу, та/або посилання на вимоги чинного законодавства;</w:t>
            </w:r>
          </w:p>
          <w:p w14:paraId="57334550"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r w:rsidRPr="000B1A3B">
              <w:rPr>
                <w:sz w:val="28"/>
                <w:szCs w:val="28"/>
              </w:rPr>
              <w:t>5) результати аналізу;</w:t>
            </w:r>
          </w:p>
          <w:p w14:paraId="64F6EA13"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r w:rsidRPr="000B1A3B">
              <w:rPr>
                <w:sz w:val="28"/>
                <w:szCs w:val="28"/>
              </w:rPr>
              <w:lastRenderedPageBreak/>
              <w:t>6) висновки.</w:t>
            </w:r>
          </w:p>
          <w:p w14:paraId="6F7EB6D6"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r w:rsidRPr="000B1A3B">
              <w:rPr>
                <w:sz w:val="28"/>
                <w:szCs w:val="28"/>
              </w:rPr>
              <w:t>7.4. Результати моніторингу для оприлюднення на офіційному веб-сайті НКРЕКП формуються відповідно до форматів даних, визначених </w:t>
            </w:r>
            <w:hyperlink r:id="rId10" w:anchor="n12" w:tgtFrame="_blank" w:history="1">
              <w:r w:rsidRPr="000B1A3B">
                <w:rPr>
                  <w:rStyle w:val="a5"/>
                  <w:color w:val="auto"/>
                  <w:sz w:val="28"/>
                  <w:szCs w:val="28"/>
                </w:rPr>
                <w:t>Положенням про набори даних, які підлягають оприлюдненню у формі відкритих даних</w:t>
              </w:r>
            </w:hyperlink>
            <w:r w:rsidRPr="000B1A3B">
              <w:rPr>
                <w:sz w:val="28"/>
                <w:szCs w:val="28"/>
              </w:rPr>
              <w:t>, затвердженим постановою Кабінету Міністрів України від 21 жовтня 2015 року № 835.</w:t>
            </w:r>
          </w:p>
          <w:p w14:paraId="6B392B12" w14:textId="77777777" w:rsidR="004474D8" w:rsidRPr="000B1A3B" w:rsidRDefault="004474D8" w:rsidP="004474D8">
            <w:pPr>
              <w:pStyle w:val="rvps2"/>
              <w:shd w:val="clear" w:color="auto" w:fill="FFFFFF"/>
              <w:spacing w:before="0" w:beforeAutospacing="0" w:after="150" w:afterAutospacing="0"/>
              <w:ind w:firstLine="450"/>
              <w:jc w:val="both"/>
              <w:rPr>
                <w:sz w:val="28"/>
                <w:szCs w:val="28"/>
              </w:rPr>
            </w:pPr>
            <w:r w:rsidRPr="000B1A3B">
              <w:rPr>
                <w:b/>
                <w:bCs/>
                <w:sz w:val="28"/>
                <w:szCs w:val="28"/>
              </w:rPr>
              <w:t>7.5.</w:t>
            </w:r>
            <w:r w:rsidRPr="000B1A3B">
              <w:rPr>
                <w:sz w:val="28"/>
                <w:szCs w:val="28"/>
              </w:rPr>
              <w:t xml:space="preserve"> Підготовку результатів моніторингу здійснюють СП з моніторингу відповідно до цього Порядку та інструкцій з моніторингу.</w:t>
            </w:r>
          </w:p>
          <w:p w14:paraId="18F9575F" w14:textId="1AE68F56" w:rsidR="00473918" w:rsidRPr="00AC4A62" w:rsidRDefault="004474D8" w:rsidP="004474D8">
            <w:pPr>
              <w:pStyle w:val="rvps2"/>
              <w:shd w:val="clear" w:color="auto" w:fill="FFFFFF"/>
              <w:spacing w:before="0" w:beforeAutospacing="0" w:after="150" w:afterAutospacing="0"/>
              <w:ind w:firstLine="450"/>
              <w:jc w:val="both"/>
              <w:rPr>
                <w:b/>
                <w:sz w:val="28"/>
                <w:szCs w:val="28"/>
                <w:lang w:val="ru-RU"/>
              </w:rPr>
            </w:pPr>
            <w:r w:rsidRPr="000B1A3B">
              <w:rPr>
                <w:b/>
                <w:bCs/>
                <w:sz w:val="28"/>
                <w:szCs w:val="28"/>
              </w:rPr>
              <w:t xml:space="preserve">7.6. </w:t>
            </w:r>
            <w:r w:rsidRPr="000B1A3B">
              <w:rPr>
                <w:b/>
                <w:sz w:val="28"/>
                <w:szCs w:val="28"/>
              </w:rPr>
              <w:t xml:space="preserve">Спеціальні звіти з моніторингу щодо окремих предметів моніторингу </w:t>
            </w:r>
            <w:r w:rsidR="00AC4A62">
              <w:rPr>
                <w:b/>
                <w:sz w:val="28"/>
                <w:szCs w:val="28"/>
              </w:rPr>
              <w:t>надаються</w:t>
            </w:r>
            <w:r w:rsidRPr="000B1A3B">
              <w:rPr>
                <w:b/>
                <w:sz w:val="28"/>
                <w:szCs w:val="28"/>
              </w:rPr>
              <w:t xml:space="preserve"> відповідно до вимог чинного законодавства</w:t>
            </w:r>
            <w:r w:rsidR="00001F71">
              <w:rPr>
                <w:b/>
                <w:sz w:val="28"/>
                <w:szCs w:val="28"/>
              </w:rPr>
              <w:t>.</w:t>
            </w:r>
          </w:p>
          <w:p w14:paraId="232AD2B0" w14:textId="1B6551A1" w:rsidR="00001F71" w:rsidRPr="000B1A3B" w:rsidRDefault="00001F71" w:rsidP="00001F71">
            <w:pPr>
              <w:pStyle w:val="rvps2"/>
              <w:shd w:val="clear" w:color="auto" w:fill="FFFFFF"/>
              <w:spacing w:before="0" w:beforeAutospacing="0" w:after="150" w:afterAutospacing="0"/>
              <w:ind w:firstLine="450"/>
              <w:jc w:val="both"/>
              <w:rPr>
                <w:rStyle w:val="rvts15"/>
                <w:b/>
                <w:sz w:val="28"/>
                <w:szCs w:val="28"/>
              </w:rPr>
            </w:pPr>
          </w:p>
        </w:tc>
      </w:tr>
      <w:tr w:rsidR="00626F63" w:rsidRPr="00626F63" w14:paraId="6349D55C" w14:textId="77777777" w:rsidTr="00E55746">
        <w:tc>
          <w:tcPr>
            <w:tcW w:w="7806" w:type="dxa"/>
            <w:tcBorders>
              <w:bottom w:val="single" w:sz="4" w:space="0" w:color="auto"/>
            </w:tcBorders>
          </w:tcPr>
          <w:p w14:paraId="670689AA" w14:textId="77777777" w:rsidR="00203821" w:rsidRPr="00203821" w:rsidRDefault="00203821" w:rsidP="00203821">
            <w:pPr>
              <w:pStyle w:val="rvps7"/>
              <w:shd w:val="clear" w:color="auto" w:fill="FFFFFF"/>
              <w:spacing w:before="150" w:beforeAutospacing="0" w:after="150" w:afterAutospacing="0"/>
              <w:ind w:left="450" w:right="450"/>
              <w:jc w:val="center"/>
              <w:rPr>
                <w:sz w:val="28"/>
                <w:szCs w:val="28"/>
              </w:rPr>
            </w:pPr>
            <w:r w:rsidRPr="00203821">
              <w:rPr>
                <w:rStyle w:val="rvts15"/>
                <w:b/>
                <w:bCs/>
                <w:sz w:val="28"/>
                <w:szCs w:val="28"/>
              </w:rPr>
              <w:lastRenderedPageBreak/>
              <w:t>9. Використання результатів моніторингу</w:t>
            </w:r>
          </w:p>
          <w:p w14:paraId="1992AAFC" w14:textId="2AB64D2E" w:rsidR="00203821" w:rsidRPr="00203821" w:rsidRDefault="00203821" w:rsidP="00203821">
            <w:pPr>
              <w:pStyle w:val="rvps2"/>
              <w:shd w:val="clear" w:color="auto" w:fill="FFFFFF"/>
              <w:spacing w:before="0" w:beforeAutospacing="0" w:after="150" w:afterAutospacing="0"/>
              <w:ind w:firstLine="450"/>
              <w:jc w:val="both"/>
              <w:rPr>
                <w:sz w:val="28"/>
                <w:szCs w:val="28"/>
              </w:rPr>
            </w:pPr>
            <w:bookmarkStart w:id="44" w:name="n167"/>
            <w:bookmarkEnd w:id="44"/>
            <w:r w:rsidRPr="00203821">
              <w:rPr>
                <w:sz w:val="28"/>
                <w:szCs w:val="28"/>
              </w:rPr>
              <w:t>9.1. У випадку виявлення за результатами моніторингу невідповідності (порушення) провадження господарської діяльності суб’єктами господарювання у сферах енергетики та/або комунальних послуг вимогам чинного законодавства СП з моніторингу готує пропозиції Голові та членам НКРЕКП щодо:</w:t>
            </w:r>
          </w:p>
          <w:p w14:paraId="0A7F01A1" w14:textId="476B4F43" w:rsidR="00203821" w:rsidRDefault="00203821" w:rsidP="00203821">
            <w:pPr>
              <w:pStyle w:val="rvps2"/>
              <w:shd w:val="clear" w:color="auto" w:fill="FFFFFF"/>
              <w:spacing w:before="0" w:beforeAutospacing="0" w:after="150" w:afterAutospacing="0"/>
              <w:ind w:firstLine="450"/>
              <w:jc w:val="both"/>
              <w:rPr>
                <w:sz w:val="28"/>
                <w:szCs w:val="28"/>
              </w:rPr>
            </w:pPr>
            <w:bookmarkStart w:id="45" w:name="n168"/>
            <w:bookmarkEnd w:id="45"/>
            <w:r w:rsidRPr="00203821">
              <w:rPr>
                <w:sz w:val="28"/>
                <w:szCs w:val="28"/>
              </w:rPr>
              <w:lastRenderedPageBreak/>
              <w:t>1) звернення за роз’ясненнями до суб’єкта господарювання, який здійснює діяльність у сферах енергетики та/або комунальних послуг (ліцензіата НКРЕКП);</w:t>
            </w:r>
          </w:p>
          <w:p w14:paraId="7ACC94EE" w14:textId="77777777" w:rsidR="00203821" w:rsidRPr="00203821" w:rsidRDefault="00203821" w:rsidP="00203821">
            <w:pPr>
              <w:pStyle w:val="rvps2"/>
              <w:shd w:val="clear" w:color="auto" w:fill="FFFFFF"/>
              <w:spacing w:before="0" w:beforeAutospacing="0" w:after="150" w:afterAutospacing="0"/>
              <w:ind w:firstLine="450"/>
              <w:jc w:val="both"/>
              <w:rPr>
                <w:sz w:val="28"/>
                <w:szCs w:val="28"/>
              </w:rPr>
            </w:pPr>
          </w:p>
          <w:p w14:paraId="456E4143" w14:textId="77777777" w:rsidR="00203821" w:rsidRPr="00203821" w:rsidRDefault="00203821" w:rsidP="00203821">
            <w:pPr>
              <w:pStyle w:val="rvps2"/>
              <w:shd w:val="clear" w:color="auto" w:fill="FFFFFF"/>
              <w:spacing w:before="0" w:beforeAutospacing="0" w:after="150" w:afterAutospacing="0"/>
              <w:ind w:firstLine="450"/>
              <w:jc w:val="both"/>
              <w:rPr>
                <w:sz w:val="28"/>
                <w:szCs w:val="28"/>
              </w:rPr>
            </w:pPr>
            <w:bookmarkStart w:id="46" w:name="n169"/>
            <w:bookmarkEnd w:id="46"/>
            <w:r w:rsidRPr="00203821">
              <w:rPr>
                <w:sz w:val="28"/>
                <w:szCs w:val="28"/>
              </w:rPr>
              <w:t>2) надання рекомендацій суб’єкту господарювання, який здійснює діяльність у сферах енергетики та/або комунальних послуг (ліцензіату НКРЕКП), щодо приведення своєї діяльності у відповідність до вимог чинного законодавства, усунення виявленої невідповідності вимогам законодавства;</w:t>
            </w:r>
          </w:p>
          <w:p w14:paraId="31CA7946" w14:textId="77777777" w:rsidR="00203821" w:rsidRPr="00203821" w:rsidRDefault="00203821" w:rsidP="00203821">
            <w:pPr>
              <w:pStyle w:val="rvps2"/>
              <w:shd w:val="clear" w:color="auto" w:fill="FFFFFF"/>
              <w:spacing w:before="0" w:beforeAutospacing="0" w:after="150" w:afterAutospacing="0"/>
              <w:ind w:firstLine="450"/>
              <w:jc w:val="both"/>
              <w:rPr>
                <w:sz w:val="28"/>
                <w:szCs w:val="28"/>
              </w:rPr>
            </w:pPr>
            <w:bookmarkStart w:id="47" w:name="n170"/>
            <w:bookmarkEnd w:id="47"/>
            <w:r w:rsidRPr="00203821">
              <w:rPr>
                <w:sz w:val="28"/>
                <w:szCs w:val="28"/>
              </w:rPr>
              <w:t>3) необхідності застосування заходів контролю до суб’єктів господарювання у сферах енергетики та комунальних послуг.</w:t>
            </w:r>
          </w:p>
          <w:p w14:paraId="2B1D86FA" w14:textId="77777777" w:rsidR="00794E47" w:rsidRDefault="00794E47" w:rsidP="00717FF6">
            <w:pPr>
              <w:pStyle w:val="rvps2"/>
              <w:shd w:val="clear" w:color="auto" w:fill="FFFFFF"/>
              <w:spacing w:before="0" w:beforeAutospacing="0" w:after="150" w:afterAutospacing="0"/>
              <w:ind w:firstLine="450"/>
              <w:jc w:val="both"/>
              <w:rPr>
                <w:sz w:val="28"/>
                <w:szCs w:val="28"/>
              </w:rPr>
            </w:pPr>
          </w:p>
          <w:p w14:paraId="333BC9E9" w14:textId="1CEE7E0B" w:rsidR="00203821" w:rsidRPr="00203821" w:rsidRDefault="00203821" w:rsidP="00717FF6">
            <w:pPr>
              <w:pStyle w:val="rvps2"/>
              <w:shd w:val="clear" w:color="auto" w:fill="FFFFFF"/>
              <w:spacing w:before="0" w:beforeAutospacing="0" w:after="150" w:afterAutospacing="0"/>
              <w:ind w:firstLine="450"/>
              <w:jc w:val="both"/>
              <w:rPr>
                <w:b/>
                <w:sz w:val="28"/>
                <w:szCs w:val="28"/>
              </w:rPr>
            </w:pPr>
            <w:r w:rsidRPr="00203821">
              <w:rPr>
                <w:b/>
                <w:sz w:val="28"/>
                <w:szCs w:val="28"/>
              </w:rPr>
              <w:t>Відсутній</w:t>
            </w:r>
          </w:p>
        </w:tc>
        <w:tc>
          <w:tcPr>
            <w:tcW w:w="8213" w:type="dxa"/>
            <w:tcBorders>
              <w:bottom w:val="single" w:sz="4" w:space="0" w:color="auto"/>
            </w:tcBorders>
          </w:tcPr>
          <w:p w14:paraId="3F9B50FD" w14:textId="77777777" w:rsidR="00203821" w:rsidRPr="00203821" w:rsidRDefault="00203821" w:rsidP="00203821">
            <w:pPr>
              <w:pStyle w:val="rvps7"/>
              <w:shd w:val="clear" w:color="auto" w:fill="FFFFFF"/>
              <w:spacing w:before="150" w:beforeAutospacing="0" w:after="150" w:afterAutospacing="0"/>
              <w:ind w:left="450" w:right="450"/>
              <w:jc w:val="center"/>
              <w:rPr>
                <w:sz w:val="28"/>
                <w:szCs w:val="28"/>
              </w:rPr>
            </w:pPr>
            <w:r w:rsidRPr="00203821">
              <w:rPr>
                <w:rStyle w:val="rvts15"/>
                <w:b/>
                <w:bCs/>
                <w:sz w:val="28"/>
                <w:szCs w:val="28"/>
              </w:rPr>
              <w:lastRenderedPageBreak/>
              <w:t>9. Використання результатів моніторингу</w:t>
            </w:r>
          </w:p>
          <w:p w14:paraId="447EDC97" w14:textId="77777777" w:rsidR="00203821" w:rsidRPr="00203821" w:rsidRDefault="00203821" w:rsidP="00203821">
            <w:pPr>
              <w:pStyle w:val="rvps2"/>
              <w:shd w:val="clear" w:color="auto" w:fill="FFFFFF"/>
              <w:spacing w:before="0" w:beforeAutospacing="0" w:after="150" w:afterAutospacing="0"/>
              <w:ind w:firstLine="450"/>
              <w:jc w:val="both"/>
              <w:rPr>
                <w:sz w:val="28"/>
                <w:szCs w:val="28"/>
              </w:rPr>
            </w:pPr>
            <w:r w:rsidRPr="00203821">
              <w:rPr>
                <w:sz w:val="28"/>
                <w:szCs w:val="28"/>
              </w:rPr>
              <w:t>9.1. У випадку виявлення за результатами моніторингу невідповідності (порушення) провадження господарської діяльності суб’єктами господарювання у сферах енергетики та/або комунальних послуг вимогам чинного законодавства СП з моніторингу готує пропозиції Голові та членам НКРЕКП щодо:</w:t>
            </w:r>
          </w:p>
          <w:p w14:paraId="4AFFFF19" w14:textId="77777777" w:rsidR="00AC4A62" w:rsidRDefault="00AC4A62" w:rsidP="00203821">
            <w:pPr>
              <w:pStyle w:val="rvps2"/>
              <w:shd w:val="clear" w:color="auto" w:fill="FFFFFF"/>
              <w:spacing w:before="0" w:beforeAutospacing="0" w:after="150" w:afterAutospacing="0"/>
              <w:ind w:firstLine="450"/>
              <w:jc w:val="both"/>
              <w:rPr>
                <w:sz w:val="28"/>
                <w:szCs w:val="28"/>
              </w:rPr>
            </w:pPr>
          </w:p>
          <w:p w14:paraId="50725DB9" w14:textId="1A15A24C" w:rsidR="00203821" w:rsidRPr="00203821" w:rsidRDefault="00203821" w:rsidP="00203821">
            <w:pPr>
              <w:pStyle w:val="rvps2"/>
              <w:shd w:val="clear" w:color="auto" w:fill="FFFFFF"/>
              <w:spacing w:before="0" w:beforeAutospacing="0" w:after="150" w:afterAutospacing="0"/>
              <w:ind w:firstLine="450"/>
              <w:jc w:val="both"/>
              <w:rPr>
                <w:b/>
                <w:sz w:val="28"/>
                <w:szCs w:val="28"/>
              </w:rPr>
            </w:pPr>
            <w:r w:rsidRPr="00203821">
              <w:rPr>
                <w:sz w:val="28"/>
                <w:szCs w:val="28"/>
              </w:rPr>
              <w:lastRenderedPageBreak/>
              <w:t xml:space="preserve">1) </w:t>
            </w:r>
            <w:r w:rsidRPr="00203821">
              <w:rPr>
                <w:b/>
                <w:sz w:val="28"/>
                <w:szCs w:val="28"/>
              </w:rPr>
              <w:t>звернення за роз’ясненнями до суб’єкта господарювання, який здійснює діяльність у сферах енергетики та/або комунальних послуг;</w:t>
            </w:r>
          </w:p>
          <w:p w14:paraId="089F6EB4" w14:textId="77777777" w:rsidR="00AC4A62" w:rsidRDefault="00AC4A62" w:rsidP="00203821">
            <w:pPr>
              <w:pStyle w:val="rvps2"/>
              <w:shd w:val="clear" w:color="auto" w:fill="FFFFFF"/>
              <w:spacing w:before="0" w:beforeAutospacing="0" w:after="150" w:afterAutospacing="0"/>
              <w:ind w:firstLine="450"/>
              <w:jc w:val="both"/>
              <w:rPr>
                <w:sz w:val="28"/>
                <w:szCs w:val="28"/>
              </w:rPr>
            </w:pPr>
          </w:p>
          <w:p w14:paraId="4E825647" w14:textId="59EA327B" w:rsidR="00203821" w:rsidRPr="00203821" w:rsidRDefault="00203821" w:rsidP="00203821">
            <w:pPr>
              <w:pStyle w:val="rvps2"/>
              <w:shd w:val="clear" w:color="auto" w:fill="FFFFFF"/>
              <w:spacing w:before="0" w:beforeAutospacing="0" w:after="150" w:afterAutospacing="0"/>
              <w:ind w:firstLine="450"/>
              <w:jc w:val="both"/>
              <w:rPr>
                <w:sz w:val="28"/>
                <w:szCs w:val="28"/>
              </w:rPr>
            </w:pPr>
            <w:r w:rsidRPr="00203821">
              <w:rPr>
                <w:sz w:val="28"/>
                <w:szCs w:val="28"/>
              </w:rPr>
              <w:t>2) надання рекомендацій суб’єкту господарювання, який здійснює діяльність у сферах енергетики та/або комунальних послуг (ліцензіату НКРЕКП), щодо приведення своєї діяльності у відповідність до вимог чинного законодавства, усунення виявленої невідповідності вимогам законодавства;</w:t>
            </w:r>
          </w:p>
          <w:p w14:paraId="7934B3FC" w14:textId="1125CD46" w:rsidR="00203821" w:rsidRPr="00203821" w:rsidRDefault="00203821" w:rsidP="00203821">
            <w:pPr>
              <w:pStyle w:val="rvps2"/>
              <w:shd w:val="clear" w:color="auto" w:fill="FFFFFF"/>
              <w:spacing w:before="0" w:beforeAutospacing="0" w:after="150" w:afterAutospacing="0"/>
              <w:ind w:firstLine="450"/>
              <w:jc w:val="both"/>
              <w:rPr>
                <w:sz w:val="28"/>
                <w:szCs w:val="28"/>
              </w:rPr>
            </w:pPr>
            <w:r w:rsidRPr="00203821">
              <w:rPr>
                <w:sz w:val="28"/>
                <w:szCs w:val="28"/>
              </w:rPr>
              <w:t>3) необхідності застосування заходів контролю до суб’єктів господарювання у сферах енергетики та комунальних послуг.</w:t>
            </w:r>
          </w:p>
          <w:p w14:paraId="3816002F" w14:textId="13071303" w:rsidR="00203821" w:rsidRPr="00AC4A62" w:rsidRDefault="00203821" w:rsidP="00203821">
            <w:pPr>
              <w:pStyle w:val="rvps2"/>
              <w:shd w:val="clear" w:color="auto" w:fill="FFFFFF"/>
              <w:spacing w:before="0" w:beforeAutospacing="0" w:after="150" w:afterAutospacing="0"/>
              <w:ind w:firstLine="450"/>
              <w:jc w:val="both"/>
              <w:rPr>
                <w:b/>
                <w:sz w:val="28"/>
                <w:szCs w:val="28"/>
              </w:rPr>
            </w:pPr>
            <w:r w:rsidRPr="00AC4A62">
              <w:rPr>
                <w:b/>
                <w:sz w:val="28"/>
                <w:szCs w:val="28"/>
              </w:rPr>
              <w:t xml:space="preserve">4) </w:t>
            </w:r>
            <w:r w:rsidR="00AC4A62" w:rsidRPr="00AC4A62">
              <w:rPr>
                <w:b/>
                <w:iCs/>
                <w:sz w:val="28"/>
                <w:szCs w:val="28"/>
              </w:rPr>
              <w:t>інформування органів ліцензування, органів, уповноважених на здійснення контролю за дотриманням законодавства щодо захисту прав споживачів, та інших органів, до повноважень яких належить вжиття відповідних заходів;</w:t>
            </w:r>
          </w:p>
          <w:p w14:paraId="7240B96A" w14:textId="77777777" w:rsidR="00203821" w:rsidRPr="00203821" w:rsidRDefault="00203821" w:rsidP="00203821">
            <w:pPr>
              <w:pStyle w:val="rvps2"/>
              <w:shd w:val="clear" w:color="auto" w:fill="FFFFFF"/>
              <w:spacing w:before="0" w:beforeAutospacing="0" w:after="150" w:afterAutospacing="0"/>
              <w:ind w:firstLine="450"/>
              <w:jc w:val="both"/>
              <w:rPr>
                <w:sz w:val="28"/>
                <w:szCs w:val="28"/>
              </w:rPr>
            </w:pPr>
          </w:p>
          <w:p w14:paraId="17BDB15C" w14:textId="0F87934B" w:rsidR="00794E47" w:rsidRPr="00203821" w:rsidRDefault="00794E47" w:rsidP="00717FF6">
            <w:pPr>
              <w:pStyle w:val="rvps2"/>
              <w:shd w:val="clear" w:color="auto" w:fill="FFFFFF"/>
              <w:spacing w:before="0" w:beforeAutospacing="0" w:after="150" w:afterAutospacing="0"/>
              <w:ind w:firstLine="450"/>
              <w:jc w:val="both"/>
              <w:rPr>
                <w:sz w:val="28"/>
                <w:szCs w:val="28"/>
              </w:rPr>
            </w:pPr>
          </w:p>
        </w:tc>
      </w:tr>
      <w:tr w:rsidR="00717FF6" w:rsidRPr="00626F63" w14:paraId="57622B1F" w14:textId="77777777" w:rsidTr="00E55746">
        <w:tc>
          <w:tcPr>
            <w:tcW w:w="7806" w:type="dxa"/>
            <w:tcBorders>
              <w:bottom w:val="single" w:sz="4" w:space="0" w:color="auto"/>
            </w:tcBorders>
          </w:tcPr>
          <w:p w14:paraId="565F1881" w14:textId="77777777" w:rsidR="00D91D58" w:rsidRPr="00BD6067" w:rsidRDefault="00D91D58" w:rsidP="00D91D58">
            <w:pPr>
              <w:pStyle w:val="rvps7"/>
              <w:shd w:val="clear" w:color="auto" w:fill="FFFFFF"/>
              <w:spacing w:before="150" w:beforeAutospacing="0" w:after="150" w:afterAutospacing="0"/>
              <w:ind w:left="450" w:right="450"/>
              <w:jc w:val="both"/>
              <w:rPr>
                <w:sz w:val="28"/>
                <w:szCs w:val="28"/>
              </w:rPr>
            </w:pPr>
            <w:r w:rsidRPr="00BD6067">
              <w:rPr>
                <w:rStyle w:val="rvts15"/>
                <w:b/>
                <w:bCs/>
                <w:sz w:val="28"/>
                <w:szCs w:val="28"/>
              </w:rPr>
              <w:lastRenderedPageBreak/>
              <w:t>10. Оприлюднення результатів моніторингу</w:t>
            </w:r>
          </w:p>
          <w:p w14:paraId="55B7AFDF" w14:textId="5DC42C99" w:rsidR="00717FF6" w:rsidRPr="00BD6067" w:rsidRDefault="00D91D58" w:rsidP="00D91D58">
            <w:pPr>
              <w:pStyle w:val="rvps7"/>
              <w:shd w:val="clear" w:color="auto" w:fill="FFFFFF"/>
              <w:spacing w:before="150" w:beforeAutospacing="0" w:after="150" w:afterAutospacing="0"/>
              <w:ind w:right="450"/>
              <w:jc w:val="both"/>
              <w:rPr>
                <w:rStyle w:val="rvts15"/>
                <w:b/>
                <w:bCs/>
                <w:sz w:val="28"/>
                <w:szCs w:val="28"/>
              </w:rPr>
            </w:pPr>
            <w:bookmarkStart w:id="48" w:name="n177"/>
            <w:bookmarkEnd w:id="48"/>
            <w:r w:rsidRPr="00BD6067">
              <w:rPr>
                <w:sz w:val="28"/>
                <w:szCs w:val="28"/>
              </w:rPr>
              <w:t>10.1 Результати моніторингу оприлюднюються на офіційному веб-сайті НКРЕКП у спеціалізованій рубриці «Моніторинг».</w:t>
            </w:r>
          </w:p>
        </w:tc>
        <w:tc>
          <w:tcPr>
            <w:tcW w:w="8213" w:type="dxa"/>
            <w:tcBorders>
              <w:bottom w:val="single" w:sz="4" w:space="0" w:color="auto"/>
            </w:tcBorders>
          </w:tcPr>
          <w:p w14:paraId="49EFCDC3" w14:textId="77777777" w:rsidR="00D91D58" w:rsidRPr="00BD6067" w:rsidRDefault="00D91D58" w:rsidP="00D91D58">
            <w:pPr>
              <w:pStyle w:val="rvps7"/>
              <w:shd w:val="clear" w:color="auto" w:fill="FFFFFF"/>
              <w:spacing w:before="150" w:beforeAutospacing="0" w:after="150" w:afterAutospacing="0"/>
              <w:ind w:left="450" w:right="450"/>
              <w:jc w:val="both"/>
              <w:rPr>
                <w:sz w:val="28"/>
                <w:szCs w:val="28"/>
              </w:rPr>
            </w:pPr>
            <w:r w:rsidRPr="00BD6067">
              <w:rPr>
                <w:rStyle w:val="rvts15"/>
                <w:b/>
                <w:bCs/>
                <w:sz w:val="28"/>
                <w:szCs w:val="28"/>
              </w:rPr>
              <w:t>10. Оприлюднення результатів моніторингу</w:t>
            </w:r>
          </w:p>
          <w:p w14:paraId="02E2F1C8" w14:textId="349D60AE" w:rsidR="00717FF6" w:rsidRPr="00AC4A62" w:rsidRDefault="00D91D58" w:rsidP="00D91D58">
            <w:pPr>
              <w:pStyle w:val="rvps7"/>
              <w:shd w:val="clear" w:color="auto" w:fill="FFFFFF"/>
              <w:spacing w:before="150" w:beforeAutospacing="0" w:after="150" w:afterAutospacing="0"/>
              <w:ind w:left="450" w:right="450"/>
              <w:jc w:val="both"/>
              <w:rPr>
                <w:rStyle w:val="rvts15"/>
                <w:b/>
                <w:bCs/>
                <w:sz w:val="28"/>
                <w:szCs w:val="28"/>
                <w:lang w:val="ru-RU"/>
              </w:rPr>
            </w:pPr>
            <w:r w:rsidRPr="00BD6067">
              <w:rPr>
                <w:sz w:val="28"/>
                <w:szCs w:val="28"/>
              </w:rPr>
              <w:t xml:space="preserve">10.1 Результати моніторингу оприлюднюються на офіційному веб-сайті НКРЕКП у спеціалізованій рубриці «Моніторинг» </w:t>
            </w:r>
            <w:r w:rsidRPr="00BD6067">
              <w:rPr>
                <w:b/>
                <w:sz w:val="28"/>
                <w:szCs w:val="28"/>
              </w:rPr>
              <w:t>або</w:t>
            </w:r>
            <w:r w:rsidR="00001F71" w:rsidRPr="00AC4A62">
              <w:rPr>
                <w:b/>
                <w:sz w:val="28"/>
                <w:szCs w:val="28"/>
                <w:lang w:val="ru-RU"/>
              </w:rPr>
              <w:t xml:space="preserve"> </w:t>
            </w:r>
            <w:r w:rsidR="00001F71" w:rsidRPr="00001F71">
              <w:rPr>
                <w:b/>
                <w:sz w:val="28"/>
                <w:szCs w:val="28"/>
              </w:rPr>
              <w:t>надаються уповноваженим органам  відповідно до вимог чинного законодавства</w:t>
            </w:r>
            <w:r w:rsidR="00001F71">
              <w:rPr>
                <w:b/>
                <w:sz w:val="28"/>
                <w:szCs w:val="28"/>
              </w:rPr>
              <w:t>.</w:t>
            </w:r>
          </w:p>
        </w:tc>
      </w:tr>
      <w:tr w:rsidR="00434D60" w:rsidRPr="00626F63" w14:paraId="6196F796" w14:textId="77777777" w:rsidTr="00E55746">
        <w:tc>
          <w:tcPr>
            <w:tcW w:w="7806" w:type="dxa"/>
            <w:tcBorders>
              <w:top w:val="single" w:sz="4" w:space="0" w:color="auto"/>
              <w:left w:val="nil"/>
              <w:bottom w:val="nil"/>
              <w:right w:val="nil"/>
            </w:tcBorders>
          </w:tcPr>
          <w:p w14:paraId="653F5631" w14:textId="4ECE12E6" w:rsidR="00E55746" w:rsidRPr="00BD6067" w:rsidRDefault="00E55746" w:rsidP="00E55746">
            <w:pPr>
              <w:pStyle w:val="rvps7"/>
              <w:shd w:val="clear" w:color="auto" w:fill="FFFFFF"/>
              <w:spacing w:before="150" w:beforeAutospacing="0" w:after="150" w:afterAutospacing="0"/>
              <w:ind w:right="450"/>
              <w:jc w:val="both"/>
              <w:rPr>
                <w:rStyle w:val="rvts15"/>
                <w:b/>
                <w:bCs/>
                <w:sz w:val="28"/>
                <w:szCs w:val="28"/>
              </w:rPr>
            </w:pPr>
          </w:p>
        </w:tc>
        <w:tc>
          <w:tcPr>
            <w:tcW w:w="8213" w:type="dxa"/>
            <w:tcBorders>
              <w:top w:val="single" w:sz="4" w:space="0" w:color="auto"/>
              <w:left w:val="nil"/>
              <w:bottom w:val="nil"/>
              <w:right w:val="nil"/>
            </w:tcBorders>
          </w:tcPr>
          <w:p w14:paraId="49DA951B" w14:textId="77777777" w:rsidR="00434D60" w:rsidRPr="00BD6067" w:rsidRDefault="00434D60" w:rsidP="00D91D58">
            <w:pPr>
              <w:pStyle w:val="rvps7"/>
              <w:shd w:val="clear" w:color="auto" w:fill="FFFFFF"/>
              <w:spacing w:before="150" w:beforeAutospacing="0" w:after="150" w:afterAutospacing="0"/>
              <w:ind w:left="450" w:right="450"/>
              <w:jc w:val="both"/>
              <w:rPr>
                <w:rStyle w:val="rvts15"/>
                <w:b/>
                <w:bCs/>
                <w:sz w:val="28"/>
                <w:szCs w:val="28"/>
              </w:rPr>
            </w:pPr>
          </w:p>
        </w:tc>
      </w:tr>
      <w:tr w:rsidR="00E55746" w:rsidRPr="00626F63" w14:paraId="1F4E2A86" w14:textId="77777777" w:rsidTr="00E55746">
        <w:tc>
          <w:tcPr>
            <w:tcW w:w="7806" w:type="dxa"/>
            <w:tcBorders>
              <w:top w:val="nil"/>
              <w:left w:val="nil"/>
              <w:bottom w:val="single" w:sz="4" w:space="0" w:color="auto"/>
              <w:right w:val="nil"/>
            </w:tcBorders>
          </w:tcPr>
          <w:p w14:paraId="195807FD" w14:textId="77777777" w:rsidR="00E55746" w:rsidRPr="00BD6067" w:rsidRDefault="00E55746" w:rsidP="00E55746">
            <w:pPr>
              <w:pStyle w:val="rvps7"/>
              <w:shd w:val="clear" w:color="auto" w:fill="FFFFFF"/>
              <w:spacing w:before="150" w:beforeAutospacing="0" w:after="150" w:afterAutospacing="0"/>
              <w:ind w:right="450"/>
              <w:jc w:val="both"/>
              <w:rPr>
                <w:rStyle w:val="rvts15"/>
                <w:b/>
                <w:bCs/>
                <w:sz w:val="28"/>
                <w:szCs w:val="28"/>
              </w:rPr>
            </w:pPr>
          </w:p>
        </w:tc>
        <w:tc>
          <w:tcPr>
            <w:tcW w:w="8213" w:type="dxa"/>
            <w:tcBorders>
              <w:top w:val="nil"/>
              <w:left w:val="nil"/>
              <w:bottom w:val="single" w:sz="4" w:space="0" w:color="auto"/>
              <w:right w:val="nil"/>
            </w:tcBorders>
          </w:tcPr>
          <w:p w14:paraId="61373DE3" w14:textId="77777777" w:rsidR="00E55746" w:rsidRPr="00BD6067" w:rsidRDefault="00E55746" w:rsidP="00D91D58">
            <w:pPr>
              <w:pStyle w:val="rvps7"/>
              <w:shd w:val="clear" w:color="auto" w:fill="FFFFFF"/>
              <w:spacing w:before="150" w:beforeAutospacing="0" w:after="150" w:afterAutospacing="0"/>
              <w:ind w:left="450" w:right="450"/>
              <w:jc w:val="both"/>
              <w:rPr>
                <w:rStyle w:val="rvts15"/>
                <w:b/>
                <w:bCs/>
                <w:sz w:val="28"/>
                <w:szCs w:val="28"/>
              </w:rPr>
            </w:pPr>
          </w:p>
        </w:tc>
      </w:tr>
      <w:tr w:rsidR="00E55746" w:rsidRPr="00E55746" w14:paraId="727DD8C5" w14:textId="77777777" w:rsidTr="00E55746">
        <w:tc>
          <w:tcPr>
            <w:tcW w:w="7806" w:type="dxa"/>
            <w:tcBorders>
              <w:top w:val="single" w:sz="4" w:space="0" w:color="auto"/>
            </w:tcBorders>
          </w:tcPr>
          <w:p w14:paraId="50E1CD30" w14:textId="77777777" w:rsidR="00E55746" w:rsidRPr="00E55746" w:rsidRDefault="00E55746" w:rsidP="00E55746">
            <w:pPr>
              <w:pStyle w:val="rvps14"/>
              <w:spacing w:before="0" w:beforeAutospacing="0" w:after="0" w:afterAutospacing="0"/>
              <w:rPr>
                <w:sz w:val="28"/>
                <w:szCs w:val="28"/>
              </w:rPr>
            </w:pPr>
            <w:r w:rsidRPr="00E55746">
              <w:rPr>
                <w:sz w:val="28"/>
                <w:szCs w:val="28"/>
              </w:rPr>
              <w:t>Додаток 4</w:t>
            </w:r>
          </w:p>
          <w:p w14:paraId="01897CCA" w14:textId="77777777" w:rsidR="00E55746" w:rsidRPr="00E55746" w:rsidRDefault="00E55746" w:rsidP="00E55746">
            <w:pPr>
              <w:pStyle w:val="rvps14"/>
              <w:spacing w:before="0" w:beforeAutospacing="0" w:after="0" w:afterAutospacing="0"/>
              <w:rPr>
                <w:sz w:val="28"/>
                <w:szCs w:val="28"/>
              </w:rPr>
            </w:pPr>
            <w:r w:rsidRPr="00E55746">
              <w:rPr>
                <w:sz w:val="28"/>
                <w:szCs w:val="28"/>
              </w:rPr>
              <w:t>до Порядку здійснення</w:t>
            </w:r>
            <w:r>
              <w:rPr>
                <w:sz w:val="28"/>
                <w:szCs w:val="28"/>
              </w:rPr>
              <w:t xml:space="preserve"> </w:t>
            </w:r>
            <w:r w:rsidRPr="00E55746">
              <w:rPr>
                <w:sz w:val="28"/>
                <w:szCs w:val="28"/>
              </w:rPr>
              <w:t>Національною комісією, що здійснює</w:t>
            </w:r>
          </w:p>
          <w:p w14:paraId="2DD992CB" w14:textId="1284F667" w:rsidR="00E55746" w:rsidRDefault="00E55746" w:rsidP="00E55746">
            <w:pPr>
              <w:pStyle w:val="rvps14"/>
              <w:spacing w:before="0" w:beforeAutospacing="0" w:after="0" w:afterAutospacing="0"/>
            </w:pPr>
            <w:r w:rsidRPr="00E55746">
              <w:rPr>
                <w:sz w:val="28"/>
                <w:szCs w:val="28"/>
              </w:rPr>
              <w:t>державне регулювання у сферах</w:t>
            </w:r>
            <w:r>
              <w:rPr>
                <w:sz w:val="28"/>
                <w:szCs w:val="28"/>
              </w:rPr>
              <w:t xml:space="preserve"> </w:t>
            </w:r>
            <w:r w:rsidRPr="00E55746">
              <w:rPr>
                <w:sz w:val="28"/>
                <w:szCs w:val="28"/>
              </w:rPr>
              <w:t>енергетики та комунальних послуг,</w:t>
            </w:r>
            <w:r>
              <w:rPr>
                <w:sz w:val="28"/>
                <w:szCs w:val="28"/>
              </w:rPr>
              <w:t xml:space="preserve"> </w:t>
            </w:r>
            <w:r w:rsidRPr="00E55746">
              <w:rPr>
                <w:sz w:val="28"/>
                <w:szCs w:val="28"/>
              </w:rPr>
              <w:t>моніторингу ринків у сферах</w:t>
            </w:r>
            <w:r>
              <w:rPr>
                <w:sz w:val="28"/>
                <w:szCs w:val="28"/>
              </w:rPr>
              <w:t xml:space="preserve"> </w:t>
            </w:r>
            <w:r w:rsidRPr="00E55746">
              <w:rPr>
                <w:sz w:val="28"/>
                <w:szCs w:val="28"/>
              </w:rPr>
              <w:t>енергетики та комунальних послуг</w:t>
            </w:r>
          </w:p>
        </w:tc>
        <w:tc>
          <w:tcPr>
            <w:tcW w:w="8213" w:type="dxa"/>
            <w:tcBorders>
              <w:top w:val="single" w:sz="4" w:space="0" w:color="auto"/>
            </w:tcBorders>
          </w:tcPr>
          <w:p w14:paraId="68684733" w14:textId="77777777" w:rsidR="00E55746" w:rsidRPr="00E55746" w:rsidRDefault="00E55746" w:rsidP="00E55746">
            <w:pPr>
              <w:pStyle w:val="rvps14"/>
              <w:spacing w:before="0" w:beforeAutospacing="0" w:after="0" w:afterAutospacing="0"/>
              <w:rPr>
                <w:sz w:val="28"/>
                <w:szCs w:val="28"/>
              </w:rPr>
            </w:pPr>
            <w:r w:rsidRPr="00E55746">
              <w:rPr>
                <w:sz w:val="28"/>
                <w:szCs w:val="28"/>
              </w:rPr>
              <w:t>Додаток 4</w:t>
            </w:r>
          </w:p>
          <w:p w14:paraId="70E68F21" w14:textId="4801DE63" w:rsidR="00E55746" w:rsidRPr="00E55746" w:rsidRDefault="00E55746" w:rsidP="00E55746">
            <w:pPr>
              <w:pStyle w:val="rvps14"/>
              <w:spacing w:before="0" w:beforeAutospacing="0" w:after="0" w:afterAutospacing="0"/>
              <w:rPr>
                <w:sz w:val="28"/>
                <w:szCs w:val="28"/>
              </w:rPr>
            </w:pPr>
            <w:r w:rsidRPr="00E55746">
              <w:rPr>
                <w:sz w:val="28"/>
                <w:szCs w:val="28"/>
              </w:rPr>
              <w:t>до Порядку здійснення</w:t>
            </w:r>
            <w:r>
              <w:rPr>
                <w:sz w:val="28"/>
                <w:szCs w:val="28"/>
              </w:rPr>
              <w:t xml:space="preserve"> </w:t>
            </w:r>
            <w:r w:rsidRPr="00E55746">
              <w:rPr>
                <w:sz w:val="28"/>
                <w:szCs w:val="28"/>
              </w:rPr>
              <w:t>Національною комісією, що здійснює</w:t>
            </w:r>
          </w:p>
          <w:p w14:paraId="0EE140C1" w14:textId="2F2D2670" w:rsidR="00E55746" w:rsidRPr="00E55746" w:rsidRDefault="00E55746" w:rsidP="00E55746">
            <w:pPr>
              <w:pStyle w:val="rvps14"/>
              <w:spacing w:before="0" w:beforeAutospacing="0" w:after="0" w:afterAutospacing="0"/>
            </w:pPr>
            <w:r w:rsidRPr="00E55746">
              <w:rPr>
                <w:sz w:val="28"/>
                <w:szCs w:val="28"/>
              </w:rPr>
              <w:t>державне регулювання у сферах</w:t>
            </w:r>
            <w:r>
              <w:rPr>
                <w:sz w:val="28"/>
                <w:szCs w:val="28"/>
              </w:rPr>
              <w:t xml:space="preserve"> </w:t>
            </w:r>
            <w:r w:rsidRPr="00E55746">
              <w:rPr>
                <w:sz w:val="28"/>
                <w:szCs w:val="28"/>
              </w:rPr>
              <w:t>енергетики та комунальних послуг,</w:t>
            </w:r>
            <w:r>
              <w:rPr>
                <w:sz w:val="28"/>
                <w:szCs w:val="28"/>
              </w:rPr>
              <w:t xml:space="preserve"> </w:t>
            </w:r>
            <w:r w:rsidRPr="00E55746">
              <w:rPr>
                <w:sz w:val="28"/>
                <w:szCs w:val="28"/>
              </w:rPr>
              <w:t>моніторингу ринків у сферах</w:t>
            </w:r>
            <w:r>
              <w:rPr>
                <w:sz w:val="28"/>
                <w:szCs w:val="28"/>
              </w:rPr>
              <w:t xml:space="preserve"> </w:t>
            </w:r>
            <w:r w:rsidRPr="00E55746">
              <w:rPr>
                <w:sz w:val="28"/>
                <w:szCs w:val="28"/>
              </w:rPr>
              <w:t>енергетики та комунальних послуг</w:t>
            </w:r>
          </w:p>
        </w:tc>
      </w:tr>
      <w:tr w:rsidR="00434D60" w:rsidRPr="00E55746" w14:paraId="17990CDC" w14:textId="77777777" w:rsidTr="00E55746">
        <w:tc>
          <w:tcPr>
            <w:tcW w:w="7806" w:type="dxa"/>
            <w:tcBorders>
              <w:top w:val="nil"/>
            </w:tcBorders>
          </w:tcPr>
          <w:tbl>
            <w:tblPr>
              <w:tblW w:w="5000" w:type="pct"/>
              <w:tblCellMar>
                <w:left w:w="0" w:type="dxa"/>
                <w:right w:w="0" w:type="dxa"/>
              </w:tblCellMar>
              <w:tblLook w:val="04A0" w:firstRow="1" w:lastRow="0" w:firstColumn="1" w:lastColumn="0" w:noHBand="0" w:noVBand="1"/>
            </w:tblPr>
            <w:tblGrid>
              <w:gridCol w:w="7590"/>
            </w:tblGrid>
            <w:tr w:rsidR="00E55746" w14:paraId="1EABD8CF" w14:textId="77777777" w:rsidTr="00E55746">
              <w:tc>
                <w:tcPr>
                  <w:tcW w:w="2000" w:type="pct"/>
                  <w:hideMark/>
                </w:tcPr>
                <w:p w14:paraId="7318EF93" w14:textId="77777777" w:rsidR="00E55746" w:rsidRDefault="00E55746" w:rsidP="00E55746">
                  <w:pPr>
                    <w:pStyle w:val="rvps14"/>
                    <w:spacing w:before="150" w:beforeAutospacing="0" w:after="150" w:afterAutospacing="0"/>
                    <w:ind w:left="3574"/>
                  </w:pPr>
                  <w:r>
                    <w:t>Додаток 4</w:t>
                  </w:r>
                  <w:r>
                    <w:br/>
                    <w:t>до Порядку здійснення</w:t>
                  </w:r>
                  <w:r>
                    <w:br/>
                    <w:t>Національною комісією,</w:t>
                  </w:r>
                  <w:r>
                    <w:br/>
                    <w:t>що здійснює державне регулювання</w:t>
                  </w:r>
                  <w:r>
                    <w:br/>
                    <w:t>у сферах енергетики та комунальних</w:t>
                  </w:r>
                  <w:r>
                    <w:br/>
                    <w:t>послуг, моніторингу ринків у сферах</w:t>
                  </w:r>
                  <w:r>
                    <w:br/>
                    <w:t>енергетики та комунальних послуг</w:t>
                  </w:r>
                </w:p>
              </w:tc>
            </w:tr>
          </w:tbl>
          <w:p w14:paraId="7BE70D64" w14:textId="77777777" w:rsidR="00E55746" w:rsidRDefault="00E55746" w:rsidP="00E55746">
            <w:pPr>
              <w:pStyle w:val="rvps7"/>
              <w:shd w:val="clear" w:color="auto" w:fill="FFFFFF"/>
              <w:spacing w:before="150" w:beforeAutospacing="0" w:after="150" w:afterAutospacing="0"/>
              <w:ind w:left="450" w:right="450"/>
              <w:jc w:val="center"/>
              <w:rPr>
                <w:rStyle w:val="rvts15"/>
                <w:b/>
                <w:bCs/>
                <w:color w:val="333333"/>
                <w:sz w:val="28"/>
                <w:szCs w:val="28"/>
              </w:rPr>
            </w:pPr>
          </w:p>
          <w:p w14:paraId="41A94129" w14:textId="22CF0B09" w:rsidR="00E55746" w:rsidRDefault="00E55746" w:rsidP="00E55746">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СФЕРА ТЕПЛОПОСТАЧАННЯ</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1537"/>
              <w:gridCol w:w="1536"/>
              <w:gridCol w:w="2970"/>
              <w:gridCol w:w="1531"/>
            </w:tblGrid>
            <w:tr w:rsidR="00E55746" w14:paraId="21349095" w14:textId="77777777" w:rsidTr="00E55746">
              <w:tc>
                <w:tcPr>
                  <w:tcW w:w="950" w:type="pct"/>
                  <w:tcBorders>
                    <w:top w:val="single" w:sz="6" w:space="0" w:color="000000"/>
                    <w:left w:val="single" w:sz="6" w:space="0" w:color="000000"/>
                    <w:bottom w:val="single" w:sz="6" w:space="0" w:color="000000"/>
                    <w:right w:val="single" w:sz="6" w:space="0" w:color="000000"/>
                  </w:tcBorders>
                  <w:hideMark/>
                </w:tcPr>
                <w:p w14:paraId="15359212" w14:textId="77777777" w:rsidR="00E55746" w:rsidRDefault="00E55746" w:rsidP="00E55746">
                  <w:pPr>
                    <w:pStyle w:val="rvps12"/>
                    <w:spacing w:before="150" w:beforeAutospacing="0" w:after="150" w:afterAutospacing="0"/>
                    <w:jc w:val="center"/>
                  </w:pPr>
                  <w:r>
                    <w:rPr>
                      <w:rStyle w:val="rvts90"/>
                      <w:b/>
                      <w:bCs/>
                      <w:sz w:val="20"/>
                      <w:szCs w:val="20"/>
                    </w:rPr>
                    <w:t>Об'єкт моніторингу</w:t>
                  </w:r>
                </w:p>
              </w:tc>
              <w:tc>
                <w:tcPr>
                  <w:tcW w:w="950" w:type="pct"/>
                  <w:tcBorders>
                    <w:top w:val="single" w:sz="6" w:space="0" w:color="000000"/>
                    <w:left w:val="single" w:sz="6" w:space="0" w:color="000000"/>
                    <w:bottom w:val="single" w:sz="6" w:space="0" w:color="000000"/>
                    <w:right w:val="single" w:sz="6" w:space="0" w:color="000000"/>
                  </w:tcBorders>
                  <w:hideMark/>
                </w:tcPr>
                <w:p w14:paraId="43317DA7" w14:textId="77777777" w:rsidR="00E55746" w:rsidRDefault="00E55746" w:rsidP="00E55746">
                  <w:pPr>
                    <w:pStyle w:val="rvps12"/>
                    <w:spacing w:before="150" w:beforeAutospacing="0" w:after="150" w:afterAutospacing="0"/>
                    <w:jc w:val="center"/>
                  </w:pPr>
                  <w:r>
                    <w:rPr>
                      <w:rStyle w:val="rvts90"/>
                      <w:b/>
                      <w:bCs/>
                      <w:sz w:val="20"/>
                      <w:szCs w:val="20"/>
                    </w:rPr>
                    <w:t>Предмет моніторингу</w:t>
                  </w:r>
                </w:p>
              </w:tc>
              <w:tc>
                <w:tcPr>
                  <w:tcW w:w="2100" w:type="pct"/>
                  <w:tcBorders>
                    <w:top w:val="single" w:sz="6" w:space="0" w:color="000000"/>
                    <w:left w:val="single" w:sz="6" w:space="0" w:color="000000"/>
                    <w:bottom w:val="single" w:sz="6" w:space="0" w:color="000000"/>
                    <w:right w:val="single" w:sz="6" w:space="0" w:color="000000"/>
                  </w:tcBorders>
                  <w:hideMark/>
                </w:tcPr>
                <w:p w14:paraId="5CAE4396" w14:textId="77777777" w:rsidR="00E55746" w:rsidRDefault="00E55746" w:rsidP="00E55746">
                  <w:pPr>
                    <w:pStyle w:val="rvps12"/>
                    <w:spacing w:before="150" w:beforeAutospacing="0" w:after="150" w:afterAutospacing="0"/>
                    <w:jc w:val="center"/>
                  </w:pPr>
                  <w:r>
                    <w:rPr>
                      <w:rStyle w:val="rvts90"/>
                      <w:b/>
                      <w:bCs/>
                      <w:sz w:val="20"/>
                      <w:szCs w:val="20"/>
                    </w:rPr>
                    <w:t>Основні індикатори/показники</w:t>
                  </w:r>
                </w:p>
              </w:tc>
              <w:tc>
                <w:tcPr>
                  <w:tcW w:w="1000" w:type="pct"/>
                  <w:tcBorders>
                    <w:top w:val="single" w:sz="6" w:space="0" w:color="000000"/>
                    <w:left w:val="single" w:sz="6" w:space="0" w:color="000000"/>
                    <w:bottom w:val="single" w:sz="6" w:space="0" w:color="000000"/>
                    <w:right w:val="single" w:sz="6" w:space="0" w:color="000000"/>
                  </w:tcBorders>
                  <w:hideMark/>
                </w:tcPr>
                <w:p w14:paraId="2463BC1E" w14:textId="77777777" w:rsidR="00E55746" w:rsidRDefault="00E55746" w:rsidP="00E55746">
                  <w:pPr>
                    <w:pStyle w:val="rvps12"/>
                    <w:spacing w:before="150" w:beforeAutospacing="0" w:after="150" w:afterAutospacing="0"/>
                    <w:jc w:val="center"/>
                  </w:pPr>
                  <w:r>
                    <w:rPr>
                      <w:rStyle w:val="rvts90"/>
                      <w:b/>
                      <w:bCs/>
                      <w:sz w:val="20"/>
                      <w:szCs w:val="20"/>
                    </w:rPr>
                    <w:t>Відповідальний структурний підрозділ НКРЕКП</w:t>
                  </w:r>
                </w:p>
              </w:tc>
            </w:tr>
            <w:tr w:rsidR="00E55746" w14:paraId="2617D604" w14:textId="77777777" w:rsidTr="00E55746">
              <w:tc>
                <w:tcPr>
                  <w:tcW w:w="950" w:type="pct"/>
                  <w:vMerge w:val="restart"/>
                  <w:tcBorders>
                    <w:top w:val="single" w:sz="6" w:space="0" w:color="000000"/>
                    <w:left w:val="single" w:sz="6" w:space="0" w:color="000000"/>
                    <w:bottom w:val="single" w:sz="6" w:space="0" w:color="000000"/>
                    <w:right w:val="single" w:sz="6" w:space="0" w:color="000000"/>
                  </w:tcBorders>
                  <w:hideMark/>
                </w:tcPr>
                <w:p w14:paraId="789B7B1E" w14:textId="77777777" w:rsidR="00E55746" w:rsidRDefault="00E55746" w:rsidP="00E55746">
                  <w:pPr>
                    <w:pStyle w:val="rvps14"/>
                    <w:spacing w:before="150" w:beforeAutospacing="0" w:after="150" w:afterAutospacing="0"/>
                  </w:pPr>
                  <w:r>
                    <w:rPr>
                      <w:rStyle w:val="rvts82"/>
                      <w:sz w:val="20"/>
                      <w:szCs w:val="20"/>
                    </w:rPr>
                    <w:t>Сфера теплопостачання</w:t>
                  </w:r>
                </w:p>
              </w:tc>
              <w:tc>
                <w:tcPr>
                  <w:tcW w:w="950" w:type="pct"/>
                  <w:tcBorders>
                    <w:top w:val="single" w:sz="6" w:space="0" w:color="000000"/>
                    <w:left w:val="single" w:sz="6" w:space="0" w:color="000000"/>
                    <w:bottom w:val="single" w:sz="6" w:space="0" w:color="000000"/>
                    <w:right w:val="single" w:sz="6" w:space="0" w:color="000000"/>
                  </w:tcBorders>
                  <w:hideMark/>
                </w:tcPr>
                <w:p w14:paraId="7FCF29AD" w14:textId="77777777" w:rsidR="00E55746" w:rsidRDefault="00E55746" w:rsidP="00E55746">
                  <w:pPr>
                    <w:pStyle w:val="rvps14"/>
                    <w:spacing w:before="150" w:beforeAutospacing="0" w:after="150" w:afterAutospacing="0"/>
                  </w:pPr>
                  <w:r>
                    <w:rPr>
                      <w:rStyle w:val="rvts82"/>
                      <w:sz w:val="20"/>
                      <w:szCs w:val="20"/>
                    </w:rPr>
                    <w:t>Рівень прозорості</w:t>
                  </w:r>
                </w:p>
              </w:tc>
              <w:tc>
                <w:tcPr>
                  <w:tcW w:w="2100" w:type="pct"/>
                  <w:tcBorders>
                    <w:top w:val="single" w:sz="6" w:space="0" w:color="000000"/>
                    <w:left w:val="single" w:sz="6" w:space="0" w:color="000000"/>
                    <w:bottom w:val="single" w:sz="6" w:space="0" w:color="000000"/>
                    <w:right w:val="single" w:sz="6" w:space="0" w:color="000000"/>
                  </w:tcBorders>
                  <w:hideMark/>
                </w:tcPr>
                <w:p w14:paraId="497ED4BF" w14:textId="77777777" w:rsidR="00E55746" w:rsidRDefault="00E55746" w:rsidP="00E55746">
                  <w:pPr>
                    <w:pStyle w:val="rvps14"/>
                    <w:spacing w:before="150" w:beforeAutospacing="0" w:after="150" w:afterAutospacing="0"/>
                  </w:pPr>
                  <w:r>
                    <w:rPr>
                      <w:rStyle w:val="rvts82"/>
                      <w:sz w:val="20"/>
                      <w:szCs w:val="20"/>
                    </w:rPr>
                    <w:t xml:space="preserve">Кількість порушень щодо публікації суб'єктами інформації, передбаченої законодавством, зокрема на офіційному </w:t>
                  </w:r>
                  <w:proofErr w:type="spellStart"/>
                  <w:r>
                    <w:rPr>
                      <w:rStyle w:val="rvts82"/>
                      <w:sz w:val="20"/>
                      <w:szCs w:val="20"/>
                    </w:rPr>
                    <w:t>вебсайті</w:t>
                  </w:r>
                  <w:proofErr w:type="spellEnd"/>
                </w:p>
              </w:tc>
              <w:tc>
                <w:tcPr>
                  <w:tcW w:w="1000" w:type="pct"/>
                  <w:tcBorders>
                    <w:top w:val="single" w:sz="6" w:space="0" w:color="000000"/>
                    <w:left w:val="single" w:sz="6" w:space="0" w:color="000000"/>
                    <w:bottom w:val="single" w:sz="6" w:space="0" w:color="000000"/>
                    <w:right w:val="single" w:sz="6" w:space="0" w:color="000000"/>
                  </w:tcBorders>
                  <w:hideMark/>
                </w:tcPr>
                <w:p w14:paraId="21B489D1" w14:textId="77777777" w:rsidR="00E55746" w:rsidRDefault="00E55746" w:rsidP="00E55746">
                  <w:pPr>
                    <w:pStyle w:val="rvps14"/>
                    <w:spacing w:before="150" w:beforeAutospacing="0" w:after="150" w:afterAutospacing="0"/>
                  </w:pPr>
                  <w:r>
                    <w:rPr>
                      <w:rStyle w:val="rvts82"/>
                      <w:sz w:val="20"/>
                      <w:szCs w:val="20"/>
                    </w:rPr>
                    <w:t>Департамент ліцензійного контролю</w:t>
                  </w:r>
                  <w:r>
                    <w:br/>
                  </w:r>
                  <w:r>
                    <w:rPr>
                      <w:rStyle w:val="rvts82"/>
                      <w:sz w:val="20"/>
                      <w:szCs w:val="20"/>
                    </w:rPr>
                    <w:t>Департамент із регулювання відносин у сфері теплопостачання</w:t>
                  </w:r>
                </w:p>
              </w:tc>
            </w:tr>
            <w:tr w:rsidR="00E55746" w14:paraId="28F27CDC" w14:textId="77777777" w:rsidTr="00E55746">
              <w:tc>
                <w:tcPr>
                  <w:tcW w:w="0" w:type="auto"/>
                  <w:vMerge/>
                  <w:tcBorders>
                    <w:top w:val="single" w:sz="6" w:space="0" w:color="000000"/>
                    <w:left w:val="single" w:sz="6" w:space="0" w:color="000000"/>
                    <w:bottom w:val="single" w:sz="6" w:space="0" w:color="000000"/>
                    <w:right w:val="single" w:sz="6" w:space="0" w:color="000000"/>
                  </w:tcBorders>
                  <w:hideMark/>
                </w:tcPr>
                <w:p w14:paraId="7B7A2F0A" w14:textId="77777777" w:rsidR="00E55746" w:rsidRDefault="00E55746" w:rsidP="00E55746">
                  <w:pPr>
                    <w:rPr>
                      <w:sz w:val="24"/>
                      <w:szCs w:val="24"/>
                    </w:rPr>
                  </w:pPr>
                </w:p>
              </w:tc>
              <w:tc>
                <w:tcPr>
                  <w:tcW w:w="950" w:type="pct"/>
                  <w:tcBorders>
                    <w:top w:val="single" w:sz="6" w:space="0" w:color="000000"/>
                    <w:left w:val="single" w:sz="6" w:space="0" w:color="000000"/>
                    <w:bottom w:val="single" w:sz="6" w:space="0" w:color="000000"/>
                    <w:right w:val="single" w:sz="6" w:space="0" w:color="000000"/>
                  </w:tcBorders>
                  <w:hideMark/>
                </w:tcPr>
                <w:p w14:paraId="196B9FCD" w14:textId="77777777" w:rsidR="00E55746" w:rsidRDefault="00E55746" w:rsidP="00E55746">
                  <w:pPr>
                    <w:pStyle w:val="rvps14"/>
                    <w:spacing w:before="150" w:beforeAutospacing="0" w:after="150" w:afterAutospacing="0"/>
                  </w:pPr>
                  <w:r>
                    <w:rPr>
                      <w:rStyle w:val="rvts82"/>
                      <w:sz w:val="20"/>
                      <w:szCs w:val="20"/>
                    </w:rPr>
                    <w:t>Рівень тарифів (динаміка їх змін)</w:t>
                  </w:r>
                </w:p>
              </w:tc>
              <w:tc>
                <w:tcPr>
                  <w:tcW w:w="2100" w:type="pct"/>
                  <w:tcBorders>
                    <w:top w:val="single" w:sz="6" w:space="0" w:color="000000"/>
                    <w:left w:val="single" w:sz="6" w:space="0" w:color="000000"/>
                    <w:bottom w:val="single" w:sz="6" w:space="0" w:color="000000"/>
                    <w:right w:val="single" w:sz="6" w:space="0" w:color="000000"/>
                  </w:tcBorders>
                  <w:hideMark/>
                </w:tcPr>
                <w:p w14:paraId="50DE370A" w14:textId="77777777" w:rsidR="00E55746" w:rsidRDefault="00E55746" w:rsidP="00E55746">
                  <w:pPr>
                    <w:pStyle w:val="rvps14"/>
                    <w:spacing w:before="150" w:beforeAutospacing="0" w:after="150" w:afterAutospacing="0"/>
                  </w:pPr>
                  <w:r>
                    <w:rPr>
                      <w:rStyle w:val="rvts82"/>
                      <w:sz w:val="20"/>
                      <w:szCs w:val="20"/>
                    </w:rPr>
                    <w:t>Рівень тарифів на теплову енергію та комунальні послуги з постачання теплової енергії та постачання гарячої води за категоріями споживачів</w:t>
                  </w:r>
                </w:p>
              </w:tc>
              <w:tc>
                <w:tcPr>
                  <w:tcW w:w="1000" w:type="pct"/>
                  <w:tcBorders>
                    <w:top w:val="single" w:sz="6" w:space="0" w:color="000000"/>
                    <w:left w:val="single" w:sz="6" w:space="0" w:color="000000"/>
                    <w:bottom w:val="single" w:sz="6" w:space="0" w:color="000000"/>
                    <w:right w:val="single" w:sz="6" w:space="0" w:color="000000"/>
                  </w:tcBorders>
                  <w:hideMark/>
                </w:tcPr>
                <w:p w14:paraId="77F263FB" w14:textId="77777777" w:rsidR="00E55746" w:rsidRDefault="00E55746" w:rsidP="00E55746">
                  <w:pPr>
                    <w:pStyle w:val="rvps14"/>
                    <w:spacing w:before="150" w:beforeAutospacing="0" w:after="150" w:afterAutospacing="0"/>
                  </w:pPr>
                  <w:r>
                    <w:rPr>
                      <w:rStyle w:val="rvts82"/>
                      <w:sz w:val="20"/>
                      <w:szCs w:val="20"/>
                    </w:rPr>
                    <w:t>Департамент із регулювання відносин у сфері теплопостачання</w:t>
                  </w:r>
                </w:p>
              </w:tc>
            </w:tr>
            <w:tr w:rsidR="00E55746" w14:paraId="2267AF5A" w14:textId="77777777" w:rsidTr="00E55746">
              <w:tc>
                <w:tcPr>
                  <w:tcW w:w="0" w:type="auto"/>
                  <w:vMerge/>
                  <w:tcBorders>
                    <w:top w:val="single" w:sz="6" w:space="0" w:color="000000"/>
                    <w:left w:val="single" w:sz="6" w:space="0" w:color="000000"/>
                    <w:bottom w:val="single" w:sz="6" w:space="0" w:color="000000"/>
                    <w:right w:val="single" w:sz="6" w:space="0" w:color="000000"/>
                  </w:tcBorders>
                  <w:hideMark/>
                </w:tcPr>
                <w:p w14:paraId="79ACD451" w14:textId="77777777" w:rsidR="00E55746" w:rsidRDefault="00E55746" w:rsidP="00E55746">
                  <w:pPr>
                    <w:rPr>
                      <w:sz w:val="24"/>
                      <w:szCs w:val="24"/>
                    </w:rPr>
                  </w:pPr>
                </w:p>
              </w:tc>
              <w:tc>
                <w:tcPr>
                  <w:tcW w:w="950" w:type="pct"/>
                  <w:tcBorders>
                    <w:top w:val="single" w:sz="6" w:space="0" w:color="000000"/>
                    <w:left w:val="single" w:sz="6" w:space="0" w:color="000000"/>
                    <w:bottom w:val="single" w:sz="6" w:space="0" w:color="000000"/>
                    <w:right w:val="single" w:sz="6" w:space="0" w:color="000000"/>
                  </w:tcBorders>
                  <w:hideMark/>
                </w:tcPr>
                <w:p w14:paraId="765A23CE" w14:textId="77777777" w:rsidR="00E55746" w:rsidRDefault="00E55746" w:rsidP="00E55746">
                  <w:pPr>
                    <w:pStyle w:val="rvps14"/>
                    <w:spacing w:before="150" w:beforeAutospacing="0" w:after="150" w:afterAutospacing="0"/>
                  </w:pPr>
                  <w:r>
                    <w:rPr>
                      <w:rStyle w:val="rvts82"/>
                      <w:sz w:val="20"/>
                      <w:szCs w:val="20"/>
                    </w:rPr>
                    <w:t>Відсутність проявів перехресного субсидіювання</w:t>
                  </w:r>
                </w:p>
              </w:tc>
              <w:tc>
                <w:tcPr>
                  <w:tcW w:w="2100" w:type="pct"/>
                  <w:tcBorders>
                    <w:top w:val="single" w:sz="6" w:space="0" w:color="000000"/>
                    <w:left w:val="single" w:sz="6" w:space="0" w:color="000000"/>
                    <w:bottom w:val="single" w:sz="6" w:space="0" w:color="000000"/>
                    <w:right w:val="single" w:sz="6" w:space="0" w:color="000000"/>
                  </w:tcBorders>
                  <w:hideMark/>
                </w:tcPr>
                <w:p w14:paraId="7B1C83C1" w14:textId="77777777" w:rsidR="00E55746" w:rsidRDefault="00E55746" w:rsidP="00E55746">
                  <w:pPr>
                    <w:pStyle w:val="rvps14"/>
                    <w:spacing w:before="150" w:beforeAutospacing="0" w:after="150" w:afterAutospacing="0"/>
                  </w:pPr>
                  <w:r>
                    <w:rPr>
                      <w:rStyle w:val="rvts82"/>
                      <w:sz w:val="20"/>
                      <w:szCs w:val="20"/>
                    </w:rPr>
                    <w:t>Кількість фактів переміщення доходів/витрат від провадження господарської діяльності з виробництва, транспортування та постачання теплової енергії для фінансової підтримки іншої діяльності в межах одного суб'єкта господарювання</w:t>
                  </w:r>
                </w:p>
              </w:tc>
              <w:tc>
                <w:tcPr>
                  <w:tcW w:w="1000" w:type="pct"/>
                  <w:tcBorders>
                    <w:top w:val="single" w:sz="6" w:space="0" w:color="000000"/>
                    <w:left w:val="single" w:sz="6" w:space="0" w:color="000000"/>
                    <w:bottom w:val="single" w:sz="6" w:space="0" w:color="000000"/>
                    <w:right w:val="single" w:sz="6" w:space="0" w:color="000000"/>
                  </w:tcBorders>
                  <w:hideMark/>
                </w:tcPr>
                <w:p w14:paraId="0FF76EF0" w14:textId="77777777" w:rsidR="00E55746" w:rsidRDefault="00E55746" w:rsidP="00E55746">
                  <w:pPr>
                    <w:pStyle w:val="rvps14"/>
                    <w:spacing w:before="150" w:beforeAutospacing="0" w:after="150" w:afterAutospacing="0"/>
                  </w:pPr>
                  <w:r>
                    <w:rPr>
                      <w:rStyle w:val="rvts82"/>
                      <w:sz w:val="20"/>
                      <w:szCs w:val="20"/>
                    </w:rPr>
                    <w:t>Департамент ліцензійного контролю.</w:t>
                  </w:r>
                  <w:r>
                    <w:br/>
                  </w:r>
                  <w:r>
                    <w:rPr>
                      <w:rStyle w:val="rvts82"/>
                      <w:sz w:val="20"/>
                      <w:szCs w:val="20"/>
                    </w:rPr>
                    <w:t>Департамент із регулювання відносин у сфері теплопостачання</w:t>
                  </w:r>
                </w:p>
              </w:tc>
            </w:tr>
            <w:tr w:rsidR="00E55746" w14:paraId="0B690DD1" w14:textId="77777777" w:rsidTr="00E55746">
              <w:tc>
                <w:tcPr>
                  <w:tcW w:w="0" w:type="auto"/>
                  <w:vMerge/>
                  <w:tcBorders>
                    <w:top w:val="single" w:sz="6" w:space="0" w:color="000000"/>
                    <w:left w:val="single" w:sz="6" w:space="0" w:color="000000"/>
                    <w:bottom w:val="single" w:sz="6" w:space="0" w:color="000000"/>
                    <w:right w:val="single" w:sz="6" w:space="0" w:color="000000"/>
                  </w:tcBorders>
                  <w:hideMark/>
                </w:tcPr>
                <w:p w14:paraId="7EBED214" w14:textId="77777777" w:rsidR="00E55746" w:rsidRDefault="00E55746" w:rsidP="00E55746">
                  <w:pPr>
                    <w:rPr>
                      <w:sz w:val="24"/>
                      <w:szCs w:val="24"/>
                    </w:rPr>
                  </w:pPr>
                </w:p>
              </w:tc>
              <w:tc>
                <w:tcPr>
                  <w:tcW w:w="950" w:type="pct"/>
                  <w:tcBorders>
                    <w:top w:val="single" w:sz="6" w:space="0" w:color="000000"/>
                    <w:left w:val="single" w:sz="6" w:space="0" w:color="000000"/>
                    <w:bottom w:val="single" w:sz="6" w:space="0" w:color="000000"/>
                    <w:right w:val="single" w:sz="6" w:space="0" w:color="000000"/>
                  </w:tcBorders>
                  <w:hideMark/>
                </w:tcPr>
                <w:p w14:paraId="798E46EB" w14:textId="77777777" w:rsidR="00E55746" w:rsidRDefault="00E55746" w:rsidP="00E55746">
                  <w:pPr>
                    <w:pStyle w:val="rvps14"/>
                    <w:spacing w:before="150" w:beforeAutospacing="0" w:after="150" w:afterAutospacing="0"/>
                  </w:pPr>
                  <w:r>
                    <w:rPr>
                      <w:rStyle w:val="rvts82"/>
                      <w:sz w:val="20"/>
                      <w:szCs w:val="20"/>
                    </w:rPr>
                    <w:t>Розробка та реалізація інвестиційних програм</w:t>
                  </w:r>
                </w:p>
              </w:tc>
              <w:tc>
                <w:tcPr>
                  <w:tcW w:w="2100" w:type="pct"/>
                  <w:tcBorders>
                    <w:top w:val="single" w:sz="6" w:space="0" w:color="000000"/>
                    <w:left w:val="single" w:sz="6" w:space="0" w:color="000000"/>
                    <w:bottom w:val="single" w:sz="6" w:space="0" w:color="000000"/>
                    <w:right w:val="single" w:sz="6" w:space="0" w:color="000000"/>
                  </w:tcBorders>
                  <w:hideMark/>
                </w:tcPr>
                <w:p w14:paraId="624396BC" w14:textId="77777777" w:rsidR="00E55746" w:rsidRDefault="00E55746" w:rsidP="00E55746">
                  <w:pPr>
                    <w:pStyle w:val="rvps14"/>
                    <w:spacing w:before="150" w:beforeAutospacing="0" w:after="150" w:afterAutospacing="0"/>
                  </w:pPr>
                  <w:r>
                    <w:rPr>
                      <w:rStyle w:val="rvts82"/>
                      <w:sz w:val="20"/>
                      <w:szCs w:val="20"/>
                    </w:rPr>
                    <w:t>Інформація щодо схвалення інвестиційних програм;</w:t>
                  </w:r>
                  <w:r>
                    <w:br/>
                  </w:r>
                  <w:r>
                    <w:rPr>
                      <w:rStyle w:val="rvts82"/>
                      <w:sz w:val="20"/>
                      <w:szCs w:val="20"/>
                    </w:rPr>
                    <w:t>рівень виконання заходів схваленої інвестиційної програми з урахуванням фактично нарахованих коштів за звітний період</w:t>
                  </w:r>
                </w:p>
              </w:tc>
              <w:tc>
                <w:tcPr>
                  <w:tcW w:w="1000" w:type="pct"/>
                  <w:tcBorders>
                    <w:top w:val="single" w:sz="6" w:space="0" w:color="000000"/>
                    <w:left w:val="single" w:sz="6" w:space="0" w:color="000000"/>
                    <w:bottom w:val="single" w:sz="6" w:space="0" w:color="000000"/>
                    <w:right w:val="single" w:sz="6" w:space="0" w:color="000000"/>
                  </w:tcBorders>
                  <w:hideMark/>
                </w:tcPr>
                <w:p w14:paraId="55FAA3C1" w14:textId="77777777" w:rsidR="00E55746" w:rsidRDefault="00E55746" w:rsidP="00E55746">
                  <w:pPr>
                    <w:pStyle w:val="rvps14"/>
                    <w:spacing w:before="150" w:beforeAutospacing="0" w:after="150" w:afterAutospacing="0"/>
                  </w:pPr>
                  <w:r>
                    <w:rPr>
                      <w:rStyle w:val="rvts82"/>
                      <w:sz w:val="20"/>
                      <w:szCs w:val="20"/>
                    </w:rPr>
                    <w:t>Департамент із регулювання відносин у сфері теплопостачання.</w:t>
                  </w:r>
                  <w:r>
                    <w:br/>
                  </w:r>
                  <w:r>
                    <w:rPr>
                      <w:rStyle w:val="rvts82"/>
                      <w:sz w:val="20"/>
                      <w:szCs w:val="20"/>
                    </w:rPr>
                    <w:t>Департамент ліцензійного контролю</w:t>
                  </w:r>
                </w:p>
              </w:tc>
            </w:tr>
            <w:tr w:rsidR="00E55746" w14:paraId="0B0A20D9" w14:textId="77777777" w:rsidTr="00E55746">
              <w:trPr>
                <w:trHeight w:val="1485"/>
              </w:trPr>
              <w:tc>
                <w:tcPr>
                  <w:tcW w:w="950" w:type="pct"/>
                  <w:vMerge w:val="restart"/>
                  <w:tcBorders>
                    <w:top w:val="single" w:sz="6" w:space="0" w:color="000000"/>
                    <w:left w:val="single" w:sz="6" w:space="0" w:color="000000"/>
                    <w:bottom w:val="single" w:sz="6" w:space="0" w:color="000000"/>
                    <w:right w:val="single" w:sz="6" w:space="0" w:color="000000"/>
                  </w:tcBorders>
                  <w:hideMark/>
                </w:tcPr>
                <w:p w14:paraId="5843B137" w14:textId="77777777" w:rsidR="00E55746" w:rsidRDefault="00E55746" w:rsidP="00E55746">
                  <w:pPr>
                    <w:pStyle w:val="rvps14"/>
                    <w:spacing w:before="150" w:beforeAutospacing="0" w:after="150" w:afterAutospacing="0"/>
                  </w:pPr>
                  <w:r>
                    <w:rPr>
                      <w:rStyle w:val="rvts82"/>
                      <w:sz w:val="20"/>
                      <w:szCs w:val="20"/>
                    </w:rPr>
                    <w:t xml:space="preserve">Діяльність з виробництва теплової енергії на </w:t>
                  </w:r>
                  <w:proofErr w:type="spellStart"/>
                  <w:r>
                    <w:rPr>
                      <w:rStyle w:val="rvts82"/>
                      <w:sz w:val="20"/>
                      <w:szCs w:val="20"/>
                    </w:rPr>
                    <w:t>теплогенеруючих</w:t>
                  </w:r>
                  <w:proofErr w:type="spellEnd"/>
                  <w:r>
                    <w:rPr>
                      <w:rStyle w:val="rvts82"/>
                      <w:sz w:val="20"/>
                      <w:szCs w:val="20"/>
                    </w:rPr>
                    <w:t xml:space="preserve"> установках</w:t>
                  </w:r>
                </w:p>
              </w:tc>
              <w:tc>
                <w:tcPr>
                  <w:tcW w:w="950" w:type="pct"/>
                  <w:tcBorders>
                    <w:top w:val="single" w:sz="6" w:space="0" w:color="000000"/>
                    <w:left w:val="single" w:sz="6" w:space="0" w:color="000000"/>
                    <w:bottom w:val="single" w:sz="6" w:space="0" w:color="000000"/>
                    <w:right w:val="single" w:sz="6" w:space="0" w:color="000000"/>
                  </w:tcBorders>
                  <w:hideMark/>
                </w:tcPr>
                <w:p w14:paraId="37F25DDA" w14:textId="77777777" w:rsidR="00E55746" w:rsidRDefault="00E55746" w:rsidP="00E55746">
                  <w:pPr>
                    <w:pStyle w:val="rvps14"/>
                    <w:spacing w:before="150" w:beforeAutospacing="0" w:after="150" w:afterAutospacing="0"/>
                  </w:pPr>
                  <w:r>
                    <w:rPr>
                      <w:rStyle w:val="rvts82"/>
                      <w:sz w:val="20"/>
                      <w:szCs w:val="20"/>
                    </w:rPr>
                    <w:t>Рівень тарифів (динаміка їх змін)</w:t>
                  </w:r>
                </w:p>
              </w:tc>
              <w:tc>
                <w:tcPr>
                  <w:tcW w:w="2100" w:type="pct"/>
                  <w:vMerge w:val="restart"/>
                  <w:tcBorders>
                    <w:top w:val="single" w:sz="6" w:space="0" w:color="000000"/>
                    <w:left w:val="single" w:sz="6" w:space="0" w:color="000000"/>
                    <w:bottom w:val="single" w:sz="6" w:space="0" w:color="000000"/>
                    <w:right w:val="single" w:sz="6" w:space="0" w:color="000000"/>
                  </w:tcBorders>
                  <w:hideMark/>
                </w:tcPr>
                <w:p w14:paraId="680749FC" w14:textId="77777777" w:rsidR="00E55746" w:rsidRDefault="00E55746" w:rsidP="00E55746">
                  <w:pPr>
                    <w:pStyle w:val="rvps14"/>
                    <w:spacing w:before="150" w:beforeAutospacing="0" w:after="150" w:afterAutospacing="0"/>
                  </w:pPr>
                  <w:r>
                    <w:rPr>
                      <w:rStyle w:val="rvts82"/>
                      <w:sz w:val="20"/>
                      <w:szCs w:val="20"/>
                    </w:rPr>
                    <w:t>Рівень тарифів на виробництво теплової енергії</w:t>
                  </w:r>
                </w:p>
              </w:tc>
              <w:tc>
                <w:tcPr>
                  <w:tcW w:w="1000" w:type="pct"/>
                  <w:tcBorders>
                    <w:top w:val="single" w:sz="6" w:space="0" w:color="000000"/>
                    <w:left w:val="single" w:sz="6" w:space="0" w:color="000000"/>
                    <w:bottom w:val="single" w:sz="6" w:space="0" w:color="000000"/>
                    <w:right w:val="single" w:sz="6" w:space="0" w:color="000000"/>
                  </w:tcBorders>
                  <w:hideMark/>
                </w:tcPr>
                <w:p w14:paraId="7AAE47EC" w14:textId="77777777" w:rsidR="00E55746" w:rsidRDefault="00E55746" w:rsidP="00E55746">
                  <w:pPr>
                    <w:pStyle w:val="rvps14"/>
                    <w:spacing w:before="150" w:beforeAutospacing="0" w:after="150" w:afterAutospacing="0"/>
                  </w:pPr>
                  <w:r>
                    <w:rPr>
                      <w:rStyle w:val="rvts82"/>
                      <w:sz w:val="20"/>
                      <w:szCs w:val="20"/>
                    </w:rPr>
                    <w:t>Департамент із регулювання відносин у сфері теплопостачання</w:t>
                  </w:r>
                  <w:r>
                    <w:br/>
                  </w:r>
                  <w:r>
                    <w:rPr>
                      <w:rStyle w:val="rvts82"/>
                      <w:sz w:val="20"/>
                      <w:szCs w:val="20"/>
                    </w:rPr>
                    <w:t>Управління генеруючих підприємств Департаменту із регулювання відносин у сфері енергетики</w:t>
                  </w:r>
                </w:p>
              </w:tc>
            </w:tr>
            <w:tr w:rsidR="00E55746" w14:paraId="4A70B8AA" w14:textId="77777777" w:rsidTr="00E55746">
              <w:tc>
                <w:tcPr>
                  <w:tcW w:w="0" w:type="auto"/>
                  <w:vMerge/>
                  <w:tcBorders>
                    <w:top w:val="single" w:sz="6" w:space="0" w:color="000000"/>
                    <w:left w:val="single" w:sz="6" w:space="0" w:color="000000"/>
                    <w:bottom w:val="single" w:sz="6" w:space="0" w:color="000000"/>
                    <w:right w:val="single" w:sz="6" w:space="0" w:color="000000"/>
                  </w:tcBorders>
                  <w:hideMark/>
                </w:tcPr>
                <w:p w14:paraId="1E9ADEE7" w14:textId="77777777" w:rsidR="00E55746" w:rsidRDefault="00E55746" w:rsidP="00E55746">
                  <w:pPr>
                    <w:rPr>
                      <w:sz w:val="24"/>
                      <w:szCs w:val="24"/>
                    </w:rPr>
                  </w:pPr>
                </w:p>
              </w:tc>
              <w:tc>
                <w:tcPr>
                  <w:tcW w:w="950" w:type="pct"/>
                  <w:vMerge w:val="restart"/>
                  <w:tcBorders>
                    <w:top w:val="single" w:sz="6" w:space="0" w:color="000000"/>
                    <w:left w:val="single" w:sz="6" w:space="0" w:color="000000"/>
                    <w:bottom w:val="single" w:sz="6" w:space="0" w:color="000000"/>
                    <w:right w:val="single" w:sz="6" w:space="0" w:color="000000"/>
                  </w:tcBorders>
                  <w:hideMark/>
                </w:tcPr>
                <w:p w14:paraId="366614FE" w14:textId="77777777" w:rsidR="00E55746" w:rsidRDefault="00E55746" w:rsidP="00E55746">
                  <w:pPr>
                    <w:pStyle w:val="rvps14"/>
                    <w:spacing w:before="150" w:beforeAutospacing="0" w:after="150" w:afterAutospacing="0"/>
                  </w:pPr>
                  <w:r>
                    <w:rPr>
                      <w:rStyle w:val="rvts82"/>
                      <w:sz w:val="20"/>
                      <w:szCs w:val="20"/>
                    </w:rPr>
                    <w:t xml:space="preserve">Виконання своїх зобов'язань </w:t>
                  </w:r>
                  <w:r>
                    <w:rPr>
                      <w:rStyle w:val="rvts82"/>
                      <w:sz w:val="20"/>
                      <w:szCs w:val="20"/>
                    </w:rPr>
                    <w:lastRenderedPageBreak/>
                    <w:t>відповідно до законодавства</w:t>
                  </w:r>
                </w:p>
              </w:tc>
              <w:tc>
                <w:tcPr>
                  <w:tcW w:w="0" w:type="auto"/>
                  <w:vMerge/>
                  <w:tcBorders>
                    <w:top w:val="single" w:sz="6" w:space="0" w:color="000000"/>
                    <w:left w:val="single" w:sz="6" w:space="0" w:color="000000"/>
                    <w:bottom w:val="single" w:sz="6" w:space="0" w:color="000000"/>
                    <w:right w:val="single" w:sz="6" w:space="0" w:color="000000"/>
                  </w:tcBorders>
                  <w:hideMark/>
                </w:tcPr>
                <w:p w14:paraId="05401C49" w14:textId="77777777" w:rsidR="00E55746" w:rsidRDefault="00E55746" w:rsidP="00E55746">
                  <w:pPr>
                    <w:rPr>
                      <w:sz w:val="24"/>
                      <w:szCs w:val="24"/>
                    </w:rPr>
                  </w:pPr>
                </w:p>
              </w:tc>
              <w:tc>
                <w:tcPr>
                  <w:tcW w:w="1000" w:type="pct"/>
                  <w:tcBorders>
                    <w:top w:val="single" w:sz="6" w:space="0" w:color="000000"/>
                    <w:left w:val="single" w:sz="6" w:space="0" w:color="000000"/>
                    <w:bottom w:val="single" w:sz="6" w:space="0" w:color="000000"/>
                    <w:right w:val="single" w:sz="6" w:space="0" w:color="000000"/>
                  </w:tcBorders>
                  <w:hideMark/>
                </w:tcPr>
                <w:p w14:paraId="0789BEFE" w14:textId="77777777" w:rsidR="00E55746" w:rsidRDefault="00E55746" w:rsidP="00E55746">
                  <w:pPr>
                    <w:pStyle w:val="rvps14"/>
                    <w:spacing w:before="150" w:beforeAutospacing="0" w:after="150" w:afterAutospacing="0"/>
                  </w:pPr>
                  <w:r>
                    <w:rPr>
                      <w:sz w:val="20"/>
                      <w:szCs w:val="20"/>
                    </w:rPr>
                    <w:br/>
                  </w:r>
                </w:p>
              </w:tc>
            </w:tr>
            <w:tr w:rsidR="00E55746" w14:paraId="015C2517" w14:textId="77777777" w:rsidTr="00E55746">
              <w:tc>
                <w:tcPr>
                  <w:tcW w:w="0" w:type="auto"/>
                  <w:vMerge/>
                  <w:tcBorders>
                    <w:top w:val="single" w:sz="6" w:space="0" w:color="000000"/>
                    <w:left w:val="single" w:sz="6" w:space="0" w:color="000000"/>
                    <w:bottom w:val="single" w:sz="6" w:space="0" w:color="000000"/>
                    <w:right w:val="single" w:sz="6" w:space="0" w:color="000000"/>
                  </w:tcBorders>
                  <w:hideMark/>
                </w:tcPr>
                <w:p w14:paraId="616939E8" w14:textId="77777777" w:rsidR="00E55746" w:rsidRDefault="00E55746" w:rsidP="00E55746">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hideMark/>
                </w:tcPr>
                <w:p w14:paraId="1CDF658E" w14:textId="77777777" w:rsidR="00E55746" w:rsidRDefault="00E55746" w:rsidP="00E55746">
                  <w:pPr>
                    <w:rPr>
                      <w:sz w:val="24"/>
                      <w:szCs w:val="24"/>
                    </w:rPr>
                  </w:pPr>
                </w:p>
              </w:tc>
              <w:tc>
                <w:tcPr>
                  <w:tcW w:w="2100" w:type="pct"/>
                  <w:tcBorders>
                    <w:top w:val="single" w:sz="6" w:space="0" w:color="000000"/>
                    <w:left w:val="single" w:sz="6" w:space="0" w:color="000000"/>
                    <w:bottom w:val="single" w:sz="6" w:space="0" w:color="000000"/>
                    <w:right w:val="single" w:sz="6" w:space="0" w:color="000000"/>
                  </w:tcBorders>
                  <w:hideMark/>
                </w:tcPr>
                <w:p w14:paraId="4147BE1F" w14:textId="77777777" w:rsidR="00E55746" w:rsidRDefault="00E55746" w:rsidP="00E55746">
                  <w:pPr>
                    <w:pStyle w:val="rvps14"/>
                    <w:spacing w:before="150" w:beforeAutospacing="0" w:after="150" w:afterAutospacing="0"/>
                  </w:pPr>
                  <w:r>
                    <w:rPr>
                      <w:rStyle w:val="rvts82"/>
                      <w:sz w:val="20"/>
                      <w:szCs w:val="20"/>
                    </w:rPr>
                    <w:t>Показники технічної якості виробництва теплової енергії:</w:t>
                  </w:r>
                  <w:r>
                    <w:br/>
                  </w:r>
                  <w:r>
                    <w:rPr>
                      <w:rStyle w:val="rvts82"/>
                      <w:sz w:val="20"/>
                      <w:szCs w:val="20"/>
                    </w:rPr>
                    <w:t xml:space="preserve">питомі витрати умовного палива на виробництво 1 </w:t>
                  </w:r>
                  <w:proofErr w:type="spellStart"/>
                  <w:r>
                    <w:rPr>
                      <w:rStyle w:val="rvts82"/>
                      <w:sz w:val="20"/>
                      <w:szCs w:val="20"/>
                    </w:rPr>
                    <w:t>Гкал</w:t>
                  </w:r>
                  <w:proofErr w:type="spellEnd"/>
                  <w:r>
                    <w:rPr>
                      <w:rStyle w:val="rvts82"/>
                      <w:sz w:val="20"/>
                      <w:szCs w:val="20"/>
                    </w:rPr>
                    <w:t xml:space="preserve"> відпущеної з джерел теплової енергії;</w:t>
                  </w:r>
                  <w:r>
                    <w:br/>
                  </w:r>
                  <w:r>
                    <w:rPr>
                      <w:rStyle w:val="rvts82"/>
                      <w:sz w:val="20"/>
                      <w:szCs w:val="20"/>
                    </w:rPr>
                    <w:t xml:space="preserve">питомі витрати електроенергії на виробництво 1 </w:t>
                  </w:r>
                  <w:proofErr w:type="spellStart"/>
                  <w:r>
                    <w:rPr>
                      <w:rStyle w:val="rvts82"/>
                      <w:sz w:val="20"/>
                      <w:szCs w:val="20"/>
                    </w:rPr>
                    <w:t>Гкал</w:t>
                  </w:r>
                  <w:proofErr w:type="spellEnd"/>
                  <w:r>
                    <w:rPr>
                      <w:rStyle w:val="rvts82"/>
                      <w:sz w:val="20"/>
                      <w:szCs w:val="20"/>
                    </w:rPr>
                    <w:t xml:space="preserve"> відпущеної з джерел теплової енергії;</w:t>
                  </w:r>
                  <w:r>
                    <w:br/>
                  </w:r>
                  <w:r>
                    <w:rPr>
                      <w:rStyle w:val="rvts82"/>
                      <w:sz w:val="20"/>
                      <w:szCs w:val="20"/>
                    </w:rPr>
                    <w:t>відсоток зносу, показник ветхих та аварійних об'єктів</w:t>
                  </w:r>
                </w:p>
              </w:tc>
              <w:tc>
                <w:tcPr>
                  <w:tcW w:w="1000" w:type="pct"/>
                  <w:tcBorders>
                    <w:top w:val="single" w:sz="6" w:space="0" w:color="000000"/>
                    <w:left w:val="single" w:sz="6" w:space="0" w:color="000000"/>
                    <w:bottom w:val="single" w:sz="6" w:space="0" w:color="000000"/>
                    <w:right w:val="single" w:sz="6" w:space="0" w:color="000000"/>
                  </w:tcBorders>
                  <w:hideMark/>
                </w:tcPr>
                <w:p w14:paraId="78557450" w14:textId="77777777" w:rsidR="00E55746" w:rsidRDefault="00E55746" w:rsidP="00E55746">
                  <w:pPr>
                    <w:pStyle w:val="rvps14"/>
                    <w:spacing w:before="150" w:beforeAutospacing="0" w:after="150" w:afterAutospacing="0"/>
                  </w:pPr>
                  <w:r>
                    <w:rPr>
                      <w:rStyle w:val="rvts82"/>
                      <w:sz w:val="20"/>
                      <w:szCs w:val="20"/>
                    </w:rPr>
                    <w:t>Департамент із регулювання відносин у сфері теплопостачання</w:t>
                  </w:r>
                </w:p>
              </w:tc>
            </w:tr>
            <w:tr w:rsidR="00E55746" w14:paraId="0A02FD46" w14:textId="77777777" w:rsidTr="00E55746">
              <w:tc>
                <w:tcPr>
                  <w:tcW w:w="0" w:type="auto"/>
                  <w:vMerge/>
                  <w:tcBorders>
                    <w:top w:val="single" w:sz="6" w:space="0" w:color="000000"/>
                    <w:left w:val="single" w:sz="6" w:space="0" w:color="000000"/>
                    <w:bottom w:val="single" w:sz="6" w:space="0" w:color="000000"/>
                    <w:right w:val="single" w:sz="6" w:space="0" w:color="000000"/>
                  </w:tcBorders>
                  <w:hideMark/>
                </w:tcPr>
                <w:p w14:paraId="470798EE" w14:textId="77777777" w:rsidR="00E55746" w:rsidRDefault="00E55746" w:rsidP="00E55746">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hideMark/>
                </w:tcPr>
                <w:p w14:paraId="0982B76F" w14:textId="77777777" w:rsidR="00E55746" w:rsidRDefault="00E55746" w:rsidP="00E55746">
                  <w:pPr>
                    <w:rPr>
                      <w:sz w:val="24"/>
                      <w:szCs w:val="24"/>
                    </w:rPr>
                  </w:pPr>
                </w:p>
              </w:tc>
              <w:tc>
                <w:tcPr>
                  <w:tcW w:w="2100" w:type="pct"/>
                  <w:tcBorders>
                    <w:top w:val="single" w:sz="6" w:space="0" w:color="000000"/>
                    <w:left w:val="single" w:sz="6" w:space="0" w:color="000000"/>
                    <w:bottom w:val="single" w:sz="6" w:space="0" w:color="000000"/>
                    <w:right w:val="single" w:sz="6" w:space="0" w:color="000000"/>
                  </w:tcBorders>
                  <w:hideMark/>
                </w:tcPr>
                <w:p w14:paraId="76C3DB83" w14:textId="77777777" w:rsidR="00E55746" w:rsidRDefault="00E55746" w:rsidP="00E55746">
                  <w:pPr>
                    <w:pStyle w:val="rvps14"/>
                    <w:spacing w:before="150" w:beforeAutospacing="0" w:after="150" w:afterAutospacing="0"/>
                  </w:pPr>
                  <w:r>
                    <w:rPr>
                      <w:rStyle w:val="rvts82"/>
                      <w:sz w:val="20"/>
                      <w:szCs w:val="20"/>
                    </w:rPr>
                    <w:t>Кількість порушень законодавства ліцензіатом НКРЕКП;</w:t>
                  </w:r>
                  <w:r>
                    <w:br/>
                  </w:r>
                  <w:r>
                    <w:rPr>
                      <w:rStyle w:val="rvts82"/>
                      <w:sz w:val="20"/>
                      <w:szCs w:val="20"/>
                    </w:rPr>
                    <w:t>типи порушень законодавства ліцензіатом НКРЕКП</w:t>
                  </w:r>
                </w:p>
              </w:tc>
              <w:tc>
                <w:tcPr>
                  <w:tcW w:w="1000" w:type="pct"/>
                  <w:tcBorders>
                    <w:top w:val="single" w:sz="6" w:space="0" w:color="000000"/>
                    <w:left w:val="single" w:sz="6" w:space="0" w:color="000000"/>
                    <w:bottom w:val="single" w:sz="6" w:space="0" w:color="000000"/>
                    <w:right w:val="single" w:sz="6" w:space="0" w:color="000000"/>
                  </w:tcBorders>
                  <w:hideMark/>
                </w:tcPr>
                <w:p w14:paraId="52C927A6" w14:textId="77777777" w:rsidR="00E55746" w:rsidRDefault="00E55746" w:rsidP="00E55746">
                  <w:pPr>
                    <w:pStyle w:val="rvps14"/>
                    <w:spacing w:before="150" w:beforeAutospacing="0" w:after="150" w:afterAutospacing="0"/>
                  </w:pPr>
                  <w:r>
                    <w:rPr>
                      <w:rStyle w:val="rvts82"/>
                      <w:sz w:val="20"/>
                      <w:szCs w:val="20"/>
                    </w:rPr>
                    <w:t>Департамент ліцензійного контролю</w:t>
                  </w:r>
                </w:p>
              </w:tc>
            </w:tr>
            <w:tr w:rsidR="00E55746" w14:paraId="77176C21" w14:textId="77777777" w:rsidTr="00E55746">
              <w:tc>
                <w:tcPr>
                  <w:tcW w:w="0" w:type="auto"/>
                  <w:vMerge/>
                  <w:tcBorders>
                    <w:top w:val="single" w:sz="6" w:space="0" w:color="000000"/>
                    <w:left w:val="single" w:sz="6" w:space="0" w:color="000000"/>
                    <w:bottom w:val="single" w:sz="6" w:space="0" w:color="000000"/>
                    <w:right w:val="single" w:sz="6" w:space="0" w:color="000000"/>
                  </w:tcBorders>
                  <w:hideMark/>
                </w:tcPr>
                <w:p w14:paraId="2FBB2479" w14:textId="77777777" w:rsidR="00E55746" w:rsidRDefault="00E55746" w:rsidP="00E55746">
                  <w:pPr>
                    <w:rPr>
                      <w:sz w:val="24"/>
                      <w:szCs w:val="24"/>
                    </w:rPr>
                  </w:pPr>
                </w:p>
              </w:tc>
              <w:tc>
                <w:tcPr>
                  <w:tcW w:w="950" w:type="pct"/>
                  <w:tcBorders>
                    <w:top w:val="single" w:sz="6" w:space="0" w:color="000000"/>
                    <w:left w:val="single" w:sz="6" w:space="0" w:color="000000"/>
                    <w:bottom w:val="single" w:sz="6" w:space="0" w:color="000000"/>
                    <w:right w:val="single" w:sz="6" w:space="0" w:color="000000"/>
                  </w:tcBorders>
                  <w:hideMark/>
                </w:tcPr>
                <w:p w14:paraId="3972F8B8" w14:textId="77777777" w:rsidR="00E55746" w:rsidRDefault="00E55746" w:rsidP="00E55746">
                  <w:pPr>
                    <w:pStyle w:val="rvps14"/>
                    <w:spacing w:before="150" w:beforeAutospacing="0" w:after="150" w:afterAutospacing="0"/>
                  </w:pPr>
                  <w:r>
                    <w:rPr>
                      <w:rStyle w:val="rvts82"/>
                      <w:sz w:val="20"/>
                      <w:szCs w:val="20"/>
                    </w:rPr>
                    <w:t>Дотримання ліцензійних умов</w:t>
                  </w:r>
                </w:p>
              </w:tc>
              <w:tc>
                <w:tcPr>
                  <w:tcW w:w="2100" w:type="pct"/>
                  <w:tcBorders>
                    <w:top w:val="single" w:sz="6" w:space="0" w:color="000000"/>
                    <w:left w:val="single" w:sz="6" w:space="0" w:color="000000"/>
                    <w:bottom w:val="single" w:sz="6" w:space="0" w:color="000000"/>
                    <w:right w:val="single" w:sz="6" w:space="0" w:color="000000"/>
                  </w:tcBorders>
                  <w:hideMark/>
                </w:tcPr>
                <w:p w14:paraId="0ABC7E9E" w14:textId="77777777" w:rsidR="00E55746" w:rsidRDefault="00E55746" w:rsidP="00E55746">
                  <w:pPr>
                    <w:pStyle w:val="rvps14"/>
                    <w:spacing w:before="150" w:beforeAutospacing="0" w:after="150" w:afterAutospacing="0"/>
                  </w:pPr>
                  <w:r>
                    <w:rPr>
                      <w:rStyle w:val="rvts82"/>
                      <w:sz w:val="20"/>
                      <w:szCs w:val="20"/>
                    </w:rPr>
                    <w:t>Кількість порушень ліцензійних умов ліцензіатом НКРЕКП;</w:t>
                  </w:r>
                  <w:r>
                    <w:br/>
                  </w:r>
                  <w:r>
                    <w:rPr>
                      <w:rStyle w:val="rvts82"/>
                      <w:sz w:val="20"/>
                      <w:szCs w:val="20"/>
                    </w:rPr>
                    <w:t>типи порушень ліцензійних умов ліцензіатом НКРЕКП</w:t>
                  </w:r>
                </w:p>
              </w:tc>
              <w:tc>
                <w:tcPr>
                  <w:tcW w:w="1000" w:type="pct"/>
                  <w:tcBorders>
                    <w:top w:val="single" w:sz="6" w:space="0" w:color="000000"/>
                    <w:left w:val="single" w:sz="6" w:space="0" w:color="000000"/>
                    <w:bottom w:val="single" w:sz="6" w:space="0" w:color="000000"/>
                    <w:right w:val="single" w:sz="6" w:space="0" w:color="000000"/>
                  </w:tcBorders>
                  <w:hideMark/>
                </w:tcPr>
                <w:p w14:paraId="7C5229B8" w14:textId="77777777" w:rsidR="00E55746" w:rsidRDefault="00E55746" w:rsidP="00E55746">
                  <w:pPr>
                    <w:pStyle w:val="rvps14"/>
                    <w:spacing w:before="150" w:beforeAutospacing="0" w:after="150" w:afterAutospacing="0"/>
                  </w:pPr>
                  <w:r>
                    <w:rPr>
                      <w:rStyle w:val="rvts82"/>
                      <w:sz w:val="20"/>
                      <w:szCs w:val="20"/>
                    </w:rPr>
                    <w:t>Департамент ліцензійного контролю</w:t>
                  </w:r>
                </w:p>
              </w:tc>
            </w:tr>
            <w:tr w:rsidR="00E55746" w14:paraId="0A356A03" w14:textId="77777777" w:rsidTr="00E55746">
              <w:tc>
                <w:tcPr>
                  <w:tcW w:w="0" w:type="auto"/>
                  <w:vMerge/>
                  <w:tcBorders>
                    <w:top w:val="single" w:sz="6" w:space="0" w:color="000000"/>
                    <w:left w:val="single" w:sz="6" w:space="0" w:color="000000"/>
                    <w:bottom w:val="single" w:sz="6" w:space="0" w:color="000000"/>
                    <w:right w:val="single" w:sz="6" w:space="0" w:color="000000"/>
                  </w:tcBorders>
                  <w:hideMark/>
                </w:tcPr>
                <w:p w14:paraId="589C2A98" w14:textId="77777777" w:rsidR="00E55746" w:rsidRDefault="00E55746" w:rsidP="00E55746">
                  <w:pPr>
                    <w:rPr>
                      <w:sz w:val="24"/>
                      <w:szCs w:val="24"/>
                    </w:rPr>
                  </w:pPr>
                </w:p>
              </w:tc>
              <w:tc>
                <w:tcPr>
                  <w:tcW w:w="950" w:type="pct"/>
                  <w:tcBorders>
                    <w:top w:val="single" w:sz="6" w:space="0" w:color="000000"/>
                    <w:left w:val="single" w:sz="6" w:space="0" w:color="000000"/>
                    <w:bottom w:val="single" w:sz="6" w:space="0" w:color="000000"/>
                    <w:right w:val="single" w:sz="6" w:space="0" w:color="000000"/>
                  </w:tcBorders>
                  <w:hideMark/>
                </w:tcPr>
                <w:p w14:paraId="7A1AE5C1" w14:textId="77777777" w:rsidR="00E55746" w:rsidRDefault="00E55746" w:rsidP="00E55746">
                  <w:pPr>
                    <w:pStyle w:val="rvps14"/>
                    <w:spacing w:before="150" w:beforeAutospacing="0" w:after="150" w:afterAutospacing="0"/>
                  </w:pPr>
                  <w:r>
                    <w:rPr>
                      <w:rStyle w:val="rvts82"/>
                      <w:sz w:val="20"/>
                      <w:szCs w:val="20"/>
                    </w:rPr>
                    <w:t>Дотримання вимог щодо надійності та безперебійності виробництва</w:t>
                  </w:r>
                </w:p>
              </w:tc>
              <w:tc>
                <w:tcPr>
                  <w:tcW w:w="2100" w:type="pct"/>
                  <w:tcBorders>
                    <w:top w:val="single" w:sz="6" w:space="0" w:color="000000"/>
                    <w:left w:val="single" w:sz="6" w:space="0" w:color="000000"/>
                    <w:bottom w:val="single" w:sz="6" w:space="0" w:color="000000"/>
                    <w:right w:val="single" w:sz="6" w:space="0" w:color="000000"/>
                  </w:tcBorders>
                  <w:hideMark/>
                </w:tcPr>
                <w:p w14:paraId="74ED0376" w14:textId="77777777" w:rsidR="00E55746" w:rsidRDefault="00E55746" w:rsidP="00E55746">
                  <w:pPr>
                    <w:pStyle w:val="rvps14"/>
                    <w:spacing w:before="150" w:beforeAutospacing="0" w:after="150" w:afterAutospacing="0"/>
                  </w:pPr>
                  <w:r>
                    <w:rPr>
                      <w:rStyle w:val="rvts82"/>
                      <w:sz w:val="20"/>
                      <w:szCs w:val="20"/>
                    </w:rPr>
                    <w:t>Показники надійності та безперебійності при виробництві теплової енергії:</w:t>
                  </w:r>
                  <w:r>
                    <w:br/>
                  </w:r>
                  <w:r>
                    <w:rPr>
                      <w:rStyle w:val="rvts82"/>
                      <w:sz w:val="20"/>
                      <w:szCs w:val="20"/>
                    </w:rPr>
                    <w:t>кількість та тривалість перерв у виробництві ТЕ (хвилин);</w:t>
                  </w:r>
                </w:p>
              </w:tc>
              <w:tc>
                <w:tcPr>
                  <w:tcW w:w="1000" w:type="pct"/>
                  <w:tcBorders>
                    <w:top w:val="single" w:sz="6" w:space="0" w:color="000000"/>
                    <w:left w:val="single" w:sz="6" w:space="0" w:color="000000"/>
                    <w:bottom w:val="single" w:sz="6" w:space="0" w:color="000000"/>
                    <w:right w:val="single" w:sz="6" w:space="0" w:color="000000"/>
                  </w:tcBorders>
                  <w:hideMark/>
                </w:tcPr>
                <w:p w14:paraId="43AACADD" w14:textId="77777777" w:rsidR="00E55746" w:rsidRDefault="00E55746" w:rsidP="00E55746">
                  <w:pPr>
                    <w:pStyle w:val="rvps14"/>
                    <w:spacing w:before="150" w:beforeAutospacing="0" w:after="150" w:afterAutospacing="0"/>
                  </w:pPr>
                  <w:r>
                    <w:rPr>
                      <w:rStyle w:val="rvts82"/>
                      <w:sz w:val="20"/>
                      <w:szCs w:val="20"/>
                    </w:rPr>
                    <w:t>Управління стратегічного розвитку та міжнародної координації.</w:t>
                  </w:r>
                </w:p>
              </w:tc>
            </w:tr>
            <w:tr w:rsidR="00E55746" w14:paraId="555F4CCB" w14:textId="77777777" w:rsidTr="00E55746">
              <w:tc>
                <w:tcPr>
                  <w:tcW w:w="950" w:type="pct"/>
                  <w:vMerge w:val="restart"/>
                  <w:tcBorders>
                    <w:top w:val="single" w:sz="6" w:space="0" w:color="000000"/>
                    <w:left w:val="single" w:sz="6" w:space="0" w:color="000000"/>
                    <w:bottom w:val="single" w:sz="6" w:space="0" w:color="000000"/>
                    <w:right w:val="single" w:sz="6" w:space="0" w:color="000000"/>
                  </w:tcBorders>
                  <w:hideMark/>
                </w:tcPr>
                <w:p w14:paraId="3E30B3E1" w14:textId="77777777" w:rsidR="00E55746" w:rsidRDefault="00E55746" w:rsidP="00E55746">
                  <w:pPr>
                    <w:pStyle w:val="rvps14"/>
                    <w:spacing w:before="150" w:beforeAutospacing="0" w:after="150" w:afterAutospacing="0"/>
                  </w:pPr>
                  <w:r>
                    <w:rPr>
                      <w:rStyle w:val="rvts82"/>
                      <w:sz w:val="20"/>
                      <w:szCs w:val="20"/>
                    </w:rPr>
                    <w:t>Діяльність з транспортування теплової енергії магістральними та місцевими (розподільчими) тепловими мережами</w:t>
                  </w:r>
                </w:p>
              </w:tc>
              <w:tc>
                <w:tcPr>
                  <w:tcW w:w="950" w:type="pct"/>
                  <w:tcBorders>
                    <w:top w:val="single" w:sz="6" w:space="0" w:color="000000"/>
                    <w:left w:val="single" w:sz="6" w:space="0" w:color="000000"/>
                    <w:bottom w:val="single" w:sz="6" w:space="0" w:color="000000"/>
                    <w:right w:val="single" w:sz="6" w:space="0" w:color="000000"/>
                  </w:tcBorders>
                  <w:hideMark/>
                </w:tcPr>
                <w:p w14:paraId="6D71A0D1" w14:textId="77777777" w:rsidR="00E55746" w:rsidRDefault="00E55746" w:rsidP="00E55746">
                  <w:pPr>
                    <w:pStyle w:val="rvps14"/>
                    <w:spacing w:before="150" w:beforeAutospacing="0" w:after="150" w:afterAutospacing="0"/>
                  </w:pPr>
                  <w:r>
                    <w:rPr>
                      <w:rStyle w:val="rvts82"/>
                      <w:sz w:val="20"/>
                      <w:szCs w:val="20"/>
                    </w:rPr>
                    <w:t>Рівень тарифів (динаміка їх змін)</w:t>
                  </w:r>
                </w:p>
              </w:tc>
              <w:tc>
                <w:tcPr>
                  <w:tcW w:w="2100" w:type="pct"/>
                  <w:tcBorders>
                    <w:top w:val="single" w:sz="6" w:space="0" w:color="000000"/>
                    <w:left w:val="single" w:sz="6" w:space="0" w:color="000000"/>
                    <w:bottom w:val="single" w:sz="6" w:space="0" w:color="000000"/>
                    <w:right w:val="single" w:sz="6" w:space="0" w:color="000000"/>
                  </w:tcBorders>
                  <w:hideMark/>
                </w:tcPr>
                <w:p w14:paraId="3B336936" w14:textId="77777777" w:rsidR="00E55746" w:rsidRDefault="00E55746" w:rsidP="00E55746">
                  <w:pPr>
                    <w:pStyle w:val="rvps14"/>
                    <w:spacing w:before="150" w:beforeAutospacing="0" w:after="150" w:afterAutospacing="0"/>
                  </w:pPr>
                  <w:r>
                    <w:rPr>
                      <w:rStyle w:val="rvts82"/>
                      <w:sz w:val="20"/>
                      <w:szCs w:val="20"/>
                    </w:rPr>
                    <w:t>Рівень тарифів на транспортування теплової енергії</w:t>
                  </w:r>
                </w:p>
              </w:tc>
              <w:tc>
                <w:tcPr>
                  <w:tcW w:w="1000" w:type="pct"/>
                  <w:tcBorders>
                    <w:top w:val="single" w:sz="6" w:space="0" w:color="000000"/>
                    <w:left w:val="single" w:sz="6" w:space="0" w:color="000000"/>
                    <w:bottom w:val="single" w:sz="6" w:space="0" w:color="000000"/>
                    <w:right w:val="single" w:sz="6" w:space="0" w:color="000000"/>
                  </w:tcBorders>
                  <w:hideMark/>
                </w:tcPr>
                <w:p w14:paraId="3E581D0D" w14:textId="77777777" w:rsidR="00E55746" w:rsidRDefault="00E55746" w:rsidP="00E55746">
                  <w:pPr>
                    <w:pStyle w:val="rvps14"/>
                    <w:spacing w:before="150" w:beforeAutospacing="0" w:after="150" w:afterAutospacing="0"/>
                  </w:pPr>
                  <w:r>
                    <w:rPr>
                      <w:rStyle w:val="rvts82"/>
                      <w:sz w:val="20"/>
                      <w:szCs w:val="20"/>
                    </w:rPr>
                    <w:t>Департамент із регулювання відносин у сфері теплопостачання</w:t>
                  </w:r>
                </w:p>
              </w:tc>
            </w:tr>
            <w:tr w:rsidR="00E55746" w14:paraId="0A9765A7" w14:textId="77777777" w:rsidTr="00E55746">
              <w:tc>
                <w:tcPr>
                  <w:tcW w:w="0" w:type="auto"/>
                  <w:vMerge/>
                  <w:tcBorders>
                    <w:top w:val="single" w:sz="6" w:space="0" w:color="000000"/>
                    <w:left w:val="single" w:sz="6" w:space="0" w:color="000000"/>
                    <w:bottom w:val="single" w:sz="6" w:space="0" w:color="000000"/>
                    <w:right w:val="single" w:sz="6" w:space="0" w:color="000000"/>
                  </w:tcBorders>
                  <w:hideMark/>
                </w:tcPr>
                <w:p w14:paraId="4411F61E" w14:textId="77777777" w:rsidR="00E55746" w:rsidRDefault="00E55746" w:rsidP="00E55746">
                  <w:pPr>
                    <w:rPr>
                      <w:sz w:val="24"/>
                      <w:szCs w:val="24"/>
                    </w:rPr>
                  </w:pPr>
                </w:p>
              </w:tc>
              <w:tc>
                <w:tcPr>
                  <w:tcW w:w="950" w:type="pct"/>
                  <w:vMerge w:val="restart"/>
                  <w:tcBorders>
                    <w:top w:val="single" w:sz="6" w:space="0" w:color="000000"/>
                    <w:left w:val="single" w:sz="6" w:space="0" w:color="000000"/>
                    <w:bottom w:val="single" w:sz="6" w:space="0" w:color="000000"/>
                    <w:right w:val="single" w:sz="6" w:space="0" w:color="000000"/>
                  </w:tcBorders>
                  <w:hideMark/>
                </w:tcPr>
                <w:p w14:paraId="001BA5BC" w14:textId="77777777" w:rsidR="00E55746" w:rsidRDefault="00E55746" w:rsidP="00E55746">
                  <w:pPr>
                    <w:pStyle w:val="rvps14"/>
                    <w:spacing w:before="150" w:beforeAutospacing="0" w:after="150" w:afterAutospacing="0"/>
                  </w:pPr>
                  <w:r>
                    <w:rPr>
                      <w:rStyle w:val="rvts82"/>
                      <w:sz w:val="20"/>
                      <w:szCs w:val="20"/>
                    </w:rPr>
                    <w:t xml:space="preserve">Виконання своїх зобов'язань </w:t>
                  </w:r>
                  <w:r>
                    <w:rPr>
                      <w:rStyle w:val="rvts82"/>
                      <w:sz w:val="20"/>
                      <w:szCs w:val="20"/>
                    </w:rPr>
                    <w:lastRenderedPageBreak/>
                    <w:t>відповідно до законодавства</w:t>
                  </w:r>
                </w:p>
              </w:tc>
              <w:tc>
                <w:tcPr>
                  <w:tcW w:w="2100" w:type="pct"/>
                  <w:tcBorders>
                    <w:top w:val="single" w:sz="6" w:space="0" w:color="000000"/>
                    <w:left w:val="single" w:sz="6" w:space="0" w:color="000000"/>
                    <w:bottom w:val="single" w:sz="6" w:space="0" w:color="000000"/>
                    <w:right w:val="single" w:sz="6" w:space="0" w:color="000000"/>
                  </w:tcBorders>
                  <w:hideMark/>
                </w:tcPr>
                <w:p w14:paraId="3FB1BFB0" w14:textId="77777777" w:rsidR="00E55746" w:rsidRDefault="00E55746" w:rsidP="00E55746">
                  <w:pPr>
                    <w:pStyle w:val="rvps14"/>
                    <w:spacing w:before="150" w:beforeAutospacing="0" w:after="150" w:afterAutospacing="0"/>
                  </w:pPr>
                  <w:r>
                    <w:rPr>
                      <w:rStyle w:val="rvts82"/>
                      <w:sz w:val="20"/>
                      <w:szCs w:val="20"/>
                    </w:rPr>
                    <w:lastRenderedPageBreak/>
                    <w:t xml:space="preserve">Показники технічної якості транспортування теплової енергії: питомі витрати електроенергії на транспортування 1 </w:t>
                  </w:r>
                  <w:proofErr w:type="spellStart"/>
                  <w:r>
                    <w:rPr>
                      <w:rStyle w:val="rvts82"/>
                      <w:sz w:val="20"/>
                      <w:szCs w:val="20"/>
                    </w:rPr>
                    <w:t>Гкал</w:t>
                  </w:r>
                  <w:proofErr w:type="spellEnd"/>
                  <w:r>
                    <w:rPr>
                      <w:rStyle w:val="rvts82"/>
                      <w:sz w:val="20"/>
                      <w:szCs w:val="20"/>
                    </w:rPr>
                    <w:t xml:space="preserve">, </w:t>
                  </w:r>
                  <w:r>
                    <w:rPr>
                      <w:rStyle w:val="rvts82"/>
                      <w:sz w:val="20"/>
                      <w:szCs w:val="20"/>
                    </w:rPr>
                    <w:lastRenderedPageBreak/>
                    <w:t>відпущеної з мереж теплової енергії;</w:t>
                  </w:r>
                  <w:r>
                    <w:br/>
                  </w:r>
                  <w:r>
                    <w:rPr>
                      <w:rStyle w:val="rvts82"/>
                      <w:sz w:val="20"/>
                      <w:szCs w:val="20"/>
                    </w:rPr>
                    <w:t>відсоток втрат теплової енергії в мережах відсоток зносу; показник ветхих та аварійних об'єктів</w:t>
                  </w:r>
                </w:p>
              </w:tc>
              <w:tc>
                <w:tcPr>
                  <w:tcW w:w="1000" w:type="pct"/>
                  <w:tcBorders>
                    <w:top w:val="single" w:sz="6" w:space="0" w:color="000000"/>
                    <w:left w:val="single" w:sz="6" w:space="0" w:color="000000"/>
                    <w:bottom w:val="single" w:sz="6" w:space="0" w:color="000000"/>
                    <w:right w:val="single" w:sz="6" w:space="0" w:color="000000"/>
                  </w:tcBorders>
                  <w:hideMark/>
                </w:tcPr>
                <w:p w14:paraId="2113AB17" w14:textId="77777777" w:rsidR="00E55746" w:rsidRDefault="00E55746" w:rsidP="00E55746">
                  <w:pPr>
                    <w:pStyle w:val="rvps14"/>
                    <w:spacing w:before="150" w:beforeAutospacing="0" w:after="150" w:afterAutospacing="0"/>
                  </w:pPr>
                  <w:r>
                    <w:rPr>
                      <w:rStyle w:val="rvts82"/>
                      <w:sz w:val="20"/>
                      <w:szCs w:val="20"/>
                    </w:rPr>
                    <w:lastRenderedPageBreak/>
                    <w:t xml:space="preserve">Департамент із регулювання </w:t>
                  </w:r>
                  <w:r>
                    <w:rPr>
                      <w:rStyle w:val="rvts82"/>
                      <w:sz w:val="20"/>
                      <w:szCs w:val="20"/>
                    </w:rPr>
                    <w:lastRenderedPageBreak/>
                    <w:t>відносин у сфері теплопостачання</w:t>
                  </w:r>
                </w:p>
              </w:tc>
            </w:tr>
            <w:tr w:rsidR="00E55746" w14:paraId="6CF5FD1B" w14:textId="77777777" w:rsidTr="00E55746">
              <w:tc>
                <w:tcPr>
                  <w:tcW w:w="0" w:type="auto"/>
                  <w:vMerge/>
                  <w:tcBorders>
                    <w:top w:val="single" w:sz="6" w:space="0" w:color="000000"/>
                    <w:left w:val="single" w:sz="6" w:space="0" w:color="000000"/>
                    <w:bottom w:val="single" w:sz="6" w:space="0" w:color="000000"/>
                    <w:right w:val="single" w:sz="6" w:space="0" w:color="000000"/>
                  </w:tcBorders>
                  <w:hideMark/>
                </w:tcPr>
                <w:p w14:paraId="6D237867" w14:textId="77777777" w:rsidR="00E55746" w:rsidRDefault="00E55746" w:rsidP="00E55746">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hideMark/>
                </w:tcPr>
                <w:p w14:paraId="04CF053A" w14:textId="77777777" w:rsidR="00E55746" w:rsidRDefault="00E55746" w:rsidP="00E55746">
                  <w:pPr>
                    <w:rPr>
                      <w:sz w:val="24"/>
                      <w:szCs w:val="24"/>
                    </w:rPr>
                  </w:pPr>
                </w:p>
              </w:tc>
              <w:tc>
                <w:tcPr>
                  <w:tcW w:w="2100" w:type="pct"/>
                  <w:tcBorders>
                    <w:top w:val="single" w:sz="6" w:space="0" w:color="000000"/>
                    <w:left w:val="single" w:sz="6" w:space="0" w:color="000000"/>
                    <w:bottom w:val="single" w:sz="6" w:space="0" w:color="000000"/>
                    <w:right w:val="single" w:sz="6" w:space="0" w:color="000000"/>
                  </w:tcBorders>
                  <w:hideMark/>
                </w:tcPr>
                <w:p w14:paraId="150834A6" w14:textId="77777777" w:rsidR="00E55746" w:rsidRDefault="00E55746" w:rsidP="00E55746">
                  <w:pPr>
                    <w:pStyle w:val="rvps14"/>
                    <w:spacing w:before="150" w:beforeAutospacing="0" w:after="150" w:afterAutospacing="0"/>
                  </w:pPr>
                  <w:r>
                    <w:rPr>
                      <w:rStyle w:val="rvts82"/>
                      <w:sz w:val="20"/>
                      <w:szCs w:val="20"/>
                    </w:rPr>
                    <w:t>Кількість порушень законодавства ліцензіатом НКРЕКП;</w:t>
                  </w:r>
                  <w:r>
                    <w:br/>
                  </w:r>
                  <w:r>
                    <w:rPr>
                      <w:rStyle w:val="rvts82"/>
                      <w:sz w:val="20"/>
                      <w:szCs w:val="20"/>
                    </w:rPr>
                    <w:t>типи порушень законодавства ліцензіатом НКРЕКП</w:t>
                  </w:r>
                </w:p>
              </w:tc>
              <w:tc>
                <w:tcPr>
                  <w:tcW w:w="1000" w:type="pct"/>
                  <w:tcBorders>
                    <w:top w:val="single" w:sz="6" w:space="0" w:color="000000"/>
                    <w:left w:val="single" w:sz="6" w:space="0" w:color="000000"/>
                    <w:bottom w:val="single" w:sz="6" w:space="0" w:color="000000"/>
                    <w:right w:val="single" w:sz="6" w:space="0" w:color="000000"/>
                  </w:tcBorders>
                  <w:hideMark/>
                </w:tcPr>
                <w:p w14:paraId="76D88F15" w14:textId="77777777" w:rsidR="00E55746" w:rsidRDefault="00E55746" w:rsidP="00E55746">
                  <w:pPr>
                    <w:pStyle w:val="rvps14"/>
                    <w:spacing w:before="150" w:beforeAutospacing="0" w:after="150" w:afterAutospacing="0"/>
                  </w:pPr>
                  <w:r>
                    <w:rPr>
                      <w:rStyle w:val="rvts82"/>
                      <w:sz w:val="20"/>
                      <w:szCs w:val="20"/>
                    </w:rPr>
                    <w:t>Департамент ліцензійного контролю</w:t>
                  </w:r>
                </w:p>
              </w:tc>
            </w:tr>
            <w:tr w:rsidR="00E55746" w14:paraId="5353D262" w14:textId="77777777" w:rsidTr="00E55746">
              <w:tc>
                <w:tcPr>
                  <w:tcW w:w="0" w:type="auto"/>
                  <w:vMerge/>
                  <w:tcBorders>
                    <w:top w:val="single" w:sz="6" w:space="0" w:color="000000"/>
                    <w:left w:val="single" w:sz="6" w:space="0" w:color="000000"/>
                    <w:bottom w:val="single" w:sz="6" w:space="0" w:color="000000"/>
                    <w:right w:val="single" w:sz="6" w:space="0" w:color="000000"/>
                  </w:tcBorders>
                  <w:hideMark/>
                </w:tcPr>
                <w:p w14:paraId="33FBE4FA" w14:textId="77777777" w:rsidR="00E55746" w:rsidRDefault="00E55746" w:rsidP="00E55746">
                  <w:pPr>
                    <w:rPr>
                      <w:sz w:val="24"/>
                      <w:szCs w:val="24"/>
                    </w:rPr>
                  </w:pPr>
                </w:p>
              </w:tc>
              <w:tc>
                <w:tcPr>
                  <w:tcW w:w="950" w:type="pct"/>
                  <w:tcBorders>
                    <w:top w:val="single" w:sz="6" w:space="0" w:color="000000"/>
                    <w:left w:val="single" w:sz="6" w:space="0" w:color="000000"/>
                    <w:bottom w:val="single" w:sz="6" w:space="0" w:color="000000"/>
                    <w:right w:val="single" w:sz="6" w:space="0" w:color="000000"/>
                  </w:tcBorders>
                  <w:hideMark/>
                </w:tcPr>
                <w:p w14:paraId="618C2183" w14:textId="77777777" w:rsidR="00E55746" w:rsidRDefault="00E55746" w:rsidP="00E55746">
                  <w:pPr>
                    <w:pStyle w:val="rvps14"/>
                    <w:spacing w:before="150" w:beforeAutospacing="0" w:after="150" w:afterAutospacing="0"/>
                  </w:pPr>
                  <w:r>
                    <w:rPr>
                      <w:rStyle w:val="rvts82"/>
                      <w:sz w:val="20"/>
                      <w:szCs w:val="20"/>
                    </w:rPr>
                    <w:t>Дотримання ліцензійних умов</w:t>
                  </w:r>
                </w:p>
              </w:tc>
              <w:tc>
                <w:tcPr>
                  <w:tcW w:w="2100" w:type="pct"/>
                  <w:tcBorders>
                    <w:top w:val="single" w:sz="6" w:space="0" w:color="000000"/>
                    <w:left w:val="single" w:sz="6" w:space="0" w:color="000000"/>
                    <w:bottom w:val="single" w:sz="6" w:space="0" w:color="000000"/>
                    <w:right w:val="single" w:sz="6" w:space="0" w:color="000000"/>
                  </w:tcBorders>
                  <w:hideMark/>
                </w:tcPr>
                <w:p w14:paraId="57EE7E7F" w14:textId="77777777" w:rsidR="00E55746" w:rsidRDefault="00E55746" w:rsidP="00E55746">
                  <w:pPr>
                    <w:pStyle w:val="rvps14"/>
                    <w:spacing w:before="150" w:beforeAutospacing="0" w:after="150" w:afterAutospacing="0"/>
                  </w:pPr>
                  <w:r>
                    <w:rPr>
                      <w:rStyle w:val="rvts82"/>
                      <w:sz w:val="20"/>
                      <w:szCs w:val="20"/>
                    </w:rPr>
                    <w:t>Кількість порушень ліцензійних умов ліцензіатом НКРЕКП;</w:t>
                  </w:r>
                  <w:r>
                    <w:br/>
                  </w:r>
                  <w:r>
                    <w:rPr>
                      <w:rStyle w:val="rvts82"/>
                      <w:sz w:val="20"/>
                      <w:szCs w:val="20"/>
                    </w:rPr>
                    <w:t>типи порушень ліцензійних умов ліцензіатом НКРЕКП</w:t>
                  </w:r>
                </w:p>
              </w:tc>
              <w:tc>
                <w:tcPr>
                  <w:tcW w:w="1000" w:type="pct"/>
                  <w:tcBorders>
                    <w:top w:val="single" w:sz="6" w:space="0" w:color="000000"/>
                    <w:left w:val="single" w:sz="6" w:space="0" w:color="000000"/>
                    <w:bottom w:val="single" w:sz="6" w:space="0" w:color="000000"/>
                    <w:right w:val="single" w:sz="6" w:space="0" w:color="000000"/>
                  </w:tcBorders>
                  <w:hideMark/>
                </w:tcPr>
                <w:p w14:paraId="7377BB28" w14:textId="77777777" w:rsidR="00E55746" w:rsidRDefault="00E55746" w:rsidP="00E55746">
                  <w:pPr>
                    <w:pStyle w:val="rvps14"/>
                    <w:spacing w:before="150" w:beforeAutospacing="0" w:after="150" w:afterAutospacing="0"/>
                  </w:pPr>
                  <w:r>
                    <w:rPr>
                      <w:rStyle w:val="rvts82"/>
                      <w:sz w:val="20"/>
                      <w:szCs w:val="20"/>
                    </w:rPr>
                    <w:t>Департамент ліцензійного контролю</w:t>
                  </w:r>
                </w:p>
              </w:tc>
            </w:tr>
            <w:tr w:rsidR="00E55746" w14:paraId="49E165F0" w14:textId="77777777" w:rsidTr="00E55746">
              <w:tc>
                <w:tcPr>
                  <w:tcW w:w="0" w:type="auto"/>
                  <w:vMerge/>
                  <w:tcBorders>
                    <w:top w:val="single" w:sz="6" w:space="0" w:color="000000"/>
                    <w:left w:val="single" w:sz="6" w:space="0" w:color="000000"/>
                    <w:bottom w:val="single" w:sz="6" w:space="0" w:color="000000"/>
                    <w:right w:val="single" w:sz="6" w:space="0" w:color="000000"/>
                  </w:tcBorders>
                  <w:hideMark/>
                </w:tcPr>
                <w:p w14:paraId="51BAE652" w14:textId="77777777" w:rsidR="00E55746" w:rsidRDefault="00E55746" w:rsidP="00E55746">
                  <w:pPr>
                    <w:rPr>
                      <w:sz w:val="24"/>
                      <w:szCs w:val="24"/>
                    </w:rPr>
                  </w:pPr>
                </w:p>
              </w:tc>
              <w:tc>
                <w:tcPr>
                  <w:tcW w:w="950" w:type="pct"/>
                  <w:tcBorders>
                    <w:top w:val="single" w:sz="6" w:space="0" w:color="000000"/>
                    <w:left w:val="single" w:sz="6" w:space="0" w:color="000000"/>
                    <w:bottom w:val="single" w:sz="6" w:space="0" w:color="000000"/>
                    <w:right w:val="single" w:sz="6" w:space="0" w:color="000000"/>
                  </w:tcBorders>
                  <w:hideMark/>
                </w:tcPr>
                <w:p w14:paraId="0A22C723" w14:textId="77777777" w:rsidR="00E55746" w:rsidRDefault="00E55746" w:rsidP="00E55746">
                  <w:pPr>
                    <w:pStyle w:val="rvps14"/>
                    <w:spacing w:before="150" w:beforeAutospacing="0" w:after="150" w:afterAutospacing="0"/>
                  </w:pPr>
                  <w:r>
                    <w:rPr>
                      <w:rStyle w:val="rvts82"/>
                      <w:sz w:val="20"/>
                      <w:szCs w:val="20"/>
                    </w:rPr>
                    <w:t>Дотримання вимог щодо надійності та безперебійності транспортування, стандартів та вимог до якості обслуговування споживачів</w:t>
                  </w:r>
                </w:p>
              </w:tc>
              <w:tc>
                <w:tcPr>
                  <w:tcW w:w="2100" w:type="pct"/>
                  <w:tcBorders>
                    <w:top w:val="single" w:sz="6" w:space="0" w:color="000000"/>
                    <w:left w:val="single" w:sz="6" w:space="0" w:color="000000"/>
                    <w:bottom w:val="single" w:sz="6" w:space="0" w:color="000000"/>
                    <w:right w:val="single" w:sz="6" w:space="0" w:color="000000"/>
                  </w:tcBorders>
                  <w:hideMark/>
                </w:tcPr>
                <w:p w14:paraId="733E3A0A" w14:textId="77777777" w:rsidR="00E55746" w:rsidRDefault="00E55746" w:rsidP="00E55746">
                  <w:pPr>
                    <w:pStyle w:val="rvps14"/>
                    <w:spacing w:before="150" w:beforeAutospacing="0" w:after="150" w:afterAutospacing="0"/>
                  </w:pPr>
                  <w:r>
                    <w:rPr>
                      <w:rStyle w:val="rvts82"/>
                      <w:sz w:val="20"/>
                      <w:szCs w:val="20"/>
                    </w:rPr>
                    <w:t>Показники надійності та безперебійності при транспортуванні теплової енергії:</w:t>
                  </w:r>
                  <w:r>
                    <w:br/>
                  </w:r>
                  <w:r>
                    <w:rPr>
                      <w:rStyle w:val="rvts82"/>
                      <w:sz w:val="20"/>
                      <w:szCs w:val="20"/>
                    </w:rPr>
                    <w:t>кількість та тривалість перерв у транспортуванні ТЕ (хвилин);</w:t>
                  </w:r>
                  <w:r>
                    <w:br/>
                  </w:r>
                  <w:r>
                    <w:rPr>
                      <w:rStyle w:val="rvts82"/>
                      <w:sz w:val="20"/>
                      <w:szCs w:val="20"/>
                    </w:rPr>
                    <w:t>кількість випадків недотримання параметрів тиску/температури</w:t>
                  </w:r>
                </w:p>
              </w:tc>
              <w:tc>
                <w:tcPr>
                  <w:tcW w:w="1000" w:type="pct"/>
                  <w:tcBorders>
                    <w:top w:val="single" w:sz="6" w:space="0" w:color="000000"/>
                    <w:left w:val="single" w:sz="6" w:space="0" w:color="000000"/>
                    <w:bottom w:val="single" w:sz="6" w:space="0" w:color="000000"/>
                    <w:right w:val="single" w:sz="6" w:space="0" w:color="000000"/>
                  </w:tcBorders>
                  <w:hideMark/>
                </w:tcPr>
                <w:p w14:paraId="354597E8" w14:textId="77777777" w:rsidR="00E55746" w:rsidRDefault="00E55746" w:rsidP="00E55746">
                  <w:pPr>
                    <w:pStyle w:val="rvps14"/>
                    <w:spacing w:before="150" w:beforeAutospacing="0" w:after="150" w:afterAutospacing="0"/>
                  </w:pPr>
                  <w:r>
                    <w:rPr>
                      <w:rStyle w:val="rvts82"/>
                      <w:sz w:val="20"/>
                      <w:szCs w:val="20"/>
                    </w:rPr>
                    <w:t>Управління стратегічного розвитку та міжнародної координації.</w:t>
                  </w:r>
                </w:p>
              </w:tc>
            </w:tr>
            <w:tr w:rsidR="00E55746" w14:paraId="23DAFE1F" w14:textId="77777777" w:rsidTr="00E55746">
              <w:tc>
                <w:tcPr>
                  <w:tcW w:w="950" w:type="pct"/>
                  <w:vMerge w:val="restart"/>
                  <w:tcBorders>
                    <w:top w:val="single" w:sz="6" w:space="0" w:color="000000"/>
                    <w:left w:val="single" w:sz="6" w:space="0" w:color="000000"/>
                    <w:bottom w:val="single" w:sz="6" w:space="0" w:color="000000"/>
                    <w:right w:val="single" w:sz="6" w:space="0" w:color="000000"/>
                  </w:tcBorders>
                  <w:hideMark/>
                </w:tcPr>
                <w:p w14:paraId="67108D0A" w14:textId="77777777" w:rsidR="00E55746" w:rsidRDefault="00E55746" w:rsidP="00E55746">
                  <w:pPr>
                    <w:pStyle w:val="rvps14"/>
                    <w:spacing w:before="150" w:beforeAutospacing="0" w:after="150" w:afterAutospacing="0"/>
                  </w:pPr>
                  <w:r>
                    <w:rPr>
                      <w:rStyle w:val="rvts82"/>
                      <w:sz w:val="20"/>
                      <w:szCs w:val="20"/>
                    </w:rPr>
                    <w:t>Діяльність з постачання теплової енергії</w:t>
                  </w:r>
                </w:p>
              </w:tc>
              <w:tc>
                <w:tcPr>
                  <w:tcW w:w="950" w:type="pct"/>
                  <w:tcBorders>
                    <w:top w:val="single" w:sz="6" w:space="0" w:color="000000"/>
                    <w:left w:val="single" w:sz="6" w:space="0" w:color="000000"/>
                    <w:bottom w:val="single" w:sz="6" w:space="0" w:color="000000"/>
                    <w:right w:val="single" w:sz="6" w:space="0" w:color="000000"/>
                  </w:tcBorders>
                  <w:hideMark/>
                </w:tcPr>
                <w:p w14:paraId="00FFA535" w14:textId="77777777" w:rsidR="00E55746" w:rsidRDefault="00E55746" w:rsidP="00E55746">
                  <w:pPr>
                    <w:pStyle w:val="rvps14"/>
                    <w:spacing w:before="150" w:beforeAutospacing="0" w:after="150" w:afterAutospacing="0"/>
                  </w:pPr>
                  <w:r>
                    <w:rPr>
                      <w:rStyle w:val="rvts82"/>
                      <w:sz w:val="20"/>
                      <w:szCs w:val="20"/>
                    </w:rPr>
                    <w:t>Рівень тарифів (динаміка їх змін)</w:t>
                  </w:r>
                </w:p>
              </w:tc>
              <w:tc>
                <w:tcPr>
                  <w:tcW w:w="2100" w:type="pct"/>
                  <w:tcBorders>
                    <w:top w:val="single" w:sz="6" w:space="0" w:color="000000"/>
                    <w:left w:val="single" w:sz="6" w:space="0" w:color="000000"/>
                    <w:bottom w:val="single" w:sz="6" w:space="0" w:color="000000"/>
                    <w:right w:val="single" w:sz="6" w:space="0" w:color="000000"/>
                  </w:tcBorders>
                  <w:hideMark/>
                </w:tcPr>
                <w:p w14:paraId="6A719D4C" w14:textId="77777777" w:rsidR="00E55746" w:rsidRDefault="00E55746" w:rsidP="00E55746">
                  <w:pPr>
                    <w:pStyle w:val="rvps14"/>
                    <w:spacing w:before="150" w:beforeAutospacing="0" w:after="150" w:afterAutospacing="0"/>
                  </w:pPr>
                  <w:r>
                    <w:rPr>
                      <w:rStyle w:val="rvts82"/>
                      <w:sz w:val="20"/>
                      <w:szCs w:val="20"/>
                    </w:rPr>
                    <w:t>Рівень тарифів на постачання теплової енергії</w:t>
                  </w:r>
                </w:p>
              </w:tc>
              <w:tc>
                <w:tcPr>
                  <w:tcW w:w="1000" w:type="pct"/>
                  <w:vMerge w:val="restart"/>
                  <w:tcBorders>
                    <w:top w:val="single" w:sz="6" w:space="0" w:color="000000"/>
                    <w:left w:val="single" w:sz="6" w:space="0" w:color="000000"/>
                    <w:bottom w:val="single" w:sz="6" w:space="0" w:color="000000"/>
                    <w:right w:val="single" w:sz="6" w:space="0" w:color="000000"/>
                  </w:tcBorders>
                  <w:hideMark/>
                </w:tcPr>
                <w:p w14:paraId="23AC4B8C" w14:textId="77777777" w:rsidR="00E55746" w:rsidRDefault="00E55746" w:rsidP="00E55746">
                  <w:pPr>
                    <w:pStyle w:val="rvps14"/>
                    <w:spacing w:before="150" w:beforeAutospacing="0" w:after="150" w:afterAutospacing="0"/>
                  </w:pPr>
                  <w:r>
                    <w:rPr>
                      <w:rStyle w:val="rvts82"/>
                      <w:sz w:val="20"/>
                      <w:szCs w:val="20"/>
                    </w:rPr>
                    <w:t>Департамент із регулювання відносин у сфері теплопостачання</w:t>
                  </w:r>
                </w:p>
              </w:tc>
            </w:tr>
            <w:tr w:rsidR="00E55746" w14:paraId="554360AA" w14:textId="77777777" w:rsidTr="00E55746">
              <w:tc>
                <w:tcPr>
                  <w:tcW w:w="0" w:type="auto"/>
                  <w:vMerge/>
                  <w:tcBorders>
                    <w:top w:val="single" w:sz="6" w:space="0" w:color="000000"/>
                    <w:left w:val="single" w:sz="6" w:space="0" w:color="000000"/>
                    <w:bottom w:val="single" w:sz="6" w:space="0" w:color="000000"/>
                    <w:right w:val="single" w:sz="6" w:space="0" w:color="000000"/>
                  </w:tcBorders>
                  <w:hideMark/>
                </w:tcPr>
                <w:p w14:paraId="2353B0F2" w14:textId="77777777" w:rsidR="00E55746" w:rsidRDefault="00E55746" w:rsidP="00E55746">
                  <w:pPr>
                    <w:rPr>
                      <w:sz w:val="24"/>
                      <w:szCs w:val="24"/>
                    </w:rPr>
                  </w:pPr>
                </w:p>
              </w:tc>
              <w:tc>
                <w:tcPr>
                  <w:tcW w:w="950" w:type="pct"/>
                  <w:tcBorders>
                    <w:top w:val="single" w:sz="6" w:space="0" w:color="000000"/>
                    <w:left w:val="single" w:sz="6" w:space="0" w:color="000000"/>
                    <w:bottom w:val="single" w:sz="6" w:space="0" w:color="000000"/>
                    <w:right w:val="single" w:sz="6" w:space="0" w:color="000000"/>
                  </w:tcBorders>
                  <w:hideMark/>
                </w:tcPr>
                <w:p w14:paraId="5CB80AE8" w14:textId="77777777" w:rsidR="00E55746" w:rsidRDefault="00E55746" w:rsidP="00E55746">
                  <w:pPr>
                    <w:pStyle w:val="rvps14"/>
                    <w:spacing w:before="150" w:beforeAutospacing="0" w:after="150" w:afterAutospacing="0"/>
                  </w:pPr>
                  <w:r>
                    <w:rPr>
                      <w:rStyle w:val="rvts82"/>
                      <w:sz w:val="20"/>
                      <w:szCs w:val="20"/>
                    </w:rPr>
                    <w:t>Обсяги реалізації (постачання) теплової енергії споживачам</w:t>
                  </w:r>
                </w:p>
              </w:tc>
              <w:tc>
                <w:tcPr>
                  <w:tcW w:w="2100" w:type="pct"/>
                  <w:tcBorders>
                    <w:top w:val="single" w:sz="6" w:space="0" w:color="000000"/>
                    <w:left w:val="single" w:sz="6" w:space="0" w:color="000000"/>
                    <w:bottom w:val="single" w:sz="6" w:space="0" w:color="000000"/>
                    <w:right w:val="single" w:sz="6" w:space="0" w:color="000000"/>
                  </w:tcBorders>
                  <w:hideMark/>
                </w:tcPr>
                <w:p w14:paraId="1B873BB4" w14:textId="77777777" w:rsidR="00E55746" w:rsidRDefault="00E55746" w:rsidP="00E55746">
                  <w:pPr>
                    <w:pStyle w:val="rvps14"/>
                    <w:spacing w:before="150" w:beforeAutospacing="0" w:after="150" w:afterAutospacing="0"/>
                  </w:pPr>
                  <w:r>
                    <w:rPr>
                      <w:rStyle w:val="rvts82"/>
                      <w:sz w:val="20"/>
                      <w:szCs w:val="20"/>
                    </w:rPr>
                    <w:t>Динаміка обсягів реалізації теплової енергії споживачам</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0A1E91" w14:textId="77777777" w:rsidR="00E55746" w:rsidRDefault="00E55746" w:rsidP="00E55746">
                  <w:pPr>
                    <w:rPr>
                      <w:sz w:val="24"/>
                      <w:szCs w:val="24"/>
                    </w:rPr>
                  </w:pPr>
                </w:p>
              </w:tc>
            </w:tr>
            <w:tr w:rsidR="00E55746" w14:paraId="12B8066F" w14:textId="77777777" w:rsidTr="00E55746">
              <w:tc>
                <w:tcPr>
                  <w:tcW w:w="0" w:type="auto"/>
                  <w:vMerge/>
                  <w:tcBorders>
                    <w:top w:val="single" w:sz="6" w:space="0" w:color="000000"/>
                    <w:left w:val="single" w:sz="6" w:space="0" w:color="000000"/>
                    <w:bottom w:val="single" w:sz="6" w:space="0" w:color="000000"/>
                    <w:right w:val="single" w:sz="6" w:space="0" w:color="000000"/>
                  </w:tcBorders>
                  <w:hideMark/>
                </w:tcPr>
                <w:p w14:paraId="14E0383F" w14:textId="77777777" w:rsidR="00E55746" w:rsidRDefault="00E55746" w:rsidP="00E55746">
                  <w:pPr>
                    <w:rPr>
                      <w:sz w:val="24"/>
                      <w:szCs w:val="24"/>
                    </w:rPr>
                  </w:pPr>
                </w:p>
              </w:tc>
              <w:tc>
                <w:tcPr>
                  <w:tcW w:w="950" w:type="pct"/>
                  <w:tcBorders>
                    <w:top w:val="single" w:sz="6" w:space="0" w:color="000000"/>
                    <w:left w:val="single" w:sz="6" w:space="0" w:color="000000"/>
                    <w:bottom w:val="single" w:sz="6" w:space="0" w:color="000000"/>
                    <w:right w:val="single" w:sz="6" w:space="0" w:color="000000"/>
                  </w:tcBorders>
                  <w:hideMark/>
                </w:tcPr>
                <w:p w14:paraId="78DA7E3C" w14:textId="77777777" w:rsidR="00E55746" w:rsidRDefault="00E55746" w:rsidP="00E55746">
                  <w:pPr>
                    <w:pStyle w:val="rvps14"/>
                    <w:spacing w:before="150" w:beforeAutospacing="0" w:after="150" w:afterAutospacing="0"/>
                  </w:pPr>
                  <w:r>
                    <w:rPr>
                      <w:rStyle w:val="rvts82"/>
                      <w:sz w:val="20"/>
                      <w:szCs w:val="20"/>
                    </w:rPr>
                    <w:t>Скарги споживачів</w:t>
                  </w:r>
                </w:p>
              </w:tc>
              <w:tc>
                <w:tcPr>
                  <w:tcW w:w="2100" w:type="pct"/>
                  <w:tcBorders>
                    <w:top w:val="single" w:sz="6" w:space="0" w:color="000000"/>
                    <w:left w:val="single" w:sz="6" w:space="0" w:color="000000"/>
                    <w:bottom w:val="single" w:sz="6" w:space="0" w:color="000000"/>
                    <w:right w:val="single" w:sz="6" w:space="0" w:color="000000"/>
                  </w:tcBorders>
                  <w:hideMark/>
                </w:tcPr>
                <w:p w14:paraId="7129AA39" w14:textId="77777777" w:rsidR="00E55746" w:rsidRDefault="00E55746" w:rsidP="00E55746">
                  <w:pPr>
                    <w:pStyle w:val="rvps14"/>
                    <w:spacing w:before="150" w:beforeAutospacing="0" w:after="150" w:afterAutospacing="0"/>
                  </w:pPr>
                  <w:r>
                    <w:rPr>
                      <w:rStyle w:val="rvts82"/>
                      <w:sz w:val="20"/>
                      <w:szCs w:val="20"/>
                    </w:rPr>
                    <w:t>Кількість скарг споживачів;</w:t>
                  </w:r>
                  <w:r>
                    <w:br/>
                  </w:r>
                  <w:r>
                    <w:rPr>
                      <w:rStyle w:val="rvts82"/>
                      <w:sz w:val="20"/>
                      <w:szCs w:val="20"/>
                    </w:rPr>
                    <w:t>кількість відповідей на скарги споживачів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674323C" w14:textId="77777777" w:rsidR="00E55746" w:rsidRDefault="00E55746" w:rsidP="00E55746">
                  <w:pPr>
                    <w:rPr>
                      <w:sz w:val="24"/>
                      <w:szCs w:val="24"/>
                    </w:rPr>
                  </w:pPr>
                </w:p>
              </w:tc>
            </w:tr>
            <w:tr w:rsidR="00E55746" w14:paraId="6C43E6EB" w14:textId="77777777" w:rsidTr="00E55746">
              <w:tc>
                <w:tcPr>
                  <w:tcW w:w="0" w:type="auto"/>
                  <w:vMerge/>
                  <w:tcBorders>
                    <w:top w:val="single" w:sz="6" w:space="0" w:color="000000"/>
                    <w:left w:val="single" w:sz="6" w:space="0" w:color="000000"/>
                    <w:bottom w:val="single" w:sz="6" w:space="0" w:color="000000"/>
                    <w:right w:val="single" w:sz="6" w:space="0" w:color="000000"/>
                  </w:tcBorders>
                  <w:hideMark/>
                </w:tcPr>
                <w:p w14:paraId="38DB939C" w14:textId="77777777" w:rsidR="00E55746" w:rsidRDefault="00E55746" w:rsidP="00E55746">
                  <w:pPr>
                    <w:rPr>
                      <w:sz w:val="24"/>
                      <w:szCs w:val="24"/>
                    </w:rPr>
                  </w:pPr>
                </w:p>
              </w:tc>
              <w:tc>
                <w:tcPr>
                  <w:tcW w:w="950" w:type="pct"/>
                  <w:tcBorders>
                    <w:top w:val="single" w:sz="6" w:space="0" w:color="000000"/>
                    <w:left w:val="single" w:sz="6" w:space="0" w:color="000000"/>
                    <w:bottom w:val="single" w:sz="6" w:space="0" w:color="000000"/>
                    <w:right w:val="single" w:sz="6" w:space="0" w:color="000000"/>
                  </w:tcBorders>
                  <w:hideMark/>
                </w:tcPr>
                <w:p w14:paraId="5ABAA5DB" w14:textId="77777777" w:rsidR="00E55746" w:rsidRDefault="00E55746" w:rsidP="00E55746">
                  <w:pPr>
                    <w:pStyle w:val="rvps14"/>
                    <w:spacing w:before="150" w:beforeAutospacing="0" w:after="150" w:afterAutospacing="0"/>
                  </w:pPr>
                  <w:r>
                    <w:rPr>
                      <w:rStyle w:val="rvts82"/>
                      <w:sz w:val="20"/>
                      <w:szCs w:val="20"/>
                    </w:rPr>
                    <w:t>Виконання своїх зобов'язань відповідно до законодавства</w:t>
                  </w:r>
                </w:p>
              </w:tc>
              <w:tc>
                <w:tcPr>
                  <w:tcW w:w="2100" w:type="pct"/>
                  <w:tcBorders>
                    <w:top w:val="single" w:sz="6" w:space="0" w:color="000000"/>
                    <w:left w:val="single" w:sz="6" w:space="0" w:color="000000"/>
                    <w:bottom w:val="single" w:sz="6" w:space="0" w:color="000000"/>
                    <w:right w:val="single" w:sz="6" w:space="0" w:color="000000"/>
                  </w:tcBorders>
                  <w:hideMark/>
                </w:tcPr>
                <w:p w14:paraId="4579A8C3" w14:textId="77777777" w:rsidR="00E55746" w:rsidRDefault="00E55746" w:rsidP="00E55746">
                  <w:pPr>
                    <w:pStyle w:val="rvps14"/>
                    <w:spacing w:before="150" w:beforeAutospacing="0" w:after="150" w:afterAutospacing="0"/>
                  </w:pPr>
                  <w:r>
                    <w:rPr>
                      <w:rStyle w:val="rvts82"/>
                      <w:sz w:val="20"/>
                      <w:szCs w:val="20"/>
                    </w:rPr>
                    <w:t>Кількість порушень законодавства ліцензіатом НКРЕКП;</w:t>
                  </w:r>
                  <w:r>
                    <w:br/>
                  </w:r>
                  <w:r>
                    <w:rPr>
                      <w:rStyle w:val="rvts82"/>
                      <w:sz w:val="20"/>
                      <w:szCs w:val="20"/>
                    </w:rPr>
                    <w:t>типи порушень законодавства ліцензіатом НКРЕКП</w:t>
                  </w:r>
                </w:p>
              </w:tc>
              <w:tc>
                <w:tcPr>
                  <w:tcW w:w="1000" w:type="pct"/>
                  <w:vMerge w:val="restart"/>
                  <w:tcBorders>
                    <w:top w:val="single" w:sz="6" w:space="0" w:color="000000"/>
                    <w:left w:val="single" w:sz="6" w:space="0" w:color="000000"/>
                    <w:bottom w:val="single" w:sz="6" w:space="0" w:color="000000"/>
                    <w:right w:val="single" w:sz="6" w:space="0" w:color="000000"/>
                  </w:tcBorders>
                  <w:hideMark/>
                </w:tcPr>
                <w:p w14:paraId="674C1163" w14:textId="77777777" w:rsidR="00E55746" w:rsidRDefault="00E55746" w:rsidP="00E55746">
                  <w:pPr>
                    <w:pStyle w:val="rvps14"/>
                    <w:spacing w:before="150" w:beforeAutospacing="0" w:after="150" w:afterAutospacing="0"/>
                  </w:pPr>
                  <w:r>
                    <w:rPr>
                      <w:rStyle w:val="rvts82"/>
                      <w:sz w:val="20"/>
                      <w:szCs w:val="20"/>
                    </w:rPr>
                    <w:t>Департамент ліцензійного контролю</w:t>
                  </w:r>
                </w:p>
              </w:tc>
            </w:tr>
            <w:tr w:rsidR="00E55746" w14:paraId="0194404B" w14:textId="77777777" w:rsidTr="00E55746">
              <w:tc>
                <w:tcPr>
                  <w:tcW w:w="0" w:type="auto"/>
                  <w:vMerge/>
                  <w:tcBorders>
                    <w:top w:val="single" w:sz="6" w:space="0" w:color="000000"/>
                    <w:left w:val="single" w:sz="6" w:space="0" w:color="000000"/>
                    <w:bottom w:val="single" w:sz="6" w:space="0" w:color="000000"/>
                    <w:right w:val="single" w:sz="6" w:space="0" w:color="000000"/>
                  </w:tcBorders>
                  <w:hideMark/>
                </w:tcPr>
                <w:p w14:paraId="03FEAB0E" w14:textId="77777777" w:rsidR="00E55746" w:rsidRDefault="00E55746" w:rsidP="00E55746">
                  <w:pPr>
                    <w:rPr>
                      <w:sz w:val="24"/>
                      <w:szCs w:val="24"/>
                    </w:rPr>
                  </w:pPr>
                </w:p>
              </w:tc>
              <w:tc>
                <w:tcPr>
                  <w:tcW w:w="950" w:type="pct"/>
                  <w:tcBorders>
                    <w:top w:val="single" w:sz="6" w:space="0" w:color="000000"/>
                    <w:left w:val="single" w:sz="6" w:space="0" w:color="000000"/>
                    <w:bottom w:val="single" w:sz="6" w:space="0" w:color="000000"/>
                    <w:right w:val="single" w:sz="6" w:space="0" w:color="000000"/>
                  </w:tcBorders>
                  <w:hideMark/>
                </w:tcPr>
                <w:p w14:paraId="5BF4D7EE" w14:textId="77777777" w:rsidR="00E55746" w:rsidRDefault="00E55746" w:rsidP="00E55746">
                  <w:pPr>
                    <w:pStyle w:val="rvps14"/>
                    <w:spacing w:before="150" w:beforeAutospacing="0" w:after="150" w:afterAutospacing="0"/>
                  </w:pPr>
                  <w:r>
                    <w:rPr>
                      <w:rStyle w:val="rvts82"/>
                      <w:sz w:val="20"/>
                      <w:szCs w:val="20"/>
                    </w:rPr>
                    <w:t>Дотримання ліцензійних умов</w:t>
                  </w:r>
                </w:p>
              </w:tc>
              <w:tc>
                <w:tcPr>
                  <w:tcW w:w="2100" w:type="pct"/>
                  <w:tcBorders>
                    <w:top w:val="single" w:sz="6" w:space="0" w:color="000000"/>
                    <w:left w:val="single" w:sz="6" w:space="0" w:color="000000"/>
                    <w:bottom w:val="single" w:sz="6" w:space="0" w:color="000000"/>
                    <w:right w:val="single" w:sz="6" w:space="0" w:color="000000"/>
                  </w:tcBorders>
                  <w:hideMark/>
                </w:tcPr>
                <w:p w14:paraId="5B0CA6DE" w14:textId="77777777" w:rsidR="00E55746" w:rsidRDefault="00E55746" w:rsidP="00E55746">
                  <w:pPr>
                    <w:pStyle w:val="rvps14"/>
                    <w:spacing w:before="150" w:beforeAutospacing="0" w:after="150" w:afterAutospacing="0"/>
                  </w:pPr>
                  <w:r>
                    <w:rPr>
                      <w:rStyle w:val="rvts82"/>
                      <w:sz w:val="20"/>
                      <w:szCs w:val="20"/>
                    </w:rPr>
                    <w:t>Кількість порушень ліцензійних умов ліцензіатом НКРЕКП;</w:t>
                  </w:r>
                  <w:r>
                    <w:br/>
                  </w:r>
                  <w:r>
                    <w:rPr>
                      <w:rStyle w:val="rvts82"/>
                      <w:sz w:val="20"/>
                      <w:szCs w:val="20"/>
                    </w:rPr>
                    <w:t>типи порушень ліцензійних умов ліцензіатом НКРЕКП</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6A7196" w14:textId="77777777" w:rsidR="00E55746" w:rsidRDefault="00E55746" w:rsidP="00E55746">
                  <w:pPr>
                    <w:rPr>
                      <w:sz w:val="24"/>
                      <w:szCs w:val="24"/>
                    </w:rPr>
                  </w:pPr>
                </w:p>
              </w:tc>
            </w:tr>
            <w:tr w:rsidR="00E55746" w14:paraId="6F0E08FA" w14:textId="77777777" w:rsidTr="00E55746">
              <w:tc>
                <w:tcPr>
                  <w:tcW w:w="0" w:type="auto"/>
                  <w:vMerge/>
                  <w:tcBorders>
                    <w:top w:val="single" w:sz="6" w:space="0" w:color="000000"/>
                    <w:left w:val="single" w:sz="6" w:space="0" w:color="000000"/>
                    <w:bottom w:val="single" w:sz="6" w:space="0" w:color="000000"/>
                    <w:right w:val="single" w:sz="6" w:space="0" w:color="000000"/>
                  </w:tcBorders>
                  <w:hideMark/>
                </w:tcPr>
                <w:p w14:paraId="2F732496" w14:textId="77777777" w:rsidR="00E55746" w:rsidRDefault="00E55746" w:rsidP="00E55746">
                  <w:pPr>
                    <w:rPr>
                      <w:sz w:val="24"/>
                      <w:szCs w:val="24"/>
                    </w:rPr>
                  </w:pPr>
                </w:p>
              </w:tc>
              <w:tc>
                <w:tcPr>
                  <w:tcW w:w="950" w:type="pct"/>
                  <w:tcBorders>
                    <w:top w:val="single" w:sz="6" w:space="0" w:color="000000"/>
                    <w:left w:val="single" w:sz="6" w:space="0" w:color="000000"/>
                    <w:bottom w:val="single" w:sz="6" w:space="0" w:color="000000"/>
                    <w:right w:val="single" w:sz="6" w:space="0" w:color="000000"/>
                  </w:tcBorders>
                  <w:hideMark/>
                </w:tcPr>
                <w:p w14:paraId="6F4F4FD4" w14:textId="77777777" w:rsidR="00E55746" w:rsidRDefault="00E55746" w:rsidP="00E55746">
                  <w:pPr>
                    <w:pStyle w:val="rvps14"/>
                    <w:spacing w:before="150" w:beforeAutospacing="0" w:after="150" w:afterAutospacing="0"/>
                  </w:pPr>
                  <w:r>
                    <w:rPr>
                      <w:rStyle w:val="rvts82"/>
                      <w:sz w:val="20"/>
                      <w:szCs w:val="20"/>
                    </w:rPr>
                    <w:t>Дотримання вимог до якості обслуговування споживачів</w:t>
                  </w:r>
                </w:p>
              </w:tc>
              <w:tc>
                <w:tcPr>
                  <w:tcW w:w="2100" w:type="pct"/>
                  <w:tcBorders>
                    <w:top w:val="single" w:sz="6" w:space="0" w:color="000000"/>
                    <w:left w:val="single" w:sz="6" w:space="0" w:color="000000"/>
                    <w:bottom w:val="single" w:sz="6" w:space="0" w:color="000000"/>
                    <w:right w:val="single" w:sz="6" w:space="0" w:color="000000"/>
                  </w:tcBorders>
                  <w:hideMark/>
                </w:tcPr>
                <w:p w14:paraId="50B66C57" w14:textId="77777777" w:rsidR="00E55746" w:rsidRDefault="00E55746" w:rsidP="00E55746">
                  <w:pPr>
                    <w:pStyle w:val="rvps14"/>
                    <w:spacing w:before="150" w:beforeAutospacing="0" w:after="150" w:afterAutospacing="0"/>
                  </w:pPr>
                  <w:r>
                    <w:rPr>
                      <w:rStyle w:val="rvts82"/>
                      <w:sz w:val="20"/>
                      <w:szCs w:val="20"/>
                    </w:rPr>
                    <w:t>Дотримання встановлених законодавством строків надання послуг</w:t>
                  </w:r>
                </w:p>
              </w:tc>
              <w:tc>
                <w:tcPr>
                  <w:tcW w:w="1000" w:type="pct"/>
                  <w:tcBorders>
                    <w:top w:val="single" w:sz="6" w:space="0" w:color="000000"/>
                    <w:left w:val="single" w:sz="6" w:space="0" w:color="000000"/>
                    <w:bottom w:val="single" w:sz="6" w:space="0" w:color="000000"/>
                    <w:right w:val="single" w:sz="6" w:space="0" w:color="000000"/>
                  </w:tcBorders>
                  <w:hideMark/>
                </w:tcPr>
                <w:p w14:paraId="016732A1" w14:textId="77777777" w:rsidR="00E55746" w:rsidRDefault="00E55746" w:rsidP="00E55746">
                  <w:pPr>
                    <w:pStyle w:val="rvps14"/>
                    <w:spacing w:before="150" w:beforeAutospacing="0" w:after="150" w:afterAutospacing="0"/>
                  </w:pPr>
                  <w:r>
                    <w:rPr>
                      <w:rStyle w:val="rvts82"/>
                      <w:sz w:val="20"/>
                      <w:szCs w:val="20"/>
                    </w:rPr>
                    <w:t>Управління стратегічного розвитку та міжнародної координації.</w:t>
                  </w:r>
                </w:p>
              </w:tc>
            </w:tr>
          </w:tbl>
          <w:p w14:paraId="04679577" w14:textId="3D00C330" w:rsidR="00434D60" w:rsidRPr="00BD6067" w:rsidRDefault="00434D60" w:rsidP="00E55746">
            <w:pPr>
              <w:pStyle w:val="rvps2"/>
              <w:shd w:val="clear" w:color="auto" w:fill="FFFFFF"/>
              <w:spacing w:before="0" w:beforeAutospacing="0" w:after="150" w:afterAutospacing="0"/>
              <w:ind w:firstLine="450"/>
              <w:jc w:val="both"/>
              <w:rPr>
                <w:rStyle w:val="rvts15"/>
                <w:b/>
                <w:bCs/>
                <w:sz w:val="28"/>
                <w:szCs w:val="28"/>
              </w:rPr>
            </w:pPr>
          </w:p>
        </w:tc>
        <w:tc>
          <w:tcPr>
            <w:tcW w:w="8213" w:type="dxa"/>
            <w:tcBorders>
              <w:top w:val="nil"/>
            </w:tcBorders>
          </w:tcPr>
          <w:tbl>
            <w:tblPr>
              <w:tblW w:w="5000" w:type="pct"/>
              <w:tblCellMar>
                <w:left w:w="0" w:type="dxa"/>
                <w:right w:w="0" w:type="dxa"/>
              </w:tblCellMar>
              <w:tblLook w:val="04A0" w:firstRow="1" w:lastRow="0" w:firstColumn="1" w:lastColumn="0" w:noHBand="0" w:noVBand="1"/>
            </w:tblPr>
            <w:tblGrid>
              <w:gridCol w:w="4234"/>
              <w:gridCol w:w="3763"/>
            </w:tblGrid>
            <w:tr w:rsidR="00E55746" w:rsidRPr="00E55746" w14:paraId="1485784F" w14:textId="77777777" w:rsidTr="00E55746">
              <w:tc>
                <w:tcPr>
                  <w:tcW w:w="2647" w:type="pct"/>
                </w:tcPr>
                <w:p w14:paraId="15475B25" w14:textId="77777777" w:rsidR="00E55746" w:rsidRPr="00E55746" w:rsidRDefault="00E55746" w:rsidP="00E55746">
                  <w:pPr>
                    <w:pStyle w:val="rvps14"/>
                    <w:spacing w:before="150" w:beforeAutospacing="0" w:after="150" w:afterAutospacing="0"/>
                  </w:pPr>
                  <w:bookmarkStart w:id="49" w:name="n11"/>
                  <w:bookmarkStart w:id="50" w:name="n24"/>
                  <w:bookmarkEnd w:id="49"/>
                  <w:bookmarkEnd w:id="50"/>
                </w:p>
                <w:p w14:paraId="6D8053C2" w14:textId="77777777" w:rsidR="00E55746" w:rsidRPr="00E55746" w:rsidRDefault="00E55746" w:rsidP="00E55746">
                  <w:pPr>
                    <w:pStyle w:val="rvps14"/>
                    <w:spacing w:before="150" w:beforeAutospacing="0" w:after="150" w:afterAutospacing="0"/>
                  </w:pPr>
                </w:p>
                <w:p w14:paraId="6F1A37F4" w14:textId="77777777" w:rsidR="00E55746" w:rsidRPr="00E55746" w:rsidRDefault="00E55746" w:rsidP="00E55746">
                  <w:pPr>
                    <w:pStyle w:val="rvps14"/>
                    <w:spacing w:before="150" w:beforeAutospacing="0" w:after="150" w:afterAutospacing="0"/>
                  </w:pPr>
                </w:p>
                <w:p w14:paraId="5BE17CDB" w14:textId="77777777" w:rsidR="00E55746" w:rsidRPr="00E55746" w:rsidRDefault="00E55746" w:rsidP="00E55746">
                  <w:pPr>
                    <w:pStyle w:val="rvps14"/>
                    <w:spacing w:before="150" w:beforeAutospacing="0" w:after="150" w:afterAutospacing="0"/>
                  </w:pPr>
                </w:p>
                <w:p w14:paraId="747FC914" w14:textId="77777777" w:rsidR="00E55746" w:rsidRPr="00E55746" w:rsidRDefault="00E55746" w:rsidP="00E55746">
                  <w:pPr>
                    <w:pStyle w:val="rvps14"/>
                    <w:spacing w:before="150" w:beforeAutospacing="0" w:after="150" w:afterAutospacing="0"/>
                  </w:pPr>
                </w:p>
              </w:tc>
              <w:tc>
                <w:tcPr>
                  <w:tcW w:w="2353" w:type="pct"/>
                  <w:hideMark/>
                </w:tcPr>
                <w:p w14:paraId="6551F734" w14:textId="77777777" w:rsidR="00E55746" w:rsidRPr="00E55746" w:rsidRDefault="00E55746" w:rsidP="00E55746">
                  <w:pPr>
                    <w:pStyle w:val="rvps14"/>
                    <w:spacing w:before="150" w:beforeAutospacing="0" w:after="150" w:afterAutospacing="0"/>
                  </w:pPr>
                  <w:r w:rsidRPr="00E55746">
                    <w:t>Додаток 4</w:t>
                  </w:r>
                  <w:r w:rsidRPr="00E55746">
                    <w:br/>
                    <w:t>до Порядку здійснення</w:t>
                  </w:r>
                  <w:r w:rsidRPr="00E55746">
                    <w:br/>
                    <w:t>Національною комісією, що здійснює</w:t>
                  </w:r>
                  <w:r w:rsidRPr="00E55746">
                    <w:br/>
                    <w:t>державне регулювання у сферах</w:t>
                  </w:r>
                  <w:r w:rsidRPr="00E55746">
                    <w:br/>
                    <w:t>енергетики та комунальних послуг,</w:t>
                  </w:r>
                  <w:r w:rsidRPr="00E55746">
                    <w:br/>
                    <w:t>моніторингу ринків у сферах</w:t>
                  </w:r>
                  <w:r w:rsidRPr="00E55746">
                    <w:br/>
                    <w:t>енергетики та комунальних послуг</w:t>
                  </w:r>
                </w:p>
              </w:tc>
            </w:tr>
          </w:tbl>
          <w:p w14:paraId="65AFA465" w14:textId="77777777" w:rsidR="00E55746" w:rsidRPr="00E55746" w:rsidRDefault="00E55746" w:rsidP="00E55746">
            <w:pPr>
              <w:spacing w:before="120"/>
              <w:ind w:left="57"/>
              <w:contextualSpacing/>
              <w:jc w:val="center"/>
              <w:rPr>
                <w:rStyle w:val="rvts15"/>
                <w:rFonts w:ascii="Times New Roman" w:hAnsi="Times New Roman" w:cs="Times New Roman"/>
                <w:b/>
                <w:bCs/>
                <w:sz w:val="24"/>
                <w:szCs w:val="24"/>
                <w:shd w:val="clear" w:color="auto" w:fill="FFFFFF"/>
                <w:lang w:eastAsia="ru-RU"/>
              </w:rPr>
            </w:pPr>
          </w:p>
          <w:p w14:paraId="1E42A271" w14:textId="03476B35" w:rsidR="00E55746" w:rsidRDefault="00E55746" w:rsidP="00E55746">
            <w:pPr>
              <w:spacing w:before="120"/>
              <w:ind w:left="57"/>
              <w:contextualSpacing/>
              <w:jc w:val="center"/>
              <w:rPr>
                <w:rFonts w:ascii="Times New Roman" w:hAnsi="Times New Roman" w:cs="Times New Roman"/>
                <w:b/>
                <w:bCs/>
                <w:sz w:val="24"/>
                <w:szCs w:val="24"/>
                <w:shd w:val="clear" w:color="auto" w:fill="FFFFFF"/>
              </w:rPr>
            </w:pPr>
            <w:r w:rsidRPr="00E55746">
              <w:rPr>
                <w:rFonts w:ascii="Times New Roman" w:hAnsi="Times New Roman" w:cs="Times New Roman"/>
                <w:b/>
                <w:bCs/>
                <w:sz w:val="24"/>
                <w:szCs w:val="24"/>
                <w:shd w:val="clear" w:color="auto" w:fill="FFFFFF"/>
              </w:rPr>
              <w:t>СФЕРА ТЕПЛОПОСТАЧАННЯ</w:t>
            </w:r>
          </w:p>
          <w:p w14:paraId="65E89064" w14:textId="77777777" w:rsidR="00C768D2" w:rsidRPr="00E55746" w:rsidRDefault="00C768D2" w:rsidP="00E55746">
            <w:pPr>
              <w:spacing w:before="120"/>
              <w:ind w:left="57"/>
              <w:contextualSpacing/>
              <w:jc w:val="center"/>
              <w:rPr>
                <w:rFonts w:ascii="Times New Roman" w:hAnsi="Times New Roman" w:cs="Times New Roman"/>
                <w:sz w:val="24"/>
                <w:szCs w:val="24"/>
                <w:lang w:eastAsia="uk-UA"/>
              </w:rPr>
            </w:pPr>
          </w:p>
          <w:tbl>
            <w:tblPr>
              <w:tblW w:w="4993"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1727"/>
              <w:gridCol w:w="1839"/>
              <w:gridCol w:w="2681"/>
              <w:gridCol w:w="1723"/>
            </w:tblGrid>
            <w:tr w:rsidR="00E55746" w:rsidRPr="00C768D2" w14:paraId="1F08198E" w14:textId="77777777" w:rsidTr="00E55746">
              <w:trPr>
                <w:trHeight w:val="315"/>
              </w:trPr>
              <w:tc>
                <w:tcPr>
                  <w:tcW w:w="19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5E842A" w14:textId="77777777" w:rsidR="00E55746" w:rsidRPr="00C768D2" w:rsidRDefault="00E55746" w:rsidP="00E55746">
                  <w:pPr>
                    <w:ind w:left="57"/>
                    <w:contextualSpacing/>
                    <w:jc w:val="both"/>
                    <w:rPr>
                      <w:rFonts w:ascii="Times New Roman" w:hAnsi="Times New Roman" w:cs="Times New Roman"/>
                      <w:sz w:val="20"/>
                      <w:szCs w:val="20"/>
                      <w:lang w:eastAsia="uk-UA"/>
                    </w:rPr>
                  </w:pPr>
                  <w:bookmarkStart w:id="51" w:name="n77"/>
                  <w:bookmarkEnd w:id="51"/>
                  <w:r w:rsidRPr="00C768D2">
                    <w:rPr>
                      <w:rFonts w:ascii="Times New Roman" w:hAnsi="Times New Roman" w:cs="Times New Roman"/>
                      <w:sz w:val="20"/>
                      <w:szCs w:val="20"/>
                      <w:lang w:eastAsia="uk-UA"/>
                    </w:rPr>
                    <w:t>Об’єкт моніторингу</w:t>
                  </w:r>
                </w:p>
              </w:tc>
              <w:tc>
                <w:tcPr>
                  <w:tcW w:w="2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014B86" w14:textId="77777777" w:rsidR="00E55746" w:rsidRPr="00C768D2" w:rsidRDefault="00E55746" w:rsidP="00E55746">
                  <w:pPr>
                    <w:ind w:left="57"/>
                    <w:contextualSpacing/>
                    <w:jc w:val="both"/>
                    <w:rPr>
                      <w:rFonts w:ascii="Times New Roman" w:hAnsi="Times New Roman" w:cs="Times New Roman"/>
                      <w:sz w:val="20"/>
                      <w:szCs w:val="20"/>
                      <w:lang w:eastAsia="uk-UA"/>
                    </w:rPr>
                  </w:pPr>
                  <w:r w:rsidRPr="00C768D2">
                    <w:rPr>
                      <w:rFonts w:ascii="Times New Roman" w:hAnsi="Times New Roman" w:cs="Times New Roman"/>
                      <w:sz w:val="20"/>
                      <w:szCs w:val="20"/>
                      <w:lang w:eastAsia="uk-UA"/>
                    </w:rPr>
                    <w:t>Предмет моніторингу</w:t>
                  </w:r>
                </w:p>
              </w:tc>
              <w:tc>
                <w:tcPr>
                  <w:tcW w:w="361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BB2EB9" w14:textId="77777777" w:rsidR="00E55746" w:rsidRPr="00C768D2" w:rsidRDefault="00E55746" w:rsidP="00E55746">
                  <w:pPr>
                    <w:ind w:left="57"/>
                    <w:contextualSpacing/>
                    <w:jc w:val="both"/>
                    <w:rPr>
                      <w:rFonts w:ascii="Times New Roman" w:hAnsi="Times New Roman" w:cs="Times New Roman"/>
                      <w:sz w:val="20"/>
                      <w:szCs w:val="20"/>
                      <w:lang w:eastAsia="uk-UA"/>
                    </w:rPr>
                  </w:pPr>
                  <w:r w:rsidRPr="00C768D2">
                    <w:rPr>
                      <w:rFonts w:ascii="Times New Roman" w:hAnsi="Times New Roman" w:cs="Times New Roman"/>
                      <w:sz w:val="20"/>
                      <w:szCs w:val="20"/>
                      <w:lang w:eastAsia="uk-UA"/>
                    </w:rPr>
                    <w:t>Основні індикатори/показники</w:t>
                  </w:r>
                </w:p>
              </w:tc>
              <w:tc>
                <w:tcPr>
                  <w:tcW w:w="197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FC16EB" w14:textId="77777777" w:rsidR="00E55746" w:rsidRPr="00C768D2" w:rsidRDefault="00E55746" w:rsidP="00E55746">
                  <w:pPr>
                    <w:ind w:left="57"/>
                    <w:contextualSpacing/>
                    <w:rPr>
                      <w:rFonts w:ascii="Times New Roman" w:hAnsi="Times New Roman" w:cs="Times New Roman"/>
                      <w:sz w:val="20"/>
                      <w:szCs w:val="20"/>
                      <w:lang w:eastAsia="uk-UA"/>
                    </w:rPr>
                  </w:pPr>
                  <w:r w:rsidRPr="00C768D2">
                    <w:rPr>
                      <w:rFonts w:ascii="Times New Roman" w:hAnsi="Times New Roman" w:cs="Times New Roman"/>
                      <w:sz w:val="20"/>
                      <w:szCs w:val="20"/>
                      <w:lang w:eastAsia="uk-UA"/>
                    </w:rPr>
                    <w:t>Відповідальний структурний підрозділ НКРЕКП</w:t>
                  </w:r>
                </w:p>
              </w:tc>
            </w:tr>
            <w:tr w:rsidR="00E55746" w:rsidRPr="00C768D2" w14:paraId="5E4AAE68" w14:textId="77777777" w:rsidTr="00E55746">
              <w:trPr>
                <w:trHeight w:val="315"/>
              </w:trPr>
              <w:tc>
                <w:tcPr>
                  <w:tcW w:w="1981"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C92173" w14:textId="77777777" w:rsidR="00E55746" w:rsidRPr="00C768D2" w:rsidRDefault="00E55746" w:rsidP="00E55746">
                  <w:pPr>
                    <w:ind w:left="57"/>
                    <w:contextualSpacing/>
                    <w:jc w:val="both"/>
                    <w:rPr>
                      <w:rFonts w:ascii="Times New Roman" w:hAnsi="Times New Roman" w:cs="Times New Roman"/>
                      <w:sz w:val="20"/>
                      <w:szCs w:val="20"/>
                      <w:lang w:eastAsia="uk-UA"/>
                    </w:rPr>
                  </w:pPr>
                  <w:r w:rsidRPr="00C768D2">
                    <w:rPr>
                      <w:rFonts w:ascii="Times New Roman" w:hAnsi="Times New Roman" w:cs="Times New Roman"/>
                      <w:sz w:val="20"/>
                      <w:szCs w:val="20"/>
                    </w:rPr>
                    <w:t>Сфера теплопостачання</w:t>
                  </w:r>
                </w:p>
              </w:tc>
              <w:tc>
                <w:tcPr>
                  <w:tcW w:w="2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314E97C" w14:textId="77777777" w:rsidR="00E55746" w:rsidRPr="00C768D2" w:rsidRDefault="00E55746" w:rsidP="00E55746">
                  <w:pPr>
                    <w:pStyle w:val="rvps2"/>
                    <w:shd w:val="clear" w:color="auto" w:fill="FFFFFF"/>
                    <w:spacing w:before="0" w:beforeAutospacing="0" w:after="0" w:afterAutospacing="0"/>
                    <w:ind w:left="57" w:right="66" w:hanging="51"/>
                    <w:contextualSpacing/>
                    <w:jc w:val="both"/>
                    <w:rPr>
                      <w:sz w:val="20"/>
                      <w:szCs w:val="20"/>
                      <w:lang w:eastAsia="en-US"/>
                    </w:rPr>
                  </w:pPr>
                  <w:r w:rsidRPr="00C768D2">
                    <w:rPr>
                      <w:sz w:val="20"/>
                      <w:szCs w:val="20"/>
                    </w:rPr>
                    <w:t>Рівень прозорості</w:t>
                  </w:r>
                </w:p>
                <w:p w14:paraId="544DF012" w14:textId="77777777" w:rsidR="00E55746" w:rsidRPr="00C768D2" w:rsidRDefault="00E55746" w:rsidP="00E55746">
                  <w:pPr>
                    <w:pStyle w:val="rvps2"/>
                    <w:shd w:val="clear" w:color="auto" w:fill="FFFFFF"/>
                    <w:spacing w:before="0" w:beforeAutospacing="0" w:after="0" w:afterAutospacing="0"/>
                    <w:ind w:left="57" w:firstLine="450"/>
                    <w:contextualSpacing/>
                    <w:jc w:val="both"/>
                    <w:rPr>
                      <w:sz w:val="20"/>
                      <w:szCs w:val="20"/>
                    </w:rPr>
                  </w:pPr>
                </w:p>
              </w:tc>
              <w:tc>
                <w:tcPr>
                  <w:tcW w:w="361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FFBAF5" w14:textId="77777777" w:rsidR="00E55746" w:rsidRPr="00C768D2" w:rsidRDefault="00E55746" w:rsidP="00E55746">
                  <w:pPr>
                    <w:pStyle w:val="rvps2"/>
                    <w:shd w:val="clear" w:color="auto" w:fill="FFFFFF"/>
                    <w:spacing w:before="0" w:beforeAutospacing="0" w:after="0" w:afterAutospacing="0"/>
                    <w:ind w:left="57" w:right="137" w:firstLine="20"/>
                    <w:contextualSpacing/>
                    <w:jc w:val="both"/>
                    <w:rPr>
                      <w:sz w:val="20"/>
                      <w:szCs w:val="20"/>
                    </w:rPr>
                  </w:pPr>
                  <w:r w:rsidRPr="00C768D2">
                    <w:rPr>
                      <w:sz w:val="20"/>
                      <w:szCs w:val="20"/>
                    </w:rPr>
                    <w:t>Виконання суб’єктами господарювання вимог нормативно-правових актів  щодо надання доступу громадськості до інформації та виконання інших заходів, спрямованих на забезпечення рівня прозорості.</w:t>
                  </w:r>
                </w:p>
              </w:tc>
              <w:tc>
                <w:tcPr>
                  <w:tcW w:w="1973"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B42060" w14:textId="77777777" w:rsidR="00E55746" w:rsidRPr="00C768D2" w:rsidRDefault="00E55746" w:rsidP="00E55746">
                  <w:pPr>
                    <w:ind w:left="57"/>
                    <w:contextualSpacing/>
                    <w:jc w:val="both"/>
                    <w:rPr>
                      <w:rFonts w:ascii="Times New Roman" w:hAnsi="Times New Roman" w:cs="Times New Roman"/>
                      <w:sz w:val="20"/>
                      <w:szCs w:val="20"/>
                      <w:lang w:eastAsia="uk-UA"/>
                    </w:rPr>
                  </w:pPr>
                  <w:r w:rsidRPr="00C768D2">
                    <w:rPr>
                      <w:rFonts w:ascii="Times New Roman" w:hAnsi="Times New Roman" w:cs="Times New Roman"/>
                      <w:sz w:val="20"/>
                      <w:szCs w:val="20"/>
                      <w:lang w:eastAsia="uk-UA"/>
                    </w:rPr>
                    <w:t>Департаменту із регулювання відносин у сферах теплопостачання та забезпечення енергетичної ефективності в галузях енергетики та комунальних послуг</w:t>
                  </w:r>
                </w:p>
              </w:tc>
            </w:tr>
            <w:tr w:rsidR="00E55746" w:rsidRPr="00C768D2" w14:paraId="421C7F5D" w14:textId="77777777" w:rsidTr="00E55746">
              <w:trPr>
                <w:trHeight w:val="3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11BA13" w14:textId="77777777" w:rsidR="00E55746" w:rsidRPr="00C768D2" w:rsidRDefault="00E55746" w:rsidP="00E55746">
                  <w:pPr>
                    <w:rPr>
                      <w:rFonts w:ascii="Times New Roman" w:hAnsi="Times New Roman" w:cs="Times New Roman"/>
                      <w:sz w:val="20"/>
                      <w:szCs w:val="20"/>
                      <w:lang w:eastAsia="uk-UA"/>
                    </w:rPr>
                  </w:pPr>
                </w:p>
              </w:tc>
              <w:tc>
                <w:tcPr>
                  <w:tcW w:w="2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1C5321" w14:textId="77777777" w:rsidR="00E55746" w:rsidRPr="00C768D2" w:rsidRDefault="00E55746" w:rsidP="00E55746">
                  <w:pPr>
                    <w:ind w:left="57" w:right="36"/>
                    <w:contextualSpacing/>
                    <w:jc w:val="both"/>
                    <w:rPr>
                      <w:rFonts w:ascii="Times New Roman" w:hAnsi="Times New Roman" w:cs="Times New Roman"/>
                      <w:sz w:val="20"/>
                      <w:szCs w:val="20"/>
                      <w:lang w:eastAsia="uk-UA"/>
                    </w:rPr>
                  </w:pPr>
                  <w:r w:rsidRPr="00C768D2">
                    <w:rPr>
                      <w:rFonts w:ascii="Times New Roman" w:hAnsi="Times New Roman" w:cs="Times New Roman"/>
                      <w:sz w:val="20"/>
                      <w:szCs w:val="20"/>
                      <w:lang w:eastAsia="uk-UA"/>
                    </w:rPr>
                    <w:t xml:space="preserve">Рівень тарифів на теплову енергію, її виробництво, </w:t>
                  </w:r>
                  <w:r w:rsidRPr="00C768D2">
                    <w:rPr>
                      <w:rFonts w:ascii="Times New Roman" w:hAnsi="Times New Roman" w:cs="Times New Roman"/>
                      <w:sz w:val="20"/>
                      <w:szCs w:val="20"/>
                      <w:lang w:eastAsia="uk-UA"/>
                    </w:rPr>
                    <w:lastRenderedPageBreak/>
                    <w:t xml:space="preserve">транспортування, постачання, на послугу з постачання теплової енергії та послугу з постачання гарячої води </w:t>
                  </w:r>
                </w:p>
              </w:tc>
              <w:tc>
                <w:tcPr>
                  <w:tcW w:w="361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2ADE5F1" w14:textId="77777777" w:rsidR="00E55746" w:rsidRPr="00C768D2" w:rsidRDefault="00E55746" w:rsidP="00E55746">
                  <w:pPr>
                    <w:pStyle w:val="rvps2"/>
                    <w:shd w:val="clear" w:color="auto" w:fill="FFFFFF"/>
                    <w:spacing w:before="0" w:beforeAutospacing="0" w:after="0" w:afterAutospacing="0"/>
                    <w:ind w:left="77" w:right="137"/>
                    <w:jc w:val="both"/>
                    <w:rPr>
                      <w:sz w:val="20"/>
                      <w:szCs w:val="20"/>
                      <w:lang w:eastAsia="en-US"/>
                    </w:rPr>
                  </w:pPr>
                  <w:r w:rsidRPr="00C768D2">
                    <w:rPr>
                      <w:sz w:val="20"/>
                      <w:szCs w:val="20"/>
                    </w:rPr>
                    <w:lastRenderedPageBreak/>
                    <w:t xml:space="preserve">Рівень тарифів на теплову енергію, її виробництво, транспортування, </w:t>
                  </w:r>
                  <w:r w:rsidRPr="00C768D2">
                    <w:rPr>
                      <w:sz w:val="20"/>
                      <w:szCs w:val="20"/>
                    </w:rPr>
                    <w:lastRenderedPageBreak/>
                    <w:t>постачання відповідні комунальні послуги та рівень розрахунків споживачів за теплову енергію, відповідні комунальні послуги.</w:t>
                  </w:r>
                </w:p>
                <w:p w14:paraId="545B16EE" w14:textId="77777777" w:rsidR="00E55746" w:rsidRPr="00C768D2" w:rsidRDefault="00E55746" w:rsidP="00E55746">
                  <w:pPr>
                    <w:pStyle w:val="rvps2"/>
                    <w:shd w:val="clear" w:color="auto" w:fill="FFFFFF"/>
                    <w:spacing w:before="0" w:beforeAutospacing="0" w:after="0" w:afterAutospacing="0"/>
                    <w:ind w:firstLine="450"/>
                    <w:jc w:val="both"/>
                    <w:rPr>
                      <w:sz w:val="20"/>
                      <w:szCs w:val="20"/>
                    </w:rPr>
                  </w:pPr>
                </w:p>
                <w:p w14:paraId="458B9422" w14:textId="77777777" w:rsidR="00E55746" w:rsidRPr="00C768D2" w:rsidRDefault="00E55746" w:rsidP="00E55746">
                  <w:pPr>
                    <w:pStyle w:val="rvps2"/>
                    <w:shd w:val="clear" w:color="auto" w:fill="FFFFFF"/>
                    <w:spacing w:before="0" w:beforeAutospacing="0" w:after="0" w:afterAutospacing="0"/>
                    <w:ind w:firstLine="450"/>
                    <w:jc w:val="both"/>
                    <w:rPr>
                      <w:sz w:val="20"/>
                      <w:szCs w:val="20"/>
                    </w:rPr>
                  </w:pPr>
                </w:p>
                <w:p w14:paraId="16BEB6DE" w14:textId="77777777" w:rsidR="00E55746" w:rsidRPr="00C768D2" w:rsidRDefault="00E55746" w:rsidP="00E55746">
                  <w:pPr>
                    <w:spacing w:before="120"/>
                    <w:ind w:left="57"/>
                    <w:contextualSpacing/>
                    <w:jc w:val="both"/>
                    <w:rPr>
                      <w:rFonts w:ascii="Times New Roman" w:hAnsi="Times New Roman" w:cs="Times New Roman"/>
                      <w:sz w:val="20"/>
                      <w:szCs w:val="20"/>
                      <w:lang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7A264F" w14:textId="77777777" w:rsidR="00E55746" w:rsidRPr="00C768D2" w:rsidRDefault="00E55746" w:rsidP="00E55746">
                  <w:pPr>
                    <w:rPr>
                      <w:rFonts w:ascii="Times New Roman" w:hAnsi="Times New Roman" w:cs="Times New Roman"/>
                      <w:sz w:val="20"/>
                      <w:szCs w:val="20"/>
                      <w:lang w:eastAsia="uk-UA"/>
                    </w:rPr>
                  </w:pPr>
                </w:p>
              </w:tc>
            </w:tr>
            <w:tr w:rsidR="00E55746" w:rsidRPr="00C768D2" w14:paraId="26DB52BC" w14:textId="77777777" w:rsidTr="00E55746">
              <w:trPr>
                <w:trHeight w:val="3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4EE461" w14:textId="77777777" w:rsidR="00E55746" w:rsidRPr="00C768D2" w:rsidRDefault="00E55746" w:rsidP="00E55746">
                  <w:pPr>
                    <w:rPr>
                      <w:rFonts w:ascii="Times New Roman" w:hAnsi="Times New Roman" w:cs="Times New Roman"/>
                      <w:sz w:val="20"/>
                      <w:szCs w:val="20"/>
                      <w:lang w:eastAsia="uk-UA"/>
                    </w:rPr>
                  </w:pPr>
                </w:p>
              </w:tc>
              <w:tc>
                <w:tcPr>
                  <w:tcW w:w="2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DF221F" w14:textId="77777777" w:rsidR="0094363D" w:rsidRPr="0094363D" w:rsidRDefault="0094363D" w:rsidP="0094363D">
                  <w:pPr>
                    <w:pStyle w:val="rvps2"/>
                    <w:shd w:val="clear" w:color="auto" w:fill="FFFFFF"/>
                    <w:ind w:left="57" w:right="66" w:firstLine="91"/>
                    <w:contextualSpacing/>
                    <w:jc w:val="both"/>
                    <w:rPr>
                      <w:rFonts w:eastAsiaTheme="minorHAnsi"/>
                      <w:sz w:val="20"/>
                      <w:szCs w:val="20"/>
                    </w:rPr>
                  </w:pPr>
                  <w:r w:rsidRPr="0094363D">
                    <w:rPr>
                      <w:rFonts w:eastAsiaTheme="minorHAnsi"/>
                      <w:sz w:val="20"/>
                      <w:szCs w:val="20"/>
                    </w:rPr>
                    <w:t>Розробка та реалізація інвестиційних програм та проектів, що підтримуються за рахунок міжнародних фінансових організацій</w:t>
                  </w:r>
                </w:p>
                <w:p w14:paraId="1F9C5606" w14:textId="0E3AFEDD" w:rsidR="00E55746" w:rsidRPr="00C768D2" w:rsidRDefault="00E55746" w:rsidP="00E55746">
                  <w:pPr>
                    <w:pStyle w:val="rvps2"/>
                    <w:shd w:val="clear" w:color="auto" w:fill="FFFFFF"/>
                    <w:spacing w:before="0" w:beforeAutospacing="0" w:after="0" w:afterAutospacing="0"/>
                    <w:ind w:left="57" w:right="66" w:firstLine="91"/>
                    <w:contextualSpacing/>
                    <w:jc w:val="both"/>
                    <w:rPr>
                      <w:sz w:val="20"/>
                      <w:szCs w:val="20"/>
                    </w:rPr>
                  </w:pPr>
                </w:p>
              </w:tc>
              <w:tc>
                <w:tcPr>
                  <w:tcW w:w="361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9CF687" w14:textId="1F7A428C" w:rsidR="00E55746" w:rsidRPr="00C768D2" w:rsidRDefault="0094363D" w:rsidP="00E55746">
                  <w:pPr>
                    <w:pStyle w:val="a4"/>
                    <w:ind w:left="62" w:right="137" w:hanging="15"/>
                    <w:jc w:val="both"/>
                    <w:rPr>
                      <w:rFonts w:ascii="Times New Roman" w:hAnsi="Times New Roman" w:cs="Times New Roman"/>
                      <w:sz w:val="20"/>
                      <w:szCs w:val="20"/>
                      <w:lang w:eastAsia="ru-RU"/>
                    </w:rPr>
                  </w:pPr>
                  <w:r w:rsidRPr="0094363D">
                    <w:rPr>
                      <w:rFonts w:ascii="Times New Roman" w:eastAsia="Calibri" w:hAnsi="Times New Roman" w:cs="Times New Roman"/>
                      <w:sz w:val="20"/>
                      <w:szCs w:val="20"/>
                    </w:rPr>
                    <w:t>Наявність погоджених/ схвалених інвестиційних програм їх виконання, наявність проектів, які підтримуються за рахунок міжнародних фінансових організацій та їх виконання.</w:t>
                  </w:r>
                  <w:bookmarkStart w:id="52" w:name="_GoBack"/>
                  <w:bookmarkEnd w:id="52"/>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FAA646B" w14:textId="77777777" w:rsidR="00E55746" w:rsidRPr="00C768D2" w:rsidRDefault="00E55746" w:rsidP="00E55746">
                  <w:pPr>
                    <w:rPr>
                      <w:rFonts w:ascii="Times New Roman" w:hAnsi="Times New Roman" w:cs="Times New Roman"/>
                      <w:sz w:val="20"/>
                      <w:szCs w:val="20"/>
                      <w:lang w:eastAsia="uk-UA"/>
                    </w:rPr>
                  </w:pPr>
                </w:p>
              </w:tc>
            </w:tr>
            <w:tr w:rsidR="00E55746" w:rsidRPr="00C768D2" w14:paraId="588DF9C9" w14:textId="77777777" w:rsidTr="00E55746">
              <w:trPr>
                <w:trHeight w:val="3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01C56C" w14:textId="77777777" w:rsidR="00E55746" w:rsidRPr="00C768D2" w:rsidRDefault="00E55746" w:rsidP="00E55746">
                  <w:pPr>
                    <w:rPr>
                      <w:rFonts w:ascii="Times New Roman" w:hAnsi="Times New Roman" w:cs="Times New Roman"/>
                      <w:sz w:val="20"/>
                      <w:szCs w:val="20"/>
                      <w:lang w:eastAsia="uk-UA"/>
                    </w:rPr>
                  </w:pPr>
                </w:p>
              </w:tc>
              <w:tc>
                <w:tcPr>
                  <w:tcW w:w="2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FF92E2" w14:textId="77777777" w:rsidR="00E55746" w:rsidRPr="00C768D2" w:rsidRDefault="00E55746" w:rsidP="00E55746">
                  <w:pPr>
                    <w:pStyle w:val="rvps2"/>
                    <w:shd w:val="clear" w:color="auto" w:fill="FFFFFF"/>
                    <w:spacing w:before="0" w:beforeAutospacing="0" w:after="0" w:afterAutospacing="0"/>
                    <w:ind w:left="57" w:right="66" w:firstLine="91"/>
                    <w:contextualSpacing/>
                    <w:jc w:val="both"/>
                    <w:rPr>
                      <w:strike/>
                      <w:sz w:val="20"/>
                      <w:szCs w:val="20"/>
                    </w:rPr>
                  </w:pPr>
                  <w:r w:rsidRPr="00C768D2">
                    <w:rPr>
                      <w:sz w:val="20"/>
                      <w:szCs w:val="20"/>
                    </w:rPr>
                    <w:t>Дотримання вимог щодо надійності та безперебійності виробництва, транспортування, постачання теплової енергії, стандартів та вимог до якості обслуговування споживачів;</w:t>
                  </w:r>
                </w:p>
              </w:tc>
              <w:tc>
                <w:tcPr>
                  <w:tcW w:w="361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CB2A8FD" w14:textId="77777777" w:rsidR="00E55746" w:rsidRPr="00C768D2" w:rsidRDefault="00E55746" w:rsidP="00E55746">
                  <w:pPr>
                    <w:pStyle w:val="rvps2"/>
                    <w:shd w:val="clear" w:color="auto" w:fill="FFFFFF"/>
                    <w:spacing w:before="0" w:beforeAutospacing="0" w:after="0" w:afterAutospacing="0"/>
                    <w:ind w:left="47" w:right="137"/>
                    <w:jc w:val="both"/>
                    <w:rPr>
                      <w:sz w:val="20"/>
                      <w:szCs w:val="20"/>
                      <w:lang w:eastAsia="en-US"/>
                    </w:rPr>
                  </w:pPr>
                  <w:r w:rsidRPr="00C768D2">
                    <w:rPr>
                      <w:sz w:val="20"/>
                      <w:szCs w:val="20"/>
                    </w:rPr>
                    <w:t>Забезпечення безперебійності теплопостачання та кількість перерв теплопостачання.</w:t>
                  </w:r>
                </w:p>
                <w:p w14:paraId="7D09D749" w14:textId="77777777" w:rsidR="00E55746" w:rsidRPr="00C768D2" w:rsidRDefault="00E55746" w:rsidP="00E55746">
                  <w:pPr>
                    <w:spacing w:before="120"/>
                    <w:ind w:left="57"/>
                    <w:contextualSpacing/>
                    <w:jc w:val="both"/>
                    <w:rPr>
                      <w:rFonts w:ascii="Times New Roman" w:hAnsi="Times New Roman" w:cs="Times New Roman"/>
                      <w:strike/>
                      <w:sz w:val="20"/>
                      <w:szCs w:val="20"/>
                      <w:lang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950281" w14:textId="77777777" w:rsidR="00E55746" w:rsidRPr="00C768D2" w:rsidRDefault="00E55746" w:rsidP="00E55746">
                  <w:pPr>
                    <w:rPr>
                      <w:rFonts w:ascii="Times New Roman" w:hAnsi="Times New Roman" w:cs="Times New Roman"/>
                      <w:sz w:val="20"/>
                      <w:szCs w:val="20"/>
                      <w:lang w:eastAsia="uk-UA"/>
                    </w:rPr>
                  </w:pPr>
                </w:p>
              </w:tc>
            </w:tr>
            <w:tr w:rsidR="00E55746" w:rsidRPr="00C768D2" w14:paraId="6FAFE18D" w14:textId="77777777" w:rsidTr="00E55746">
              <w:trPr>
                <w:trHeight w:val="3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B475A6" w14:textId="77777777" w:rsidR="00E55746" w:rsidRPr="00C768D2" w:rsidRDefault="00E55746" w:rsidP="00E55746">
                  <w:pPr>
                    <w:rPr>
                      <w:rFonts w:ascii="Times New Roman" w:hAnsi="Times New Roman" w:cs="Times New Roman"/>
                      <w:sz w:val="20"/>
                      <w:szCs w:val="20"/>
                      <w:lang w:eastAsia="uk-UA"/>
                    </w:rPr>
                  </w:pPr>
                </w:p>
              </w:tc>
              <w:tc>
                <w:tcPr>
                  <w:tcW w:w="2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125524" w14:textId="77777777" w:rsidR="00E55746" w:rsidRPr="00C768D2" w:rsidRDefault="00E55746" w:rsidP="00E55746">
                  <w:pPr>
                    <w:pStyle w:val="rvps2"/>
                    <w:shd w:val="clear" w:color="auto" w:fill="FFFFFF"/>
                    <w:spacing w:before="0" w:beforeAutospacing="0" w:after="0" w:afterAutospacing="0"/>
                    <w:ind w:left="57" w:right="96" w:firstLine="91"/>
                    <w:contextualSpacing/>
                    <w:jc w:val="both"/>
                    <w:rPr>
                      <w:sz w:val="20"/>
                      <w:szCs w:val="20"/>
                    </w:rPr>
                  </w:pPr>
                  <w:r w:rsidRPr="00C768D2">
                    <w:rPr>
                      <w:sz w:val="20"/>
                      <w:szCs w:val="20"/>
                    </w:rPr>
                    <w:t>Ефективності  функціонування сфери теплопостачання та рівень конкуренції на ринку теплової енергії</w:t>
                  </w:r>
                </w:p>
              </w:tc>
              <w:tc>
                <w:tcPr>
                  <w:tcW w:w="361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593F3E" w14:textId="77777777" w:rsidR="00E55746" w:rsidRPr="00C768D2" w:rsidRDefault="00E55746" w:rsidP="00E55746">
                  <w:pPr>
                    <w:ind w:left="57"/>
                    <w:contextualSpacing/>
                    <w:jc w:val="both"/>
                    <w:rPr>
                      <w:rFonts w:ascii="Times New Roman" w:hAnsi="Times New Roman" w:cs="Times New Roman"/>
                      <w:sz w:val="20"/>
                      <w:szCs w:val="20"/>
                      <w:lang w:eastAsia="uk-UA"/>
                    </w:rPr>
                  </w:pPr>
                  <w:r w:rsidRPr="00C768D2">
                    <w:rPr>
                      <w:rFonts w:ascii="Times New Roman" w:hAnsi="Times New Roman" w:cs="Times New Roman"/>
                      <w:sz w:val="20"/>
                      <w:szCs w:val="20"/>
                      <w:lang w:eastAsia="uk-UA"/>
                    </w:rPr>
                    <w:t>Структура ринку теплової енергії, зокрема в частині її споживання та виробництва, показники ефективності виробництва, транспортування та постачання теплової енергії.</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DBD60F" w14:textId="77777777" w:rsidR="00E55746" w:rsidRPr="00C768D2" w:rsidRDefault="00E55746" w:rsidP="00E55746">
                  <w:pPr>
                    <w:rPr>
                      <w:rFonts w:ascii="Times New Roman" w:hAnsi="Times New Roman" w:cs="Times New Roman"/>
                      <w:sz w:val="20"/>
                      <w:szCs w:val="20"/>
                      <w:lang w:eastAsia="uk-UA"/>
                    </w:rPr>
                  </w:pPr>
                </w:p>
              </w:tc>
            </w:tr>
            <w:tr w:rsidR="00E55746" w:rsidRPr="00C768D2" w14:paraId="45987AA4" w14:textId="77777777" w:rsidTr="00E55746">
              <w:trPr>
                <w:trHeight w:val="3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6CD1D6" w14:textId="77777777" w:rsidR="00E55746" w:rsidRPr="00C768D2" w:rsidRDefault="00E55746" w:rsidP="00E55746">
                  <w:pPr>
                    <w:rPr>
                      <w:rFonts w:ascii="Times New Roman" w:hAnsi="Times New Roman" w:cs="Times New Roman"/>
                      <w:sz w:val="20"/>
                      <w:szCs w:val="20"/>
                      <w:lang w:eastAsia="uk-UA"/>
                    </w:rPr>
                  </w:pPr>
                </w:p>
              </w:tc>
              <w:tc>
                <w:tcPr>
                  <w:tcW w:w="2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BAE312" w14:textId="77777777" w:rsidR="00E55746" w:rsidRPr="00C768D2" w:rsidRDefault="00E55746" w:rsidP="00E55746">
                  <w:pPr>
                    <w:pStyle w:val="rvps2"/>
                    <w:shd w:val="clear" w:color="auto" w:fill="FFFFFF"/>
                    <w:spacing w:before="0" w:beforeAutospacing="0" w:after="0" w:afterAutospacing="0"/>
                    <w:ind w:left="57" w:right="96" w:firstLine="91"/>
                    <w:contextualSpacing/>
                    <w:jc w:val="both"/>
                    <w:rPr>
                      <w:sz w:val="20"/>
                      <w:szCs w:val="20"/>
                      <w:lang w:eastAsia="en-US"/>
                    </w:rPr>
                  </w:pPr>
                  <w:r w:rsidRPr="00C768D2">
                    <w:rPr>
                      <w:sz w:val="20"/>
                      <w:szCs w:val="20"/>
                    </w:rPr>
                    <w:t>Забезпечення захисту прав споживачів</w:t>
                  </w:r>
                </w:p>
              </w:tc>
              <w:tc>
                <w:tcPr>
                  <w:tcW w:w="361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A60BB3" w14:textId="77777777" w:rsidR="00E55746" w:rsidRPr="00C768D2" w:rsidRDefault="00E55746" w:rsidP="00E55746">
                  <w:pPr>
                    <w:pStyle w:val="rvps2"/>
                    <w:shd w:val="clear" w:color="auto" w:fill="FFFFFF"/>
                    <w:ind w:left="57"/>
                    <w:jc w:val="both"/>
                    <w:rPr>
                      <w:sz w:val="20"/>
                      <w:szCs w:val="20"/>
                    </w:rPr>
                  </w:pPr>
                  <w:r w:rsidRPr="00C768D2">
                    <w:rPr>
                      <w:sz w:val="20"/>
                      <w:szCs w:val="20"/>
                    </w:rPr>
                    <w:t>Кількість та статистика скарг/звернень споживачів.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1B83B5" w14:textId="77777777" w:rsidR="00E55746" w:rsidRPr="00C768D2" w:rsidRDefault="00E55746" w:rsidP="00E55746">
                  <w:pPr>
                    <w:rPr>
                      <w:rFonts w:ascii="Times New Roman" w:hAnsi="Times New Roman" w:cs="Times New Roman"/>
                      <w:sz w:val="20"/>
                      <w:szCs w:val="20"/>
                      <w:lang w:eastAsia="uk-UA"/>
                    </w:rPr>
                  </w:pPr>
                </w:p>
              </w:tc>
            </w:tr>
          </w:tbl>
          <w:p w14:paraId="05A5AEC9" w14:textId="77777777" w:rsidR="00E55746" w:rsidRPr="00E55746" w:rsidRDefault="00E55746" w:rsidP="00E55746">
            <w:pPr>
              <w:rPr>
                <w:rFonts w:ascii="Times New Roman" w:hAnsi="Times New Roman" w:cs="Times New Roman"/>
                <w:sz w:val="24"/>
                <w:szCs w:val="24"/>
                <w:lang w:eastAsia="ru-RU"/>
              </w:rPr>
            </w:pPr>
          </w:p>
          <w:p w14:paraId="402F1A41" w14:textId="77777777" w:rsidR="00E55746" w:rsidRPr="00E55746" w:rsidRDefault="00E55746" w:rsidP="00E55746">
            <w:pPr>
              <w:ind w:left="5954"/>
              <w:rPr>
                <w:rFonts w:ascii="Times New Roman" w:hAnsi="Times New Roman" w:cs="Times New Roman"/>
                <w:sz w:val="24"/>
                <w:szCs w:val="24"/>
              </w:rPr>
            </w:pPr>
          </w:p>
          <w:p w14:paraId="6A0F0328" w14:textId="77777777" w:rsidR="00E55746" w:rsidRPr="00E55746" w:rsidRDefault="00E55746" w:rsidP="00E55746">
            <w:pPr>
              <w:jc w:val="both"/>
              <w:rPr>
                <w:rFonts w:ascii="Times New Roman" w:hAnsi="Times New Roman" w:cs="Times New Roman"/>
                <w:sz w:val="24"/>
                <w:szCs w:val="24"/>
              </w:rPr>
            </w:pPr>
          </w:p>
          <w:p w14:paraId="5CF903AD" w14:textId="77777777" w:rsidR="00E55746" w:rsidRPr="00E55746" w:rsidRDefault="00E55746" w:rsidP="00E55746">
            <w:pPr>
              <w:ind w:left="5954"/>
              <w:rPr>
                <w:rFonts w:ascii="Times New Roman" w:hAnsi="Times New Roman" w:cs="Times New Roman"/>
                <w:sz w:val="24"/>
                <w:szCs w:val="24"/>
              </w:rPr>
            </w:pPr>
          </w:p>
          <w:p w14:paraId="580EDE23" w14:textId="77777777" w:rsidR="00E55746" w:rsidRPr="00E55746" w:rsidRDefault="00E55746" w:rsidP="00E55746">
            <w:pPr>
              <w:ind w:left="5954"/>
              <w:rPr>
                <w:rFonts w:ascii="Times New Roman" w:hAnsi="Times New Roman" w:cs="Times New Roman"/>
                <w:sz w:val="24"/>
                <w:szCs w:val="24"/>
              </w:rPr>
            </w:pPr>
          </w:p>
          <w:p w14:paraId="4D6CB9D5" w14:textId="77777777" w:rsidR="00E55746" w:rsidRPr="00E55746" w:rsidRDefault="00E55746" w:rsidP="00E55746">
            <w:pPr>
              <w:jc w:val="both"/>
              <w:rPr>
                <w:rFonts w:ascii="Times New Roman" w:hAnsi="Times New Roman" w:cs="Times New Roman"/>
                <w:sz w:val="24"/>
                <w:szCs w:val="24"/>
              </w:rPr>
            </w:pPr>
          </w:p>
          <w:p w14:paraId="14DDAF41" w14:textId="17496722" w:rsidR="00434D60" w:rsidRPr="00E55746" w:rsidRDefault="00434D60" w:rsidP="00D91D58">
            <w:pPr>
              <w:pStyle w:val="rvps7"/>
              <w:shd w:val="clear" w:color="auto" w:fill="FFFFFF"/>
              <w:spacing w:before="150" w:beforeAutospacing="0" w:after="150" w:afterAutospacing="0"/>
              <w:ind w:left="450" w:right="450"/>
              <w:jc w:val="both"/>
              <w:rPr>
                <w:rStyle w:val="rvts15"/>
                <w:b/>
                <w:bCs/>
              </w:rPr>
            </w:pPr>
          </w:p>
        </w:tc>
      </w:tr>
    </w:tbl>
    <w:p w14:paraId="0C9607BD" w14:textId="77777777" w:rsidR="008E0333" w:rsidRPr="00626F63" w:rsidRDefault="008E0333" w:rsidP="00197DE0">
      <w:pPr>
        <w:jc w:val="both"/>
        <w:rPr>
          <w:rFonts w:ascii="Times New Roman" w:hAnsi="Times New Roman" w:cs="Times New Roman"/>
          <w:sz w:val="28"/>
          <w:szCs w:val="28"/>
        </w:rPr>
      </w:pPr>
      <w:bookmarkStart w:id="53" w:name="n78"/>
      <w:bookmarkEnd w:id="53"/>
    </w:p>
    <w:sectPr w:rsidR="008E0333" w:rsidRPr="00626F63" w:rsidSect="00E119EF">
      <w:headerReference w:type="default" r:id="rId11"/>
      <w:pgSz w:w="16838" w:h="11906" w:orient="landscape"/>
      <w:pgMar w:top="1417" w:right="850" w:bottom="850"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ABDEC5" w14:textId="77777777" w:rsidR="00E119EF" w:rsidRDefault="00E119EF" w:rsidP="00E119EF">
      <w:pPr>
        <w:spacing w:after="0" w:line="240" w:lineRule="auto"/>
      </w:pPr>
      <w:r>
        <w:separator/>
      </w:r>
    </w:p>
  </w:endnote>
  <w:endnote w:type="continuationSeparator" w:id="0">
    <w:p w14:paraId="721D3F09" w14:textId="77777777" w:rsidR="00E119EF" w:rsidRDefault="00E119EF" w:rsidP="00E11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26FA7" w14:textId="77777777" w:rsidR="00E119EF" w:rsidRDefault="00E119EF" w:rsidP="00E119EF">
      <w:pPr>
        <w:spacing w:after="0" w:line="240" w:lineRule="auto"/>
      </w:pPr>
      <w:r>
        <w:separator/>
      </w:r>
    </w:p>
  </w:footnote>
  <w:footnote w:type="continuationSeparator" w:id="0">
    <w:p w14:paraId="2C912BC7" w14:textId="77777777" w:rsidR="00E119EF" w:rsidRDefault="00E119EF" w:rsidP="00E119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5424784"/>
      <w:docPartObj>
        <w:docPartGallery w:val="Page Numbers (Top of Page)"/>
        <w:docPartUnique/>
      </w:docPartObj>
    </w:sdtPr>
    <w:sdtEndPr/>
    <w:sdtContent>
      <w:p w14:paraId="44C3A73F" w14:textId="4C73F7BB" w:rsidR="00E119EF" w:rsidRDefault="00E119EF">
        <w:pPr>
          <w:pStyle w:val="a9"/>
          <w:jc w:val="center"/>
        </w:pPr>
        <w:r>
          <w:fldChar w:fldCharType="begin"/>
        </w:r>
        <w:r>
          <w:instrText>PAGE   \* MERGEFORMAT</w:instrText>
        </w:r>
        <w:r>
          <w:fldChar w:fldCharType="separate"/>
        </w:r>
        <w:r>
          <w:t>2</w:t>
        </w:r>
        <w:r>
          <w:fldChar w:fldCharType="end"/>
        </w:r>
      </w:p>
    </w:sdtContent>
  </w:sdt>
  <w:p w14:paraId="0A14520D" w14:textId="77777777" w:rsidR="00E119EF" w:rsidRDefault="00E119E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FD5C72"/>
    <w:multiLevelType w:val="multilevel"/>
    <w:tmpl w:val="ECFE6398"/>
    <w:lvl w:ilvl="0">
      <w:start w:val="1"/>
      <w:numFmt w:val="decimal"/>
      <w:lvlText w:val="%1."/>
      <w:lvlJc w:val="left"/>
      <w:pPr>
        <w:ind w:left="720" w:hanging="360"/>
      </w:pPr>
      <w:rPr>
        <w:rFonts w:hint="default"/>
      </w:rPr>
    </w:lvl>
    <w:lvl w:ilvl="1">
      <w:start w:val="4"/>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333"/>
    <w:rsid w:val="00001F71"/>
    <w:rsid w:val="000807C2"/>
    <w:rsid w:val="000B1A3B"/>
    <w:rsid w:val="000D121D"/>
    <w:rsid w:val="00136FBF"/>
    <w:rsid w:val="00174AC4"/>
    <w:rsid w:val="00197DE0"/>
    <w:rsid w:val="001B7C00"/>
    <w:rsid w:val="00203821"/>
    <w:rsid w:val="00251E92"/>
    <w:rsid w:val="002874D3"/>
    <w:rsid w:val="002F7731"/>
    <w:rsid w:val="003E6709"/>
    <w:rsid w:val="00434D60"/>
    <w:rsid w:val="004474D8"/>
    <w:rsid w:val="00473918"/>
    <w:rsid w:val="00474945"/>
    <w:rsid w:val="004C69EB"/>
    <w:rsid w:val="005455C6"/>
    <w:rsid w:val="00545E66"/>
    <w:rsid w:val="005D0BED"/>
    <w:rsid w:val="00626F63"/>
    <w:rsid w:val="006A2F84"/>
    <w:rsid w:val="00706C09"/>
    <w:rsid w:val="00717FF6"/>
    <w:rsid w:val="007436D4"/>
    <w:rsid w:val="00770210"/>
    <w:rsid w:val="00794E47"/>
    <w:rsid w:val="007C25BC"/>
    <w:rsid w:val="00874DF5"/>
    <w:rsid w:val="008E0333"/>
    <w:rsid w:val="00926A66"/>
    <w:rsid w:val="0094363D"/>
    <w:rsid w:val="00A70B5F"/>
    <w:rsid w:val="00AC4A62"/>
    <w:rsid w:val="00B66AF5"/>
    <w:rsid w:val="00BD6067"/>
    <w:rsid w:val="00C45552"/>
    <w:rsid w:val="00C768D2"/>
    <w:rsid w:val="00CD428B"/>
    <w:rsid w:val="00D213C8"/>
    <w:rsid w:val="00D73D83"/>
    <w:rsid w:val="00D91D58"/>
    <w:rsid w:val="00E04406"/>
    <w:rsid w:val="00E119EF"/>
    <w:rsid w:val="00E2568F"/>
    <w:rsid w:val="00E55746"/>
    <w:rsid w:val="00EE15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CC2B1"/>
  <w15:chartTrackingRefBased/>
  <w15:docId w15:val="{E7E3F163-E182-4ADE-90F1-66FF48244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E03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E0333"/>
    <w:pPr>
      <w:ind w:left="720"/>
      <w:contextualSpacing/>
    </w:pPr>
  </w:style>
  <w:style w:type="paragraph" w:customStyle="1" w:styleId="rvps2">
    <w:name w:val="rvps2"/>
    <w:basedOn w:val="a"/>
    <w:rsid w:val="008E033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unhideWhenUsed/>
    <w:rsid w:val="008E0333"/>
    <w:rPr>
      <w:color w:val="0000FF"/>
      <w:u w:val="single"/>
    </w:rPr>
  </w:style>
  <w:style w:type="paragraph" w:customStyle="1" w:styleId="rvps7">
    <w:name w:val="rvps7"/>
    <w:basedOn w:val="a"/>
    <w:rsid w:val="00B66AF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B66AF5"/>
  </w:style>
  <w:style w:type="paragraph" w:styleId="a6">
    <w:name w:val="Normal (Web)"/>
    <w:basedOn w:val="a"/>
    <w:uiPriority w:val="99"/>
    <w:unhideWhenUsed/>
    <w:rsid w:val="00CD428B"/>
    <w:pPr>
      <w:spacing w:before="100" w:beforeAutospacing="1" w:after="100" w:afterAutospacing="1" w:line="240" w:lineRule="auto"/>
    </w:pPr>
    <w:rPr>
      <w:rFonts w:ascii="Times New Roman" w:eastAsiaTheme="minorEastAsia" w:hAnsi="Times New Roman" w:cs="Times New Roman"/>
      <w:sz w:val="24"/>
      <w:szCs w:val="24"/>
      <w:lang w:val="ru-RU" w:eastAsia="ru-RU"/>
    </w:rPr>
  </w:style>
  <w:style w:type="character" w:customStyle="1" w:styleId="rvts23">
    <w:name w:val="rvts23"/>
    <w:basedOn w:val="a0"/>
    <w:rsid w:val="002874D3"/>
  </w:style>
  <w:style w:type="paragraph" w:styleId="a7">
    <w:name w:val="Title"/>
    <w:basedOn w:val="a"/>
    <w:next w:val="a"/>
    <w:link w:val="a8"/>
    <w:rsid w:val="00474945"/>
    <w:pPr>
      <w:keepNext/>
      <w:keepLines/>
      <w:spacing w:before="480" w:after="120" w:line="276" w:lineRule="auto"/>
    </w:pPr>
    <w:rPr>
      <w:rFonts w:ascii="Calibri" w:eastAsia="Calibri" w:hAnsi="Calibri" w:cs="Calibri"/>
      <w:b/>
      <w:sz w:val="72"/>
      <w:szCs w:val="72"/>
      <w:lang w:eastAsia="uk-UA"/>
    </w:rPr>
  </w:style>
  <w:style w:type="character" w:customStyle="1" w:styleId="a8">
    <w:name w:val="Назва Знак"/>
    <w:basedOn w:val="a0"/>
    <w:link w:val="a7"/>
    <w:rsid w:val="00474945"/>
    <w:rPr>
      <w:rFonts w:ascii="Calibri" w:eastAsia="Calibri" w:hAnsi="Calibri" w:cs="Calibri"/>
      <w:b/>
      <w:sz w:val="72"/>
      <w:szCs w:val="72"/>
      <w:lang w:eastAsia="uk-UA"/>
    </w:rPr>
  </w:style>
  <w:style w:type="character" w:customStyle="1" w:styleId="rvts52">
    <w:name w:val="rvts52"/>
    <w:basedOn w:val="a0"/>
    <w:rsid w:val="00874DF5"/>
  </w:style>
  <w:style w:type="character" w:customStyle="1" w:styleId="rvts46">
    <w:name w:val="rvts46"/>
    <w:basedOn w:val="a0"/>
    <w:rsid w:val="00874DF5"/>
  </w:style>
  <w:style w:type="character" w:customStyle="1" w:styleId="rvts11">
    <w:name w:val="rvts11"/>
    <w:basedOn w:val="a0"/>
    <w:rsid w:val="00874DF5"/>
  </w:style>
  <w:style w:type="paragraph" w:styleId="a9">
    <w:name w:val="header"/>
    <w:basedOn w:val="a"/>
    <w:link w:val="aa"/>
    <w:uiPriority w:val="99"/>
    <w:unhideWhenUsed/>
    <w:rsid w:val="00E119EF"/>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E119EF"/>
  </w:style>
  <w:style w:type="paragraph" w:styleId="ab">
    <w:name w:val="footer"/>
    <w:basedOn w:val="a"/>
    <w:link w:val="ac"/>
    <w:uiPriority w:val="99"/>
    <w:unhideWhenUsed/>
    <w:rsid w:val="00E119EF"/>
    <w:pPr>
      <w:tabs>
        <w:tab w:val="center" w:pos="4819"/>
        <w:tab w:val="right" w:pos="9639"/>
      </w:tabs>
      <w:spacing w:after="0" w:line="240" w:lineRule="auto"/>
    </w:pPr>
  </w:style>
  <w:style w:type="character" w:customStyle="1" w:styleId="ac">
    <w:name w:val="Нижній колонтитул Знак"/>
    <w:basedOn w:val="a0"/>
    <w:link w:val="ab"/>
    <w:uiPriority w:val="99"/>
    <w:rsid w:val="00E119EF"/>
  </w:style>
  <w:style w:type="paragraph" w:customStyle="1" w:styleId="rvps14">
    <w:name w:val="rvps14"/>
    <w:basedOn w:val="a"/>
    <w:rsid w:val="00E5574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E5574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0">
    <w:name w:val="rvts90"/>
    <w:basedOn w:val="a0"/>
    <w:rsid w:val="00E55746"/>
  </w:style>
  <w:style w:type="character" w:customStyle="1" w:styleId="rvts82">
    <w:name w:val="rvts82"/>
    <w:basedOn w:val="a0"/>
    <w:rsid w:val="00E55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28302">
      <w:bodyDiv w:val="1"/>
      <w:marLeft w:val="0"/>
      <w:marRight w:val="0"/>
      <w:marTop w:val="0"/>
      <w:marBottom w:val="0"/>
      <w:divBdr>
        <w:top w:val="none" w:sz="0" w:space="0" w:color="auto"/>
        <w:left w:val="none" w:sz="0" w:space="0" w:color="auto"/>
        <w:bottom w:val="none" w:sz="0" w:space="0" w:color="auto"/>
        <w:right w:val="none" w:sz="0" w:space="0" w:color="auto"/>
      </w:divBdr>
    </w:div>
    <w:div w:id="85613395">
      <w:bodyDiv w:val="1"/>
      <w:marLeft w:val="0"/>
      <w:marRight w:val="0"/>
      <w:marTop w:val="0"/>
      <w:marBottom w:val="0"/>
      <w:divBdr>
        <w:top w:val="none" w:sz="0" w:space="0" w:color="auto"/>
        <w:left w:val="none" w:sz="0" w:space="0" w:color="auto"/>
        <w:bottom w:val="none" w:sz="0" w:space="0" w:color="auto"/>
        <w:right w:val="none" w:sz="0" w:space="0" w:color="auto"/>
      </w:divBdr>
    </w:div>
    <w:div w:id="96799732">
      <w:bodyDiv w:val="1"/>
      <w:marLeft w:val="0"/>
      <w:marRight w:val="0"/>
      <w:marTop w:val="0"/>
      <w:marBottom w:val="0"/>
      <w:divBdr>
        <w:top w:val="none" w:sz="0" w:space="0" w:color="auto"/>
        <w:left w:val="none" w:sz="0" w:space="0" w:color="auto"/>
        <w:bottom w:val="none" w:sz="0" w:space="0" w:color="auto"/>
        <w:right w:val="none" w:sz="0" w:space="0" w:color="auto"/>
      </w:divBdr>
    </w:div>
    <w:div w:id="210504554">
      <w:bodyDiv w:val="1"/>
      <w:marLeft w:val="0"/>
      <w:marRight w:val="0"/>
      <w:marTop w:val="0"/>
      <w:marBottom w:val="0"/>
      <w:divBdr>
        <w:top w:val="none" w:sz="0" w:space="0" w:color="auto"/>
        <w:left w:val="none" w:sz="0" w:space="0" w:color="auto"/>
        <w:bottom w:val="none" w:sz="0" w:space="0" w:color="auto"/>
        <w:right w:val="none" w:sz="0" w:space="0" w:color="auto"/>
      </w:divBdr>
    </w:div>
    <w:div w:id="353842812">
      <w:bodyDiv w:val="1"/>
      <w:marLeft w:val="0"/>
      <w:marRight w:val="0"/>
      <w:marTop w:val="0"/>
      <w:marBottom w:val="0"/>
      <w:divBdr>
        <w:top w:val="none" w:sz="0" w:space="0" w:color="auto"/>
        <w:left w:val="none" w:sz="0" w:space="0" w:color="auto"/>
        <w:bottom w:val="none" w:sz="0" w:space="0" w:color="auto"/>
        <w:right w:val="none" w:sz="0" w:space="0" w:color="auto"/>
      </w:divBdr>
    </w:div>
    <w:div w:id="385565418">
      <w:bodyDiv w:val="1"/>
      <w:marLeft w:val="0"/>
      <w:marRight w:val="0"/>
      <w:marTop w:val="0"/>
      <w:marBottom w:val="0"/>
      <w:divBdr>
        <w:top w:val="none" w:sz="0" w:space="0" w:color="auto"/>
        <w:left w:val="none" w:sz="0" w:space="0" w:color="auto"/>
        <w:bottom w:val="none" w:sz="0" w:space="0" w:color="auto"/>
        <w:right w:val="none" w:sz="0" w:space="0" w:color="auto"/>
      </w:divBdr>
    </w:div>
    <w:div w:id="463544547">
      <w:bodyDiv w:val="1"/>
      <w:marLeft w:val="0"/>
      <w:marRight w:val="0"/>
      <w:marTop w:val="0"/>
      <w:marBottom w:val="0"/>
      <w:divBdr>
        <w:top w:val="none" w:sz="0" w:space="0" w:color="auto"/>
        <w:left w:val="none" w:sz="0" w:space="0" w:color="auto"/>
        <w:bottom w:val="none" w:sz="0" w:space="0" w:color="auto"/>
        <w:right w:val="none" w:sz="0" w:space="0" w:color="auto"/>
      </w:divBdr>
    </w:div>
    <w:div w:id="716703817">
      <w:bodyDiv w:val="1"/>
      <w:marLeft w:val="0"/>
      <w:marRight w:val="0"/>
      <w:marTop w:val="0"/>
      <w:marBottom w:val="0"/>
      <w:divBdr>
        <w:top w:val="none" w:sz="0" w:space="0" w:color="auto"/>
        <w:left w:val="none" w:sz="0" w:space="0" w:color="auto"/>
        <w:bottom w:val="none" w:sz="0" w:space="0" w:color="auto"/>
        <w:right w:val="none" w:sz="0" w:space="0" w:color="auto"/>
      </w:divBdr>
    </w:div>
    <w:div w:id="725031494">
      <w:bodyDiv w:val="1"/>
      <w:marLeft w:val="0"/>
      <w:marRight w:val="0"/>
      <w:marTop w:val="0"/>
      <w:marBottom w:val="0"/>
      <w:divBdr>
        <w:top w:val="none" w:sz="0" w:space="0" w:color="auto"/>
        <w:left w:val="none" w:sz="0" w:space="0" w:color="auto"/>
        <w:bottom w:val="none" w:sz="0" w:space="0" w:color="auto"/>
        <w:right w:val="none" w:sz="0" w:space="0" w:color="auto"/>
      </w:divBdr>
    </w:div>
    <w:div w:id="755787633">
      <w:bodyDiv w:val="1"/>
      <w:marLeft w:val="0"/>
      <w:marRight w:val="0"/>
      <w:marTop w:val="0"/>
      <w:marBottom w:val="0"/>
      <w:divBdr>
        <w:top w:val="none" w:sz="0" w:space="0" w:color="auto"/>
        <w:left w:val="none" w:sz="0" w:space="0" w:color="auto"/>
        <w:bottom w:val="none" w:sz="0" w:space="0" w:color="auto"/>
        <w:right w:val="none" w:sz="0" w:space="0" w:color="auto"/>
      </w:divBdr>
      <w:divsChild>
        <w:div w:id="63648930">
          <w:marLeft w:val="0"/>
          <w:marRight w:val="0"/>
          <w:marTop w:val="0"/>
          <w:marBottom w:val="150"/>
          <w:divBdr>
            <w:top w:val="none" w:sz="0" w:space="0" w:color="auto"/>
            <w:left w:val="none" w:sz="0" w:space="0" w:color="auto"/>
            <w:bottom w:val="none" w:sz="0" w:space="0" w:color="auto"/>
            <w:right w:val="none" w:sz="0" w:space="0" w:color="auto"/>
          </w:divBdr>
        </w:div>
        <w:div w:id="212353203">
          <w:marLeft w:val="0"/>
          <w:marRight w:val="0"/>
          <w:marTop w:val="0"/>
          <w:marBottom w:val="150"/>
          <w:divBdr>
            <w:top w:val="none" w:sz="0" w:space="0" w:color="auto"/>
            <w:left w:val="none" w:sz="0" w:space="0" w:color="auto"/>
            <w:bottom w:val="none" w:sz="0" w:space="0" w:color="auto"/>
            <w:right w:val="none" w:sz="0" w:space="0" w:color="auto"/>
          </w:divBdr>
        </w:div>
      </w:divsChild>
    </w:div>
    <w:div w:id="820969985">
      <w:bodyDiv w:val="1"/>
      <w:marLeft w:val="0"/>
      <w:marRight w:val="0"/>
      <w:marTop w:val="0"/>
      <w:marBottom w:val="0"/>
      <w:divBdr>
        <w:top w:val="none" w:sz="0" w:space="0" w:color="auto"/>
        <w:left w:val="none" w:sz="0" w:space="0" w:color="auto"/>
        <w:bottom w:val="none" w:sz="0" w:space="0" w:color="auto"/>
        <w:right w:val="none" w:sz="0" w:space="0" w:color="auto"/>
      </w:divBdr>
    </w:div>
    <w:div w:id="968247756">
      <w:bodyDiv w:val="1"/>
      <w:marLeft w:val="0"/>
      <w:marRight w:val="0"/>
      <w:marTop w:val="0"/>
      <w:marBottom w:val="0"/>
      <w:divBdr>
        <w:top w:val="none" w:sz="0" w:space="0" w:color="auto"/>
        <w:left w:val="none" w:sz="0" w:space="0" w:color="auto"/>
        <w:bottom w:val="none" w:sz="0" w:space="0" w:color="auto"/>
        <w:right w:val="none" w:sz="0" w:space="0" w:color="auto"/>
      </w:divBdr>
    </w:div>
    <w:div w:id="983121191">
      <w:bodyDiv w:val="1"/>
      <w:marLeft w:val="0"/>
      <w:marRight w:val="0"/>
      <w:marTop w:val="0"/>
      <w:marBottom w:val="0"/>
      <w:divBdr>
        <w:top w:val="none" w:sz="0" w:space="0" w:color="auto"/>
        <w:left w:val="none" w:sz="0" w:space="0" w:color="auto"/>
        <w:bottom w:val="none" w:sz="0" w:space="0" w:color="auto"/>
        <w:right w:val="none" w:sz="0" w:space="0" w:color="auto"/>
      </w:divBdr>
    </w:div>
    <w:div w:id="1201354274">
      <w:bodyDiv w:val="1"/>
      <w:marLeft w:val="0"/>
      <w:marRight w:val="0"/>
      <w:marTop w:val="0"/>
      <w:marBottom w:val="0"/>
      <w:divBdr>
        <w:top w:val="none" w:sz="0" w:space="0" w:color="auto"/>
        <w:left w:val="none" w:sz="0" w:space="0" w:color="auto"/>
        <w:bottom w:val="none" w:sz="0" w:space="0" w:color="auto"/>
        <w:right w:val="none" w:sz="0" w:space="0" w:color="auto"/>
      </w:divBdr>
    </w:div>
    <w:div w:id="1239024913">
      <w:bodyDiv w:val="1"/>
      <w:marLeft w:val="0"/>
      <w:marRight w:val="0"/>
      <w:marTop w:val="0"/>
      <w:marBottom w:val="0"/>
      <w:divBdr>
        <w:top w:val="none" w:sz="0" w:space="0" w:color="auto"/>
        <w:left w:val="none" w:sz="0" w:space="0" w:color="auto"/>
        <w:bottom w:val="none" w:sz="0" w:space="0" w:color="auto"/>
        <w:right w:val="none" w:sz="0" w:space="0" w:color="auto"/>
      </w:divBdr>
    </w:div>
    <w:div w:id="1417362140">
      <w:bodyDiv w:val="1"/>
      <w:marLeft w:val="0"/>
      <w:marRight w:val="0"/>
      <w:marTop w:val="0"/>
      <w:marBottom w:val="0"/>
      <w:divBdr>
        <w:top w:val="none" w:sz="0" w:space="0" w:color="auto"/>
        <w:left w:val="none" w:sz="0" w:space="0" w:color="auto"/>
        <w:bottom w:val="none" w:sz="0" w:space="0" w:color="auto"/>
        <w:right w:val="none" w:sz="0" w:space="0" w:color="auto"/>
      </w:divBdr>
    </w:div>
    <w:div w:id="1417752386">
      <w:bodyDiv w:val="1"/>
      <w:marLeft w:val="0"/>
      <w:marRight w:val="0"/>
      <w:marTop w:val="0"/>
      <w:marBottom w:val="0"/>
      <w:divBdr>
        <w:top w:val="none" w:sz="0" w:space="0" w:color="auto"/>
        <w:left w:val="none" w:sz="0" w:space="0" w:color="auto"/>
        <w:bottom w:val="none" w:sz="0" w:space="0" w:color="auto"/>
        <w:right w:val="none" w:sz="0" w:space="0" w:color="auto"/>
      </w:divBdr>
    </w:div>
    <w:div w:id="1449350096">
      <w:bodyDiv w:val="1"/>
      <w:marLeft w:val="0"/>
      <w:marRight w:val="0"/>
      <w:marTop w:val="0"/>
      <w:marBottom w:val="0"/>
      <w:divBdr>
        <w:top w:val="none" w:sz="0" w:space="0" w:color="auto"/>
        <w:left w:val="none" w:sz="0" w:space="0" w:color="auto"/>
        <w:bottom w:val="none" w:sz="0" w:space="0" w:color="auto"/>
        <w:right w:val="none" w:sz="0" w:space="0" w:color="auto"/>
      </w:divBdr>
    </w:div>
    <w:div w:id="1461533614">
      <w:bodyDiv w:val="1"/>
      <w:marLeft w:val="0"/>
      <w:marRight w:val="0"/>
      <w:marTop w:val="0"/>
      <w:marBottom w:val="0"/>
      <w:divBdr>
        <w:top w:val="none" w:sz="0" w:space="0" w:color="auto"/>
        <w:left w:val="none" w:sz="0" w:space="0" w:color="auto"/>
        <w:bottom w:val="none" w:sz="0" w:space="0" w:color="auto"/>
        <w:right w:val="none" w:sz="0" w:space="0" w:color="auto"/>
      </w:divBdr>
    </w:div>
    <w:div w:id="1522620713">
      <w:bodyDiv w:val="1"/>
      <w:marLeft w:val="0"/>
      <w:marRight w:val="0"/>
      <w:marTop w:val="0"/>
      <w:marBottom w:val="0"/>
      <w:divBdr>
        <w:top w:val="none" w:sz="0" w:space="0" w:color="auto"/>
        <w:left w:val="none" w:sz="0" w:space="0" w:color="auto"/>
        <w:bottom w:val="none" w:sz="0" w:space="0" w:color="auto"/>
        <w:right w:val="none" w:sz="0" w:space="0" w:color="auto"/>
      </w:divBdr>
    </w:div>
    <w:div w:id="1550070330">
      <w:bodyDiv w:val="1"/>
      <w:marLeft w:val="0"/>
      <w:marRight w:val="0"/>
      <w:marTop w:val="0"/>
      <w:marBottom w:val="0"/>
      <w:divBdr>
        <w:top w:val="none" w:sz="0" w:space="0" w:color="auto"/>
        <w:left w:val="none" w:sz="0" w:space="0" w:color="auto"/>
        <w:bottom w:val="none" w:sz="0" w:space="0" w:color="auto"/>
        <w:right w:val="none" w:sz="0" w:space="0" w:color="auto"/>
      </w:divBdr>
    </w:div>
    <w:div w:id="1580676227">
      <w:bodyDiv w:val="1"/>
      <w:marLeft w:val="0"/>
      <w:marRight w:val="0"/>
      <w:marTop w:val="0"/>
      <w:marBottom w:val="0"/>
      <w:divBdr>
        <w:top w:val="none" w:sz="0" w:space="0" w:color="auto"/>
        <w:left w:val="none" w:sz="0" w:space="0" w:color="auto"/>
        <w:bottom w:val="none" w:sz="0" w:space="0" w:color="auto"/>
        <w:right w:val="none" w:sz="0" w:space="0" w:color="auto"/>
      </w:divBdr>
      <w:divsChild>
        <w:div w:id="1537228935">
          <w:marLeft w:val="0"/>
          <w:marRight w:val="0"/>
          <w:marTop w:val="0"/>
          <w:marBottom w:val="150"/>
          <w:divBdr>
            <w:top w:val="none" w:sz="0" w:space="0" w:color="auto"/>
            <w:left w:val="none" w:sz="0" w:space="0" w:color="auto"/>
            <w:bottom w:val="none" w:sz="0" w:space="0" w:color="auto"/>
            <w:right w:val="none" w:sz="0" w:space="0" w:color="auto"/>
          </w:divBdr>
        </w:div>
        <w:div w:id="1729720380">
          <w:marLeft w:val="0"/>
          <w:marRight w:val="0"/>
          <w:marTop w:val="0"/>
          <w:marBottom w:val="150"/>
          <w:divBdr>
            <w:top w:val="none" w:sz="0" w:space="0" w:color="auto"/>
            <w:left w:val="none" w:sz="0" w:space="0" w:color="auto"/>
            <w:bottom w:val="none" w:sz="0" w:space="0" w:color="auto"/>
            <w:right w:val="none" w:sz="0" w:space="0" w:color="auto"/>
          </w:divBdr>
        </w:div>
      </w:divsChild>
    </w:div>
    <w:div w:id="1767729943">
      <w:bodyDiv w:val="1"/>
      <w:marLeft w:val="0"/>
      <w:marRight w:val="0"/>
      <w:marTop w:val="0"/>
      <w:marBottom w:val="0"/>
      <w:divBdr>
        <w:top w:val="none" w:sz="0" w:space="0" w:color="auto"/>
        <w:left w:val="none" w:sz="0" w:space="0" w:color="auto"/>
        <w:bottom w:val="none" w:sz="0" w:space="0" w:color="auto"/>
        <w:right w:val="none" w:sz="0" w:space="0" w:color="auto"/>
      </w:divBdr>
    </w:div>
    <w:div w:id="1772698696">
      <w:bodyDiv w:val="1"/>
      <w:marLeft w:val="0"/>
      <w:marRight w:val="0"/>
      <w:marTop w:val="0"/>
      <w:marBottom w:val="0"/>
      <w:divBdr>
        <w:top w:val="none" w:sz="0" w:space="0" w:color="auto"/>
        <w:left w:val="none" w:sz="0" w:space="0" w:color="auto"/>
        <w:bottom w:val="none" w:sz="0" w:space="0" w:color="auto"/>
        <w:right w:val="none" w:sz="0" w:space="0" w:color="auto"/>
      </w:divBdr>
    </w:div>
    <w:div w:id="1797868625">
      <w:bodyDiv w:val="1"/>
      <w:marLeft w:val="0"/>
      <w:marRight w:val="0"/>
      <w:marTop w:val="0"/>
      <w:marBottom w:val="0"/>
      <w:divBdr>
        <w:top w:val="none" w:sz="0" w:space="0" w:color="auto"/>
        <w:left w:val="none" w:sz="0" w:space="0" w:color="auto"/>
        <w:bottom w:val="none" w:sz="0" w:space="0" w:color="auto"/>
        <w:right w:val="none" w:sz="0" w:space="0" w:color="auto"/>
      </w:divBdr>
    </w:div>
    <w:div w:id="1925064194">
      <w:bodyDiv w:val="1"/>
      <w:marLeft w:val="0"/>
      <w:marRight w:val="0"/>
      <w:marTop w:val="0"/>
      <w:marBottom w:val="0"/>
      <w:divBdr>
        <w:top w:val="none" w:sz="0" w:space="0" w:color="auto"/>
        <w:left w:val="none" w:sz="0" w:space="0" w:color="auto"/>
        <w:bottom w:val="none" w:sz="0" w:space="0" w:color="auto"/>
        <w:right w:val="none" w:sz="0" w:space="0" w:color="auto"/>
      </w:divBdr>
    </w:div>
    <w:div w:id="1930238960">
      <w:bodyDiv w:val="1"/>
      <w:marLeft w:val="0"/>
      <w:marRight w:val="0"/>
      <w:marTop w:val="0"/>
      <w:marBottom w:val="0"/>
      <w:divBdr>
        <w:top w:val="none" w:sz="0" w:space="0" w:color="auto"/>
        <w:left w:val="none" w:sz="0" w:space="0" w:color="auto"/>
        <w:bottom w:val="none" w:sz="0" w:space="0" w:color="auto"/>
        <w:right w:val="none" w:sz="0" w:space="0" w:color="auto"/>
      </w:divBdr>
    </w:div>
    <w:div w:id="205831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835-2015-%D0%B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rada/show/v0826874-1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rada/show/835-2015-%D0%BF" TargetMode="External"/><Relationship Id="rId4" Type="http://schemas.openxmlformats.org/officeDocument/2006/relationships/webSettings" Target="webSettings.xml"/><Relationship Id="rId9" Type="http://schemas.openxmlformats.org/officeDocument/2006/relationships/hyperlink" Target="https://zakon.rada.gov.ua/rada/show/v0826874-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11</Pages>
  <Words>11381</Words>
  <Characters>6488</Characters>
  <Application>Microsoft Office Word</Application>
  <DocSecurity>0</DocSecurity>
  <Lines>54</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ук</dc:creator>
  <cp:keywords/>
  <dc:description/>
  <cp:lastModifiedBy>Володимир Левандовський</cp:lastModifiedBy>
  <cp:revision>9</cp:revision>
  <dcterms:created xsi:type="dcterms:W3CDTF">2023-08-30T08:33:00Z</dcterms:created>
  <dcterms:modified xsi:type="dcterms:W3CDTF">2023-08-30T11:18:00Z</dcterms:modified>
</cp:coreProperties>
</file>