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EAF" w:rsidRPr="001A384A" w:rsidRDefault="00513EAF" w:rsidP="001A384A">
      <w:pPr>
        <w:spacing w:after="0" w:line="240" w:lineRule="auto"/>
        <w:jc w:val="center"/>
        <w:rPr>
          <w:rFonts w:ascii="Times New Roman" w:hAnsi="Times New Roman" w:cs="Times New Roman"/>
          <w:b/>
          <w:sz w:val="28"/>
          <w:szCs w:val="28"/>
        </w:rPr>
      </w:pPr>
      <w:r w:rsidRPr="001A384A">
        <w:rPr>
          <w:rFonts w:ascii="Times New Roman" w:hAnsi="Times New Roman" w:cs="Times New Roman"/>
          <w:b/>
          <w:sz w:val="28"/>
          <w:szCs w:val="28"/>
        </w:rPr>
        <w:t xml:space="preserve">Порівняльна таблиця до </w:t>
      </w:r>
      <w:proofErr w:type="spellStart"/>
      <w:r w:rsidRPr="001A384A">
        <w:rPr>
          <w:rFonts w:ascii="Times New Roman" w:hAnsi="Times New Roman" w:cs="Times New Roman"/>
          <w:b/>
          <w:sz w:val="28"/>
          <w:szCs w:val="28"/>
        </w:rPr>
        <w:t>проєкту</w:t>
      </w:r>
      <w:proofErr w:type="spellEnd"/>
      <w:r w:rsidRPr="001A384A">
        <w:rPr>
          <w:rFonts w:ascii="Times New Roman" w:hAnsi="Times New Roman" w:cs="Times New Roman"/>
          <w:b/>
          <w:sz w:val="28"/>
          <w:szCs w:val="28"/>
        </w:rPr>
        <w:t xml:space="preserve"> постанови НКРЕКП </w:t>
      </w:r>
    </w:p>
    <w:p w:rsidR="00513EAF" w:rsidRPr="001A384A" w:rsidRDefault="00513EAF" w:rsidP="001A384A">
      <w:pPr>
        <w:spacing w:after="0" w:line="240" w:lineRule="auto"/>
        <w:jc w:val="center"/>
        <w:rPr>
          <w:rFonts w:ascii="Times New Roman" w:hAnsi="Times New Roman" w:cs="Times New Roman"/>
          <w:b/>
          <w:sz w:val="28"/>
          <w:szCs w:val="28"/>
        </w:rPr>
      </w:pPr>
      <w:r w:rsidRPr="001A384A">
        <w:rPr>
          <w:rFonts w:ascii="Times New Roman" w:hAnsi="Times New Roman" w:cs="Times New Roman"/>
          <w:b/>
          <w:sz w:val="28"/>
          <w:szCs w:val="28"/>
        </w:rPr>
        <w:t xml:space="preserve">«Про внесення змін до Кодексу газотранспортної системи», </w:t>
      </w:r>
    </w:p>
    <w:p w:rsidR="00513EAF" w:rsidRPr="001A384A" w:rsidRDefault="00513EAF" w:rsidP="001A384A">
      <w:pPr>
        <w:spacing w:after="0" w:line="240" w:lineRule="auto"/>
        <w:jc w:val="center"/>
        <w:rPr>
          <w:rFonts w:ascii="Times New Roman" w:hAnsi="Times New Roman" w:cs="Times New Roman"/>
          <w:b/>
          <w:sz w:val="28"/>
          <w:szCs w:val="28"/>
        </w:rPr>
      </w:pPr>
      <w:r w:rsidRPr="001A384A">
        <w:rPr>
          <w:rFonts w:ascii="Times New Roman" w:hAnsi="Times New Roman" w:cs="Times New Roman"/>
          <w:b/>
          <w:sz w:val="28"/>
          <w:szCs w:val="28"/>
        </w:rPr>
        <w:t xml:space="preserve">що має ознаки регуляторного </w:t>
      </w:r>
      <w:proofErr w:type="spellStart"/>
      <w:r w:rsidRPr="001A384A">
        <w:rPr>
          <w:rFonts w:ascii="Times New Roman" w:hAnsi="Times New Roman" w:cs="Times New Roman"/>
          <w:b/>
          <w:sz w:val="28"/>
          <w:szCs w:val="28"/>
        </w:rPr>
        <w:t>акта</w:t>
      </w:r>
      <w:proofErr w:type="spellEnd"/>
    </w:p>
    <w:p w:rsidR="00513EAF" w:rsidRPr="001A384A" w:rsidRDefault="00513EAF" w:rsidP="001A384A">
      <w:pPr>
        <w:spacing w:after="0" w:line="240" w:lineRule="auto"/>
        <w:rPr>
          <w:rFonts w:ascii="Times New Roman" w:hAnsi="Times New Roman" w:cs="Times New Roman"/>
        </w:rPr>
      </w:pPr>
    </w:p>
    <w:tbl>
      <w:tblPr>
        <w:tblStyle w:val="a3"/>
        <w:tblW w:w="13892" w:type="dxa"/>
        <w:tblInd w:w="562" w:type="dxa"/>
        <w:tblLook w:val="04A0" w:firstRow="1" w:lastRow="0" w:firstColumn="1" w:lastColumn="0" w:noHBand="0" w:noVBand="1"/>
      </w:tblPr>
      <w:tblGrid>
        <w:gridCol w:w="6946"/>
        <w:gridCol w:w="6946"/>
      </w:tblGrid>
      <w:tr w:rsidR="00513EAF" w:rsidTr="00513EAF">
        <w:tc>
          <w:tcPr>
            <w:tcW w:w="6946" w:type="dxa"/>
          </w:tcPr>
          <w:p w:rsidR="00A6161A" w:rsidRPr="00A6161A" w:rsidRDefault="00A6161A" w:rsidP="00A6161A">
            <w:pPr>
              <w:jc w:val="center"/>
              <w:rPr>
                <w:rFonts w:ascii="Times New Roman" w:hAnsi="Times New Roman" w:cs="Times New Roman"/>
                <w:b/>
                <w:i/>
                <w:sz w:val="24"/>
                <w:szCs w:val="24"/>
              </w:rPr>
            </w:pPr>
            <w:r w:rsidRPr="00A6161A">
              <w:rPr>
                <w:rFonts w:ascii="Times New Roman" w:hAnsi="Times New Roman" w:cs="Times New Roman"/>
                <w:b/>
                <w:i/>
                <w:sz w:val="24"/>
                <w:szCs w:val="24"/>
              </w:rPr>
              <w:t xml:space="preserve">ПОЛОЖЕННЯ ДІЮЧОЇ РЕДАКЦІЇ </w:t>
            </w:r>
          </w:p>
          <w:p w:rsidR="00513EAF" w:rsidRPr="00A6161A" w:rsidRDefault="00A6161A" w:rsidP="00A6161A">
            <w:pPr>
              <w:jc w:val="center"/>
              <w:rPr>
                <w:rFonts w:ascii="Times New Roman" w:hAnsi="Times New Roman" w:cs="Times New Roman"/>
                <w:b/>
                <w:i/>
                <w:sz w:val="24"/>
                <w:szCs w:val="24"/>
              </w:rPr>
            </w:pPr>
            <w:r w:rsidRPr="00A6161A">
              <w:rPr>
                <w:rFonts w:ascii="Times New Roman" w:hAnsi="Times New Roman" w:cs="Times New Roman"/>
                <w:b/>
                <w:i/>
                <w:sz w:val="24"/>
                <w:szCs w:val="24"/>
              </w:rPr>
              <w:t>НОРМАТИВНО-ПРАВОВОГО АКТА</w:t>
            </w:r>
          </w:p>
        </w:tc>
        <w:tc>
          <w:tcPr>
            <w:tcW w:w="6946" w:type="dxa"/>
          </w:tcPr>
          <w:p w:rsidR="00513EAF" w:rsidRPr="00A6161A" w:rsidRDefault="00A6161A" w:rsidP="007B1AF6">
            <w:pPr>
              <w:jc w:val="center"/>
              <w:rPr>
                <w:rFonts w:ascii="Times New Roman" w:hAnsi="Times New Roman" w:cs="Times New Roman"/>
                <w:b/>
                <w:i/>
                <w:sz w:val="24"/>
                <w:szCs w:val="24"/>
              </w:rPr>
            </w:pPr>
            <w:r w:rsidRPr="00A6161A">
              <w:rPr>
                <w:rFonts w:ascii="Times New Roman" w:hAnsi="Times New Roman" w:cs="Times New Roman"/>
                <w:b/>
                <w:i/>
                <w:sz w:val="24"/>
                <w:szCs w:val="24"/>
              </w:rPr>
              <w:t>ЗМІСТ ПОЛОЖЕНЬ ПРОЄКТУ ПОСТАНОВИ</w:t>
            </w:r>
          </w:p>
        </w:tc>
      </w:tr>
      <w:tr w:rsidR="00A6161A" w:rsidTr="00513EAF">
        <w:tc>
          <w:tcPr>
            <w:tcW w:w="6946" w:type="dxa"/>
          </w:tcPr>
          <w:p w:rsidR="00A6161A" w:rsidRPr="00D37CA9" w:rsidRDefault="00A6161A" w:rsidP="00A6161A">
            <w:pPr>
              <w:jc w:val="center"/>
              <w:rPr>
                <w:rFonts w:ascii="Times New Roman" w:hAnsi="Times New Roman" w:cs="Times New Roman"/>
                <w:sz w:val="24"/>
                <w:szCs w:val="24"/>
              </w:rPr>
            </w:pPr>
            <w:r w:rsidRPr="00D37CA9">
              <w:rPr>
                <w:rFonts w:ascii="Times New Roman" w:hAnsi="Times New Roman" w:cs="Times New Roman"/>
                <w:b/>
                <w:i/>
                <w:sz w:val="24"/>
                <w:szCs w:val="24"/>
              </w:rPr>
              <w:t>КОДЕКС ГАЗОТРАНСПОРТНОЇ СИСТЕМИ</w:t>
            </w:r>
          </w:p>
        </w:tc>
        <w:tc>
          <w:tcPr>
            <w:tcW w:w="6946" w:type="dxa"/>
          </w:tcPr>
          <w:p w:rsidR="00A6161A" w:rsidRPr="00D37CA9" w:rsidRDefault="00A6161A" w:rsidP="00A6161A">
            <w:pPr>
              <w:jc w:val="center"/>
              <w:rPr>
                <w:rFonts w:ascii="Times New Roman" w:hAnsi="Times New Roman" w:cs="Times New Roman"/>
                <w:sz w:val="24"/>
                <w:szCs w:val="24"/>
              </w:rPr>
            </w:pPr>
            <w:r w:rsidRPr="00D37CA9">
              <w:rPr>
                <w:rFonts w:ascii="Times New Roman" w:eastAsia="Times New Roman" w:hAnsi="Times New Roman" w:cs="Times New Roman"/>
                <w:b/>
                <w:i/>
                <w:sz w:val="24"/>
                <w:szCs w:val="24"/>
                <w:lang w:eastAsia="uk-UA"/>
              </w:rPr>
              <w:t>ЗМІНИ ДО КОДЕКСУ ГАЗОТРАНСПОРТНОЇ СИСТЕМИ</w:t>
            </w:r>
          </w:p>
        </w:tc>
      </w:tr>
      <w:tr w:rsidR="00A6161A" w:rsidTr="00513EAF">
        <w:tc>
          <w:tcPr>
            <w:tcW w:w="6946" w:type="dxa"/>
          </w:tcPr>
          <w:p w:rsidR="00A6161A" w:rsidRPr="00513EAF" w:rsidRDefault="00A6161A" w:rsidP="00A6161A">
            <w:pPr>
              <w:jc w:val="center"/>
              <w:rPr>
                <w:rFonts w:ascii="Times New Roman" w:hAnsi="Times New Roman" w:cs="Times New Roman"/>
                <w:b/>
                <w:i/>
                <w:sz w:val="24"/>
                <w:szCs w:val="24"/>
              </w:rPr>
            </w:pPr>
            <w:r w:rsidRPr="00513EAF">
              <w:rPr>
                <w:rFonts w:ascii="Times New Roman" w:hAnsi="Times New Roman" w:cs="Times New Roman"/>
                <w:b/>
                <w:i/>
                <w:sz w:val="24"/>
                <w:szCs w:val="24"/>
              </w:rPr>
              <w:t>XIV. КОМЕРЦІЙНЕ БАЛАНСУВАННЯ</w:t>
            </w:r>
          </w:p>
        </w:tc>
        <w:tc>
          <w:tcPr>
            <w:tcW w:w="6946" w:type="dxa"/>
          </w:tcPr>
          <w:p w:rsidR="00A6161A" w:rsidRPr="00513EAF" w:rsidRDefault="00A6161A" w:rsidP="00A6161A">
            <w:pPr>
              <w:jc w:val="center"/>
              <w:rPr>
                <w:rFonts w:ascii="Times New Roman" w:hAnsi="Times New Roman" w:cs="Times New Roman"/>
                <w:b/>
                <w:i/>
                <w:sz w:val="24"/>
                <w:szCs w:val="24"/>
              </w:rPr>
            </w:pPr>
            <w:r w:rsidRPr="00513EAF">
              <w:rPr>
                <w:rFonts w:ascii="Times New Roman" w:hAnsi="Times New Roman" w:cs="Times New Roman"/>
                <w:b/>
                <w:i/>
                <w:sz w:val="24"/>
                <w:szCs w:val="24"/>
              </w:rPr>
              <w:t>XIV. КОМЕРЦІЙНЕ БАЛАНСУВАННЯ</w:t>
            </w:r>
          </w:p>
        </w:tc>
      </w:tr>
      <w:tr w:rsidR="00A6161A" w:rsidTr="00513EAF">
        <w:tc>
          <w:tcPr>
            <w:tcW w:w="6946" w:type="dxa"/>
          </w:tcPr>
          <w:p w:rsidR="00A6161A" w:rsidRPr="00513EAF" w:rsidRDefault="00A6161A" w:rsidP="00A6161A">
            <w:pPr>
              <w:jc w:val="center"/>
              <w:rPr>
                <w:rFonts w:ascii="Times New Roman" w:hAnsi="Times New Roman" w:cs="Times New Roman"/>
                <w:b/>
                <w:i/>
                <w:sz w:val="24"/>
                <w:szCs w:val="24"/>
              </w:rPr>
            </w:pPr>
            <w:r w:rsidRPr="00513EAF">
              <w:rPr>
                <w:rFonts w:ascii="Times New Roman" w:hAnsi="Times New Roman" w:cs="Times New Roman"/>
                <w:b/>
                <w:i/>
                <w:sz w:val="24"/>
                <w:szCs w:val="24"/>
              </w:rPr>
              <w:t>8. НЕЙТРАЛЬНІСТЬ БАЛАНСУВАННЯ</w:t>
            </w:r>
          </w:p>
        </w:tc>
        <w:tc>
          <w:tcPr>
            <w:tcW w:w="6946" w:type="dxa"/>
          </w:tcPr>
          <w:p w:rsidR="00A6161A" w:rsidRPr="00513EAF" w:rsidRDefault="00A6161A" w:rsidP="00A6161A">
            <w:pPr>
              <w:jc w:val="center"/>
              <w:rPr>
                <w:rFonts w:ascii="Times New Roman" w:hAnsi="Times New Roman" w:cs="Times New Roman"/>
                <w:b/>
                <w:i/>
                <w:sz w:val="24"/>
                <w:szCs w:val="24"/>
              </w:rPr>
            </w:pPr>
            <w:r w:rsidRPr="00513EAF">
              <w:rPr>
                <w:rFonts w:ascii="Times New Roman" w:hAnsi="Times New Roman" w:cs="Times New Roman"/>
                <w:b/>
                <w:i/>
                <w:sz w:val="24"/>
                <w:szCs w:val="24"/>
              </w:rPr>
              <w:t>8. НЕЙТРАЛЬНІСТЬ БАЛАНСУВАННЯ</w:t>
            </w:r>
          </w:p>
        </w:tc>
      </w:tr>
      <w:tr w:rsidR="00A6161A" w:rsidTr="00513EAF">
        <w:tc>
          <w:tcPr>
            <w:tcW w:w="6946" w:type="dxa"/>
          </w:tcPr>
          <w:p w:rsidR="00A6161A" w:rsidRDefault="00A6161A" w:rsidP="00A6161A">
            <w:pPr>
              <w:ind w:firstLine="709"/>
              <w:jc w:val="both"/>
              <w:rPr>
                <w:rFonts w:ascii="Times New Roman" w:hAnsi="Times New Roman" w:cs="Times New Roman"/>
                <w:sz w:val="24"/>
                <w:szCs w:val="24"/>
              </w:rPr>
            </w:pPr>
            <w:r w:rsidRPr="00513EAF">
              <w:rPr>
                <w:rFonts w:ascii="Times New Roman" w:hAnsi="Times New Roman" w:cs="Times New Roman"/>
                <w:sz w:val="24"/>
                <w:szCs w:val="24"/>
              </w:rPr>
              <w:t xml:space="preserve">3. </w:t>
            </w:r>
            <w:r w:rsidR="00140B12">
              <w:rPr>
                <w:rFonts w:ascii="Times New Roman" w:hAnsi="Times New Roman" w:cs="Times New Roman"/>
                <w:sz w:val="24"/>
                <w:szCs w:val="24"/>
              </w:rPr>
              <w:t>…</w:t>
            </w:r>
          </w:p>
          <w:p w:rsidR="00A6161A" w:rsidRPr="00A6161A" w:rsidRDefault="00A6161A" w:rsidP="00A6161A">
            <w:pPr>
              <w:ind w:firstLine="709"/>
              <w:jc w:val="both"/>
              <w:rPr>
                <w:rFonts w:ascii="Times New Roman" w:hAnsi="Times New Roman" w:cs="Times New Roman"/>
                <w:i/>
                <w:sz w:val="24"/>
                <w:szCs w:val="24"/>
              </w:rPr>
            </w:pPr>
            <w:r w:rsidRPr="00A6161A">
              <w:rPr>
                <w:rFonts w:ascii="Times New Roman" w:hAnsi="Times New Roman" w:cs="Times New Roman"/>
                <w:i/>
                <w:sz w:val="24"/>
                <w:szCs w:val="24"/>
              </w:rPr>
              <w:t>Норма відсутня.</w:t>
            </w:r>
          </w:p>
        </w:tc>
        <w:tc>
          <w:tcPr>
            <w:tcW w:w="6946" w:type="dxa"/>
          </w:tcPr>
          <w:p w:rsidR="00A6161A" w:rsidRDefault="00A6161A" w:rsidP="00A6161A">
            <w:pPr>
              <w:ind w:firstLine="709"/>
              <w:jc w:val="both"/>
              <w:rPr>
                <w:rFonts w:ascii="Times New Roman" w:hAnsi="Times New Roman" w:cs="Times New Roman"/>
                <w:sz w:val="24"/>
                <w:szCs w:val="24"/>
              </w:rPr>
            </w:pPr>
            <w:r w:rsidRPr="00513EAF">
              <w:rPr>
                <w:rFonts w:ascii="Times New Roman" w:hAnsi="Times New Roman" w:cs="Times New Roman"/>
                <w:sz w:val="24"/>
                <w:szCs w:val="24"/>
              </w:rPr>
              <w:t xml:space="preserve">3. </w:t>
            </w:r>
            <w:r w:rsidR="00140B12">
              <w:rPr>
                <w:rFonts w:ascii="Times New Roman" w:hAnsi="Times New Roman" w:cs="Times New Roman"/>
                <w:sz w:val="24"/>
                <w:szCs w:val="24"/>
              </w:rPr>
              <w:t>..</w:t>
            </w:r>
            <w:r w:rsidRPr="00513EAF">
              <w:rPr>
                <w:rFonts w:ascii="Times New Roman" w:hAnsi="Times New Roman" w:cs="Times New Roman"/>
                <w:sz w:val="24"/>
                <w:szCs w:val="24"/>
              </w:rPr>
              <w:t>.</w:t>
            </w:r>
          </w:p>
          <w:p w:rsidR="00A6161A" w:rsidRPr="00513EAF" w:rsidRDefault="00A6161A" w:rsidP="00A6161A">
            <w:pPr>
              <w:ind w:firstLine="709"/>
              <w:jc w:val="both"/>
              <w:rPr>
                <w:rFonts w:ascii="Times New Roman" w:eastAsia="Times New Roman" w:hAnsi="Times New Roman" w:cs="Times New Roman"/>
                <w:b/>
                <w:sz w:val="24"/>
                <w:szCs w:val="24"/>
                <w:lang w:eastAsia="uk-UA"/>
              </w:rPr>
            </w:pPr>
            <w:r w:rsidRPr="00513EAF">
              <w:rPr>
                <w:rFonts w:ascii="Times New Roman" w:hAnsi="Times New Roman" w:cs="Times New Roman"/>
                <w:b/>
                <w:sz w:val="24"/>
                <w:szCs w:val="24"/>
              </w:rPr>
              <w:t>Кошти, які були виплачені або підлягають оплаті оператору газотранспортної системи у зв’язку із розрахунками за несанкціонований відбір природного газу,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цієї глави.</w:t>
            </w:r>
          </w:p>
        </w:tc>
      </w:tr>
      <w:tr w:rsidR="00A6161A" w:rsidTr="00513EAF">
        <w:tc>
          <w:tcPr>
            <w:tcW w:w="6946" w:type="dxa"/>
          </w:tcPr>
          <w:p w:rsidR="00A6161A" w:rsidRPr="00513EAF" w:rsidRDefault="00A6161A" w:rsidP="00A6161A">
            <w:pPr>
              <w:ind w:firstLine="709"/>
              <w:jc w:val="both"/>
              <w:rPr>
                <w:rFonts w:ascii="Times New Roman" w:hAnsi="Times New Roman" w:cs="Times New Roman"/>
                <w:sz w:val="24"/>
                <w:szCs w:val="24"/>
              </w:rPr>
            </w:pPr>
            <w:r w:rsidRPr="00513EAF">
              <w:rPr>
                <w:rFonts w:ascii="Times New Roman" w:hAnsi="Times New Roman" w:cs="Times New Roman"/>
                <w:sz w:val="24"/>
                <w:szCs w:val="24"/>
              </w:rPr>
              <w:t>4.</w:t>
            </w:r>
            <w:r w:rsidR="00475017" w:rsidRPr="00475017">
              <w:rPr>
                <w:rFonts w:ascii="Times New Roman" w:hAnsi="Times New Roman" w:cs="Times New Roman"/>
                <w:sz w:val="24"/>
                <w:szCs w:val="24"/>
              </w:rPr>
              <w:t xml:space="preserve"> Оператор газотранспортної системи при розрахунку плати за нейтральність балансування за газовий місяць М ураховує:</w:t>
            </w:r>
          </w:p>
          <w:p w:rsidR="00A6161A" w:rsidRDefault="00A6161A" w:rsidP="00A6161A">
            <w:pPr>
              <w:ind w:firstLine="709"/>
              <w:jc w:val="both"/>
              <w:rPr>
                <w:rFonts w:ascii="Times New Roman" w:hAnsi="Times New Roman" w:cs="Times New Roman"/>
                <w:sz w:val="24"/>
                <w:szCs w:val="24"/>
              </w:rPr>
            </w:pPr>
            <w:r w:rsidRPr="00513EAF">
              <w:rPr>
                <w:rFonts w:ascii="Times New Roman" w:hAnsi="Times New Roman" w:cs="Times New Roman"/>
                <w:sz w:val="24"/>
                <w:szCs w:val="24"/>
              </w:rPr>
              <w:t>…</w:t>
            </w:r>
          </w:p>
          <w:p w:rsidR="00475017" w:rsidRDefault="00475017" w:rsidP="00A6161A">
            <w:pPr>
              <w:ind w:firstLine="709"/>
              <w:jc w:val="both"/>
              <w:rPr>
                <w:rFonts w:ascii="Times New Roman" w:hAnsi="Times New Roman" w:cs="Times New Roman"/>
                <w:sz w:val="24"/>
                <w:szCs w:val="24"/>
              </w:rPr>
            </w:pPr>
            <w:r w:rsidRPr="00475017">
              <w:rPr>
                <w:rFonts w:ascii="Times New Roman" w:hAnsi="Times New Roman" w:cs="Times New Roman"/>
                <w:sz w:val="24"/>
                <w:szCs w:val="24"/>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rsidR="00475017" w:rsidRDefault="00475017" w:rsidP="00A6161A">
            <w:pPr>
              <w:ind w:firstLine="709"/>
              <w:jc w:val="both"/>
              <w:rPr>
                <w:rFonts w:ascii="Times New Roman" w:hAnsi="Times New Roman" w:cs="Times New Roman"/>
                <w:i/>
                <w:sz w:val="24"/>
                <w:szCs w:val="24"/>
                <w:highlight w:val="yellow"/>
              </w:rPr>
            </w:pPr>
          </w:p>
          <w:p w:rsidR="00A6161A" w:rsidRPr="00A6161A" w:rsidRDefault="00A6161A" w:rsidP="00A6161A">
            <w:pPr>
              <w:ind w:firstLine="709"/>
              <w:jc w:val="both"/>
              <w:rPr>
                <w:rFonts w:ascii="Times New Roman" w:hAnsi="Times New Roman" w:cs="Times New Roman"/>
                <w:i/>
                <w:sz w:val="24"/>
                <w:szCs w:val="24"/>
              </w:rPr>
            </w:pPr>
            <w:r w:rsidRPr="00536E54">
              <w:rPr>
                <w:rFonts w:ascii="Times New Roman" w:hAnsi="Times New Roman" w:cs="Times New Roman"/>
                <w:i/>
                <w:sz w:val="24"/>
                <w:szCs w:val="24"/>
              </w:rPr>
              <w:t>Норма відсутня.</w:t>
            </w:r>
          </w:p>
          <w:p w:rsidR="00A6161A" w:rsidRPr="00A6161A" w:rsidRDefault="00A6161A" w:rsidP="00A6161A">
            <w:pPr>
              <w:ind w:firstLine="709"/>
              <w:jc w:val="both"/>
              <w:rPr>
                <w:rFonts w:ascii="Times New Roman" w:hAnsi="Times New Roman" w:cs="Times New Roman"/>
                <w:i/>
                <w:sz w:val="24"/>
                <w:szCs w:val="24"/>
              </w:rPr>
            </w:pPr>
            <w:r w:rsidRPr="00A6161A">
              <w:rPr>
                <w:rFonts w:ascii="Times New Roman" w:hAnsi="Times New Roman" w:cs="Times New Roman"/>
                <w:i/>
                <w:sz w:val="24"/>
                <w:szCs w:val="24"/>
              </w:rPr>
              <w:t>…</w:t>
            </w:r>
          </w:p>
        </w:tc>
        <w:tc>
          <w:tcPr>
            <w:tcW w:w="6946" w:type="dxa"/>
          </w:tcPr>
          <w:p w:rsidR="00475017" w:rsidRPr="00475017" w:rsidRDefault="00A6161A" w:rsidP="00475017">
            <w:pPr>
              <w:ind w:firstLine="709"/>
              <w:jc w:val="both"/>
              <w:rPr>
                <w:rFonts w:ascii="Times New Roman" w:hAnsi="Times New Roman" w:cs="Times New Roman"/>
                <w:sz w:val="24"/>
                <w:szCs w:val="24"/>
              </w:rPr>
            </w:pPr>
            <w:r w:rsidRPr="00513EAF">
              <w:rPr>
                <w:rFonts w:ascii="Times New Roman" w:hAnsi="Times New Roman" w:cs="Times New Roman"/>
                <w:sz w:val="24"/>
                <w:szCs w:val="24"/>
              </w:rPr>
              <w:t>4.</w:t>
            </w:r>
            <w:r w:rsidR="00475017">
              <w:rPr>
                <w:rFonts w:ascii="Times New Roman" w:hAnsi="Times New Roman" w:cs="Times New Roman"/>
                <w:sz w:val="24"/>
                <w:szCs w:val="24"/>
                <w:lang w:val="en-US"/>
              </w:rPr>
              <w:t xml:space="preserve"> </w:t>
            </w:r>
            <w:r w:rsidR="00475017" w:rsidRPr="00475017">
              <w:rPr>
                <w:rFonts w:ascii="Times New Roman" w:hAnsi="Times New Roman" w:cs="Times New Roman"/>
                <w:sz w:val="24"/>
                <w:szCs w:val="24"/>
              </w:rPr>
              <w:t>Оператор газотранспортної системи при розрахунку плати за нейтральність балансування за газовий місяць М ураховує:</w:t>
            </w:r>
          </w:p>
          <w:p w:rsidR="00475017" w:rsidRPr="00475017" w:rsidRDefault="00475017" w:rsidP="00475017">
            <w:pPr>
              <w:ind w:firstLine="709"/>
              <w:jc w:val="both"/>
              <w:rPr>
                <w:rFonts w:ascii="Times New Roman" w:hAnsi="Times New Roman" w:cs="Times New Roman"/>
                <w:sz w:val="24"/>
                <w:szCs w:val="24"/>
              </w:rPr>
            </w:pPr>
            <w:r w:rsidRPr="00475017">
              <w:rPr>
                <w:rFonts w:ascii="Times New Roman" w:hAnsi="Times New Roman" w:cs="Times New Roman"/>
                <w:sz w:val="24"/>
                <w:szCs w:val="24"/>
              </w:rPr>
              <w:t>…</w:t>
            </w:r>
          </w:p>
          <w:p w:rsidR="00A6161A" w:rsidRPr="00475017" w:rsidRDefault="00475017" w:rsidP="00475017">
            <w:pPr>
              <w:ind w:firstLine="709"/>
              <w:jc w:val="both"/>
              <w:rPr>
                <w:rFonts w:ascii="Times New Roman" w:hAnsi="Times New Roman" w:cs="Times New Roman"/>
                <w:sz w:val="24"/>
                <w:szCs w:val="24"/>
              </w:rPr>
            </w:pPr>
            <w:r w:rsidRPr="00475017">
              <w:rPr>
                <w:rFonts w:ascii="Times New Roman" w:hAnsi="Times New Roman" w:cs="Times New Roman"/>
                <w:sz w:val="24"/>
                <w:szCs w:val="24"/>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rsidR="00A6161A" w:rsidRDefault="00A6161A" w:rsidP="00A6161A">
            <w:pPr>
              <w:ind w:firstLine="709"/>
              <w:jc w:val="both"/>
              <w:rPr>
                <w:rFonts w:ascii="Times New Roman" w:hAnsi="Times New Roman" w:cs="Times New Roman"/>
                <w:b/>
                <w:sz w:val="24"/>
                <w:szCs w:val="24"/>
              </w:rPr>
            </w:pPr>
            <w:r w:rsidRPr="00513EAF">
              <w:rPr>
                <w:rFonts w:ascii="Times New Roman" w:hAnsi="Times New Roman" w:cs="Times New Roman"/>
                <w:b/>
                <w:sz w:val="24"/>
                <w:szCs w:val="24"/>
              </w:rPr>
              <w:t>До витрат, визначених цим пунктом, не включаються заборгованість замовників послуг транспортування за добовий небаланс та резерв сумнівних боргів.</w:t>
            </w:r>
          </w:p>
          <w:p w:rsidR="00A6161A" w:rsidRPr="00513EAF" w:rsidRDefault="00A6161A" w:rsidP="00A6161A">
            <w:pPr>
              <w:ind w:firstLine="709"/>
              <w:jc w:val="both"/>
              <w:rPr>
                <w:rFonts w:ascii="Times New Roman" w:hAnsi="Times New Roman" w:cs="Times New Roman"/>
                <w:b/>
                <w:sz w:val="24"/>
                <w:szCs w:val="24"/>
                <w:lang w:val="en-US"/>
              </w:rPr>
            </w:pPr>
            <w:r>
              <w:rPr>
                <w:rFonts w:ascii="Times New Roman" w:hAnsi="Times New Roman" w:cs="Times New Roman"/>
                <w:b/>
                <w:sz w:val="24"/>
                <w:szCs w:val="24"/>
              </w:rPr>
              <w:t>…</w:t>
            </w:r>
          </w:p>
        </w:tc>
      </w:tr>
      <w:tr w:rsidR="00A6161A" w:rsidTr="00513EAF">
        <w:tc>
          <w:tcPr>
            <w:tcW w:w="6946" w:type="dxa"/>
          </w:tcPr>
          <w:p w:rsidR="00A6161A" w:rsidRPr="00513EAF" w:rsidRDefault="00A6161A" w:rsidP="00A6161A">
            <w:pPr>
              <w:ind w:firstLine="709"/>
              <w:jc w:val="both"/>
              <w:rPr>
                <w:rFonts w:ascii="Times New Roman" w:hAnsi="Times New Roman" w:cs="Times New Roman"/>
                <w:sz w:val="24"/>
                <w:szCs w:val="24"/>
              </w:rPr>
            </w:pPr>
          </w:p>
        </w:tc>
        <w:tc>
          <w:tcPr>
            <w:tcW w:w="6946" w:type="dxa"/>
          </w:tcPr>
          <w:p w:rsidR="00A6161A" w:rsidRPr="00513EAF" w:rsidRDefault="00A6161A" w:rsidP="00A6161A">
            <w:pPr>
              <w:ind w:firstLine="709"/>
              <w:jc w:val="both"/>
              <w:rPr>
                <w:rFonts w:ascii="Times New Roman" w:hAnsi="Times New Roman" w:cs="Times New Roman"/>
                <w:sz w:val="24"/>
                <w:szCs w:val="24"/>
              </w:rPr>
            </w:pPr>
          </w:p>
        </w:tc>
      </w:tr>
      <w:tr w:rsidR="00A6161A" w:rsidTr="00513EAF">
        <w:tc>
          <w:tcPr>
            <w:tcW w:w="6946" w:type="dxa"/>
          </w:tcPr>
          <w:p w:rsidR="00A6161A" w:rsidRPr="00A6161A" w:rsidRDefault="00A6161A" w:rsidP="00A6161A">
            <w:pPr>
              <w:ind w:firstLine="709"/>
              <w:jc w:val="both"/>
              <w:rPr>
                <w:rFonts w:ascii="Times New Roman" w:hAnsi="Times New Roman" w:cs="Times New Roman"/>
                <w:i/>
                <w:sz w:val="24"/>
                <w:szCs w:val="24"/>
              </w:rPr>
            </w:pPr>
            <w:r w:rsidRPr="00A6161A">
              <w:rPr>
                <w:rFonts w:ascii="Times New Roman" w:hAnsi="Times New Roman" w:cs="Times New Roman"/>
                <w:sz w:val="24"/>
                <w:szCs w:val="24"/>
              </w:rPr>
              <w:t>9.</w:t>
            </w:r>
            <w:r w:rsidRPr="00A6161A">
              <w:rPr>
                <w:rFonts w:ascii="Times New Roman" w:hAnsi="Times New Roman" w:cs="Times New Roman"/>
                <w:i/>
                <w:sz w:val="24"/>
                <w:szCs w:val="24"/>
              </w:rPr>
              <w:t xml:space="preserve"> Для газових років 2019/2020, 2020/2021, 2021/2022 та 2022/2023 починаючи з 01 березня 2020 року плата за нейтральність балансування застосовується відповідно до цього пункту.</w:t>
            </w:r>
          </w:p>
          <w:p w:rsidR="00A6161A" w:rsidRPr="00A6161A" w:rsidRDefault="00A6161A" w:rsidP="00A6161A">
            <w:pPr>
              <w:ind w:firstLine="709"/>
              <w:jc w:val="both"/>
              <w:rPr>
                <w:rFonts w:ascii="Times New Roman" w:hAnsi="Times New Roman" w:cs="Times New Roman"/>
                <w:sz w:val="24"/>
                <w:szCs w:val="24"/>
              </w:rPr>
            </w:pPr>
            <w:r w:rsidRPr="00A6161A">
              <w:rPr>
                <w:rFonts w:ascii="Times New Roman" w:hAnsi="Times New Roman" w:cs="Times New Roman"/>
                <w:sz w:val="24"/>
                <w:szCs w:val="24"/>
              </w:rPr>
              <w:lastRenderedPageBreak/>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sidRPr="00A6161A">
              <w:rPr>
                <w:rFonts w:ascii="Times New Roman" w:hAnsi="Times New Roman" w:cs="Times New Roman"/>
                <w:sz w:val="24"/>
                <w:szCs w:val="24"/>
              </w:rPr>
              <w:t>вебсайті</w:t>
            </w:r>
            <w:proofErr w:type="spellEnd"/>
            <w:r w:rsidRPr="00A6161A">
              <w:rPr>
                <w:rFonts w:ascii="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6161A" w:rsidRPr="006D37B6" w:rsidRDefault="006D37B6" w:rsidP="00A6161A">
            <w:pPr>
              <w:ind w:firstLine="709"/>
              <w:jc w:val="both"/>
              <w:rPr>
                <w:rFonts w:ascii="Times New Roman" w:hAnsi="Times New Roman" w:cs="Times New Roman"/>
                <w:sz w:val="24"/>
                <w:szCs w:val="24"/>
              </w:rPr>
            </w:pPr>
            <w:r w:rsidRPr="006D37B6">
              <w:rPr>
                <w:rFonts w:ascii="Times New Roman" w:hAnsi="Times New Roman" w:cs="Times New Roman"/>
                <w:sz w:val="24"/>
                <w:szCs w:val="24"/>
              </w:rPr>
              <w:t xml:space="preserve">За газові роки 2019/2020, 2020/2021, 2021/2022 </w:t>
            </w:r>
            <w:r w:rsidRPr="00DD1B0E">
              <w:rPr>
                <w:rFonts w:ascii="Times New Roman" w:hAnsi="Times New Roman" w:cs="Times New Roman"/>
                <w:i/>
                <w:sz w:val="24"/>
                <w:szCs w:val="24"/>
              </w:rPr>
              <w:t xml:space="preserve">та </w:t>
            </w:r>
            <w:r w:rsidRPr="006D37B6">
              <w:rPr>
                <w:rFonts w:ascii="Times New Roman" w:hAnsi="Times New Roman" w:cs="Times New Roman"/>
                <w:i/>
                <w:sz w:val="24"/>
                <w:szCs w:val="24"/>
              </w:rPr>
              <w:t>2022/2023</w:t>
            </w:r>
            <w:r w:rsidRPr="006D37B6">
              <w:rPr>
                <w:rFonts w:ascii="Times New Roman" w:hAnsi="Times New Roman" w:cs="Times New Roman"/>
                <w:sz w:val="24"/>
                <w:szCs w:val="24"/>
              </w:rPr>
              <w:t xml:space="preserve"> плата за нейтральність балансування не стягується та не виплачується.</w:t>
            </w:r>
          </w:p>
        </w:tc>
        <w:tc>
          <w:tcPr>
            <w:tcW w:w="6946" w:type="dxa"/>
          </w:tcPr>
          <w:p w:rsidR="00A6161A" w:rsidRDefault="00A6161A" w:rsidP="00A6161A">
            <w:pPr>
              <w:ind w:firstLine="709"/>
              <w:jc w:val="both"/>
              <w:rPr>
                <w:rFonts w:ascii="Times New Roman" w:hAnsi="Times New Roman" w:cs="Times New Roman"/>
                <w:b/>
                <w:strike/>
                <w:sz w:val="24"/>
                <w:szCs w:val="24"/>
              </w:rPr>
            </w:pPr>
            <w:r w:rsidRPr="00475017">
              <w:rPr>
                <w:rFonts w:ascii="Times New Roman" w:hAnsi="Times New Roman" w:cs="Times New Roman"/>
                <w:sz w:val="24"/>
                <w:szCs w:val="24"/>
              </w:rPr>
              <w:lastRenderedPageBreak/>
              <w:t>9.</w:t>
            </w:r>
            <w:r w:rsidRPr="00A6161A">
              <w:rPr>
                <w:rFonts w:ascii="Times New Roman" w:hAnsi="Times New Roman" w:cs="Times New Roman"/>
                <w:b/>
                <w:sz w:val="24"/>
                <w:szCs w:val="24"/>
              </w:rPr>
              <w:t xml:space="preserve"> </w:t>
            </w:r>
            <w:r w:rsidRPr="00A6161A">
              <w:rPr>
                <w:rFonts w:ascii="Times New Roman" w:hAnsi="Times New Roman" w:cs="Times New Roman"/>
                <w:b/>
                <w:strike/>
                <w:sz w:val="24"/>
                <w:szCs w:val="24"/>
              </w:rPr>
              <w:t>Для газових років 2019/2020, 2020/2021, 2021/2022 та 2022/2023 починаючи з 01 березня 2020 року плата за нейтральність балансування застосовується відповідно до цього пункту.</w:t>
            </w:r>
          </w:p>
          <w:p w:rsidR="00A6161A" w:rsidRPr="00A6161A" w:rsidRDefault="00A6161A" w:rsidP="00A6161A">
            <w:pPr>
              <w:ind w:firstLine="709"/>
              <w:jc w:val="both"/>
              <w:rPr>
                <w:rFonts w:ascii="Times New Roman" w:hAnsi="Times New Roman" w:cs="Times New Roman"/>
                <w:sz w:val="24"/>
                <w:szCs w:val="24"/>
              </w:rPr>
            </w:pPr>
            <w:r w:rsidRPr="00A6161A">
              <w:rPr>
                <w:rFonts w:ascii="Times New Roman" w:hAnsi="Times New Roman" w:cs="Times New Roman"/>
                <w:sz w:val="24"/>
                <w:szCs w:val="24"/>
              </w:rPr>
              <w:lastRenderedPageBreak/>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sidRPr="00A6161A">
              <w:rPr>
                <w:rFonts w:ascii="Times New Roman" w:hAnsi="Times New Roman" w:cs="Times New Roman"/>
                <w:sz w:val="24"/>
                <w:szCs w:val="24"/>
              </w:rPr>
              <w:t>вебсайті</w:t>
            </w:r>
            <w:proofErr w:type="spellEnd"/>
            <w:r w:rsidRPr="00A6161A">
              <w:rPr>
                <w:rFonts w:ascii="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6161A" w:rsidRPr="00A6161A" w:rsidRDefault="006D37B6" w:rsidP="00140B12">
            <w:pPr>
              <w:ind w:firstLine="709"/>
              <w:jc w:val="both"/>
              <w:rPr>
                <w:rFonts w:ascii="Times New Roman" w:hAnsi="Times New Roman" w:cs="Times New Roman"/>
                <w:b/>
                <w:sz w:val="24"/>
                <w:szCs w:val="24"/>
              </w:rPr>
            </w:pPr>
            <w:r w:rsidRPr="006D37B6">
              <w:rPr>
                <w:rFonts w:ascii="Times New Roman" w:hAnsi="Times New Roman" w:cs="Times New Roman"/>
                <w:sz w:val="24"/>
                <w:szCs w:val="24"/>
              </w:rPr>
              <w:t>За газові роки 2019/2020, 2020/2021, 2021/2022</w:t>
            </w:r>
            <w:r w:rsidR="00140B12" w:rsidRPr="00140B12">
              <w:rPr>
                <w:rFonts w:ascii="Times New Roman" w:hAnsi="Times New Roman" w:cs="Times New Roman"/>
                <w:strike/>
                <w:sz w:val="24"/>
                <w:szCs w:val="24"/>
              </w:rPr>
              <w:t xml:space="preserve"> </w:t>
            </w:r>
            <w:r w:rsidR="00140B12" w:rsidRPr="00140B12">
              <w:rPr>
                <w:rFonts w:ascii="Times New Roman" w:hAnsi="Times New Roman" w:cs="Times New Roman"/>
                <w:b/>
                <w:strike/>
                <w:sz w:val="24"/>
                <w:szCs w:val="24"/>
              </w:rPr>
              <w:t>та</w:t>
            </w:r>
            <w:r w:rsidRPr="006D37B6">
              <w:rPr>
                <w:rFonts w:ascii="Times New Roman" w:hAnsi="Times New Roman" w:cs="Times New Roman"/>
                <w:b/>
                <w:sz w:val="24"/>
                <w:szCs w:val="24"/>
              </w:rPr>
              <w:t xml:space="preserve">, </w:t>
            </w:r>
            <w:r w:rsidRPr="00140B12">
              <w:rPr>
                <w:rFonts w:ascii="Times New Roman" w:hAnsi="Times New Roman" w:cs="Times New Roman"/>
                <w:sz w:val="24"/>
                <w:szCs w:val="24"/>
              </w:rPr>
              <w:t>2022/2023</w:t>
            </w:r>
            <w:r w:rsidRPr="006D37B6">
              <w:rPr>
                <w:rFonts w:ascii="Times New Roman" w:hAnsi="Times New Roman" w:cs="Times New Roman"/>
                <w:b/>
                <w:sz w:val="24"/>
                <w:szCs w:val="24"/>
              </w:rPr>
              <w:t xml:space="preserve"> та 2023/2024</w:t>
            </w:r>
            <w:r w:rsidRPr="006D37B6">
              <w:rPr>
                <w:rFonts w:ascii="Times New Roman" w:hAnsi="Times New Roman" w:cs="Times New Roman"/>
                <w:sz w:val="24"/>
                <w:szCs w:val="24"/>
              </w:rPr>
              <w:t xml:space="preserve"> пл</w:t>
            </w:r>
            <w:bookmarkStart w:id="0" w:name="_GoBack"/>
            <w:bookmarkEnd w:id="0"/>
            <w:r w:rsidRPr="006D37B6">
              <w:rPr>
                <w:rFonts w:ascii="Times New Roman" w:hAnsi="Times New Roman" w:cs="Times New Roman"/>
                <w:sz w:val="24"/>
                <w:szCs w:val="24"/>
              </w:rPr>
              <w:t>ата за нейтральність балансування не стягується та не виплачується.</w:t>
            </w:r>
          </w:p>
        </w:tc>
      </w:tr>
      <w:tr w:rsidR="00A6161A" w:rsidTr="00513EAF">
        <w:tc>
          <w:tcPr>
            <w:tcW w:w="6946" w:type="dxa"/>
          </w:tcPr>
          <w:p w:rsidR="006D37B6" w:rsidRPr="00DD1B0E" w:rsidRDefault="006D37B6" w:rsidP="006D37B6">
            <w:pPr>
              <w:ind w:firstLine="709"/>
              <w:jc w:val="both"/>
              <w:rPr>
                <w:rFonts w:ascii="Times New Roman" w:hAnsi="Times New Roman" w:cs="Times New Roman"/>
                <w:i/>
                <w:sz w:val="24"/>
                <w:szCs w:val="24"/>
              </w:rPr>
            </w:pPr>
            <w:r w:rsidRPr="00DD1B0E">
              <w:rPr>
                <w:rFonts w:ascii="Times New Roman" w:hAnsi="Times New Roman" w:cs="Times New Roman"/>
                <w:i/>
                <w:sz w:val="24"/>
                <w:szCs w:val="24"/>
              </w:rPr>
              <w:lastRenderedPageBreak/>
              <w:t>10. Для газового року 2023/2024 плата за нейтральність балансування застосовується відповідно до цього пункту.</w:t>
            </w:r>
          </w:p>
          <w:p w:rsidR="006D37B6" w:rsidRPr="00DD1B0E" w:rsidRDefault="006D37B6" w:rsidP="006D37B6">
            <w:pPr>
              <w:ind w:firstLine="709"/>
              <w:jc w:val="both"/>
              <w:rPr>
                <w:rFonts w:ascii="Times New Roman" w:hAnsi="Times New Roman" w:cs="Times New Roman"/>
                <w:i/>
                <w:sz w:val="24"/>
                <w:szCs w:val="24"/>
              </w:rPr>
            </w:pPr>
            <w:r w:rsidRPr="00DD1B0E">
              <w:rPr>
                <w:rFonts w:ascii="Times New Roman" w:hAnsi="Times New Roman" w:cs="Times New Roman"/>
                <w:i/>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sidRPr="00DD1B0E">
              <w:rPr>
                <w:rFonts w:ascii="Times New Roman" w:hAnsi="Times New Roman" w:cs="Times New Roman"/>
                <w:i/>
                <w:sz w:val="24"/>
                <w:szCs w:val="24"/>
              </w:rPr>
              <w:t>вебсайті</w:t>
            </w:r>
            <w:proofErr w:type="spellEnd"/>
            <w:r w:rsidRPr="00DD1B0E">
              <w:rPr>
                <w:rFonts w:ascii="Times New Roman" w:hAnsi="Times New Roman" w:cs="Times New Roman"/>
                <w:i/>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6D37B6" w:rsidRPr="00DD1B0E" w:rsidRDefault="006D37B6" w:rsidP="006D37B6">
            <w:pPr>
              <w:ind w:firstLine="709"/>
              <w:jc w:val="both"/>
              <w:rPr>
                <w:rFonts w:ascii="Times New Roman" w:hAnsi="Times New Roman" w:cs="Times New Roman"/>
                <w:i/>
                <w:sz w:val="24"/>
                <w:szCs w:val="24"/>
              </w:rPr>
            </w:pPr>
            <w:r w:rsidRPr="00DD1B0E">
              <w:rPr>
                <w:rFonts w:ascii="Times New Roman" w:hAnsi="Times New Roman" w:cs="Times New Roman"/>
                <w:i/>
                <w:sz w:val="24"/>
                <w:szCs w:val="24"/>
              </w:rPr>
              <w:t xml:space="preserve">За газовий рік 2023/2024 плата за нейтральність балансування стягується та виплачується в загальному обсязі за всі місяці газового року один раз на рік у строк до 01 січня 2025 року. При цьому плата за нейтральність балансування виплачується в межах розміру грошових коштів, що залишилися після зарахування фактично отриманих коштів від замовників послуг транспортування в якості плати за добовий небаланс за відповідні місяці газового року та здійснення </w:t>
            </w:r>
            <w:proofErr w:type="spellStart"/>
            <w:r w:rsidRPr="00DD1B0E">
              <w:rPr>
                <w:rFonts w:ascii="Times New Roman" w:hAnsi="Times New Roman" w:cs="Times New Roman"/>
                <w:i/>
                <w:sz w:val="24"/>
                <w:szCs w:val="24"/>
              </w:rPr>
              <w:t>оплат</w:t>
            </w:r>
            <w:proofErr w:type="spellEnd"/>
            <w:r w:rsidRPr="00DD1B0E">
              <w:rPr>
                <w:rFonts w:ascii="Times New Roman" w:hAnsi="Times New Roman" w:cs="Times New Roman"/>
                <w:i/>
                <w:sz w:val="24"/>
                <w:szCs w:val="24"/>
              </w:rPr>
              <w:t xml:space="preserve"> оператором газотранспортної системи в якості погашення витрат, визначених пунктом 4 цієї глави, станом на 31 грудня 2024 року. </w:t>
            </w:r>
            <w:r w:rsidRPr="00DD1B0E">
              <w:rPr>
                <w:rFonts w:ascii="Times New Roman" w:hAnsi="Times New Roman" w:cs="Times New Roman"/>
                <w:i/>
                <w:sz w:val="24"/>
                <w:szCs w:val="24"/>
              </w:rPr>
              <w:lastRenderedPageBreak/>
              <w:t xml:space="preserve">Така виплата здійснюється </w:t>
            </w:r>
            <w:proofErr w:type="spellStart"/>
            <w:r w:rsidRPr="00DD1B0E">
              <w:rPr>
                <w:rFonts w:ascii="Times New Roman" w:hAnsi="Times New Roman" w:cs="Times New Roman"/>
                <w:i/>
                <w:sz w:val="24"/>
                <w:szCs w:val="24"/>
              </w:rPr>
              <w:t>пропорційно</w:t>
            </w:r>
            <w:proofErr w:type="spellEnd"/>
            <w:r w:rsidRPr="00DD1B0E">
              <w:rPr>
                <w:rFonts w:ascii="Times New Roman" w:hAnsi="Times New Roman" w:cs="Times New Roman"/>
                <w:i/>
                <w:sz w:val="24"/>
                <w:szCs w:val="24"/>
              </w:rPr>
              <w:t xml:space="preserve"> до розміру нарахованої замовнику послуг транспортування плати за нейтральність балансування.</w:t>
            </w:r>
          </w:p>
          <w:p w:rsidR="00A6161A" w:rsidRPr="00A6161A" w:rsidRDefault="006D37B6" w:rsidP="006D37B6">
            <w:pPr>
              <w:ind w:firstLine="709"/>
              <w:jc w:val="both"/>
              <w:rPr>
                <w:rFonts w:ascii="Times New Roman" w:hAnsi="Times New Roman" w:cs="Times New Roman"/>
                <w:sz w:val="24"/>
                <w:szCs w:val="24"/>
              </w:rPr>
            </w:pPr>
            <w:r w:rsidRPr="00DD1B0E">
              <w:rPr>
                <w:rFonts w:ascii="Times New Roman" w:hAnsi="Times New Roman" w:cs="Times New Roman"/>
                <w:i/>
                <w:sz w:val="24"/>
                <w:szCs w:val="24"/>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настання строку на здійснення плати за добовий небаланс в якості погашення витрат, визначених пунктом 4 цієї глави, відповідного звітного місяця  газового року 2023/2024, виплачуються на рахунок замовників послуг транспортування  в перший робочий день місяця, наступного за місяцем надходження таких коштів на рахунок оператора газотранспортної системи, </w:t>
            </w:r>
            <w:proofErr w:type="spellStart"/>
            <w:r w:rsidRPr="00DD1B0E">
              <w:rPr>
                <w:rFonts w:ascii="Times New Roman" w:hAnsi="Times New Roman" w:cs="Times New Roman"/>
                <w:i/>
                <w:sz w:val="24"/>
                <w:szCs w:val="24"/>
              </w:rPr>
              <w:t>пропорційно</w:t>
            </w:r>
            <w:proofErr w:type="spellEnd"/>
            <w:r w:rsidRPr="00DD1B0E">
              <w:rPr>
                <w:rFonts w:ascii="Times New Roman" w:hAnsi="Times New Roman" w:cs="Times New Roman"/>
                <w:i/>
                <w:sz w:val="24"/>
                <w:szCs w:val="24"/>
              </w:rPr>
              <w:t xml:space="preserve"> до розміру нарахованої замовнику послуг транспортування плати за нейтральність балансування.</w:t>
            </w:r>
          </w:p>
        </w:tc>
        <w:tc>
          <w:tcPr>
            <w:tcW w:w="6946" w:type="dxa"/>
          </w:tcPr>
          <w:p w:rsidR="006D37B6" w:rsidRPr="006D37B6" w:rsidRDefault="006D37B6" w:rsidP="006D37B6">
            <w:pPr>
              <w:ind w:firstLine="709"/>
              <w:jc w:val="both"/>
              <w:rPr>
                <w:rFonts w:ascii="Times New Roman" w:hAnsi="Times New Roman" w:cs="Times New Roman"/>
                <w:b/>
                <w:strike/>
                <w:sz w:val="24"/>
                <w:szCs w:val="24"/>
              </w:rPr>
            </w:pPr>
            <w:r w:rsidRPr="006D37B6">
              <w:rPr>
                <w:rFonts w:ascii="Times New Roman" w:hAnsi="Times New Roman" w:cs="Times New Roman"/>
                <w:b/>
                <w:strike/>
                <w:sz w:val="24"/>
                <w:szCs w:val="24"/>
              </w:rPr>
              <w:lastRenderedPageBreak/>
              <w:t>10. Для газового року 2023/2024 плата за нейтральність балансування застосовується відповідно до цього пункту.</w:t>
            </w:r>
          </w:p>
          <w:p w:rsidR="006D37B6" w:rsidRPr="006D37B6" w:rsidRDefault="006D37B6" w:rsidP="006D37B6">
            <w:pPr>
              <w:ind w:firstLine="709"/>
              <w:jc w:val="both"/>
              <w:rPr>
                <w:rFonts w:ascii="Times New Roman" w:hAnsi="Times New Roman" w:cs="Times New Roman"/>
                <w:b/>
                <w:strike/>
                <w:sz w:val="24"/>
                <w:szCs w:val="24"/>
              </w:rPr>
            </w:pPr>
            <w:r w:rsidRPr="006D37B6">
              <w:rPr>
                <w:rFonts w:ascii="Times New Roman" w:hAnsi="Times New Roman" w:cs="Times New Roman"/>
                <w:b/>
                <w:strike/>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sidRPr="006D37B6">
              <w:rPr>
                <w:rFonts w:ascii="Times New Roman" w:hAnsi="Times New Roman" w:cs="Times New Roman"/>
                <w:b/>
                <w:strike/>
                <w:sz w:val="24"/>
                <w:szCs w:val="24"/>
              </w:rPr>
              <w:t>вебсайті</w:t>
            </w:r>
            <w:proofErr w:type="spellEnd"/>
            <w:r w:rsidRPr="006D37B6">
              <w:rPr>
                <w:rFonts w:ascii="Times New Roman" w:hAnsi="Times New Roman" w:cs="Times New Roman"/>
                <w:b/>
                <w:strike/>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6D37B6" w:rsidRPr="006D37B6" w:rsidRDefault="006D37B6" w:rsidP="006D37B6">
            <w:pPr>
              <w:ind w:firstLine="709"/>
              <w:jc w:val="both"/>
              <w:rPr>
                <w:rFonts w:ascii="Times New Roman" w:hAnsi="Times New Roman" w:cs="Times New Roman"/>
                <w:b/>
                <w:strike/>
                <w:sz w:val="24"/>
                <w:szCs w:val="24"/>
              </w:rPr>
            </w:pPr>
            <w:r w:rsidRPr="006D37B6">
              <w:rPr>
                <w:rFonts w:ascii="Times New Roman" w:hAnsi="Times New Roman" w:cs="Times New Roman"/>
                <w:b/>
                <w:strike/>
                <w:sz w:val="24"/>
                <w:szCs w:val="24"/>
              </w:rPr>
              <w:t xml:space="preserve">За газовий рік 2023/2024 плата за нейтральність балансування стягується та виплачується в загальному обсязі за всі місяці газового року один раз на рік у строк до 01 січня 2025 року. При цьому плата за нейтральність балансування виплачується в межах розміру грошових коштів, що залишилися після зарахування фактично отриманих коштів від замовників послуг транспортування в якості плати за добовий небаланс за відповідні місяці газового року та здійснення </w:t>
            </w:r>
            <w:proofErr w:type="spellStart"/>
            <w:r w:rsidRPr="006D37B6">
              <w:rPr>
                <w:rFonts w:ascii="Times New Roman" w:hAnsi="Times New Roman" w:cs="Times New Roman"/>
                <w:b/>
                <w:strike/>
                <w:sz w:val="24"/>
                <w:szCs w:val="24"/>
              </w:rPr>
              <w:t>оплат</w:t>
            </w:r>
            <w:proofErr w:type="spellEnd"/>
            <w:r w:rsidRPr="006D37B6">
              <w:rPr>
                <w:rFonts w:ascii="Times New Roman" w:hAnsi="Times New Roman" w:cs="Times New Roman"/>
                <w:b/>
                <w:strike/>
                <w:sz w:val="24"/>
                <w:szCs w:val="24"/>
              </w:rPr>
              <w:t xml:space="preserve"> оператором газотранспортної системи в </w:t>
            </w:r>
            <w:r w:rsidRPr="006D37B6">
              <w:rPr>
                <w:rFonts w:ascii="Times New Roman" w:hAnsi="Times New Roman" w:cs="Times New Roman"/>
                <w:b/>
                <w:strike/>
                <w:sz w:val="24"/>
                <w:szCs w:val="24"/>
              </w:rPr>
              <w:lastRenderedPageBreak/>
              <w:t xml:space="preserve">якості погашення витрат, визначених пунктом 4 цієї глави, станом на 31 грудня 2024 року. Така виплата здійснюється </w:t>
            </w:r>
            <w:proofErr w:type="spellStart"/>
            <w:r w:rsidRPr="006D37B6">
              <w:rPr>
                <w:rFonts w:ascii="Times New Roman" w:hAnsi="Times New Roman" w:cs="Times New Roman"/>
                <w:b/>
                <w:strike/>
                <w:sz w:val="24"/>
                <w:szCs w:val="24"/>
              </w:rPr>
              <w:t>пропорційно</w:t>
            </w:r>
            <w:proofErr w:type="spellEnd"/>
            <w:r w:rsidRPr="006D37B6">
              <w:rPr>
                <w:rFonts w:ascii="Times New Roman" w:hAnsi="Times New Roman" w:cs="Times New Roman"/>
                <w:b/>
                <w:strike/>
                <w:sz w:val="24"/>
                <w:szCs w:val="24"/>
              </w:rPr>
              <w:t xml:space="preserve"> до розміру нарахованої замовнику послуг транспортування плати за нейтральність балансування.</w:t>
            </w:r>
          </w:p>
          <w:p w:rsidR="00A6161A" w:rsidRPr="00A6161A" w:rsidRDefault="006D37B6" w:rsidP="006D37B6">
            <w:pPr>
              <w:ind w:firstLine="709"/>
              <w:jc w:val="both"/>
              <w:rPr>
                <w:rFonts w:ascii="Times New Roman" w:hAnsi="Times New Roman" w:cs="Times New Roman"/>
                <w:b/>
                <w:sz w:val="24"/>
                <w:szCs w:val="24"/>
              </w:rPr>
            </w:pPr>
            <w:r w:rsidRPr="006D37B6">
              <w:rPr>
                <w:rFonts w:ascii="Times New Roman" w:hAnsi="Times New Roman" w:cs="Times New Roman"/>
                <w:b/>
                <w:strike/>
                <w:sz w:val="24"/>
                <w:szCs w:val="24"/>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настання строку на здійснення плати за добовий небаланс в якості погашення витрат, визначених пунктом 4 цієї глави, відповідного звітного місяця  газового року 2023/2024, виплачуються на рахунок замовників послуг транспортування  в перший робочий день місяця, наступного за місяцем надходження таких коштів на рахунок оператора газотранспортної системи, </w:t>
            </w:r>
            <w:proofErr w:type="spellStart"/>
            <w:r w:rsidRPr="006D37B6">
              <w:rPr>
                <w:rFonts w:ascii="Times New Roman" w:hAnsi="Times New Roman" w:cs="Times New Roman"/>
                <w:b/>
                <w:strike/>
                <w:sz w:val="24"/>
                <w:szCs w:val="24"/>
              </w:rPr>
              <w:t>пропорційно</w:t>
            </w:r>
            <w:proofErr w:type="spellEnd"/>
            <w:r w:rsidRPr="006D37B6">
              <w:rPr>
                <w:rFonts w:ascii="Times New Roman" w:hAnsi="Times New Roman" w:cs="Times New Roman"/>
                <w:b/>
                <w:strike/>
                <w:sz w:val="24"/>
                <w:szCs w:val="24"/>
              </w:rPr>
              <w:t xml:space="preserve"> до розміру нарахованої замовнику послуг транспортування плати за нейтральність балансування.</w:t>
            </w:r>
          </w:p>
        </w:tc>
      </w:tr>
    </w:tbl>
    <w:p w:rsidR="00513EAF" w:rsidRPr="00DD1B0E" w:rsidRDefault="00513EAF" w:rsidP="00DD1B0E">
      <w:pPr>
        <w:spacing w:after="0" w:line="240" w:lineRule="auto"/>
        <w:ind w:firstLine="709"/>
        <w:rPr>
          <w:rFonts w:ascii="Times New Roman" w:hAnsi="Times New Roman" w:cs="Times New Roman"/>
        </w:rPr>
      </w:pPr>
    </w:p>
    <w:p w:rsidR="00513EAF" w:rsidRPr="00DD1B0E" w:rsidRDefault="00513EAF" w:rsidP="00DD1B0E">
      <w:pPr>
        <w:spacing w:after="0" w:line="240" w:lineRule="auto"/>
        <w:ind w:firstLine="709"/>
        <w:rPr>
          <w:rFonts w:ascii="Times New Roman" w:hAnsi="Times New Roman" w:cs="Times New Roman"/>
        </w:rPr>
      </w:pPr>
    </w:p>
    <w:p w:rsidR="00513EAF" w:rsidRPr="00DD1B0E" w:rsidRDefault="00513EAF" w:rsidP="00DD1B0E">
      <w:pPr>
        <w:spacing w:after="0" w:line="240" w:lineRule="auto"/>
        <w:ind w:firstLine="709"/>
        <w:rPr>
          <w:rFonts w:ascii="Times New Roman" w:hAnsi="Times New Roman" w:cs="Times New Roman"/>
        </w:rPr>
      </w:pPr>
    </w:p>
    <w:p w:rsidR="00513EAF" w:rsidRPr="00E96215" w:rsidRDefault="00513EAF" w:rsidP="00513EAF">
      <w:pPr>
        <w:ind w:firstLine="709"/>
        <w:rPr>
          <w:rFonts w:ascii="Times New Roman" w:hAnsi="Times New Roman" w:cs="Times New Roman"/>
          <w:b/>
          <w:sz w:val="28"/>
          <w:szCs w:val="28"/>
        </w:rPr>
      </w:pPr>
      <w:r w:rsidRPr="00E96215">
        <w:rPr>
          <w:rFonts w:ascii="Times New Roman" w:hAnsi="Times New Roman" w:cs="Times New Roman"/>
          <w:b/>
          <w:sz w:val="28"/>
          <w:szCs w:val="28"/>
        </w:rPr>
        <w:t>Директор Департаменту</w:t>
      </w:r>
      <w:r w:rsidR="00DD1B0E">
        <w:rPr>
          <w:rFonts w:ascii="Times New Roman" w:hAnsi="Times New Roman" w:cs="Times New Roman"/>
          <w:b/>
          <w:sz w:val="28"/>
          <w:szCs w:val="28"/>
        </w:rPr>
        <w:tab/>
      </w:r>
      <w:r w:rsidR="00DD1B0E">
        <w:rPr>
          <w:rFonts w:ascii="Times New Roman" w:hAnsi="Times New Roman" w:cs="Times New Roman"/>
          <w:b/>
          <w:sz w:val="28"/>
          <w:szCs w:val="28"/>
        </w:rPr>
        <w:tab/>
      </w:r>
      <w:r w:rsidR="00DD1B0E">
        <w:rPr>
          <w:rFonts w:ascii="Times New Roman" w:hAnsi="Times New Roman" w:cs="Times New Roman"/>
          <w:b/>
          <w:sz w:val="28"/>
          <w:szCs w:val="28"/>
        </w:rPr>
        <w:tab/>
      </w:r>
      <w:r w:rsidR="00DD1B0E">
        <w:rPr>
          <w:rFonts w:ascii="Times New Roman" w:hAnsi="Times New Roman" w:cs="Times New Roman"/>
          <w:b/>
          <w:sz w:val="28"/>
          <w:szCs w:val="28"/>
        </w:rPr>
        <w:tab/>
      </w:r>
      <w:r w:rsidR="00DD1B0E">
        <w:rPr>
          <w:rFonts w:ascii="Times New Roman" w:hAnsi="Times New Roman" w:cs="Times New Roman"/>
          <w:b/>
          <w:sz w:val="28"/>
          <w:szCs w:val="28"/>
        </w:rPr>
        <w:tab/>
      </w:r>
      <w:r w:rsidR="00DD1B0E">
        <w:rPr>
          <w:rFonts w:ascii="Times New Roman" w:hAnsi="Times New Roman" w:cs="Times New Roman"/>
          <w:b/>
          <w:sz w:val="28"/>
          <w:szCs w:val="28"/>
        </w:rPr>
        <w:tab/>
      </w:r>
      <w:r w:rsidR="00DD1B0E">
        <w:rPr>
          <w:rFonts w:ascii="Times New Roman" w:hAnsi="Times New Roman" w:cs="Times New Roman"/>
          <w:b/>
          <w:sz w:val="28"/>
          <w:szCs w:val="28"/>
        </w:rPr>
        <w:tab/>
      </w:r>
      <w:r w:rsidR="00DD1B0E">
        <w:rPr>
          <w:rFonts w:ascii="Times New Roman" w:hAnsi="Times New Roman" w:cs="Times New Roman"/>
          <w:b/>
          <w:sz w:val="28"/>
          <w:szCs w:val="28"/>
        </w:rPr>
        <w:tab/>
      </w:r>
      <w:r w:rsidR="00DD1B0E">
        <w:rPr>
          <w:rFonts w:ascii="Times New Roman" w:hAnsi="Times New Roman" w:cs="Times New Roman"/>
          <w:b/>
          <w:sz w:val="28"/>
          <w:szCs w:val="28"/>
        </w:rPr>
        <w:tab/>
      </w:r>
      <w:r w:rsidR="00DD1B0E">
        <w:rPr>
          <w:rFonts w:ascii="Times New Roman" w:hAnsi="Times New Roman" w:cs="Times New Roman"/>
          <w:b/>
          <w:sz w:val="28"/>
          <w:szCs w:val="28"/>
        </w:rPr>
        <w:tab/>
      </w:r>
      <w:r w:rsidR="00DD1B0E">
        <w:rPr>
          <w:rFonts w:ascii="Times New Roman" w:hAnsi="Times New Roman" w:cs="Times New Roman"/>
          <w:b/>
          <w:sz w:val="28"/>
          <w:szCs w:val="28"/>
        </w:rPr>
        <w:tab/>
        <w:t>Олександр КОСЯНЧУК</w:t>
      </w:r>
    </w:p>
    <w:sectPr w:rsidR="00513EAF" w:rsidRPr="00E96215" w:rsidSect="00ED69B4">
      <w:pgSz w:w="16838" w:h="11906" w:orient="landscape"/>
      <w:pgMar w:top="993"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AF"/>
    <w:rsid w:val="00140B12"/>
    <w:rsid w:val="001A384A"/>
    <w:rsid w:val="002D5E90"/>
    <w:rsid w:val="00445AF6"/>
    <w:rsid w:val="00475017"/>
    <w:rsid w:val="00513EAF"/>
    <w:rsid w:val="00536E54"/>
    <w:rsid w:val="00563E8E"/>
    <w:rsid w:val="006D37B6"/>
    <w:rsid w:val="007257B6"/>
    <w:rsid w:val="00A6161A"/>
    <w:rsid w:val="00DD1B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3A338"/>
  <w15:chartTrackingRefBased/>
  <w15:docId w15:val="{EE814953-CBD5-4AC0-BDA3-03D33410F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EAF"/>
    <w:rPr>
      <w:rFonts w:eastAsiaTheme="minorEastAsi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3EAF"/>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4968</Words>
  <Characters>2832</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Володимир Пріщенко</cp:lastModifiedBy>
  <cp:revision>4</cp:revision>
  <dcterms:created xsi:type="dcterms:W3CDTF">2023-09-04T14:20:00Z</dcterms:created>
  <dcterms:modified xsi:type="dcterms:W3CDTF">2023-09-05T09:43:00Z</dcterms:modified>
</cp:coreProperties>
</file>