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40FB" w:rsidRPr="004340FB" w:rsidRDefault="004340FB" w:rsidP="00781769">
      <w:pPr>
        <w:tabs>
          <w:tab w:val="center" w:pos="4677"/>
          <w:tab w:val="right" w:pos="9355"/>
        </w:tabs>
        <w:ind w:left="6237"/>
        <w:rPr>
          <w:rFonts w:eastAsia="Times New Roman"/>
          <w:lang w:val="uk-UA" w:eastAsia="uk-UA"/>
        </w:rPr>
      </w:pPr>
      <w:r w:rsidRPr="004340FB">
        <w:rPr>
          <w:rFonts w:eastAsia="Times New Roman"/>
          <w:lang w:val="uk-UA" w:eastAsia="uk-UA"/>
        </w:rPr>
        <w:t xml:space="preserve">Додаток </w:t>
      </w:r>
      <w:r w:rsidR="00970323" w:rsidRPr="00781769">
        <w:rPr>
          <w:rFonts w:eastAsia="Times New Roman"/>
          <w:lang w:val="uk-UA" w:eastAsia="uk-UA"/>
        </w:rPr>
        <w:t>12</w:t>
      </w:r>
    </w:p>
    <w:p w:rsidR="004340FB" w:rsidRPr="004340FB" w:rsidRDefault="004340FB" w:rsidP="00781769">
      <w:pPr>
        <w:tabs>
          <w:tab w:val="center" w:pos="4677"/>
          <w:tab w:val="right" w:pos="9355"/>
        </w:tabs>
        <w:ind w:left="6237"/>
        <w:rPr>
          <w:rFonts w:eastAsia="Times New Roman"/>
          <w:lang w:val="uk-UA" w:eastAsia="uk-UA"/>
        </w:rPr>
      </w:pPr>
      <w:r w:rsidRPr="004340FB">
        <w:rPr>
          <w:rFonts w:eastAsia="Times New Roman"/>
          <w:lang w:val="uk-UA" w:eastAsia="uk-UA"/>
        </w:rPr>
        <w:t>до Кодексу системи передачі</w:t>
      </w:r>
    </w:p>
    <w:p w:rsidR="00313981" w:rsidRPr="00313981" w:rsidRDefault="00313981" w:rsidP="00313981">
      <w:pPr>
        <w:pStyle w:val="a4"/>
        <w:tabs>
          <w:tab w:val="left" w:pos="993"/>
        </w:tabs>
        <w:spacing w:after="0"/>
        <w:jc w:val="center"/>
        <w:rPr>
          <w:rFonts w:eastAsia="Times New Roman"/>
          <w:sz w:val="28"/>
          <w:szCs w:val="28"/>
          <w:lang w:val="uk-UA"/>
        </w:rPr>
      </w:pPr>
    </w:p>
    <w:p w:rsidR="00092CF6" w:rsidRPr="00F25C81" w:rsidRDefault="00DA45C3" w:rsidP="00092CF6">
      <w:pPr>
        <w:pStyle w:val="3"/>
        <w:spacing w:before="0" w:beforeAutospacing="0" w:after="0" w:afterAutospacing="0"/>
        <w:jc w:val="center"/>
        <w:rPr>
          <w:rFonts w:eastAsia="Times New Roman"/>
          <w:sz w:val="28"/>
          <w:szCs w:val="28"/>
          <w:lang w:val="uk-UA"/>
        </w:rPr>
      </w:pPr>
      <w:r w:rsidRPr="00DA45C3">
        <w:rPr>
          <w:rFonts w:eastAsia="Times New Roman"/>
          <w:sz w:val="28"/>
          <w:szCs w:val="28"/>
          <w:lang w:val="uk-UA"/>
        </w:rPr>
        <w:t>Порядок розроблення, подання на схвалення та виконання інвестиційної програми оператора системи передачі</w:t>
      </w:r>
      <w:r w:rsidR="00092CF6" w:rsidRPr="00F25C81">
        <w:rPr>
          <w:rFonts w:eastAsia="Times New Roman"/>
          <w:sz w:val="28"/>
          <w:szCs w:val="28"/>
          <w:lang w:val="uk-UA"/>
        </w:rPr>
        <w:br w:type="textWrapping" w:clear="all"/>
      </w:r>
    </w:p>
    <w:p w:rsidR="00092CF6" w:rsidRPr="00F25C81" w:rsidRDefault="00092CF6" w:rsidP="00092CF6">
      <w:pPr>
        <w:pStyle w:val="3"/>
        <w:spacing w:before="0" w:beforeAutospacing="0" w:after="0" w:afterAutospacing="0"/>
        <w:jc w:val="center"/>
        <w:rPr>
          <w:rFonts w:eastAsia="Times New Roman"/>
          <w:sz w:val="28"/>
          <w:szCs w:val="28"/>
          <w:lang w:val="uk-UA"/>
        </w:rPr>
      </w:pPr>
      <w:r w:rsidRPr="00F25C81">
        <w:rPr>
          <w:rFonts w:eastAsia="Times New Roman"/>
          <w:sz w:val="28"/>
          <w:szCs w:val="28"/>
          <w:lang w:val="uk-UA"/>
        </w:rPr>
        <w:t>1. Загальні положення</w:t>
      </w:r>
    </w:p>
    <w:p w:rsidR="00092CF6" w:rsidRPr="00F25C81" w:rsidRDefault="00092CF6" w:rsidP="00092CF6">
      <w:pPr>
        <w:pStyle w:val="3"/>
        <w:spacing w:before="0" w:beforeAutospacing="0" w:after="0" w:afterAutospacing="0"/>
        <w:jc w:val="center"/>
        <w:rPr>
          <w:rFonts w:eastAsia="Times New Roman"/>
          <w:sz w:val="28"/>
          <w:szCs w:val="28"/>
          <w:lang w:val="uk-UA"/>
        </w:rPr>
      </w:pPr>
    </w:p>
    <w:p w:rsidR="00AF20CF" w:rsidRDefault="00AF20CF" w:rsidP="006E569E">
      <w:pPr>
        <w:pStyle w:val="a3"/>
        <w:spacing w:before="0" w:beforeAutospacing="0" w:after="0" w:afterAutospacing="0"/>
        <w:ind w:firstLine="567"/>
        <w:jc w:val="both"/>
        <w:rPr>
          <w:sz w:val="28"/>
          <w:szCs w:val="28"/>
          <w:lang w:val="uk-UA"/>
        </w:rPr>
      </w:pPr>
      <w:r w:rsidRPr="007C3457">
        <w:rPr>
          <w:sz w:val="28"/>
          <w:szCs w:val="28"/>
          <w:lang w:val="uk-UA"/>
        </w:rPr>
        <w:t>1.1. Цей Порядок поширюється на суб'єкт</w:t>
      </w:r>
      <w:r w:rsidR="00A91057" w:rsidRPr="007C3457">
        <w:rPr>
          <w:sz w:val="28"/>
          <w:szCs w:val="28"/>
          <w:lang w:val="uk-UA"/>
        </w:rPr>
        <w:t>а</w:t>
      </w:r>
      <w:r w:rsidRPr="007C3457">
        <w:rPr>
          <w:sz w:val="28"/>
          <w:szCs w:val="28"/>
          <w:lang w:val="uk-UA"/>
        </w:rPr>
        <w:t xml:space="preserve"> господарювання, як</w:t>
      </w:r>
      <w:r w:rsidR="00A91057" w:rsidRPr="007C3457">
        <w:rPr>
          <w:sz w:val="28"/>
          <w:szCs w:val="28"/>
          <w:lang w:val="uk-UA"/>
        </w:rPr>
        <w:t>ий</w:t>
      </w:r>
      <w:r w:rsidRPr="007C3457">
        <w:rPr>
          <w:sz w:val="28"/>
          <w:szCs w:val="28"/>
          <w:lang w:val="uk-UA"/>
        </w:rPr>
        <w:t xml:space="preserve"> отрима</w:t>
      </w:r>
      <w:r w:rsidR="00A91057" w:rsidRPr="007C3457">
        <w:rPr>
          <w:sz w:val="28"/>
          <w:szCs w:val="28"/>
          <w:lang w:val="uk-UA"/>
        </w:rPr>
        <w:t>в</w:t>
      </w:r>
      <w:r w:rsidRPr="007C3457">
        <w:rPr>
          <w:sz w:val="28"/>
          <w:szCs w:val="28"/>
          <w:lang w:val="uk-UA"/>
        </w:rPr>
        <w:t xml:space="preserve"> ліцензію на провадження господарської діяльності </w:t>
      </w:r>
      <w:r w:rsidR="00A91057" w:rsidRPr="007C3457">
        <w:rPr>
          <w:sz w:val="28"/>
          <w:szCs w:val="28"/>
          <w:lang w:val="uk-UA"/>
        </w:rPr>
        <w:t>з передачі електричної енергії</w:t>
      </w:r>
      <w:r w:rsidRPr="007C3457">
        <w:rPr>
          <w:sz w:val="28"/>
          <w:szCs w:val="28"/>
          <w:lang w:val="uk-UA"/>
        </w:rPr>
        <w:t xml:space="preserve">, та установлює процедуру </w:t>
      </w:r>
      <w:r w:rsidR="00662DF7" w:rsidRPr="007C3457">
        <w:rPr>
          <w:sz w:val="28"/>
          <w:szCs w:val="28"/>
          <w:lang w:val="uk-UA"/>
        </w:rPr>
        <w:t>розроблення, подання на схвалення та виконання інвестиційної програми (далі – ІП) оператора системи передачі</w:t>
      </w:r>
      <w:r w:rsidRPr="007C3457">
        <w:rPr>
          <w:sz w:val="28"/>
          <w:szCs w:val="28"/>
          <w:lang w:val="uk-UA"/>
        </w:rPr>
        <w:t>.</w:t>
      </w:r>
    </w:p>
    <w:p w:rsidR="00AF20CF" w:rsidRDefault="00AF20CF"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1.</w:t>
      </w:r>
      <w:r w:rsidR="00AF20CF">
        <w:rPr>
          <w:sz w:val="28"/>
          <w:szCs w:val="28"/>
          <w:lang w:val="uk-UA"/>
        </w:rPr>
        <w:t>2</w:t>
      </w:r>
      <w:r w:rsidRPr="0068412E">
        <w:rPr>
          <w:sz w:val="28"/>
          <w:szCs w:val="28"/>
          <w:lang w:val="uk-UA"/>
        </w:rPr>
        <w:t>. У цьому Порядку терміни вживаються в таких значеннях:</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базовий період – </w:t>
      </w:r>
      <w:r w:rsidR="00DA45C3" w:rsidRPr="00DA45C3">
        <w:rPr>
          <w:sz w:val="28"/>
          <w:szCs w:val="28"/>
          <w:lang w:val="uk-UA"/>
        </w:rPr>
        <w:t>період дії ІП, який передує прогнозному періоду ІП, тривалістю, як правило, календарний рік</w:t>
      </w:r>
      <w:r w:rsidRPr="0068412E">
        <w:rPr>
          <w:sz w:val="28"/>
          <w:szCs w:val="28"/>
          <w:lang w:val="uk-UA"/>
        </w:rPr>
        <w:t>;</w:t>
      </w:r>
    </w:p>
    <w:p w:rsidR="006E569E" w:rsidRPr="0068412E" w:rsidRDefault="006E569E" w:rsidP="004340FB">
      <w:pPr>
        <w:pStyle w:val="a3"/>
        <w:tabs>
          <w:tab w:val="left" w:pos="6096"/>
          <w:tab w:val="left" w:pos="6379"/>
        </w:tabs>
        <w:spacing w:before="0" w:beforeAutospacing="0" w:after="0" w:afterAutospacing="0"/>
        <w:ind w:firstLine="567"/>
        <w:jc w:val="both"/>
        <w:rPr>
          <w:sz w:val="28"/>
          <w:szCs w:val="28"/>
          <w:lang w:val="uk-UA"/>
        </w:rPr>
      </w:pPr>
      <w:r w:rsidRPr="0068412E">
        <w:rPr>
          <w:sz w:val="28"/>
          <w:szCs w:val="28"/>
          <w:lang w:val="uk-UA"/>
        </w:rPr>
        <w:t xml:space="preserve">захід ІП – </w:t>
      </w:r>
      <w:r w:rsidR="00DA45C3" w:rsidRPr="00DA45C3">
        <w:rPr>
          <w:sz w:val="28"/>
          <w:szCs w:val="28"/>
          <w:lang w:val="uk-UA"/>
        </w:rPr>
        <w:t>належним чином обґрунтована, запланована до виконання закупівля товарів та робіт протягом прогнозного періоду ІП (календарний рік), що пов'язана з провадженням ОСП господарської діяльності з передачі електричної енергії та диспетчерського (</w:t>
      </w:r>
      <w:proofErr w:type="spellStart"/>
      <w:r w:rsidR="00DA45C3" w:rsidRPr="00DA45C3">
        <w:rPr>
          <w:sz w:val="28"/>
          <w:szCs w:val="28"/>
          <w:lang w:val="uk-UA"/>
        </w:rPr>
        <w:t>оперативно</w:t>
      </w:r>
      <w:proofErr w:type="spellEnd"/>
      <w:r w:rsidR="00DA45C3" w:rsidRPr="00DA45C3">
        <w:rPr>
          <w:sz w:val="28"/>
          <w:szCs w:val="28"/>
          <w:lang w:val="uk-UA"/>
        </w:rPr>
        <w:t>-технологічного) управління</w:t>
      </w:r>
      <w:r w:rsidRPr="0068412E">
        <w:rPr>
          <w:sz w:val="28"/>
          <w:szCs w:val="28"/>
          <w:lang w:val="uk-UA"/>
        </w:rPr>
        <w:t xml:space="preserve">; </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звітний період – </w:t>
      </w:r>
      <w:r w:rsidR="00DA45C3" w:rsidRPr="00DA45C3">
        <w:rPr>
          <w:sz w:val="28"/>
          <w:szCs w:val="28"/>
          <w:lang w:val="uk-UA"/>
        </w:rPr>
        <w:t>період дії ІП, за який ОСП звітує про виконання ІП (щокварталу наростаючим підсумком та за підсумками календарного року)</w:t>
      </w:r>
      <w:r w:rsidRPr="0068412E">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r w:rsidRPr="00D738FF">
        <w:rPr>
          <w:sz w:val="28"/>
          <w:szCs w:val="28"/>
          <w:lang w:val="uk-UA"/>
        </w:rPr>
        <w:t xml:space="preserve">інвестиційна програма (ІП) – </w:t>
      </w:r>
      <w:r w:rsidR="00DA45C3" w:rsidRPr="00DA45C3">
        <w:rPr>
          <w:sz w:val="28"/>
          <w:szCs w:val="28"/>
          <w:lang w:val="uk-UA"/>
        </w:rPr>
        <w:t>оформлені з урахуванням вимог цього Порядку зобов’язання ОСП щодо виконання у визначені терміни та за рахунок відповідних джерел фінансування комплексу заходів ІП, спрямованих, зокрема, на підвищення рівня надійності, безпеки, економічності та забезпечення ефективного функціонування активів ОСП; розвиток системи передачі; поліпшення якості надання послуг з передачі електричної енергії та диспетчерського (</w:t>
      </w:r>
      <w:proofErr w:type="spellStart"/>
      <w:r w:rsidR="00DA45C3" w:rsidRPr="00DA45C3">
        <w:rPr>
          <w:sz w:val="28"/>
          <w:szCs w:val="28"/>
          <w:lang w:val="uk-UA"/>
        </w:rPr>
        <w:t>оперативно</w:t>
      </w:r>
      <w:proofErr w:type="spellEnd"/>
      <w:r w:rsidR="00DA45C3" w:rsidRPr="00DA45C3">
        <w:rPr>
          <w:sz w:val="28"/>
          <w:szCs w:val="28"/>
          <w:lang w:val="uk-UA"/>
        </w:rPr>
        <w:t>-технологічного) управління; зниження технологічних витрат електричної енергії</w:t>
      </w:r>
      <w:r w:rsidRPr="00D738FF">
        <w:rPr>
          <w:sz w:val="28"/>
          <w:szCs w:val="28"/>
          <w:lang w:val="uk-UA"/>
        </w:rPr>
        <w:t>;</w:t>
      </w:r>
    </w:p>
    <w:p w:rsidR="006E569E" w:rsidRPr="0068412E" w:rsidRDefault="006E569E" w:rsidP="006E569E">
      <w:pPr>
        <w:pStyle w:val="a3"/>
        <w:spacing w:before="0" w:beforeAutospacing="0" w:after="0" w:afterAutospacing="0"/>
        <w:ind w:firstLine="567"/>
        <w:jc w:val="both"/>
        <w:rPr>
          <w:strike/>
          <w:sz w:val="28"/>
          <w:szCs w:val="28"/>
          <w:lang w:val="uk-UA"/>
        </w:rPr>
      </w:pPr>
      <w:r w:rsidRPr="00707CC4">
        <w:rPr>
          <w:sz w:val="28"/>
          <w:szCs w:val="28"/>
          <w:lang w:val="uk-UA"/>
        </w:rPr>
        <w:t xml:space="preserve">перехідний захід ІП – </w:t>
      </w:r>
      <w:r w:rsidR="00DA45C3" w:rsidRPr="00DA45C3">
        <w:rPr>
          <w:sz w:val="28"/>
          <w:szCs w:val="28"/>
          <w:lang w:val="uk-UA"/>
        </w:rPr>
        <w:t>запланований до виконання захід ІП, що виконується протягом двох або більше років, та пов'язаний з обґрунтованою ОСП необхідністю виконання заходу ІП етапами</w:t>
      </w:r>
      <w:r w:rsidRPr="00707CC4">
        <w:rPr>
          <w:sz w:val="28"/>
          <w:szCs w:val="28"/>
          <w:lang w:val="uk-UA"/>
        </w:rPr>
        <w:t>;</w:t>
      </w:r>
    </w:p>
    <w:p w:rsidR="006E569E" w:rsidRPr="0068412E" w:rsidRDefault="006E569E" w:rsidP="006E569E">
      <w:pPr>
        <w:pStyle w:val="a3"/>
        <w:spacing w:before="0" w:beforeAutospacing="0" w:after="0" w:afterAutospacing="0"/>
        <w:ind w:firstLine="567"/>
        <w:jc w:val="both"/>
        <w:rPr>
          <w:b/>
          <w:sz w:val="28"/>
          <w:szCs w:val="28"/>
          <w:lang w:val="uk-UA"/>
        </w:rPr>
      </w:pPr>
      <w:r w:rsidRPr="00230B94">
        <w:rPr>
          <w:sz w:val="28"/>
          <w:szCs w:val="28"/>
          <w:lang w:val="uk-UA"/>
        </w:rPr>
        <w:t xml:space="preserve">прогнозний період </w:t>
      </w:r>
      <w:r w:rsidR="00301899" w:rsidRPr="00230B94">
        <w:rPr>
          <w:sz w:val="28"/>
          <w:szCs w:val="28"/>
          <w:lang w:val="uk-UA"/>
        </w:rPr>
        <w:t>ІП</w:t>
      </w:r>
      <w:r w:rsidRPr="00230B94">
        <w:rPr>
          <w:sz w:val="28"/>
          <w:szCs w:val="28"/>
          <w:lang w:val="uk-UA"/>
        </w:rPr>
        <w:t xml:space="preserve"> (далі – прогнозний період) – </w:t>
      </w:r>
      <w:r w:rsidR="00DA45C3" w:rsidRPr="00DA45C3">
        <w:rPr>
          <w:sz w:val="28"/>
          <w:szCs w:val="28"/>
          <w:lang w:val="uk-UA"/>
        </w:rPr>
        <w:t>період, протягом якого ОСП зобов'язаний виконати заходи ІП (як правило, перший календарний рік відповідного Плану)</w:t>
      </w:r>
      <w:r w:rsidRPr="00230B94">
        <w:rPr>
          <w:sz w:val="28"/>
          <w:szCs w:val="28"/>
          <w:lang w:val="uk-UA"/>
        </w:rPr>
        <w:t>.</w:t>
      </w:r>
      <w:r w:rsidRPr="0068412E">
        <w:rPr>
          <w:sz w:val="28"/>
          <w:szCs w:val="28"/>
          <w:lang w:val="uk-UA"/>
        </w:rPr>
        <w:t xml:space="preserve"> </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1.</w:t>
      </w:r>
      <w:r w:rsidR="00AF20CF">
        <w:rPr>
          <w:sz w:val="28"/>
          <w:szCs w:val="28"/>
          <w:lang w:val="uk-UA"/>
        </w:rPr>
        <w:t>3</w:t>
      </w:r>
      <w:r w:rsidRPr="0068412E">
        <w:rPr>
          <w:sz w:val="28"/>
          <w:szCs w:val="28"/>
          <w:lang w:val="uk-UA"/>
        </w:rPr>
        <w:t xml:space="preserve">. </w:t>
      </w:r>
      <w:r w:rsidR="009311C7" w:rsidRPr="009311C7">
        <w:rPr>
          <w:sz w:val="28"/>
          <w:szCs w:val="28"/>
          <w:lang w:val="uk-UA"/>
        </w:rPr>
        <w:t>ОСП зобов'язаний використовувати кошти, визначені як джерело фінансування ІП, виключно на її виконання відповідно до графіка виконання заход</w:t>
      </w:r>
      <w:r w:rsidR="009311C7">
        <w:rPr>
          <w:sz w:val="28"/>
          <w:szCs w:val="28"/>
          <w:lang w:val="uk-UA"/>
        </w:rPr>
        <w:t>ів по кварталах, визначеного ІП</w:t>
      </w:r>
      <w:r w:rsidRPr="0068412E">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1.</w:t>
      </w:r>
      <w:r w:rsidR="00AF20CF">
        <w:rPr>
          <w:sz w:val="28"/>
          <w:szCs w:val="28"/>
          <w:lang w:val="uk-UA"/>
        </w:rPr>
        <w:t>4</w:t>
      </w:r>
      <w:r w:rsidRPr="0068412E">
        <w:rPr>
          <w:sz w:val="28"/>
          <w:szCs w:val="28"/>
          <w:lang w:val="uk-UA"/>
        </w:rPr>
        <w:t xml:space="preserve">. </w:t>
      </w:r>
      <w:r w:rsidR="009311C7" w:rsidRPr="009311C7">
        <w:rPr>
          <w:sz w:val="28"/>
          <w:szCs w:val="28"/>
          <w:lang w:val="uk-UA"/>
        </w:rPr>
        <w:t xml:space="preserve">Розгляду питання про схвалення ІП передує його відкрите обговорення на місцях згідно з Порядком проведення відкритого обговорення проектів рішень Національної комісії, що здійснює державне регулювання у сферах енергетики </w:t>
      </w:r>
      <w:r w:rsidR="009311C7" w:rsidRPr="009311C7">
        <w:rPr>
          <w:sz w:val="28"/>
          <w:szCs w:val="28"/>
          <w:lang w:val="uk-UA"/>
        </w:rPr>
        <w:lastRenderedPageBreak/>
        <w:t>та комунальних послуг, затвердженим поста</w:t>
      </w:r>
      <w:r w:rsidR="009311C7">
        <w:rPr>
          <w:sz w:val="28"/>
          <w:szCs w:val="28"/>
          <w:lang w:val="uk-UA"/>
        </w:rPr>
        <w:t>новою НКРЕКП від 30 червня 2017 </w:t>
      </w:r>
      <w:r w:rsidR="009311C7" w:rsidRPr="009311C7">
        <w:rPr>
          <w:sz w:val="28"/>
          <w:szCs w:val="28"/>
          <w:lang w:val="uk-UA"/>
        </w:rPr>
        <w:t>року № 866</w:t>
      </w:r>
      <w:r w:rsidRPr="0068412E">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1.</w:t>
      </w:r>
      <w:r w:rsidR="00AF20CF">
        <w:rPr>
          <w:sz w:val="28"/>
          <w:szCs w:val="28"/>
          <w:lang w:val="uk-UA"/>
        </w:rPr>
        <w:t>5</w:t>
      </w:r>
      <w:r w:rsidRPr="0068412E">
        <w:rPr>
          <w:sz w:val="28"/>
          <w:szCs w:val="28"/>
          <w:lang w:val="uk-UA"/>
        </w:rPr>
        <w:t xml:space="preserve">. </w:t>
      </w:r>
      <w:r w:rsidR="00C106C2" w:rsidRPr="00C106C2">
        <w:rPr>
          <w:sz w:val="28"/>
          <w:szCs w:val="28"/>
          <w:lang w:val="uk-UA"/>
        </w:rPr>
        <w:t>Регулятор приймає рішення про схвалення ІП або внесення змін до неї на засіданні, що проводиться у формі відкритого слухання, після розгляду та опрацювання Регулятором ІП або запропонованих змін до неї та поданих матеріалів згідно з вимогами цього Порядку</w:t>
      </w:r>
      <w:r w:rsidRPr="0068412E">
        <w:rPr>
          <w:sz w:val="28"/>
          <w:szCs w:val="28"/>
          <w:lang w:val="uk-UA"/>
        </w:rPr>
        <w:t>.</w:t>
      </w:r>
    </w:p>
    <w:p w:rsidR="006E569E" w:rsidRPr="0068412E" w:rsidRDefault="006E569E" w:rsidP="006E569E">
      <w:pPr>
        <w:pStyle w:val="3"/>
        <w:spacing w:before="0" w:beforeAutospacing="0" w:after="0" w:afterAutospacing="0"/>
        <w:ind w:firstLine="567"/>
        <w:jc w:val="center"/>
        <w:rPr>
          <w:rFonts w:eastAsia="Times New Roman"/>
          <w:sz w:val="28"/>
          <w:szCs w:val="28"/>
          <w:lang w:val="uk-UA"/>
        </w:rPr>
      </w:pPr>
    </w:p>
    <w:p w:rsidR="006E569E" w:rsidRPr="0068412E" w:rsidRDefault="006E569E" w:rsidP="006E569E">
      <w:pPr>
        <w:pStyle w:val="3"/>
        <w:spacing w:before="0" w:beforeAutospacing="0" w:after="0" w:afterAutospacing="0"/>
        <w:ind w:firstLine="567"/>
        <w:jc w:val="center"/>
        <w:rPr>
          <w:rFonts w:eastAsia="Times New Roman"/>
          <w:sz w:val="28"/>
          <w:szCs w:val="28"/>
          <w:lang w:val="uk-UA"/>
        </w:rPr>
      </w:pPr>
      <w:r w:rsidRPr="0068412E">
        <w:rPr>
          <w:rFonts w:eastAsia="Times New Roman"/>
          <w:sz w:val="28"/>
          <w:szCs w:val="28"/>
          <w:lang w:val="uk-UA"/>
        </w:rPr>
        <w:t>2. Вимоги до ІП</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2.</w:t>
      </w:r>
      <w:r w:rsidR="0077547F">
        <w:rPr>
          <w:sz w:val="28"/>
          <w:szCs w:val="28"/>
          <w:lang w:val="uk-UA"/>
        </w:rPr>
        <w:t>1</w:t>
      </w:r>
      <w:r w:rsidRPr="0068412E">
        <w:rPr>
          <w:sz w:val="28"/>
          <w:szCs w:val="28"/>
          <w:lang w:val="uk-UA"/>
        </w:rPr>
        <w:t xml:space="preserve">. </w:t>
      </w:r>
      <w:r w:rsidR="0077547F" w:rsidRPr="0077547F">
        <w:rPr>
          <w:sz w:val="28"/>
          <w:szCs w:val="28"/>
          <w:lang w:val="uk-UA"/>
        </w:rPr>
        <w:t>Інформація в ІП та звітах щодо її виконання, викладена у числовому форматі, зазначається з точністю до двох цифр після коми, а якщо ціла частина числа дорівнює нулю, з точністю д</w:t>
      </w:r>
      <w:r w:rsidR="0077547F">
        <w:rPr>
          <w:sz w:val="28"/>
          <w:szCs w:val="28"/>
          <w:lang w:val="uk-UA"/>
        </w:rPr>
        <w:t>о двох значущих цифр після коми</w:t>
      </w:r>
      <w:r w:rsidRPr="0068412E">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CF579D">
        <w:rPr>
          <w:sz w:val="28"/>
          <w:szCs w:val="28"/>
          <w:lang w:val="uk-UA"/>
        </w:rPr>
        <w:t>2.</w:t>
      </w:r>
      <w:r w:rsidR="0080272C">
        <w:rPr>
          <w:sz w:val="28"/>
          <w:szCs w:val="28"/>
          <w:lang w:val="uk-UA"/>
        </w:rPr>
        <w:t>2</w:t>
      </w:r>
      <w:r w:rsidRPr="00CF579D">
        <w:rPr>
          <w:sz w:val="28"/>
          <w:szCs w:val="28"/>
          <w:lang w:val="uk-UA"/>
        </w:rPr>
        <w:t xml:space="preserve">. </w:t>
      </w:r>
      <w:r w:rsidR="0080272C" w:rsidRPr="0080272C">
        <w:rPr>
          <w:sz w:val="28"/>
          <w:szCs w:val="28"/>
          <w:lang w:val="uk-UA"/>
        </w:rPr>
        <w:t>ОСП розробляє ІП на підс</w:t>
      </w:r>
      <w:r w:rsidR="00AE46C9">
        <w:rPr>
          <w:sz w:val="28"/>
          <w:szCs w:val="28"/>
          <w:lang w:val="uk-UA"/>
        </w:rPr>
        <w:t>таві Плану на наступні 10 років</w:t>
      </w:r>
      <w:r w:rsidR="0080272C" w:rsidRPr="0080272C">
        <w:rPr>
          <w:sz w:val="28"/>
          <w:szCs w:val="28"/>
          <w:lang w:val="uk-UA"/>
        </w:rPr>
        <w:t xml:space="preserve"> згідно з вимогами цього Порядку та протоколів нарад Регулятора щодо підходів до формування ІП на відповідний прогнозний період, та подає її Регулятору за формою, наведеною в додатку 13 до Кодексу</w:t>
      </w:r>
      <w:r w:rsidR="008C3485">
        <w:rPr>
          <w:sz w:val="28"/>
          <w:szCs w:val="28"/>
          <w:lang w:val="uk-UA"/>
        </w:rPr>
        <w:t>,</w:t>
      </w:r>
      <w:r w:rsidR="0080272C" w:rsidRPr="0080272C">
        <w:rPr>
          <w:sz w:val="28"/>
          <w:szCs w:val="28"/>
          <w:lang w:val="uk-UA"/>
        </w:rPr>
        <w:t xml:space="preserve"> відповідно до затвердженого Регулятором графіка.</w:t>
      </w:r>
      <w:r w:rsidRPr="0068412E">
        <w:rPr>
          <w:sz w:val="28"/>
          <w:szCs w:val="28"/>
          <w:lang w:val="uk-UA"/>
        </w:rPr>
        <w:t xml:space="preserve"> </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78204C">
        <w:rPr>
          <w:sz w:val="28"/>
          <w:szCs w:val="28"/>
          <w:lang w:val="uk-UA"/>
        </w:rPr>
        <w:t>2.</w:t>
      </w:r>
      <w:r w:rsidR="00C032D5">
        <w:rPr>
          <w:sz w:val="28"/>
          <w:szCs w:val="28"/>
          <w:lang w:val="uk-UA"/>
        </w:rPr>
        <w:t>3</w:t>
      </w:r>
      <w:r w:rsidRPr="0078204C">
        <w:rPr>
          <w:sz w:val="28"/>
          <w:szCs w:val="28"/>
          <w:lang w:val="uk-UA"/>
        </w:rPr>
        <w:t xml:space="preserve">. </w:t>
      </w:r>
      <w:r w:rsidR="00C032D5" w:rsidRPr="00C032D5">
        <w:rPr>
          <w:sz w:val="28"/>
          <w:szCs w:val="28"/>
          <w:lang w:val="uk-UA"/>
        </w:rPr>
        <w:t>Неподання або подання ОСП ІП, що не відповідає вимогам цього Порядку та інших нормативно-правових актів, є порушенням Ліцензійних умов провадження господарської діяльності з передачі електричної енергії, затверджених постановою НКРЕКП від 09 листопада 2017 року № 1388</w:t>
      </w:r>
      <w:r w:rsidRPr="0078204C">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2.</w:t>
      </w:r>
      <w:r w:rsidR="00AE0E1E">
        <w:rPr>
          <w:sz w:val="28"/>
          <w:szCs w:val="28"/>
          <w:lang w:val="uk-UA"/>
        </w:rPr>
        <w:t>4</w:t>
      </w:r>
      <w:r w:rsidRPr="0068412E">
        <w:rPr>
          <w:sz w:val="28"/>
          <w:szCs w:val="28"/>
          <w:lang w:val="uk-UA"/>
        </w:rPr>
        <w:t xml:space="preserve">. </w:t>
      </w:r>
      <w:r w:rsidR="00AE0E1E" w:rsidRPr="00AE0E1E">
        <w:rPr>
          <w:sz w:val="28"/>
          <w:szCs w:val="28"/>
          <w:lang w:val="uk-UA"/>
        </w:rPr>
        <w:t>ОСП формує джерела фінансування ІП з таких статей</w:t>
      </w:r>
      <w:r w:rsidRPr="0068412E">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амортизація;</w:t>
      </w:r>
    </w:p>
    <w:p w:rsidR="006E569E" w:rsidRPr="0068412E" w:rsidRDefault="00AE0E1E" w:rsidP="006E569E">
      <w:pPr>
        <w:pStyle w:val="a3"/>
        <w:spacing w:before="0" w:beforeAutospacing="0" w:after="0" w:afterAutospacing="0"/>
        <w:ind w:firstLine="567"/>
        <w:jc w:val="both"/>
        <w:rPr>
          <w:sz w:val="28"/>
          <w:szCs w:val="28"/>
          <w:lang w:val="uk-UA"/>
        </w:rPr>
      </w:pPr>
      <w:r w:rsidRPr="00AE0E1E">
        <w:rPr>
          <w:sz w:val="28"/>
          <w:szCs w:val="28"/>
          <w:lang w:val="uk-UA"/>
        </w:rPr>
        <w:t>прибуток на капітальні інвестиції, передбачений структурою тарифів (цін)</w:t>
      </w:r>
      <w:r w:rsidR="006E569E" w:rsidRPr="0068412E">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запланований обсяг надходжень за </w:t>
      </w:r>
      <w:proofErr w:type="spellStart"/>
      <w:r w:rsidRPr="0068412E">
        <w:rPr>
          <w:sz w:val="28"/>
          <w:szCs w:val="28"/>
          <w:lang w:val="uk-UA"/>
        </w:rPr>
        <w:t>перетоки</w:t>
      </w:r>
      <w:proofErr w:type="spellEnd"/>
      <w:r w:rsidRPr="0068412E">
        <w:rPr>
          <w:sz w:val="28"/>
          <w:szCs w:val="28"/>
          <w:lang w:val="uk-UA"/>
        </w:rPr>
        <w:t xml:space="preserve"> реактивної електричної енергії;</w:t>
      </w:r>
    </w:p>
    <w:p w:rsidR="006E569E" w:rsidRPr="00CF579D" w:rsidRDefault="00AE0E1E" w:rsidP="006E569E">
      <w:pPr>
        <w:pStyle w:val="a3"/>
        <w:spacing w:before="0" w:beforeAutospacing="0" w:after="0" w:afterAutospacing="0"/>
        <w:ind w:firstLine="567"/>
        <w:jc w:val="both"/>
        <w:rPr>
          <w:sz w:val="28"/>
          <w:szCs w:val="28"/>
          <w:lang w:val="uk-UA"/>
        </w:rPr>
      </w:pPr>
      <w:r w:rsidRPr="00AE0E1E">
        <w:rPr>
          <w:sz w:val="28"/>
          <w:szCs w:val="28"/>
          <w:lang w:val="uk-UA"/>
        </w:rPr>
        <w:t>кошти, отримані від розподілу пропускної спроможності міждержавних перетинів</w:t>
      </w:r>
      <w:r w:rsidR="006E569E" w:rsidRPr="00CF579D">
        <w:rPr>
          <w:sz w:val="28"/>
          <w:szCs w:val="28"/>
          <w:lang w:val="uk-UA"/>
        </w:rPr>
        <w:t>.</w:t>
      </w:r>
    </w:p>
    <w:p w:rsidR="006E569E" w:rsidRPr="0068412E" w:rsidRDefault="00AE0E1E" w:rsidP="006E569E">
      <w:pPr>
        <w:pStyle w:val="a3"/>
        <w:spacing w:before="0" w:beforeAutospacing="0" w:after="0" w:afterAutospacing="0"/>
        <w:ind w:firstLine="567"/>
        <w:jc w:val="both"/>
        <w:rPr>
          <w:sz w:val="28"/>
          <w:szCs w:val="28"/>
          <w:lang w:val="uk-UA"/>
        </w:rPr>
      </w:pPr>
      <w:r w:rsidRPr="00AE0E1E">
        <w:rPr>
          <w:sz w:val="28"/>
          <w:szCs w:val="28"/>
          <w:lang w:val="uk-UA"/>
        </w:rPr>
        <w:t>Додатковими джерелами фінансування ІП можуть бути: залучені кошти (кредити, грантові кошти, фінансова допомога), кошти, отримані від здійснення діяльності, пов'язаної та не пов'язаної з передачею електричної енергії та диспетчерським (</w:t>
      </w:r>
      <w:proofErr w:type="spellStart"/>
      <w:r w:rsidRPr="00AE0E1E">
        <w:rPr>
          <w:sz w:val="28"/>
          <w:szCs w:val="28"/>
          <w:lang w:val="uk-UA"/>
        </w:rPr>
        <w:t>оперативно</w:t>
      </w:r>
      <w:proofErr w:type="spellEnd"/>
      <w:r w:rsidRPr="00AE0E1E">
        <w:rPr>
          <w:sz w:val="28"/>
          <w:szCs w:val="28"/>
          <w:lang w:val="uk-UA"/>
        </w:rPr>
        <w:t>-технологічним) управлінням, оплата за надані послуги комерційного обліку електричної енергії та інші джерела відповідно до вимог чинного законодавства</w:t>
      </w:r>
      <w:r w:rsidR="006E569E" w:rsidRPr="0068412E">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trike/>
          <w:sz w:val="28"/>
          <w:szCs w:val="28"/>
          <w:lang w:val="uk-UA"/>
        </w:rPr>
      </w:pPr>
      <w:r w:rsidRPr="0068412E">
        <w:rPr>
          <w:sz w:val="28"/>
          <w:szCs w:val="28"/>
          <w:lang w:val="uk-UA"/>
        </w:rPr>
        <w:t>2.</w:t>
      </w:r>
      <w:r w:rsidR="00F961C6">
        <w:rPr>
          <w:sz w:val="28"/>
          <w:szCs w:val="28"/>
          <w:lang w:val="uk-UA"/>
        </w:rPr>
        <w:t>5</w:t>
      </w:r>
      <w:r w:rsidRPr="0068412E">
        <w:rPr>
          <w:sz w:val="28"/>
          <w:szCs w:val="28"/>
          <w:lang w:val="uk-UA"/>
        </w:rPr>
        <w:t xml:space="preserve">. </w:t>
      </w:r>
      <w:r w:rsidR="00E72848" w:rsidRPr="00E72848">
        <w:rPr>
          <w:sz w:val="28"/>
          <w:szCs w:val="28"/>
          <w:lang w:val="uk-UA"/>
        </w:rPr>
        <w:t>ОСП формує ІП відповідно до розділів, визначених цим Порядком, із зазначенням обсягу фінансування по кожному з розділів (без урахування податку на додану вартість (далі – ПДВ)). ІП має містити</w:t>
      </w:r>
      <w:r w:rsidRPr="0068412E">
        <w:rPr>
          <w:sz w:val="28"/>
          <w:szCs w:val="28"/>
          <w:lang w:val="uk-UA"/>
        </w:rPr>
        <w:t xml:space="preserve">: </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1) </w:t>
      </w:r>
      <w:r w:rsidR="00032959" w:rsidRPr="00032959">
        <w:rPr>
          <w:sz w:val="28"/>
          <w:szCs w:val="28"/>
          <w:lang w:val="uk-UA"/>
        </w:rPr>
        <w:t>інформацію про прогнозний загальний техніко-економічний стан ОСП на дату закінчення чинної ІП з урахуванням виконання її заходів</w:t>
      </w:r>
      <w:r w:rsidRPr="0068412E">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2) </w:t>
      </w:r>
      <w:r w:rsidR="00032959" w:rsidRPr="00032959">
        <w:rPr>
          <w:sz w:val="28"/>
          <w:szCs w:val="28"/>
          <w:lang w:val="uk-UA"/>
        </w:rPr>
        <w:t>загальний перелік заходів по кожному розділу ІП, запланованих на прогнозний період</w:t>
      </w:r>
      <w:r w:rsidRPr="0068412E">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F43E2F">
        <w:rPr>
          <w:sz w:val="28"/>
          <w:szCs w:val="28"/>
          <w:lang w:val="uk-UA"/>
        </w:rPr>
        <w:t xml:space="preserve">3) </w:t>
      </w:r>
      <w:r w:rsidR="00032959" w:rsidRPr="00032959">
        <w:rPr>
          <w:rFonts w:eastAsia="Times New Roman"/>
          <w:sz w:val="28"/>
          <w:szCs w:val="28"/>
          <w:lang w:val="uk-UA"/>
        </w:rPr>
        <w:t>детальний перелік заходів ІП, запланованих до виконання на прогнозний період, з розбивкою на етапи (квартали) з фінансуванням відповідно до планових кварта</w:t>
      </w:r>
      <w:r w:rsidR="00BB46F9">
        <w:rPr>
          <w:rFonts w:eastAsia="Times New Roman"/>
          <w:sz w:val="28"/>
          <w:szCs w:val="28"/>
          <w:lang w:val="uk-UA"/>
        </w:rPr>
        <w:t>льних обсягів надходжень коштів</w:t>
      </w:r>
      <w:r w:rsidRPr="00F43E2F">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4) пояснювальну записку з обґрунтуванням необхідності виконання заходів по кожному розділу ІП;</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5) джерела фінансування ІП;</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6) </w:t>
      </w:r>
      <w:r w:rsidR="00032959" w:rsidRPr="00032959">
        <w:rPr>
          <w:sz w:val="28"/>
          <w:szCs w:val="28"/>
          <w:lang w:val="uk-UA"/>
        </w:rPr>
        <w:t>прогноз ОСП щодо зниження технологічних витрат та втрат електричної енергії за результатами реалізації ІП</w:t>
      </w:r>
      <w:r w:rsidRPr="0068412E">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2.</w:t>
      </w:r>
      <w:r w:rsidR="00CB05B1">
        <w:rPr>
          <w:sz w:val="28"/>
          <w:szCs w:val="28"/>
          <w:lang w:val="uk-UA"/>
        </w:rPr>
        <w:t>6</w:t>
      </w:r>
      <w:r w:rsidRPr="0068412E">
        <w:rPr>
          <w:sz w:val="28"/>
          <w:szCs w:val="28"/>
          <w:lang w:val="uk-UA"/>
        </w:rPr>
        <w:t xml:space="preserve">. </w:t>
      </w:r>
      <w:r w:rsidR="000C7BC9" w:rsidRPr="000C7BC9">
        <w:rPr>
          <w:sz w:val="28"/>
          <w:szCs w:val="28"/>
          <w:lang w:val="uk-UA"/>
        </w:rPr>
        <w:t xml:space="preserve">Пояснювальна записка до ІП повинна бути структурованою, сформованою відповідно до вимог цього Порядку та складатись із детального опису кожного заходу у розрізі розділів ІП, що має бути оформлений </w:t>
      </w:r>
      <w:r w:rsidR="00CA6ED1">
        <w:rPr>
          <w:sz w:val="28"/>
          <w:szCs w:val="28"/>
          <w:lang w:val="uk-UA"/>
        </w:rPr>
        <w:t>відповідно до</w:t>
      </w:r>
      <w:r w:rsidR="000C7BC9" w:rsidRPr="000C7BC9">
        <w:rPr>
          <w:sz w:val="28"/>
          <w:szCs w:val="28"/>
          <w:lang w:val="uk-UA"/>
        </w:rPr>
        <w:t xml:space="preserve"> </w:t>
      </w:r>
      <w:r w:rsidR="00CA6ED1" w:rsidRPr="00CA6ED1">
        <w:rPr>
          <w:sz w:val="28"/>
          <w:szCs w:val="28"/>
          <w:lang w:val="uk-UA"/>
        </w:rPr>
        <w:t>глави</w:t>
      </w:r>
      <w:r w:rsidR="000C7BC9" w:rsidRPr="00CA6ED1">
        <w:rPr>
          <w:sz w:val="28"/>
          <w:szCs w:val="28"/>
          <w:lang w:val="uk-UA"/>
        </w:rPr>
        <w:t xml:space="preserve"> 7</w:t>
      </w:r>
      <w:r w:rsidR="000C7BC9" w:rsidRPr="000C7BC9">
        <w:rPr>
          <w:sz w:val="28"/>
          <w:szCs w:val="28"/>
          <w:lang w:val="uk-UA"/>
        </w:rPr>
        <w:t xml:space="preserve"> додатка 13 до Кодексу та містити, зокрема, таку інформацію:</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1) </w:t>
      </w:r>
      <w:r w:rsidR="0062527F" w:rsidRPr="0062527F">
        <w:rPr>
          <w:sz w:val="28"/>
          <w:szCs w:val="28"/>
          <w:lang w:val="uk-UA"/>
        </w:rPr>
        <w:t xml:space="preserve">назву та порядковий номер заходу ІП відповідно до </w:t>
      </w:r>
      <w:r w:rsidR="00CA6ED1" w:rsidRPr="00CA6ED1">
        <w:rPr>
          <w:sz w:val="28"/>
          <w:szCs w:val="28"/>
          <w:lang w:val="uk-UA"/>
        </w:rPr>
        <w:t>глави</w:t>
      </w:r>
      <w:r w:rsidR="0062527F" w:rsidRPr="00CA6ED1">
        <w:rPr>
          <w:sz w:val="28"/>
          <w:szCs w:val="28"/>
          <w:lang w:val="uk-UA"/>
        </w:rPr>
        <w:t xml:space="preserve"> 5</w:t>
      </w:r>
      <w:r w:rsidR="0062527F" w:rsidRPr="0062527F">
        <w:rPr>
          <w:sz w:val="28"/>
          <w:szCs w:val="28"/>
          <w:lang w:val="uk-UA"/>
        </w:rPr>
        <w:t xml:space="preserve"> додатка 13 до Кодексу. Назва заходу ІП повинна відповідати розробленій </w:t>
      </w:r>
      <w:proofErr w:type="spellStart"/>
      <w:r w:rsidR="0062527F" w:rsidRPr="0062527F">
        <w:rPr>
          <w:sz w:val="28"/>
          <w:szCs w:val="28"/>
          <w:lang w:val="uk-UA"/>
        </w:rPr>
        <w:t>проєктно</w:t>
      </w:r>
      <w:proofErr w:type="spellEnd"/>
      <w:r w:rsidR="0062527F" w:rsidRPr="0062527F">
        <w:rPr>
          <w:sz w:val="28"/>
          <w:szCs w:val="28"/>
          <w:lang w:val="uk-UA"/>
        </w:rPr>
        <w:t xml:space="preserve">-кошторисній документації (за наявності) та має містити характер дій, що плануються до виконання (будівництво, реконструкція, технічне переоснащення, розроблення </w:t>
      </w:r>
      <w:proofErr w:type="spellStart"/>
      <w:r w:rsidR="0062527F" w:rsidRPr="0062527F">
        <w:rPr>
          <w:sz w:val="28"/>
          <w:szCs w:val="28"/>
          <w:lang w:val="uk-UA"/>
        </w:rPr>
        <w:t>проєктно</w:t>
      </w:r>
      <w:proofErr w:type="spellEnd"/>
      <w:r w:rsidR="0062527F" w:rsidRPr="0062527F">
        <w:rPr>
          <w:sz w:val="28"/>
          <w:szCs w:val="28"/>
          <w:lang w:val="uk-UA"/>
        </w:rPr>
        <w:t>-кошторисної документації тощо)</w:t>
      </w:r>
      <w:r w:rsidRPr="0068412E">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2) </w:t>
      </w:r>
      <w:r w:rsidR="0062527F" w:rsidRPr="0062527F">
        <w:rPr>
          <w:sz w:val="28"/>
          <w:szCs w:val="28"/>
          <w:lang w:val="uk-UA"/>
        </w:rPr>
        <w:t xml:space="preserve">характер робіт, що плануються до виконання (будівництво, реконструкція, технічне переоснащення, розроблення </w:t>
      </w:r>
      <w:proofErr w:type="spellStart"/>
      <w:r w:rsidR="0062527F" w:rsidRPr="0062527F">
        <w:rPr>
          <w:sz w:val="28"/>
          <w:szCs w:val="28"/>
          <w:lang w:val="uk-UA"/>
        </w:rPr>
        <w:t>проєктно</w:t>
      </w:r>
      <w:proofErr w:type="spellEnd"/>
      <w:r w:rsidR="0062527F" w:rsidRPr="0062527F">
        <w:rPr>
          <w:sz w:val="28"/>
          <w:szCs w:val="28"/>
          <w:lang w:val="uk-UA"/>
        </w:rPr>
        <w:t>-кошторисної документації, закупівля тощо), та запланований термін виконання цього заходу;</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096CBE" w:rsidP="006E569E">
      <w:pPr>
        <w:pStyle w:val="a3"/>
        <w:spacing w:before="0" w:beforeAutospacing="0" w:after="0" w:afterAutospacing="0"/>
        <w:ind w:firstLine="567"/>
        <w:jc w:val="both"/>
        <w:rPr>
          <w:sz w:val="28"/>
          <w:szCs w:val="28"/>
          <w:lang w:val="uk-UA"/>
        </w:rPr>
      </w:pPr>
      <w:r>
        <w:rPr>
          <w:sz w:val="28"/>
          <w:szCs w:val="28"/>
          <w:lang w:val="uk-UA"/>
        </w:rPr>
        <w:t>3</w:t>
      </w:r>
      <w:r w:rsidR="006E569E" w:rsidRPr="0068412E">
        <w:rPr>
          <w:sz w:val="28"/>
          <w:szCs w:val="28"/>
          <w:lang w:val="uk-UA"/>
        </w:rPr>
        <w:t xml:space="preserve">) </w:t>
      </w:r>
      <w:r w:rsidR="00E60A8F" w:rsidRPr="00E60A8F">
        <w:rPr>
          <w:sz w:val="28"/>
          <w:szCs w:val="28"/>
          <w:lang w:val="uk-UA"/>
        </w:rPr>
        <w:t>посилання на сторінку та пункт схваленого П</w:t>
      </w:r>
      <w:r w:rsidR="00915B4B">
        <w:rPr>
          <w:sz w:val="28"/>
          <w:szCs w:val="28"/>
          <w:lang w:val="uk-UA"/>
        </w:rPr>
        <w:t>лану</w:t>
      </w:r>
      <w:r w:rsidR="00E60A8F" w:rsidRPr="00E60A8F">
        <w:rPr>
          <w:sz w:val="28"/>
          <w:szCs w:val="28"/>
          <w:lang w:val="uk-UA"/>
        </w:rPr>
        <w:t xml:space="preserve"> (із зазначенням терміну виконання згідно </w:t>
      </w:r>
      <w:r w:rsidR="003F46E0">
        <w:rPr>
          <w:sz w:val="28"/>
          <w:szCs w:val="28"/>
          <w:lang w:val="uk-UA"/>
        </w:rPr>
        <w:t xml:space="preserve">з </w:t>
      </w:r>
      <w:r w:rsidR="00E60A8F" w:rsidRPr="00E60A8F">
        <w:rPr>
          <w:sz w:val="28"/>
          <w:szCs w:val="28"/>
          <w:lang w:val="uk-UA"/>
        </w:rPr>
        <w:t>П</w:t>
      </w:r>
      <w:r w:rsidR="00915B4B">
        <w:rPr>
          <w:sz w:val="28"/>
          <w:szCs w:val="28"/>
          <w:lang w:val="uk-UA"/>
        </w:rPr>
        <w:t>лан</w:t>
      </w:r>
      <w:r w:rsidR="003F46E0">
        <w:rPr>
          <w:sz w:val="28"/>
          <w:szCs w:val="28"/>
          <w:lang w:val="uk-UA"/>
        </w:rPr>
        <w:t>ом</w:t>
      </w:r>
      <w:r w:rsidR="00E60A8F" w:rsidRPr="00E60A8F">
        <w:rPr>
          <w:sz w:val="28"/>
          <w:szCs w:val="28"/>
          <w:lang w:val="uk-UA"/>
        </w:rPr>
        <w:t>) та інші документи, що передбачають виконання заходу</w:t>
      </w:r>
      <w:r w:rsidR="006E569E" w:rsidRPr="0068412E">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096CBE" w:rsidP="006E569E">
      <w:pPr>
        <w:pStyle w:val="a3"/>
        <w:spacing w:before="0" w:beforeAutospacing="0" w:after="0" w:afterAutospacing="0"/>
        <w:ind w:firstLine="567"/>
        <w:jc w:val="both"/>
        <w:rPr>
          <w:sz w:val="28"/>
          <w:szCs w:val="28"/>
          <w:lang w:val="uk-UA"/>
        </w:rPr>
      </w:pPr>
      <w:r>
        <w:rPr>
          <w:sz w:val="28"/>
          <w:szCs w:val="28"/>
          <w:lang w:val="uk-UA"/>
        </w:rPr>
        <w:t>4</w:t>
      </w:r>
      <w:r w:rsidR="006E569E" w:rsidRPr="0068412E">
        <w:rPr>
          <w:sz w:val="28"/>
          <w:szCs w:val="28"/>
          <w:lang w:val="uk-UA"/>
        </w:rPr>
        <w:t xml:space="preserve">) </w:t>
      </w:r>
      <w:r w:rsidR="00E60A8F" w:rsidRPr="00E60A8F">
        <w:rPr>
          <w:sz w:val="28"/>
          <w:szCs w:val="28"/>
          <w:lang w:val="uk-UA"/>
        </w:rPr>
        <w:t xml:space="preserve">посилання на </w:t>
      </w:r>
      <w:proofErr w:type="spellStart"/>
      <w:r w:rsidR="00E60A8F" w:rsidRPr="00E60A8F">
        <w:rPr>
          <w:sz w:val="28"/>
          <w:szCs w:val="28"/>
          <w:lang w:val="uk-UA"/>
        </w:rPr>
        <w:t>обґрунтовуючі</w:t>
      </w:r>
      <w:proofErr w:type="spellEnd"/>
      <w:r w:rsidR="00E60A8F" w:rsidRPr="00E60A8F">
        <w:rPr>
          <w:sz w:val="28"/>
          <w:szCs w:val="28"/>
          <w:lang w:val="uk-UA"/>
        </w:rPr>
        <w:t xml:space="preserve"> матеріали, що підтверджують необхідність виконання заходу, зокрема</w:t>
      </w:r>
      <w:r w:rsidR="006E569E" w:rsidRPr="0068412E">
        <w:rPr>
          <w:sz w:val="28"/>
          <w:szCs w:val="28"/>
          <w:lang w:val="uk-UA"/>
        </w:rPr>
        <w:t>:</w:t>
      </w:r>
    </w:p>
    <w:p w:rsidR="006E569E" w:rsidRPr="0068412E" w:rsidRDefault="00E60A8F" w:rsidP="006E569E">
      <w:pPr>
        <w:pStyle w:val="a3"/>
        <w:spacing w:before="0" w:beforeAutospacing="0" w:after="0" w:afterAutospacing="0"/>
        <w:ind w:firstLine="567"/>
        <w:jc w:val="both"/>
        <w:rPr>
          <w:sz w:val="28"/>
          <w:szCs w:val="28"/>
          <w:lang w:val="uk-UA"/>
        </w:rPr>
      </w:pPr>
      <w:r w:rsidRPr="00E60A8F">
        <w:rPr>
          <w:sz w:val="28"/>
          <w:szCs w:val="28"/>
          <w:lang w:val="uk-UA"/>
        </w:rPr>
        <w:t>акти, експертні звіти (висновки) щодо необхідності заміни відповідного обладнання, протоколи замірів (акти, відомості тощо), протоколи випробувань та вимірювань, комерційні пропозиції тощо</w:t>
      </w:r>
      <w:r w:rsidR="006E569E" w:rsidRPr="0068412E">
        <w:rPr>
          <w:sz w:val="28"/>
          <w:szCs w:val="28"/>
          <w:lang w:val="uk-UA"/>
        </w:rPr>
        <w:t>;</w:t>
      </w:r>
    </w:p>
    <w:p w:rsidR="006E569E" w:rsidRPr="0068412E" w:rsidRDefault="00E60A8F" w:rsidP="006E569E">
      <w:pPr>
        <w:pStyle w:val="a3"/>
        <w:spacing w:before="0" w:beforeAutospacing="0" w:after="0" w:afterAutospacing="0"/>
        <w:ind w:firstLine="567"/>
        <w:jc w:val="both"/>
        <w:rPr>
          <w:sz w:val="28"/>
          <w:szCs w:val="28"/>
          <w:lang w:val="uk-UA"/>
        </w:rPr>
      </w:pPr>
      <w:r w:rsidRPr="00E60A8F">
        <w:rPr>
          <w:sz w:val="28"/>
          <w:szCs w:val="28"/>
          <w:lang w:val="uk-UA"/>
        </w:rPr>
        <w:t xml:space="preserve">технічне завдання на </w:t>
      </w:r>
      <w:proofErr w:type="spellStart"/>
      <w:r w:rsidRPr="00E60A8F">
        <w:rPr>
          <w:sz w:val="28"/>
          <w:szCs w:val="28"/>
          <w:lang w:val="uk-UA"/>
        </w:rPr>
        <w:t>проєктування</w:t>
      </w:r>
      <w:proofErr w:type="spellEnd"/>
      <w:r w:rsidRPr="00E60A8F">
        <w:rPr>
          <w:sz w:val="28"/>
          <w:szCs w:val="28"/>
          <w:lang w:val="uk-UA"/>
        </w:rPr>
        <w:t xml:space="preserve"> (завдання на коригування) та розроблення </w:t>
      </w:r>
      <w:proofErr w:type="spellStart"/>
      <w:r w:rsidRPr="00E60A8F">
        <w:rPr>
          <w:sz w:val="28"/>
          <w:szCs w:val="28"/>
          <w:lang w:val="uk-UA"/>
        </w:rPr>
        <w:t>проєктів</w:t>
      </w:r>
      <w:proofErr w:type="spellEnd"/>
      <w:r w:rsidRPr="00E60A8F">
        <w:rPr>
          <w:sz w:val="28"/>
          <w:szCs w:val="28"/>
          <w:lang w:val="uk-UA"/>
        </w:rPr>
        <w:t xml:space="preserve"> землеустрою, затверджені в установленому порядку</w:t>
      </w:r>
      <w:r w:rsidR="006E569E" w:rsidRPr="0068412E">
        <w:rPr>
          <w:sz w:val="28"/>
          <w:szCs w:val="28"/>
          <w:lang w:val="uk-UA"/>
        </w:rPr>
        <w:t>;</w:t>
      </w:r>
    </w:p>
    <w:p w:rsidR="006E569E" w:rsidRPr="0068412E" w:rsidRDefault="00E60A8F" w:rsidP="006E569E">
      <w:pPr>
        <w:pStyle w:val="a3"/>
        <w:spacing w:before="0" w:beforeAutospacing="0" w:after="0" w:afterAutospacing="0"/>
        <w:ind w:firstLine="567"/>
        <w:jc w:val="both"/>
        <w:rPr>
          <w:sz w:val="28"/>
          <w:szCs w:val="28"/>
          <w:lang w:val="uk-UA"/>
        </w:rPr>
      </w:pPr>
      <w:r w:rsidRPr="00E60A8F">
        <w:rPr>
          <w:sz w:val="28"/>
          <w:szCs w:val="28"/>
          <w:lang w:val="uk-UA"/>
        </w:rPr>
        <w:t xml:space="preserve">схвалену, затверджену, погоджену належним чином </w:t>
      </w:r>
      <w:proofErr w:type="spellStart"/>
      <w:r w:rsidRPr="00E60A8F">
        <w:rPr>
          <w:sz w:val="28"/>
          <w:szCs w:val="28"/>
          <w:lang w:val="uk-UA"/>
        </w:rPr>
        <w:t>проєктно</w:t>
      </w:r>
      <w:proofErr w:type="spellEnd"/>
      <w:r w:rsidRPr="00E60A8F">
        <w:rPr>
          <w:sz w:val="28"/>
          <w:szCs w:val="28"/>
          <w:lang w:val="uk-UA"/>
        </w:rPr>
        <w:t xml:space="preserve">-кошторисну документацію (стадія ТЕО, стадія </w:t>
      </w:r>
      <w:proofErr w:type="spellStart"/>
      <w:r w:rsidRPr="00E60A8F">
        <w:rPr>
          <w:sz w:val="28"/>
          <w:szCs w:val="28"/>
          <w:lang w:val="uk-UA"/>
        </w:rPr>
        <w:t>проєкт</w:t>
      </w:r>
      <w:proofErr w:type="spellEnd"/>
      <w:r w:rsidRPr="00E60A8F">
        <w:rPr>
          <w:sz w:val="28"/>
          <w:szCs w:val="28"/>
          <w:lang w:val="uk-UA"/>
        </w:rPr>
        <w:t>, стадія робоча документація) із зазначенням кошторисної вартості та відповідний наказ про її затвердження</w:t>
      </w:r>
      <w:r w:rsidR="006E569E" w:rsidRPr="0068412E">
        <w:rPr>
          <w:sz w:val="28"/>
          <w:szCs w:val="28"/>
          <w:lang w:val="uk-UA"/>
        </w:rPr>
        <w:t>;</w:t>
      </w:r>
    </w:p>
    <w:p w:rsidR="006E569E" w:rsidRPr="0068412E" w:rsidRDefault="00E60A8F" w:rsidP="006E569E">
      <w:pPr>
        <w:pStyle w:val="a3"/>
        <w:spacing w:before="0" w:beforeAutospacing="0" w:after="0" w:afterAutospacing="0"/>
        <w:ind w:firstLine="567"/>
        <w:jc w:val="both"/>
        <w:rPr>
          <w:sz w:val="28"/>
          <w:szCs w:val="28"/>
          <w:lang w:val="uk-UA"/>
        </w:rPr>
      </w:pPr>
      <w:r w:rsidRPr="00E60A8F">
        <w:rPr>
          <w:sz w:val="28"/>
          <w:szCs w:val="28"/>
          <w:lang w:val="uk-UA"/>
        </w:rPr>
        <w:t xml:space="preserve">експертний висновок щодо розгляду </w:t>
      </w:r>
      <w:proofErr w:type="spellStart"/>
      <w:r w:rsidRPr="00E60A8F">
        <w:rPr>
          <w:sz w:val="28"/>
          <w:szCs w:val="28"/>
          <w:lang w:val="uk-UA"/>
        </w:rPr>
        <w:t>проєктно</w:t>
      </w:r>
      <w:proofErr w:type="spellEnd"/>
      <w:r w:rsidRPr="00E60A8F">
        <w:rPr>
          <w:sz w:val="28"/>
          <w:szCs w:val="28"/>
          <w:lang w:val="uk-UA"/>
        </w:rPr>
        <w:t>-кошторисної документації</w:t>
      </w:r>
      <w:r w:rsidR="006E569E" w:rsidRPr="00031E33">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096CBE" w:rsidP="006E569E">
      <w:pPr>
        <w:pStyle w:val="a3"/>
        <w:spacing w:before="0" w:beforeAutospacing="0" w:after="0" w:afterAutospacing="0"/>
        <w:ind w:firstLine="567"/>
        <w:jc w:val="both"/>
        <w:rPr>
          <w:sz w:val="28"/>
          <w:szCs w:val="28"/>
          <w:lang w:val="uk-UA"/>
        </w:rPr>
      </w:pPr>
      <w:r>
        <w:rPr>
          <w:sz w:val="28"/>
          <w:szCs w:val="28"/>
          <w:lang w:val="uk-UA"/>
        </w:rPr>
        <w:t>5</w:t>
      </w:r>
      <w:r w:rsidR="006E569E" w:rsidRPr="0068412E">
        <w:rPr>
          <w:sz w:val="28"/>
          <w:szCs w:val="28"/>
          <w:lang w:val="uk-UA"/>
        </w:rPr>
        <w:t xml:space="preserve">) </w:t>
      </w:r>
      <w:r w:rsidR="00D45CC8" w:rsidRPr="00D45CC8">
        <w:rPr>
          <w:sz w:val="28"/>
          <w:szCs w:val="28"/>
          <w:lang w:val="uk-UA"/>
        </w:rPr>
        <w:t>інформацію щодо існуючого технічного стану відповідних об'єктів та їх складових частин</w:t>
      </w:r>
      <w:r w:rsidR="006E569E" w:rsidRPr="0068412E">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096CBE" w:rsidP="006E569E">
      <w:pPr>
        <w:pStyle w:val="a3"/>
        <w:spacing w:before="0" w:beforeAutospacing="0" w:after="0" w:afterAutospacing="0"/>
        <w:ind w:firstLine="567"/>
        <w:jc w:val="both"/>
        <w:rPr>
          <w:sz w:val="28"/>
          <w:szCs w:val="28"/>
          <w:lang w:val="uk-UA"/>
        </w:rPr>
      </w:pPr>
      <w:r>
        <w:rPr>
          <w:sz w:val="28"/>
          <w:szCs w:val="28"/>
          <w:lang w:val="uk-UA"/>
        </w:rPr>
        <w:t>6</w:t>
      </w:r>
      <w:r w:rsidR="006E569E" w:rsidRPr="0068412E">
        <w:rPr>
          <w:sz w:val="28"/>
          <w:szCs w:val="28"/>
          <w:lang w:val="uk-UA"/>
        </w:rPr>
        <w:t xml:space="preserve">) </w:t>
      </w:r>
      <w:r w:rsidR="00D45CC8" w:rsidRPr="00D45CC8">
        <w:rPr>
          <w:sz w:val="28"/>
          <w:szCs w:val="28"/>
          <w:lang w:val="uk-UA"/>
        </w:rPr>
        <w:t>обґрунтування необхідності та доцільності виконання заходу ІП із зазначенням очікуваного результату виконання цього заходу. До заходів ІП, за необхідності, мають бути додані схемні рішення, інші графічні та табличні матеріали, що підтверджують необхідність та доцільність виконання заходу</w:t>
      </w:r>
      <w:r w:rsidR="006E569E" w:rsidRPr="0068412E">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096CBE" w:rsidP="006E569E">
      <w:pPr>
        <w:pStyle w:val="a3"/>
        <w:spacing w:before="0" w:beforeAutospacing="0" w:after="0" w:afterAutospacing="0"/>
        <w:ind w:firstLine="567"/>
        <w:jc w:val="both"/>
        <w:rPr>
          <w:sz w:val="28"/>
          <w:szCs w:val="28"/>
          <w:lang w:val="uk-UA"/>
        </w:rPr>
      </w:pPr>
      <w:r>
        <w:rPr>
          <w:sz w:val="28"/>
          <w:szCs w:val="28"/>
          <w:lang w:val="uk-UA"/>
        </w:rPr>
        <w:t>7</w:t>
      </w:r>
      <w:r w:rsidR="006E569E" w:rsidRPr="0068412E">
        <w:rPr>
          <w:sz w:val="28"/>
          <w:szCs w:val="28"/>
          <w:lang w:val="uk-UA"/>
        </w:rPr>
        <w:t xml:space="preserve">) </w:t>
      </w:r>
      <w:r w:rsidR="00533D21" w:rsidRPr="00533D21">
        <w:rPr>
          <w:sz w:val="28"/>
          <w:szCs w:val="28"/>
          <w:lang w:val="uk-UA"/>
        </w:rPr>
        <w:t xml:space="preserve">опис робіт із зазначенням фізичних обсягів та вартості, що заплановані до виконання у прогнозному періоді, та основних техніко-економічних показників </w:t>
      </w:r>
      <w:proofErr w:type="spellStart"/>
      <w:r w:rsidR="00533D21" w:rsidRPr="00533D21">
        <w:rPr>
          <w:sz w:val="28"/>
          <w:szCs w:val="28"/>
          <w:lang w:val="uk-UA"/>
        </w:rPr>
        <w:t>проєктів</w:t>
      </w:r>
      <w:proofErr w:type="spellEnd"/>
      <w:r w:rsidR="00533D21" w:rsidRPr="00533D21">
        <w:rPr>
          <w:sz w:val="28"/>
          <w:szCs w:val="28"/>
          <w:lang w:val="uk-UA"/>
        </w:rPr>
        <w:t xml:space="preserve"> (із зазначенням, зокрема, типу та кількості основного обладнання та матеріалів, що плануються до заміни/встановлення). По заходах, що мають перехідний характер, також зазначаються етапи виконання (план-графік, діаграма </w:t>
      </w:r>
      <w:proofErr w:type="spellStart"/>
      <w:r w:rsidR="00533D21" w:rsidRPr="00533D21">
        <w:rPr>
          <w:sz w:val="28"/>
          <w:szCs w:val="28"/>
          <w:lang w:val="uk-UA"/>
        </w:rPr>
        <w:t>Ганта</w:t>
      </w:r>
      <w:proofErr w:type="spellEnd"/>
      <w:r w:rsidR="00533D21" w:rsidRPr="00533D21">
        <w:rPr>
          <w:sz w:val="28"/>
          <w:szCs w:val="28"/>
          <w:lang w:val="uk-UA"/>
        </w:rPr>
        <w:t>), фізичні обсяги та фінансування по роках із урахуванням фактичного виконання). По заходах із закупівлі транспортних засобів або спеціалізованої техніки, пояснювальна записка повинна містити таку інформацію: ціль закупівлі транспортного засобу; підрозділ, в який закуповується транспортний засіб; тип нового транспортного засобу; опис характеристик, технічних параметрів та комплектації, яким мають відповідати нові транспортні засоби, для виконання своїх функцій; порівняльний аналіз обраного типу транспортного засобу та ще 2-х його аналогів на предмет економічної та технічної доцільності для виконання заявлених функцій</w:t>
      </w:r>
      <w:r w:rsidR="006E569E" w:rsidRPr="0068412E">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096CBE" w:rsidP="006E569E">
      <w:pPr>
        <w:pStyle w:val="a3"/>
        <w:spacing w:before="0" w:beforeAutospacing="0" w:after="0" w:afterAutospacing="0"/>
        <w:ind w:firstLine="567"/>
        <w:jc w:val="both"/>
        <w:rPr>
          <w:sz w:val="28"/>
          <w:szCs w:val="28"/>
          <w:lang w:val="uk-UA"/>
        </w:rPr>
      </w:pPr>
      <w:r>
        <w:rPr>
          <w:sz w:val="28"/>
          <w:szCs w:val="28"/>
          <w:lang w:val="uk-UA"/>
        </w:rPr>
        <w:t>8</w:t>
      </w:r>
      <w:r w:rsidR="006E569E" w:rsidRPr="00B82878">
        <w:rPr>
          <w:sz w:val="28"/>
          <w:szCs w:val="28"/>
          <w:lang w:val="uk-UA"/>
        </w:rPr>
        <w:t xml:space="preserve">) опис та розрахунок запланованого економічного ефекту від впровадження заходу (робіт) </w:t>
      </w:r>
      <w:r w:rsidR="00E7381D" w:rsidRPr="00B82878">
        <w:rPr>
          <w:sz w:val="28"/>
          <w:szCs w:val="28"/>
          <w:lang w:val="uk-UA"/>
        </w:rPr>
        <w:t>ІП</w:t>
      </w:r>
      <w:r w:rsidR="006E569E" w:rsidRPr="00B82878">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2.</w:t>
      </w:r>
      <w:r w:rsidR="00B94AEB">
        <w:rPr>
          <w:sz w:val="28"/>
          <w:szCs w:val="28"/>
          <w:lang w:val="uk-UA"/>
        </w:rPr>
        <w:t>7</w:t>
      </w:r>
      <w:r w:rsidRPr="0068412E">
        <w:rPr>
          <w:sz w:val="28"/>
          <w:szCs w:val="28"/>
          <w:lang w:val="uk-UA"/>
        </w:rPr>
        <w:t xml:space="preserve">. </w:t>
      </w:r>
      <w:r w:rsidR="00077916" w:rsidRPr="00077916">
        <w:rPr>
          <w:sz w:val="28"/>
          <w:szCs w:val="28"/>
          <w:lang w:val="uk-UA"/>
        </w:rPr>
        <w:t xml:space="preserve">ОСП додає до кожного заходу ІП </w:t>
      </w:r>
      <w:proofErr w:type="spellStart"/>
      <w:r w:rsidR="00077916" w:rsidRPr="00077916">
        <w:rPr>
          <w:sz w:val="28"/>
          <w:szCs w:val="28"/>
          <w:lang w:val="uk-UA"/>
        </w:rPr>
        <w:t>обґрунтовуючі</w:t>
      </w:r>
      <w:proofErr w:type="spellEnd"/>
      <w:r w:rsidR="00077916" w:rsidRPr="00077916">
        <w:rPr>
          <w:sz w:val="28"/>
          <w:szCs w:val="28"/>
          <w:lang w:val="uk-UA"/>
        </w:rPr>
        <w:t xml:space="preserve"> матеріали, що, зокрема мають містити</w:t>
      </w:r>
      <w:r w:rsidRPr="0068412E">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D10ADF">
        <w:rPr>
          <w:sz w:val="28"/>
          <w:szCs w:val="28"/>
          <w:lang w:val="uk-UA"/>
        </w:rPr>
        <w:t xml:space="preserve">1) </w:t>
      </w:r>
      <w:proofErr w:type="spellStart"/>
      <w:r w:rsidR="00077916" w:rsidRPr="00077916">
        <w:rPr>
          <w:sz w:val="28"/>
          <w:szCs w:val="28"/>
          <w:lang w:val="uk-UA"/>
        </w:rPr>
        <w:t>проєктно</w:t>
      </w:r>
      <w:proofErr w:type="spellEnd"/>
      <w:r w:rsidR="00077916" w:rsidRPr="00077916">
        <w:rPr>
          <w:sz w:val="28"/>
          <w:szCs w:val="28"/>
          <w:lang w:val="uk-UA"/>
        </w:rPr>
        <w:t xml:space="preserve">-кошторисну документацію з виконання відповідних робіт, розроблену та затверджену відповідно до вимог чинного законодавства. </w:t>
      </w:r>
      <w:r w:rsidR="00301B6E">
        <w:rPr>
          <w:sz w:val="28"/>
          <w:szCs w:val="28"/>
          <w:lang w:val="uk-UA"/>
        </w:rPr>
        <w:t>О</w:t>
      </w:r>
      <w:r w:rsidR="00077916" w:rsidRPr="00077916">
        <w:rPr>
          <w:sz w:val="28"/>
          <w:szCs w:val="28"/>
          <w:lang w:val="uk-UA"/>
        </w:rPr>
        <w:t xml:space="preserve">бсяги робіт та ресурсів (матеріалів, обладнання тощо) у кошторисній документації повинні бути підтверджені відповідними обсягами у затвердженій </w:t>
      </w:r>
      <w:proofErr w:type="spellStart"/>
      <w:r w:rsidR="00077916" w:rsidRPr="00077916">
        <w:rPr>
          <w:sz w:val="28"/>
          <w:szCs w:val="28"/>
          <w:lang w:val="uk-UA"/>
        </w:rPr>
        <w:t>проєктній</w:t>
      </w:r>
      <w:proofErr w:type="spellEnd"/>
      <w:r w:rsidR="00077916" w:rsidRPr="00077916">
        <w:rPr>
          <w:sz w:val="28"/>
          <w:szCs w:val="28"/>
          <w:lang w:val="uk-UA"/>
        </w:rPr>
        <w:t xml:space="preserve"> частині</w:t>
      </w:r>
      <w:r w:rsidRPr="00D10ADF">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F638F7">
        <w:rPr>
          <w:sz w:val="28"/>
          <w:szCs w:val="28"/>
          <w:lang w:val="uk-UA"/>
        </w:rPr>
        <w:t xml:space="preserve">2) </w:t>
      </w:r>
      <w:r w:rsidR="00077916" w:rsidRPr="00077916">
        <w:rPr>
          <w:sz w:val="28"/>
          <w:szCs w:val="28"/>
          <w:lang w:val="uk-UA"/>
        </w:rPr>
        <w:t xml:space="preserve">експертні висновки щодо розгляду </w:t>
      </w:r>
      <w:proofErr w:type="spellStart"/>
      <w:r w:rsidR="00077916" w:rsidRPr="00077916">
        <w:rPr>
          <w:sz w:val="28"/>
          <w:szCs w:val="28"/>
          <w:lang w:val="uk-UA"/>
        </w:rPr>
        <w:t>проєктно</w:t>
      </w:r>
      <w:proofErr w:type="spellEnd"/>
      <w:r w:rsidR="00077916" w:rsidRPr="00077916">
        <w:rPr>
          <w:sz w:val="28"/>
          <w:szCs w:val="28"/>
          <w:lang w:val="uk-UA"/>
        </w:rPr>
        <w:t>-кошторисної документації відповідно до вимог чинного законодавства</w:t>
      </w:r>
      <w:r w:rsidRPr="00F638F7">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3) </w:t>
      </w:r>
      <w:r w:rsidR="00077916" w:rsidRPr="00077916">
        <w:rPr>
          <w:sz w:val="28"/>
          <w:szCs w:val="28"/>
          <w:lang w:val="uk-UA"/>
        </w:rPr>
        <w:t xml:space="preserve">накази про затвердження відповідної </w:t>
      </w:r>
      <w:proofErr w:type="spellStart"/>
      <w:r w:rsidR="00077916" w:rsidRPr="00077916">
        <w:rPr>
          <w:sz w:val="28"/>
          <w:szCs w:val="28"/>
          <w:lang w:val="uk-UA"/>
        </w:rPr>
        <w:t>проєктно</w:t>
      </w:r>
      <w:proofErr w:type="spellEnd"/>
      <w:r w:rsidR="00077916" w:rsidRPr="00077916">
        <w:rPr>
          <w:sz w:val="28"/>
          <w:szCs w:val="28"/>
          <w:lang w:val="uk-UA"/>
        </w:rPr>
        <w:t>-кошторисної документації</w:t>
      </w:r>
      <w:r w:rsidRPr="0068412E">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4) </w:t>
      </w:r>
      <w:r w:rsidR="00077916" w:rsidRPr="00077916">
        <w:rPr>
          <w:sz w:val="28"/>
          <w:szCs w:val="28"/>
          <w:lang w:val="uk-UA"/>
        </w:rPr>
        <w:t xml:space="preserve">акти, експертні звіти (висновки) щодо необхідності заміни відповідного обладнання, протоколи замірів (акти, відомості тощо), протоколи випробувань та вимірювань, відповідні технічні завдання на </w:t>
      </w:r>
      <w:proofErr w:type="spellStart"/>
      <w:r w:rsidR="00077916" w:rsidRPr="00077916">
        <w:rPr>
          <w:sz w:val="28"/>
          <w:szCs w:val="28"/>
          <w:lang w:val="uk-UA"/>
        </w:rPr>
        <w:t>про</w:t>
      </w:r>
      <w:r w:rsidR="00FC4FF9">
        <w:rPr>
          <w:sz w:val="28"/>
          <w:szCs w:val="28"/>
          <w:lang w:val="uk-UA"/>
        </w:rPr>
        <w:t>є</w:t>
      </w:r>
      <w:r w:rsidR="00077916" w:rsidRPr="00077916">
        <w:rPr>
          <w:sz w:val="28"/>
          <w:szCs w:val="28"/>
          <w:lang w:val="uk-UA"/>
        </w:rPr>
        <w:t>ктування</w:t>
      </w:r>
      <w:proofErr w:type="spellEnd"/>
      <w:r w:rsidR="00077916" w:rsidRPr="00077916">
        <w:rPr>
          <w:sz w:val="28"/>
          <w:szCs w:val="28"/>
          <w:lang w:val="uk-UA"/>
        </w:rPr>
        <w:t xml:space="preserve"> та розроблення </w:t>
      </w:r>
      <w:proofErr w:type="spellStart"/>
      <w:r w:rsidR="00077916" w:rsidRPr="00077916">
        <w:rPr>
          <w:sz w:val="28"/>
          <w:szCs w:val="28"/>
          <w:lang w:val="uk-UA"/>
        </w:rPr>
        <w:t>про</w:t>
      </w:r>
      <w:r w:rsidR="00FC4FF9">
        <w:rPr>
          <w:sz w:val="28"/>
          <w:szCs w:val="28"/>
          <w:lang w:val="uk-UA"/>
        </w:rPr>
        <w:t>єктів</w:t>
      </w:r>
      <w:proofErr w:type="spellEnd"/>
      <w:r w:rsidR="00FC4FF9">
        <w:rPr>
          <w:sz w:val="28"/>
          <w:szCs w:val="28"/>
          <w:lang w:val="uk-UA"/>
        </w:rPr>
        <w:t xml:space="preserve"> землеустрою, затвердже</w:t>
      </w:r>
      <w:r w:rsidR="00077916" w:rsidRPr="00077916">
        <w:rPr>
          <w:sz w:val="28"/>
          <w:szCs w:val="28"/>
          <w:lang w:val="uk-UA"/>
        </w:rPr>
        <w:t>ні в установлен</w:t>
      </w:r>
      <w:r w:rsidR="00D96F0D">
        <w:rPr>
          <w:sz w:val="28"/>
          <w:szCs w:val="28"/>
          <w:lang w:val="uk-UA"/>
        </w:rPr>
        <w:t>ому пор</w:t>
      </w:r>
      <w:r w:rsidR="00F51075">
        <w:rPr>
          <w:sz w:val="28"/>
          <w:szCs w:val="28"/>
          <w:lang w:val="uk-UA"/>
        </w:rPr>
        <w:t>ядку</w:t>
      </w:r>
      <w:r w:rsidR="00D96F0D">
        <w:rPr>
          <w:sz w:val="28"/>
          <w:szCs w:val="28"/>
          <w:lang w:val="uk-UA"/>
        </w:rPr>
        <w:t xml:space="preserve"> </w:t>
      </w:r>
      <w:r w:rsidR="00077916" w:rsidRPr="00077916">
        <w:rPr>
          <w:sz w:val="28"/>
          <w:szCs w:val="28"/>
          <w:lang w:val="uk-UA"/>
        </w:rPr>
        <w:t xml:space="preserve">із зазначенням стадії </w:t>
      </w:r>
      <w:proofErr w:type="spellStart"/>
      <w:r w:rsidR="00077916" w:rsidRPr="00077916">
        <w:rPr>
          <w:sz w:val="28"/>
          <w:szCs w:val="28"/>
          <w:lang w:val="uk-UA"/>
        </w:rPr>
        <w:t>про</w:t>
      </w:r>
      <w:r w:rsidR="00F51075">
        <w:rPr>
          <w:sz w:val="28"/>
          <w:szCs w:val="28"/>
          <w:lang w:val="uk-UA"/>
        </w:rPr>
        <w:t>є</w:t>
      </w:r>
      <w:r w:rsidR="00077916" w:rsidRPr="00077916">
        <w:rPr>
          <w:sz w:val="28"/>
          <w:szCs w:val="28"/>
          <w:lang w:val="uk-UA"/>
        </w:rPr>
        <w:t>ктування</w:t>
      </w:r>
      <w:proofErr w:type="spellEnd"/>
      <w:r w:rsidR="00077916" w:rsidRPr="00077916">
        <w:rPr>
          <w:sz w:val="28"/>
          <w:szCs w:val="28"/>
          <w:lang w:val="uk-UA"/>
        </w:rPr>
        <w:t xml:space="preserve"> (ТЕО, </w:t>
      </w:r>
      <w:proofErr w:type="spellStart"/>
      <w:r w:rsidR="00077916" w:rsidRPr="00077916">
        <w:rPr>
          <w:sz w:val="28"/>
          <w:szCs w:val="28"/>
          <w:lang w:val="uk-UA"/>
        </w:rPr>
        <w:t>про</w:t>
      </w:r>
      <w:r w:rsidR="00F51075">
        <w:rPr>
          <w:sz w:val="28"/>
          <w:szCs w:val="28"/>
          <w:lang w:val="uk-UA"/>
        </w:rPr>
        <w:t>є</w:t>
      </w:r>
      <w:r w:rsidR="00077916" w:rsidRPr="00077916">
        <w:rPr>
          <w:sz w:val="28"/>
          <w:szCs w:val="28"/>
          <w:lang w:val="uk-UA"/>
        </w:rPr>
        <w:t>кт</w:t>
      </w:r>
      <w:proofErr w:type="spellEnd"/>
      <w:r w:rsidR="00077916" w:rsidRPr="00077916">
        <w:rPr>
          <w:sz w:val="28"/>
          <w:szCs w:val="28"/>
          <w:lang w:val="uk-UA"/>
        </w:rPr>
        <w:t xml:space="preserve">, робочий </w:t>
      </w:r>
      <w:proofErr w:type="spellStart"/>
      <w:r w:rsidR="00077916" w:rsidRPr="00077916">
        <w:rPr>
          <w:sz w:val="28"/>
          <w:szCs w:val="28"/>
          <w:lang w:val="uk-UA"/>
        </w:rPr>
        <w:t>про</w:t>
      </w:r>
      <w:r w:rsidR="00F51075">
        <w:rPr>
          <w:sz w:val="28"/>
          <w:szCs w:val="28"/>
          <w:lang w:val="uk-UA"/>
        </w:rPr>
        <w:t>є</w:t>
      </w:r>
      <w:r w:rsidR="00077916" w:rsidRPr="00077916">
        <w:rPr>
          <w:sz w:val="28"/>
          <w:szCs w:val="28"/>
          <w:lang w:val="uk-UA"/>
        </w:rPr>
        <w:t>кт</w:t>
      </w:r>
      <w:proofErr w:type="spellEnd"/>
      <w:r w:rsidR="00077916" w:rsidRPr="00077916">
        <w:rPr>
          <w:sz w:val="28"/>
          <w:szCs w:val="28"/>
          <w:lang w:val="uk-UA"/>
        </w:rPr>
        <w:t xml:space="preserve"> тощо), та інші матеріали</w:t>
      </w:r>
      <w:r w:rsidRPr="0068412E">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5) </w:t>
      </w:r>
      <w:r w:rsidR="00077916" w:rsidRPr="00077916">
        <w:rPr>
          <w:sz w:val="28"/>
          <w:szCs w:val="28"/>
          <w:lang w:val="uk-UA"/>
        </w:rPr>
        <w:t>цінові (комерційні) пропозиції (</w:t>
      </w:r>
      <w:proofErr w:type="spellStart"/>
      <w:r w:rsidR="00077916" w:rsidRPr="00077916">
        <w:rPr>
          <w:sz w:val="28"/>
          <w:szCs w:val="28"/>
          <w:lang w:val="uk-UA"/>
        </w:rPr>
        <w:t>прайси</w:t>
      </w:r>
      <w:proofErr w:type="spellEnd"/>
      <w:r w:rsidR="00077916" w:rsidRPr="00077916">
        <w:rPr>
          <w:sz w:val="28"/>
          <w:szCs w:val="28"/>
          <w:lang w:val="uk-UA"/>
        </w:rPr>
        <w:t>) виробників або їх офіційних представників в Україні, результати публічної закупівлі</w:t>
      </w:r>
      <w:r w:rsidRPr="0068412E">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CD6767"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6) </w:t>
      </w:r>
      <w:r w:rsidR="00077916" w:rsidRPr="00077916">
        <w:rPr>
          <w:sz w:val="28"/>
          <w:szCs w:val="28"/>
          <w:lang w:val="uk-UA"/>
        </w:rPr>
        <w:t xml:space="preserve">відповідні програми/концепції розвитку, у тому числі програми заміни дефектного обладнання, що містять перелік запланованих за роками </w:t>
      </w:r>
      <w:r w:rsidR="00077916" w:rsidRPr="00CD6767">
        <w:rPr>
          <w:sz w:val="28"/>
          <w:szCs w:val="28"/>
          <w:lang w:val="uk-UA"/>
        </w:rPr>
        <w:t>заходів</w:t>
      </w:r>
      <w:r w:rsidR="005806BA" w:rsidRPr="00CD6767">
        <w:rPr>
          <w:sz w:val="28"/>
          <w:szCs w:val="28"/>
          <w:lang w:val="uk-UA"/>
        </w:rPr>
        <w:t>, у разі їх наявності</w:t>
      </w:r>
      <w:r w:rsidRPr="00CD6767">
        <w:rPr>
          <w:sz w:val="28"/>
          <w:szCs w:val="28"/>
          <w:lang w:val="uk-UA"/>
        </w:rPr>
        <w:t>.</w:t>
      </w:r>
    </w:p>
    <w:p w:rsidR="009242F4" w:rsidRPr="0068412E" w:rsidRDefault="009242F4" w:rsidP="006E569E">
      <w:pPr>
        <w:pStyle w:val="a3"/>
        <w:spacing w:before="0" w:beforeAutospacing="0" w:after="0" w:afterAutospacing="0"/>
        <w:ind w:firstLine="567"/>
        <w:jc w:val="both"/>
        <w:rPr>
          <w:sz w:val="28"/>
          <w:szCs w:val="28"/>
          <w:lang w:val="uk-UA"/>
        </w:rPr>
      </w:pPr>
      <w:r w:rsidRPr="00CD6767">
        <w:rPr>
          <w:sz w:val="28"/>
          <w:szCs w:val="28"/>
          <w:lang w:val="uk-UA"/>
        </w:rPr>
        <w:t>По заходах, що фінансуються за рахунок кредитних коштів міжнародних</w:t>
      </w:r>
      <w:r w:rsidRPr="009242F4">
        <w:rPr>
          <w:sz w:val="28"/>
          <w:szCs w:val="28"/>
          <w:lang w:val="uk-UA"/>
        </w:rPr>
        <w:t xml:space="preserve"> фінансових організацій, ОСП додатково надає «Таблицю цін на обладнання», що є додатком до відповідних договорів.</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E20D3F">
      <w:pPr>
        <w:pStyle w:val="a3"/>
        <w:spacing w:before="0" w:beforeAutospacing="0" w:after="0" w:afterAutospacing="0"/>
        <w:ind w:firstLine="567"/>
        <w:jc w:val="both"/>
        <w:rPr>
          <w:sz w:val="28"/>
          <w:szCs w:val="28"/>
          <w:lang w:val="uk-UA"/>
        </w:rPr>
      </w:pPr>
      <w:r w:rsidRPr="00E606E2">
        <w:rPr>
          <w:sz w:val="28"/>
          <w:szCs w:val="28"/>
          <w:lang w:val="uk-UA"/>
        </w:rPr>
        <w:t>2.</w:t>
      </w:r>
      <w:r w:rsidR="009242F4">
        <w:rPr>
          <w:sz w:val="28"/>
          <w:szCs w:val="28"/>
          <w:lang w:val="uk-UA"/>
        </w:rPr>
        <w:t>8</w:t>
      </w:r>
      <w:r w:rsidRPr="00E606E2">
        <w:rPr>
          <w:sz w:val="28"/>
          <w:szCs w:val="28"/>
          <w:lang w:val="uk-UA"/>
        </w:rPr>
        <w:t xml:space="preserve">. </w:t>
      </w:r>
      <w:r w:rsidR="00E20D3F" w:rsidRPr="00E20D3F">
        <w:rPr>
          <w:sz w:val="28"/>
          <w:szCs w:val="28"/>
          <w:lang w:val="uk-UA"/>
        </w:rPr>
        <w:t>При формуванні ІП на прогнозний період ОСП повинен передбачити виконання перехідних заходів з попередніх періодів</w:t>
      </w:r>
      <w:r w:rsidRPr="00E606E2">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D5333F">
        <w:rPr>
          <w:sz w:val="28"/>
          <w:szCs w:val="28"/>
          <w:lang w:val="uk-UA"/>
        </w:rPr>
        <w:t>2.</w:t>
      </w:r>
      <w:r w:rsidR="00E20D3F">
        <w:rPr>
          <w:sz w:val="28"/>
          <w:szCs w:val="28"/>
          <w:lang w:val="uk-UA"/>
        </w:rPr>
        <w:t>9</w:t>
      </w:r>
      <w:r w:rsidRPr="00D5333F">
        <w:rPr>
          <w:sz w:val="28"/>
          <w:szCs w:val="28"/>
          <w:lang w:val="uk-UA"/>
        </w:rPr>
        <w:t xml:space="preserve">. </w:t>
      </w:r>
      <w:r w:rsidR="00F361D0" w:rsidRPr="00F361D0">
        <w:rPr>
          <w:sz w:val="28"/>
          <w:szCs w:val="28"/>
          <w:lang w:val="uk-UA"/>
        </w:rPr>
        <w:t xml:space="preserve">ОСП може передбачити в ІП кошти для розробки </w:t>
      </w:r>
      <w:proofErr w:type="spellStart"/>
      <w:r w:rsidR="00F361D0" w:rsidRPr="00F361D0">
        <w:rPr>
          <w:sz w:val="28"/>
          <w:szCs w:val="28"/>
          <w:lang w:val="uk-UA"/>
        </w:rPr>
        <w:t>проєктів</w:t>
      </w:r>
      <w:proofErr w:type="spellEnd"/>
      <w:r w:rsidR="00F361D0" w:rsidRPr="00F361D0">
        <w:rPr>
          <w:sz w:val="28"/>
          <w:szCs w:val="28"/>
          <w:lang w:val="uk-UA"/>
        </w:rPr>
        <w:t xml:space="preserve"> на виконання робіт, що заплановані до реалізації, як правило, в наступному календарному році. Вартість </w:t>
      </w:r>
      <w:proofErr w:type="spellStart"/>
      <w:r w:rsidR="00F361D0" w:rsidRPr="00F361D0">
        <w:rPr>
          <w:sz w:val="28"/>
          <w:szCs w:val="28"/>
          <w:lang w:val="uk-UA"/>
        </w:rPr>
        <w:t>проєктно</w:t>
      </w:r>
      <w:proofErr w:type="spellEnd"/>
      <w:r w:rsidR="00F361D0" w:rsidRPr="00F361D0">
        <w:rPr>
          <w:sz w:val="28"/>
          <w:szCs w:val="28"/>
          <w:lang w:val="uk-UA"/>
        </w:rPr>
        <w:t xml:space="preserve">-вишукувальних робіт визначається відповідно до чинного законодавства та кошторисів на виконання цих </w:t>
      </w:r>
      <w:proofErr w:type="spellStart"/>
      <w:r w:rsidR="00F361D0" w:rsidRPr="00F361D0">
        <w:rPr>
          <w:sz w:val="28"/>
          <w:szCs w:val="28"/>
          <w:lang w:val="uk-UA"/>
        </w:rPr>
        <w:t>проєктно</w:t>
      </w:r>
      <w:proofErr w:type="spellEnd"/>
      <w:r w:rsidR="00F361D0" w:rsidRPr="00F361D0">
        <w:rPr>
          <w:sz w:val="28"/>
          <w:szCs w:val="28"/>
          <w:lang w:val="uk-UA"/>
        </w:rPr>
        <w:t>-вишукувальних робіт</w:t>
      </w:r>
      <w:r w:rsidRPr="00D5333F">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2.1</w:t>
      </w:r>
      <w:r w:rsidR="002D3650">
        <w:rPr>
          <w:sz w:val="28"/>
          <w:szCs w:val="28"/>
          <w:lang w:val="uk-UA"/>
        </w:rPr>
        <w:t>0</w:t>
      </w:r>
      <w:r w:rsidRPr="0068412E">
        <w:rPr>
          <w:sz w:val="28"/>
          <w:szCs w:val="28"/>
          <w:lang w:val="uk-UA"/>
        </w:rPr>
        <w:t xml:space="preserve">. </w:t>
      </w:r>
      <w:r w:rsidR="002E4F82" w:rsidRPr="002E4F82">
        <w:rPr>
          <w:sz w:val="28"/>
          <w:szCs w:val="28"/>
          <w:lang w:val="uk-UA"/>
        </w:rPr>
        <w:t>ОСП визначає обсяги інвестицій виходячи з технічного стану основних фондів, підтвердженого технічним оглядом та відповідною технічною документацією, та інших активів ОСП, принципів економічної доцільності запровадження відповідних заходів, а також з урахуванням впливів цих заходів на рівень тарифів на передачу електричної енергії та диспетчерське (</w:t>
      </w:r>
      <w:proofErr w:type="spellStart"/>
      <w:r w:rsidR="002E4F82" w:rsidRPr="002E4F82">
        <w:rPr>
          <w:sz w:val="28"/>
          <w:szCs w:val="28"/>
          <w:lang w:val="uk-UA"/>
        </w:rPr>
        <w:t>оперативно</w:t>
      </w:r>
      <w:proofErr w:type="spellEnd"/>
      <w:r w:rsidR="002E4F82" w:rsidRPr="002E4F82">
        <w:rPr>
          <w:sz w:val="28"/>
          <w:szCs w:val="28"/>
          <w:lang w:val="uk-UA"/>
        </w:rPr>
        <w:t>-технологічне) управління</w:t>
      </w:r>
      <w:r w:rsidRPr="0068412E">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C03E2C" w:rsidRPr="0068412E" w:rsidRDefault="006E569E" w:rsidP="00383E90">
      <w:pPr>
        <w:pStyle w:val="a3"/>
        <w:spacing w:before="0" w:beforeAutospacing="0" w:after="0" w:afterAutospacing="0"/>
        <w:ind w:firstLine="567"/>
        <w:jc w:val="both"/>
        <w:rPr>
          <w:sz w:val="28"/>
          <w:szCs w:val="28"/>
          <w:lang w:val="uk-UA"/>
        </w:rPr>
      </w:pPr>
      <w:r w:rsidRPr="0068412E">
        <w:rPr>
          <w:sz w:val="28"/>
          <w:szCs w:val="28"/>
          <w:lang w:val="uk-UA"/>
        </w:rPr>
        <w:t>2.1</w:t>
      </w:r>
      <w:r w:rsidR="002E4F82">
        <w:rPr>
          <w:sz w:val="28"/>
          <w:szCs w:val="28"/>
          <w:lang w:val="uk-UA"/>
        </w:rPr>
        <w:t>1</w:t>
      </w:r>
      <w:r w:rsidRPr="0068412E">
        <w:rPr>
          <w:sz w:val="28"/>
          <w:szCs w:val="28"/>
          <w:lang w:val="uk-UA"/>
        </w:rPr>
        <w:t xml:space="preserve">. </w:t>
      </w:r>
      <w:r w:rsidR="002E4F82" w:rsidRPr="002E4F82">
        <w:rPr>
          <w:sz w:val="28"/>
          <w:szCs w:val="28"/>
          <w:lang w:val="uk-UA"/>
        </w:rPr>
        <w:t>ОСП повинен здійснювати планування фінансування розділів ІП з урахуванням, зокрема, необхідності забезпечення належного рівня безпеки, надійності та якості надання послуг з передачі електричної енергії та диспетчерського (</w:t>
      </w:r>
      <w:proofErr w:type="spellStart"/>
      <w:r w:rsidR="002E4F82" w:rsidRPr="002E4F82">
        <w:rPr>
          <w:sz w:val="28"/>
          <w:szCs w:val="28"/>
          <w:lang w:val="uk-UA"/>
        </w:rPr>
        <w:t>оперативно</w:t>
      </w:r>
      <w:proofErr w:type="spellEnd"/>
      <w:r w:rsidR="002E4F82" w:rsidRPr="002E4F82">
        <w:rPr>
          <w:sz w:val="28"/>
          <w:szCs w:val="28"/>
          <w:lang w:val="uk-UA"/>
        </w:rPr>
        <w:t xml:space="preserve">-технологічного) управління на довгостроковий період, підвищення енергоефективності електричних мереж ОСП, з урахуванням вимог Закону України «Про енергетичну ефективність», впровадження та розвитку «розумних мереж», управління попитом та можливостей надання допоміжних послуг виробниками, забезпечення </w:t>
      </w:r>
      <w:proofErr w:type="spellStart"/>
      <w:r w:rsidR="002E4F82" w:rsidRPr="002E4F82">
        <w:rPr>
          <w:sz w:val="28"/>
          <w:szCs w:val="28"/>
          <w:lang w:val="uk-UA"/>
        </w:rPr>
        <w:t>кібербезпеки</w:t>
      </w:r>
      <w:proofErr w:type="spellEnd"/>
      <w:r w:rsidR="002E4F82" w:rsidRPr="002E4F82">
        <w:rPr>
          <w:sz w:val="28"/>
          <w:szCs w:val="28"/>
          <w:lang w:val="uk-UA"/>
        </w:rPr>
        <w:t xml:space="preserve"> об'єктів системи передачі, а також доцільності, необхідності та можливості використання установок зберігання енергії</w:t>
      </w:r>
      <w:r w:rsidRPr="0068412E">
        <w:rPr>
          <w:sz w:val="28"/>
          <w:szCs w:val="28"/>
          <w:lang w:val="uk-UA"/>
        </w:rPr>
        <w:t>.</w:t>
      </w:r>
    </w:p>
    <w:p w:rsidR="00DC35DD" w:rsidRPr="00DC35DD" w:rsidRDefault="006E569E" w:rsidP="00DC35DD">
      <w:pPr>
        <w:pStyle w:val="a3"/>
        <w:ind w:firstLine="567"/>
        <w:jc w:val="both"/>
        <w:rPr>
          <w:sz w:val="28"/>
          <w:szCs w:val="28"/>
          <w:lang w:val="uk-UA"/>
        </w:rPr>
      </w:pPr>
      <w:r w:rsidRPr="00CE71E0">
        <w:rPr>
          <w:sz w:val="28"/>
          <w:szCs w:val="28"/>
          <w:lang w:val="uk-UA"/>
        </w:rPr>
        <w:t>2.1</w:t>
      </w:r>
      <w:r w:rsidR="00DC35DD">
        <w:rPr>
          <w:sz w:val="28"/>
          <w:szCs w:val="28"/>
          <w:lang w:val="uk-UA"/>
        </w:rPr>
        <w:t xml:space="preserve">2. </w:t>
      </w:r>
      <w:r w:rsidR="00516422" w:rsidRPr="00516422">
        <w:rPr>
          <w:sz w:val="28"/>
          <w:szCs w:val="28"/>
          <w:lang w:val="uk-UA"/>
        </w:rPr>
        <w:t xml:space="preserve">Заходи з нового будівництва, реконструкції, технічного переоснащення об'єктів ОСП можуть бути включені до ІП за наявності необхідних </w:t>
      </w:r>
      <w:proofErr w:type="spellStart"/>
      <w:r w:rsidR="00516422" w:rsidRPr="00516422">
        <w:rPr>
          <w:sz w:val="28"/>
          <w:szCs w:val="28"/>
          <w:lang w:val="uk-UA"/>
        </w:rPr>
        <w:t>обґрунтовуючих</w:t>
      </w:r>
      <w:proofErr w:type="spellEnd"/>
      <w:r w:rsidR="00516422" w:rsidRPr="00516422">
        <w:rPr>
          <w:sz w:val="28"/>
          <w:szCs w:val="28"/>
          <w:lang w:val="uk-UA"/>
        </w:rPr>
        <w:t xml:space="preserve"> матеріалів відповідно до пункту 2.7 цієї глави, зокрема </w:t>
      </w:r>
      <w:proofErr w:type="spellStart"/>
      <w:r w:rsidR="00516422" w:rsidRPr="00516422">
        <w:rPr>
          <w:sz w:val="28"/>
          <w:szCs w:val="28"/>
          <w:lang w:val="uk-UA"/>
        </w:rPr>
        <w:t>проєктно</w:t>
      </w:r>
      <w:proofErr w:type="spellEnd"/>
      <w:r w:rsidR="00516422" w:rsidRPr="00516422">
        <w:rPr>
          <w:sz w:val="28"/>
          <w:szCs w:val="28"/>
          <w:lang w:val="uk-UA"/>
        </w:rPr>
        <w:t>-кошторисної документації, розробленої відповідно до вимог чинного законодавства і затвердженої в установленому порядку, а також титулу будівництва (за наявності)</w:t>
      </w:r>
      <w:r w:rsidR="00DC35DD" w:rsidRPr="00DC35DD">
        <w:rPr>
          <w:sz w:val="28"/>
          <w:szCs w:val="28"/>
          <w:lang w:val="uk-UA"/>
        </w:rPr>
        <w:t>.</w:t>
      </w:r>
    </w:p>
    <w:p w:rsidR="006E569E" w:rsidRPr="0068412E" w:rsidRDefault="00DC35DD" w:rsidP="00DC35DD">
      <w:pPr>
        <w:pStyle w:val="a3"/>
        <w:spacing w:before="0" w:beforeAutospacing="0" w:after="0" w:afterAutospacing="0"/>
        <w:ind w:firstLine="567"/>
        <w:jc w:val="both"/>
        <w:rPr>
          <w:sz w:val="28"/>
          <w:szCs w:val="28"/>
          <w:lang w:val="uk-UA"/>
        </w:rPr>
      </w:pPr>
      <w:r w:rsidRPr="00DC35DD">
        <w:rPr>
          <w:sz w:val="28"/>
          <w:szCs w:val="28"/>
          <w:lang w:val="uk-UA"/>
        </w:rPr>
        <w:t>З метою забезпечення ефективного використання джерел фінансування ІП та для прискорення виконання робіт з нового будівництва, реконструкції, технічного переоснащення по об'єктах з класом наслідків СС-2 та СС-3 і комплексів релейного захисту та автоматики, строк виготовлення окремого обладнання для яких перевищує шість місяців, ОСП може передбачити в ІП фінансування в обсязі до п'ятдесяти відсотків орієнтовної вартості такого обладнання, визначеної відповідно до ці</w:t>
      </w:r>
      <w:r w:rsidR="00D96F0D">
        <w:rPr>
          <w:sz w:val="28"/>
          <w:szCs w:val="28"/>
          <w:lang w:val="uk-UA"/>
        </w:rPr>
        <w:t xml:space="preserve">нових (комерційних) пропозицій </w:t>
      </w:r>
      <w:r w:rsidRPr="00DC35DD">
        <w:rPr>
          <w:sz w:val="28"/>
          <w:szCs w:val="28"/>
          <w:lang w:val="uk-UA"/>
        </w:rPr>
        <w:t>(</w:t>
      </w:r>
      <w:proofErr w:type="spellStart"/>
      <w:r w:rsidRPr="00DC35DD">
        <w:rPr>
          <w:sz w:val="28"/>
          <w:szCs w:val="28"/>
          <w:lang w:val="uk-UA"/>
        </w:rPr>
        <w:t>прайс</w:t>
      </w:r>
      <w:proofErr w:type="spellEnd"/>
      <w:r w:rsidRPr="00DC35DD">
        <w:rPr>
          <w:sz w:val="28"/>
          <w:szCs w:val="28"/>
          <w:lang w:val="uk-UA"/>
        </w:rPr>
        <w:t xml:space="preserve">-листів) виробників відповідного обладнання або їх офіційних представників в Україні, для виплати авансових платежів, за умови включення до цієї ІП повної вартості виконання відповідних </w:t>
      </w:r>
      <w:proofErr w:type="spellStart"/>
      <w:r w:rsidRPr="00DC35DD">
        <w:rPr>
          <w:sz w:val="28"/>
          <w:szCs w:val="28"/>
          <w:lang w:val="uk-UA"/>
        </w:rPr>
        <w:t>про</w:t>
      </w:r>
      <w:r w:rsidR="00432589">
        <w:rPr>
          <w:sz w:val="28"/>
          <w:szCs w:val="28"/>
          <w:lang w:val="uk-UA"/>
        </w:rPr>
        <w:t>є</w:t>
      </w:r>
      <w:r w:rsidRPr="00DC35DD">
        <w:rPr>
          <w:sz w:val="28"/>
          <w:szCs w:val="28"/>
          <w:lang w:val="uk-UA"/>
        </w:rPr>
        <w:t>ктно</w:t>
      </w:r>
      <w:proofErr w:type="spellEnd"/>
      <w:r w:rsidRPr="00DC35DD">
        <w:rPr>
          <w:sz w:val="28"/>
          <w:szCs w:val="28"/>
          <w:lang w:val="uk-UA"/>
        </w:rPr>
        <w:t>-вишукувальних робіт. Після виконання відповідн</w:t>
      </w:r>
      <w:r w:rsidR="00432589">
        <w:rPr>
          <w:sz w:val="28"/>
          <w:szCs w:val="28"/>
          <w:lang w:val="uk-UA"/>
        </w:rPr>
        <w:t xml:space="preserve">их </w:t>
      </w:r>
      <w:proofErr w:type="spellStart"/>
      <w:r w:rsidR="00432589">
        <w:rPr>
          <w:sz w:val="28"/>
          <w:szCs w:val="28"/>
          <w:lang w:val="uk-UA"/>
        </w:rPr>
        <w:t>проєктно</w:t>
      </w:r>
      <w:proofErr w:type="spellEnd"/>
      <w:r w:rsidR="00432589">
        <w:rPr>
          <w:sz w:val="28"/>
          <w:szCs w:val="28"/>
          <w:lang w:val="uk-UA"/>
        </w:rPr>
        <w:t>-вишукувальних робіт</w:t>
      </w:r>
      <w:r w:rsidRPr="00DC35DD">
        <w:rPr>
          <w:sz w:val="28"/>
          <w:szCs w:val="28"/>
          <w:lang w:val="uk-UA"/>
        </w:rPr>
        <w:t xml:space="preserve"> ОСП може звернутися до Регулятора з пропозицією щодо внесення змін до схваленої ІП для включення залишку фінансування для завершення виконання робіт по зазначених об’єктах</w:t>
      </w:r>
      <w:r w:rsidR="006E569E" w:rsidRPr="00CE71E0">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2.1</w:t>
      </w:r>
      <w:r w:rsidR="00DC35DD">
        <w:rPr>
          <w:sz w:val="28"/>
          <w:szCs w:val="28"/>
          <w:lang w:val="uk-UA"/>
        </w:rPr>
        <w:t>3</w:t>
      </w:r>
      <w:r w:rsidRPr="0068412E">
        <w:rPr>
          <w:sz w:val="28"/>
          <w:szCs w:val="28"/>
          <w:lang w:val="uk-UA"/>
        </w:rPr>
        <w:t xml:space="preserve">. </w:t>
      </w:r>
      <w:r w:rsidR="005C2A18" w:rsidRPr="005C2A18">
        <w:rPr>
          <w:sz w:val="28"/>
          <w:szCs w:val="28"/>
          <w:lang w:val="uk-UA"/>
        </w:rPr>
        <w:t xml:space="preserve">Ціни </w:t>
      </w:r>
      <w:proofErr w:type="spellStart"/>
      <w:r w:rsidR="005C2A18" w:rsidRPr="005C2A18">
        <w:rPr>
          <w:sz w:val="28"/>
          <w:szCs w:val="28"/>
          <w:lang w:val="uk-UA"/>
        </w:rPr>
        <w:t>закупівель</w:t>
      </w:r>
      <w:proofErr w:type="spellEnd"/>
      <w:r w:rsidR="005C2A18" w:rsidRPr="005C2A18">
        <w:rPr>
          <w:sz w:val="28"/>
          <w:szCs w:val="28"/>
          <w:lang w:val="uk-UA"/>
        </w:rPr>
        <w:t xml:space="preserve">, що застосовує ОСП при формуванні ІП, є орієнтовними. Остаточна ціна </w:t>
      </w:r>
      <w:proofErr w:type="spellStart"/>
      <w:r w:rsidR="005C2A18" w:rsidRPr="005C2A18">
        <w:rPr>
          <w:sz w:val="28"/>
          <w:szCs w:val="28"/>
          <w:lang w:val="uk-UA"/>
        </w:rPr>
        <w:t>закупівель</w:t>
      </w:r>
      <w:proofErr w:type="spellEnd"/>
      <w:r w:rsidR="005C2A18" w:rsidRPr="005C2A18">
        <w:rPr>
          <w:sz w:val="28"/>
          <w:szCs w:val="28"/>
          <w:lang w:val="uk-UA"/>
        </w:rPr>
        <w:t xml:space="preserve"> визначається ОСП на конкурентних засадах відповідно до вимог чинного законодавства про здійснення </w:t>
      </w:r>
      <w:proofErr w:type="spellStart"/>
      <w:r w:rsidR="005C2A18" w:rsidRPr="005C2A18">
        <w:rPr>
          <w:sz w:val="28"/>
          <w:szCs w:val="28"/>
          <w:lang w:val="uk-UA"/>
        </w:rPr>
        <w:t>закупівель</w:t>
      </w:r>
      <w:proofErr w:type="spellEnd"/>
      <w:r w:rsidRPr="0068412E">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2.1</w:t>
      </w:r>
      <w:r w:rsidR="005C2A18">
        <w:rPr>
          <w:sz w:val="28"/>
          <w:szCs w:val="28"/>
          <w:lang w:val="uk-UA"/>
        </w:rPr>
        <w:t>4</w:t>
      </w:r>
      <w:r w:rsidRPr="0068412E">
        <w:rPr>
          <w:sz w:val="28"/>
          <w:szCs w:val="28"/>
          <w:lang w:val="uk-UA"/>
        </w:rPr>
        <w:t xml:space="preserve">. </w:t>
      </w:r>
      <w:r w:rsidR="004B5594" w:rsidRPr="004B5594">
        <w:rPr>
          <w:sz w:val="28"/>
          <w:szCs w:val="28"/>
          <w:lang w:val="uk-UA"/>
        </w:rPr>
        <w:t xml:space="preserve">Регулятор здійснює розгляд та схвалення заходів ІП за напрямками: технічне переоснащення та реконструкція засобів </w:t>
      </w:r>
      <w:proofErr w:type="spellStart"/>
      <w:r w:rsidR="004B5594" w:rsidRPr="004B5594">
        <w:rPr>
          <w:sz w:val="28"/>
          <w:szCs w:val="28"/>
          <w:lang w:val="uk-UA"/>
        </w:rPr>
        <w:t>диспетчерсько</w:t>
      </w:r>
      <w:proofErr w:type="spellEnd"/>
      <w:r w:rsidR="004B5594" w:rsidRPr="004B5594">
        <w:rPr>
          <w:sz w:val="28"/>
          <w:szCs w:val="28"/>
          <w:lang w:val="uk-UA"/>
        </w:rPr>
        <w:t>-технологічного управління, впровадження та розвиток автоматизованих систем диспетчерського управління (АСДУ); технічне переоснащення та реконструкція вузлів обліку та автоматизованої системи обліку електроенергії та приладів вимірювання; технічне переоснащення та реконструкція засобів обчислювальної техніки; впровадження та розвиток інформаційних технологій; впровадження та розвиток систем зв'язку за наявності таких документів</w:t>
      </w:r>
      <w:r w:rsidRPr="0068412E">
        <w:rPr>
          <w:sz w:val="28"/>
          <w:szCs w:val="28"/>
          <w:lang w:val="uk-UA"/>
        </w:rPr>
        <w:t>:</w:t>
      </w:r>
    </w:p>
    <w:p w:rsidR="006E569E" w:rsidRPr="0068412E" w:rsidRDefault="004B5594" w:rsidP="006E569E">
      <w:pPr>
        <w:pStyle w:val="a3"/>
        <w:spacing w:before="0" w:beforeAutospacing="0" w:after="0" w:afterAutospacing="0"/>
        <w:ind w:firstLine="567"/>
        <w:jc w:val="both"/>
        <w:rPr>
          <w:sz w:val="28"/>
          <w:szCs w:val="28"/>
          <w:lang w:val="uk-UA"/>
        </w:rPr>
      </w:pPr>
      <w:r w:rsidRPr="004B5594">
        <w:rPr>
          <w:sz w:val="28"/>
          <w:szCs w:val="28"/>
          <w:lang w:val="uk-UA"/>
        </w:rPr>
        <w:t>відповідних розділів у П</w:t>
      </w:r>
      <w:r w:rsidR="00836186">
        <w:rPr>
          <w:sz w:val="28"/>
          <w:szCs w:val="28"/>
          <w:lang w:val="uk-UA"/>
        </w:rPr>
        <w:t>лан</w:t>
      </w:r>
      <w:r w:rsidR="00CF19EE">
        <w:rPr>
          <w:sz w:val="28"/>
          <w:szCs w:val="28"/>
          <w:lang w:val="uk-UA"/>
        </w:rPr>
        <w:t>і</w:t>
      </w:r>
      <w:r w:rsidRPr="004B5594">
        <w:rPr>
          <w:sz w:val="28"/>
          <w:szCs w:val="28"/>
          <w:lang w:val="uk-UA"/>
        </w:rPr>
        <w:t xml:space="preserve">, що містять переліки запланованих за роками заходів та </w:t>
      </w:r>
      <w:proofErr w:type="spellStart"/>
      <w:r w:rsidRPr="004B5594">
        <w:rPr>
          <w:sz w:val="28"/>
          <w:szCs w:val="28"/>
          <w:lang w:val="uk-UA"/>
        </w:rPr>
        <w:t>проєктів</w:t>
      </w:r>
      <w:proofErr w:type="spellEnd"/>
      <w:r w:rsidRPr="004B5594">
        <w:rPr>
          <w:sz w:val="28"/>
          <w:szCs w:val="28"/>
          <w:lang w:val="uk-UA"/>
        </w:rPr>
        <w:t xml:space="preserve"> (у тому числі заходів з </w:t>
      </w:r>
      <w:proofErr w:type="spellStart"/>
      <w:r w:rsidRPr="004B5594">
        <w:rPr>
          <w:sz w:val="28"/>
          <w:szCs w:val="28"/>
          <w:lang w:val="uk-UA"/>
        </w:rPr>
        <w:t>кібербезпеки</w:t>
      </w:r>
      <w:proofErr w:type="spellEnd"/>
      <w:r w:rsidRPr="004B5594">
        <w:rPr>
          <w:sz w:val="28"/>
          <w:szCs w:val="28"/>
          <w:lang w:val="uk-UA"/>
        </w:rPr>
        <w:t>)</w:t>
      </w:r>
      <w:r w:rsidR="006E569E" w:rsidRPr="0068412E">
        <w:rPr>
          <w:sz w:val="28"/>
          <w:szCs w:val="28"/>
          <w:lang w:val="uk-UA"/>
        </w:rPr>
        <w:t>;</w:t>
      </w:r>
    </w:p>
    <w:p w:rsidR="006E569E" w:rsidRPr="0068412E" w:rsidRDefault="004B5594" w:rsidP="006E569E">
      <w:pPr>
        <w:pStyle w:val="a3"/>
        <w:spacing w:before="0" w:beforeAutospacing="0" w:after="0" w:afterAutospacing="0"/>
        <w:ind w:firstLine="567"/>
        <w:jc w:val="both"/>
        <w:rPr>
          <w:sz w:val="28"/>
          <w:szCs w:val="28"/>
          <w:lang w:val="uk-UA"/>
        </w:rPr>
      </w:pPr>
      <w:proofErr w:type="spellStart"/>
      <w:r w:rsidRPr="004B5594">
        <w:rPr>
          <w:sz w:val="28"/>
          <w:szCs w:val="28"/>
          <w:lang w:val="uk-UA"/>
        </w:rPr>
        <w:t>проєктно</w:t>
      </w:r>
      <w:proofErr w:type="spellEnd"/>
      <w:r w:rsidRPr="004B5594">
        <w:rPr>
          <w:sz w:val="28"/>
          <w:szCs w:val="28"/>
          <w:lang w:val="uk-UA"/>
        </w:rPr>
        <w:t xml:space="preserve">-кошторисної документації з виконання відповідних робіт, розробленої та затвердженої відповідно до вимог чинного законодавства. При цьому обсяги робіт та ресурсів (матеріалів, обладнання тощо) у кошторисній документації повинні бути підтверджені відповідними обсягами у затвердженій </w:t>
      </w:r>
      <w:proofErr w:type="spellStart"/>
      <w:r w:rsidRPr="004B5594">
        <w:rPr>
          <w:sz w:val="28"/>
          <w:szCs w:val="28"/>
          <w:lang w:val="uk-UA"/>
        </w:rPr>
        <w:t>проєктній</w:t>
      </w:r>
      <w:proofErr w:type="spellEnd"/>
      <w:r w:rsidRPr="004B5594">
        <w:rPr>
          <w:sz w:val="28"/>
          <w:szCs w:val="28"/>
          <w:lang w:val="uk-UA"/>
        </w:rPr>
        <w:t xml:space="preserve"> частині</w:t>
      </w:r>
      <w:r w:rsidR="006E569E" w:rsidRPr="00CE71E0">
        <w:rPr>
          <w:sz w:val="28"/>
          <w:szCs w:val="28"/>
          <w:lang w:val="uk-UA"/>
        </w:rPr>
        <w:t>;</w:t>
      </w:r>
    </w:p>
    <w:p w:rsidR="006E569E" w:rsidRPr="0068412E" w:rsidRDefault="004B5594" w:rsidP="006E569E">
      <w:pPr>
        <w:pStyle w:val="a3"/>
        <w:spacing w:before="0" w:beforeAutospacing="0" w:after="0" w:afterAutospacing="0"/>
        <w:ind w:firstLine="567"/>
        <w:jc w:val="both"/>
        <w:rPr>
          <w:sz w:val="28"/>
          <w:szCs w:val="28"/>
          <w:lang w:val="uk-UA"/>
        </w:rPr>
      </w:pPr>
      <w:r w:rsidRPr="004B5594">
        <w:rPr>
          <w:sz w:val="28"/>
          <w:szCs w:val="28"/>
          <w:lang w:val="uk-UA"/>
        </w:rPr>
        <w:t xml:space="preserve">наказів про затвердження відповідної </w:t>
      </w:r>
      <w:proofErr w:type="spellStart"/>
      <w:r w:rsidRPr="004B5594">
        <w:rPr>
          <w:sz w:val="28"/>
          <w:szCs w:val="28"/>
          <w:lang w:val="uk-UA"/>
        </w:rPr>
        <w:t>проєктно</w:t>
      </w:r>
      <w:proofErr w:type="spellEnd"/>
      <w:r w:rsidRPr="004B5594">
        <w:rPr>
          <w:sz w:val="28"/>
          <w:szCs w:val="28"/>
          <w:lang w:val="uk-UA"/>
        </w:rPr>
        <w:t>-кошторисної документації</w:t>
      </w:r>
      <w:r w:rsidR="006E569E" w:rsidRPr="0068412E">
        <w:rPr>
          <w:sz w:val="28"/>
          <w:szCs w:val="28"/>
          <w:lang w:val="uk-UA"/>
        </w:rPr>
        <w:t>;</w:t>
      </w:r>
    </w:p>
    <w:p w:rsidR="006E569E" w:rsidRPr="0068412E" w:rsidRDefault="006D5278" w:rsidP="006E569E">
      <w:pPr>
        <w:pStyle w:val="a3"/>
        <w:spacing w:before="0" w:beforeAutospacing="0" w:after="0" w:afterAutospacing="0"/>
        <w:ind w:firstLine="567"/>
        <w:jc w:val="both"/>
        <w:rPr>
          <w:sz w:val="28"/>
          <w:szCs w:val="28"/>
          <w:lang w:val="uk-UA"/>
        </w:rPr>
      </w:pPr>
      <w:r w:rsidRPr="006D5278">
        <w:rPr>
          <w:sz w:val="28"/>
          <w:szCs w:val="28"/>
          <w:lang w:val="uk-UA"/>
        </w:rPr>
        <w:t xml:space="preserve">експертних висновків щодо розгляду </w:t>
      </w:r>
      <w:proofErr w:type="spellStart"/>
      <w:r w:rsidRPr="006D5278">
        <w:rPr>
          <w:sz w:val="28"/>
          <w:szCs w:val="28"/>
          <w:lang w:val="uk-UA"/>
        </w:rPr>
        <w:t>проєктно</w:t>
      </w:r>
      <w:proofErr w:type="spellEnd"/>
      <w:r w:rsidRPr="006D5278">
        <w:rPr>
          <w:sz w:val="28"/>
          <w:szCs w:val="28"/>
          <w:lang w:val="uk-UA"/>
        </w:rPr>
        <w:t>-кошторисної документації відповідно до вимог чинного законодавства</w:t>
      </w:r>
      <w:r w:rsidR="006E569E" w:rsidRPr="00CE71E0">
        <w:rPr>
          <w:sz w:val="28"/>
          <w:szCs w:val="28"/>
          <w:lang w:val="uk-UA"/>
        </w:rPr>
        <w:t>;</w:t>
      </w:r>
    </w:p>
    <w:p w:rsidR="006E569E" w:rsidRPr="0068412E" w:rsidRDefault="006D5278" w:rsidP="006E569E">
      <w:pPr>
        <w:pStyle w:val="a3"/>
        <w:spacing w:before="0" w:beforeAutospacing="0" w:after="0" w:afterAutospacing="0"/>
        <w:ind w:firstLine="567"/>
        <w:jc w:val="both"/>
        <w:rPr>
          <w:sz w:val="28"/>
          <w:szCs w:val="28"/>
          <w:lang w:val="uk-UA"/>
        </w:rPr>
      </w:pPr>
      <w:r w:rsidRPr="006D5278">
        <w:rPr>
          <w:sz w:val="28"/>
          <w:szCs w:val="28"/>
          <w:lang w:val="uk-UA"/>
        </w:rPr>
        <w:t xml:space="preserve">дефектних актів, експертних звітів щодо необхідності заміни або модернізації відповідного обладнання та програмних засобів, відповідних технічних завдань на </w:t>
      </w:r>
      <w:proofErr w:type="spellStart"/>
      <w:r w:rsidRPr="006D5278">
        <w:rPr>
          <w:sz w:val="28"/>
          <w:szCs w:val="28"/>
          <w:lang w:val="uk-UA"/>
        </w:rPr>
        <w:t>проєктування</w:t>
      </w:r>
      <w:proofErr w:type="spellEnd"/>
      <w:r w:rsidR="006E569E" w:rsidRPr="0068412E">
        <w:rPr>
          <w:sz w:val="28"/>
          <w:szCs w:val="28"/>
          <w:lang w:val="uk-UA"/>
        </w:rPr>
        <w:t>;</w:t>
      </w:r>
    </w:p>
    <w:p w:rsidR="006E569E" w:rsidRPr="0068412E" w:rsidRDefault="006D5278" w:rsidP="006E569E">
      <w:pPr>
        <w:pStyle w:val="a3"/>
        <w:spacing w:before="0" w:beforeAutospacing="0" w:after="0" w:afterAutospacing="0"/>
        <w:ind w:firstLine="567"/>
        <w:jc w:val="both"/>
        <w:rPr>
          <w:sz w:val="28"/>
          <w:szCs w:val="28"/>
          <w:lang w:val="uk-UA"/>
        </w:rPr>
      </w:pPr>
      <w:r w:rsidRPr="006D5278">
        <w:rPr>
          <w:sz w:val="28"/>
          <w:szCs w:val="28"/>
          <w:lang w:val="uk-UA"/>
        </w:rPr>
        <w:t xml:space="preserve">результатів публічних </w:t>
      </w:r>
      <w:proofErr w:type="spellStart"/>
      <w:r w:rsidRPr="006D5278">
        <w:rPr>
          <w:sz w:val="28"/>
          <w:szCs w:val="28"/>
          <w:lang w:val="uk-UA"/>
        </w:rPr>
        <w:t>закупівель</w:t>
      </w:r>
      <w:proofErr w:type="spellEnd"/>
      <w:r w:rsidRPr="006D5278">
        <w:rPr>
          <w:sz w:val="28"/>
          <w:szCs w:val="28"/>
          <w:lang w:val="uk-UA"/>
        </w:rPr>
        <w:t>, цінових (комерційних) пропозицій (</w:t>
      </w:r>
      <w:proofErr w:type="spellStart"/>
      <w:r w:rsidRPr="006D5278">
        <w:rPr>
          <w:sz w:val="28"/>
          <w:szCs w:val="28"/>
          <w:lang w:val="uk-UA"/>
        </w:rPr>
        <w:t>прайсів</w:t>
      </w:r>
      <w:proofErr w:type="spellEnd"/>
      <w:r w:rsidRPr="006D5278">
        <w:rPr>
          <w:sz w:val="28"/>
          <w:szCs w:val="28"/>
          <w:lang w:val="uk-UA"/>
        </w:rPr>
        <w:t xml:space="preserve">) виробників або їх офіційних представників в Україні </w:t>
      </w:r>
      <w:r w:rsidR="0047147F">
        <w:rPr>
          <w:sz w:val="28"/>
          <w:szCs w:val="28"/>
          <w:lang w:val="uk-UA"/>
        </w:rPr>
        <w:t>і</w:t>
      </w:r>
      <w:r w:rsidRPr="006D5278">
        <w:rPr>
          <w:sz w:val="28"/>
          <w:szCs w:val="28"/>
          <w:lang w:val="uk-UA"/>
        </w:rPr>
        <w:t xml:space="preserve">з </w:t>
      </w:r>
      <w:r w:rsidR="0047147F">
        <w:rPr>
          <w:sz w:val="28"/>
          <w:szCs w:val="28"/>
          <w:lang w:val="uk-UA"/>
        </w:rPr>
        <w:t>зазначенням</w:t>
      </w:r>
      <w:r w:rsidRPr="006D5278">
        <w:rPr>
          <w:sz w:val="28"/>
          <w:szCs w:val="28"/>
          <w:lang w:val="uk-UA"/>
        </w:rPr>
        <w:t xml:space="preserve"> каталожних номерів відповідного обладнання та програмного забезпечення</w:t>
      </w:r>
      <w:r w:rsidR="006E569E" w:rsidRPr="00F03353">
        <w:rPr>
          <w:sz w:val="28"/>
          <w:szCs w:val="28"/>
          <w:lang w:val="uk-UA"/>
        </w:rPr>
        <w:t>;</w:t>
      </w:r>
    </w:p>
    <w:p w:rsidR="006E569E" w:rsidRPr="0068412E" w:rsidRDefault="006D5278" w:rsidP="006E569E">
      <w:pPr>
        <w:pStyle w:val="a3"/>
        <w:spacing w:before="0" w:beforeAutospacing="0" w:after="0" w:afterAutospacing="0"/>
        <w:ind w:firstLine="567"/>
        <w:jc w:val="both"/>
        <w:rPr>
          <w:sz w:val="28"/>
          <w:szCs w:val="28"/>
          <w:lang w:val="uk-UA"/>
        </w:rPr>
      </w:pPr>
      <w:r w:rsidRPr="006D5278">
        <w:rPr>
          <w:sz w:val="28"/>
          <w:szCs w:val="28"/>
          <w:lang w:val="uk-UA"/>
        </w:rPr>
        <w:t>технічного завдання на впровадження та модернізацію автоматизованої системи комерційного обліку електричної енергії ОСП, а також програму модернізації вузлів обліку електричної енергії по точках комерційного обліку всіх типів, по яких ОСП є стороною, відповідальною за точку комерційного обліку, які погоджені Адміністратором комерційного обліку</w:t>
      </w:r>
      <w:r w:rsidR="006E569E" w:rsidRPr="0068412E">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0745B3" w:rsidRDefault="006E569E" w:rsidP="006E569E">
      <w:pPr>
        <w:pStyle w:val="a3"/>
        <w:spacing w:before="0" w:beforeAutospacing="0" w:after="0" w:afterAutospacing="0"/>
        <w:ind w:firstLine="567"/>
        <w:jc w:val="both"/>
        <w:rPr>
          <w:sz w:val="28"/>
          <w:szCs w:val="28"/>
          <w:lang w:val="uk-UA"/>
        </w:rPr>
      </w:pPr>
      <w:r w:rsidRPr="000745B3">
        <w:rPr>
          <w:sz w:val="28"/>
          <w:szCs w:val="28"/>
          <w:lang w:val="uk-UA"/>
        </w:rPr>
        <w:t>2.</w:t>
      </w:r>
      <w:r w:rsidR="006D5278">
        <w:rPr>
          <w:sz w:val="28"/>
          <w:szCs w:val="28"/>
          <w:lang w:val="uk-UA"/>
        </w:rPr>
        <w:t>15</w:t>
      </w:r>
      <w:r w:rsidRPr="000745B3">
        <w:rPr>
          <w:sz w:val="28"/>
          <w:szCs w:val="28"/>
          <w:lang w:val="uk-UA"/>
        </w:rPr>
        <w:t xml:space="preserve">. </w:t>
      </w:r>
      <w:r w:rsidR="007B6CE5" w:rsidRPr="007B6CE5">
        <w:rPr>
          <w:sz w:val="28"/>
          <w:szCs w:val="28"/>
          <w:lang w:val="uk-UA"/>
        </w:rPr>
        <w:t xml:space="preserve">Заходи, що передбачають закупівлю та впровадження програмного забезпечення (далі – ПЗ), придбання прав (ліцензій) на користування </w:t>
      </w:r>
      <w:r w:rsidR="001C732F">
        <w:rPr>
          <w:sz w:val="28"/>
          <w:szCs w:val="28"/>
          <w:lang w:val="uk-UA"/>
        </w:rPr>
        <w:t>ПЗ</w:t>
      </w:r>
      <w:r w:rsidR="007B6CE5" w:rsidRPr="007B6CE5">
        <w:rPr>
          <w:sz w:val="28"/>
          <w:szCs w:val="28"/>
          <w:lang w:val="uk-UA"/>
        </w:rPr>
        <w:t xml:space="preserve"> можуть бути включені до ІП за умови, якщо</w:t>
      </w:r>
      <w:r w:rsidRPr="000745B3">
        <w:rPr>
          <w:sz w:val="28"/>
          <w:szCs w:val="28"/>
          <w:lang w:val="uk-UA"/>
        </w:rPr>
        <w:t>:</w:t>
      </w:r>
    </w:p>
    <w:p w:rsidR="006E569E" w:rsidRPr="000745B3" w:rsidRDefault="007B6CE5" w:rsidP="006E569E">
      <w:pPr>
        <w:pStyle w:val="a3"/>
        <w:spacing w:before="0" w:beforeAutospacing="0" w:after="0" w:afterAutospacing="0"/>
        <w:ind w:firstLine="567"/>
        <w:jc w:val="both"/>
        <w:rPr>
          <w:sz w:val="28"/>
          <w:szCs w:val="28"/>
          <w:highlight w:val="yellow"/>
          <w:lang w:val="uk-UA"/>
        </w:rPr>
      </w:pPr>
      <w:r w:rsidRPr="007B6CE5">
        <w:rPr>
          <w:sz w:val="28"/>
          <w:szCs w:val="28"/>
          <w:lang w:val="uk-UA"/>
        </w:rPr>
        <w:t>платіж за використання ПЗ (прав користування ним) є одноразовим, а ліцензія є безстроковою або довгостроковою</w:t>
      </w:r>
      <w:r w:rsidR="003C6A7C">
        <w:rPr>
          <w:sz w:val="28"/>
          <w:szCs w:val="28"/>
          <w:lang w:val="uk-UA"/>
        </w:rPr>
        <w:t xml:space="preserve"> (строк використання не менше 1 </w:t>
      </w:r>
      <w:r w:rsidRPr="007B6CE5">
        <w:rPr>
          <w:sz w:val="28"/>
          <w:szCs w:val="28"/>
          <w:lang w:val="uk-UA"/>
        </w:rPr>
        <w:t>року) та враховується як нематеріальний актив або у складі вартості основних засобів</w:t>
      </w:r>
      <w:r w:rsidR="006E569E" w:rsidRPr="0004165F">
        <w:rPr>
          <w:sz w:val="28"/>
          <w:szCs w:val="28"/>
          <w:lang w:val="uk-UA"/>
        </w:rPr>
        <w:t>;</w:t>
      </w:r>
    </w:p>
    <w:p w:rsidR="006E569E" w:rsidRPr="00774E53" w:rsidRDefault="007B6CE5" w:rsidP="006E569E">
      <w:pPr>
        <w:pStyle w:val="a3"/>
        <w:spacing w:before="0" w:beforeAutospacing="0" w:after="0" w:afterAutospacing="0"/>
        <w:ind w:firstLine="567"/>
        <w:jc w:val="both"/>
        <w:rPr>
          <w:sz w:val="28"/>
          <w:szCs w:val="28"/>
          <w:lang w:val="uk-UA"/>
        </w:rPr>
      </w:pPr>
      <w:r w:rsidRPr="007B6CE5">
        <w:rPr>
          <w:sz w:val="28"/>
          <w:szCs w:val="28"/>
          <w:lang w:val="uk-UA"/>
        </w:rPr>
        <w:t>на вже використовуване ПЗ встановлюється за доплату оновлена версія ПЗ або здійснюється його поліпшення (модернізація) за умови збільшення його капіталізації</w:t>
      </w:r>
      <w:r w:rsidR="00602283" w:rsidRPr="00774E53">
        <w:rPr>
          <w:sz w:val="28"/>
          <w:szCs w:val="28"/>
          <w:lang w:val="uk-UA"/>
        </w:rPr>
        <w:t>;</w:t>
      </w:r>
    </w:p>
    <w:p w:rsidR="006E569E" w:rsidRPr="00F91FDA" w:rsidRDefault="007B6CE5" w:rsidP="006E569E">
      <w:pPr>
        <w:pStyle w:val="a3"/>
        <w:spacing w:before="0" w:beforeAutospacing="0" w:after="0" w:afterAutospacing="0"/>
        <w:ind w:firstLine="567"/>
        <w:jc w:val="both"/>
        <w:rPr>
          <w:sz w:val="28"/>
          <w:szCs w:val="28"/>
          <w:lang w:val="uk-UA"/>
        </w:rPr>
      </w:pPr>
      <w:r w:rsidRPr="007B6CE5">
        <w:rPr>
          <w:sz w:val="28"/>
          <w:szCs w:val="28"/>
          <w:lang w:val="uk-UA"/>
        </w:rPr>
        <w:t>закупівля ПЗ здійснюється як невід’ємна складова частина обладнання</w:t>
      </w:r>
      <w:r w:rsidR="006E569E" w:rsidRPr="00F91FDA">
        <w:rPr>
          <w:sz w:val="28"/>
          <w:szCs w:val="28"/>
          <w:lang w:val="uk-UA"/>
        </w:rPr>
        <w:t>;</w:t>
      </w:r>
    </w:p>
    <w:p w:rsidR="006E569E" w:rsidRPr="00A82A6A" w:rsidRDefault="007B6CE5" w:rsidP="006E569E">
      <w:pPr>
        <w:pStyle w:val="a3"/>
        <w:spacing w:before="0" w:beforeAutospacing="0" w:after="0" w:afterAutospacing="0"/>
        <w:ind w:firstLine="567"/>
        <w:jc w:val="both"/>
        <w:rPr>
          <w:sz w:val="28"/>
          <w:szCs w:val="28"/>
          <w:lang w:val="uk-UA"/>
        </w:rPr>
      </w:pPr>
      <w:r w:rsidRPr="007B6CE5">
        <w:rPr>
          <w:sz w:val="28"/>
          <w:szCs w:val="28"/>
          <w:lang w:val="uk-UA"/>
        </w:rPr>
        <w:t xml:space="preserve">строк (термін) корисного використання програми (ліцензії) становить не менше одного операційного циклу (1 року) (за виключенням заходів </w:t>
      </w:r>
      <w:proofErr w:type="spellStart"/>
      <w:r w:rsidRPr="007B6CE5">
        <w:rPr>
          <w:sz w:val="28"/>
          <w:szCs w:val="28"/>
          <w:lang w:val="uk-UA"/>
        </w:rPr>
        <w:t>кібербезпеки</w:t>
      </w:r>
      <w:proofErr w:type="spellEnd"/>
      <w:r w:rsidRPr="007B6CE5">
        <w:rPr>
          <w:sz w:val="28"/>
          <w:szCs w:val="28"/>
          <w:lang w:val="uk-UA"/>
        </w:rPr>
        <w:t>) та програма (ліцензія) враховується як нематеріальний актив або у складі вартості основних засобів</w:t>
      </w:r>
      <w:r w:rsidR="006E569E" w:rsidRPr="00A82A6A">
        <w:rPr>
          <w:sz w:val="28"/>
          <w:szCs w:val="28"/>
          <w:lang w:val="uk-UA"/>
        </w:rPr>
        <w:t>;</w:t>
      </w:r>
    </w:p>
    <w:p w:rsidR="006E569E" w:rsidRPr="001F491D" w:rsidRDefault="007B6CE5" w:rsidP="006E569E">
      <w:pPr>
        <w:pStyle w:val="a3"/>
        <w:spacing w:before="0" w:beforeAutospacing="0" w:after="0" w:afterAutospacing="0"/>
        <w:ind w:firstLine="567"/>
        <w:jc w:val="both"/>
        <w:rPr>
          <w:sz w:val="28"/>
          <w:szCs w:val="28"/>
          <w:lang w:val="uk-UA"/>
        </w:rPr>
      </w:pPr>
      <w:r w:rsidRPr="007B6CE5">
        <w:rPr>
          <w:sz w:val="28"/>
          <w:szCs w:val="28"/>
          <w:lang w:val="uk-UA"/>
        </w:rPr>
        <w:t xml:space="preserve">впровадження </w:t>
      </w:r>
      <w:r w:rsidR="00E95536">
        <w:rPr>
          <w:sz w:val="28"/>
          <w:szCs w:val="28"/>
          <w:lang w:val="uk-UA"/>
        </w:rPr>
        <w:t xml:space="preserve">нового ПЗ </w:t>
      </w:r>
      <w:r w:rsidRPr="007B6CE5">
        <w:rPr>
          <w:sz w:val="28"/>
          <w:szCs w:val="28"/>
          <w:lang w:val="uk-UA"/>
        </w:rPr>
        <w:t xml:space="preserve">взамін існуючого ПЗ здійснюється </w:t>
      </w:r>
      <w:r w:rsidR="00D73917">
        <w:rPr>
          <w:sz w:val="28"/>
          <w:szCs w:val="28"/>
          <w:lang w:val="uk-UA"/>
        </w:rPr>
        <w:t>не частіше ніж 1 раз на 5 років</w:t>
      </w:r>
      <w:r w:rsidRPr="007B6CE5">
        <w:rPr>
          <w:sz w:val="28"/>
          <w:szCs w:val="28"/>
          <w:lang w:val="uk-UA"/>
        </w:rPr>
        <w:t xml:space="preserve"> за виключенням випадків припинення підтримки ПЗ виробником</w:t>
      </w:r>
      <w:r w:rsidR="00AC1F11" w:rsidRPr="001F491D">
        <w:rPr>
          <w:sz w:val="28"/>
          <w:szCs w:val="28"/>
          <w:lang w:val="uk-UA"/>
        </w:rPr>
        <w:t>.</w:t>
      </w:r>
    </w:p>
    <w:p w:rsidR="006E569E" w:rsidRPr="0068412E" w:rsidRDefault="007B6CE5" w:rsidP="006E569E">
      <w:pPr>
        <w:pStyle w:val="a3"/>
        <w:spacing w:before="0" w:beforeAutospacing="0" w:after="0" w:afterAutospacing="0"/>
        <w:ind w:firstLine="567"/>
        <w:jc w:val="both"/>
        <w:rPr>
          <w:sz w:val="28"/>
          <w:szCs w:val="28"/>
          <w:lang w:val="uk-UA"/>
        </w:rPr>
      </w:pPr>
      <w:r w:rsidRPr="007B6CE5">
        <w:rPr>
          <w:sz w:val="28"/>
          <w:szCs w:val="28"/>
          <w:lang w:val="uk-UA"/>
        </w:rPr>
        <w:t xml:space="preserve">До ІП ОСП не можуть бути включені такі заходи: хмарні рішення (послуги), консалтингові послуги, технічна підтримка, послуги інтернету, послуги з оренди каналів зв’язку, підтримка доменного імені, ремонтні роботи для обслуговування обчислювальних </w:t>
      </w:r>
      <w:proofErr w:type="spellStart"/>
      <w:r w:rsidRPr="007B6CE5">
        <w:rPr>
          <w:sz w:val="28"/>
          <w:szCs w:val="28"/>
          <w:lang w:val="uk-UA"/>
        </w:rPr>
        <w:t>потужностей</w:t>
      </w:r>
      <w:proofErr w:type="spellEnd"/>
      <w:r w:rsidRPr="007B6CE5">
        <w:rPr>
          <w:sz w:val="28"/>
          <w:szCs w:val="28"/>
          <w:lang w:val="uk-UA"/>
        </w:rPr>
        <w:t xml:space="preserve">, комплектуючі для ремонту існуючої техніки, послуги підписки на використання ПЗ (за виключенням заходів </w:t>
      </w:r>
      <w:proofErr w:type="spellStart"/>
      <w:r w:rsidRPr="007B6CE5">
        <w:rPr>
          <w:sz w:val="28"/>
          <w:szCs w:val="28"/>
          <w:lang w:val="uk-UA"/>
        </w:rPr>
        <w:t>кібербезпеки</w:t>
      </w:r>
      <w:proofErr w:type="spellEnd"/>
      <w:r w:rsidRPr="007B6CE5">
        <w:rPr>
          <w:sz w:val="28"/>
          <w:szCs w:val="28"/>
          <w:lang w:val="uk-UA"/>
        </w:rPr>
        <w:t>), обмінний фонд тощо</w:t>
      </w:r>
      <w:r w:rsidR="006E569E" w:rsidRPr="008B0BB0">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2.</w:t>
      </w:r>
      <w:r w:rsidR="00593EA5">
        <w:rPr>
          <w:sz w:val="28"/>
          <w:szCs w:val="28"/>
          <w:lang w:val="uk-UA"/>
        </w:rPr>
        <w:t>16</w:t>
      </w:r>
      <w:r w:rsidRPr="0068412E">
        <w:rPr>
          <w:sz w:val="28"/>
          <w:szCs w:val="28"/>
          <w:lang w:val="uk-UA"/>
        </w:rPr>
        <w:t xml:space="preserve">. </w:t>
      </w:r>
      <w:r w:rsidR="00593EA5" w:rsidRPr="00593EA5">
        <w:rPr>
          <w:sz w:val="28"/>
          <w:szCs w:val="28"/>
          <w:lang w:val="uk-UA"/>
        </w:rPr>
        <w:t>На титульній сторінці всіх примірників схваленої ІП ОСП зазначає реквізити</w:t>
      </w:r>
      <w:r w:rsidRPr="0068412E">
        <w:rPr>
          <w:sz w:val="28"/>
          <w:szCs w:val="28"/>
          <w:lang w:val="uk-UA"/>
        </w:rPr>
        <w:t>:</w:t>
      </w:r>
    </w:p>
    <w:p w:rsidR="006E569E" w:rsidRPr="0068412E" w:rsidRDefault="00593EA5" w:rsidP="006E569E">
      <w:pPr>
        <w:pStyle w:val="a3"/>
        <w:spacing w:before="0" w:beforeAutospacing="0" w:after="0" w:afterAutospacing="0"/>
        <w:ind w:firstLine="567"/>
        <w:jc w:val="both"/>
        <w:rPr>
          <w:sz w:val="28"/>
          <w:szCs w:val="28"/>
          <w:lang w:val="uk-UA"/>
        </w:rPr>
      </w:pPr>
      <w:r w:rsidRPr="00593EA5">
        <w:rPr>
          <w:sz w:val="28"/>
          <w:szCs w:val="28"/>
          <w:lang w:val="uk-UA"/>
        </w:rPr>
        <w:t>документа(</w:t>
      </w:r>
      <w:proofErr w:type="spellStart"/>
      <w:r w:rsidRPr="00593EA5">
        <w:rPr>
          <w:sz w:val="28"/>
          <w:szCs w:val="28"/>
          <w:lang w:val="uk-UA"/>
        </w:rPr>
        <w:t>ів</w:t>
      </w:r>
      <w:proofErr w:type="spellEnd"/>
      <w:r w:rsidRPr="00593EA5">
        <w:rPr>
          <w:sz w:val="28"/>
          <w:szCs w:val="28"/>
          <w:lang w:val="uk-UA"/>
        </w:rPr>
        <w:t>), яким(и) ІП затверджена відповідно до статуту ОСП</w:t>
      </w:r>
      <w:r w:rsidR="006E569E" w:rsidRPr="0068412E">
        <w:rPr>
          <w:sz w:val="28"/>
          <w:szCs w:val="28"/>
          <w:lang w:val="uk-UA"/>
        </w:rPr>
        <w:t>;</w:t>
      </w:r>
    </w:p>
    <w:p w:rsidR="006E569E" w:rsidRPr="0068412E" w:rsidRDefault="00593EA5" w:rsidP="006E569E">
      <w:pPr>
        <w:pStyle w:val="a3"/>
        <w:spacing w:before="0" w:beforeAutospacing="0" w:after="0" w:afterAutospacing="0"/>
        <w:ind w:firstLine="567"/>
        <w:jc w:val="both"/>
        <w:rPr>
          <w:sz w:val="28"/>
          <w:szCs w:val="28"/>
          <w:lang w:val="uk-UA"/>
        </w:rPr>
      </w:pPr>
      <w:r w:rsidRPr="00593EA5">
        <w:rPr>
          <w:sz w:val="28"/>
          <w:szCs w:val="28"/>
          <w:lang w:val="uk-UA"/>
        </w:rPr>
        <w:t>постанови Регулятора, якою схвалено ІП</w:t>
      </w:r>
      <w:r w:rsidR="006E569E" w:rsidRPr="0068412E">
        <w:rPr>
          <w:sz w:val="28"/>
          <w:szCs w:val="28"/>
          <w:lang w:val="uk-UA"/>
        </w:rPr>
        <w:t>.</w:t>
      </w:r>
    </w:p>
    <w:p w:rsidR="006E569E" w:rsidRPr="0068412E" w:rsidRDefault="00593EA5" w:rsidP="006E569E">
      <w:pPr>
        <w:pStyle w:val="a3"/>
        <w:spacing w:before="0" w:beforeAutospacing="0" w:after="0" w:afterAutospacing="0"/>
        <w:ind w:firstLine="567"/>
        <w:jc w:val="both"/>
        <w:rPr>
          <w:sz w:val="28"/>
          <w:szCs w:val="28"/>
          <w:lang w:val="uk-UA"/>
        </w:rPr>
      </w:pPr>
      <w:r w:rsidRPr="00593EA5">
        <w:rPr>
          <w:sz w:val="28"/>
          <w:szCs w:val="28"/>
          <w:lang w:val="uk-UA"/>
        </w:rPr>
        <w:t>Зазначені відмітки з реквізитами підписує керівник ОСП або уповноважена ним особа та скріплює відповідною печаткою (за наявності)</w:t>
      </w:r>
      <w:r w:rsidR="006E569E" w:rsidRPr="0068412E">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2.</w:t>
      </w:r>
      <w:r w:rsidR="00593EA5">
        <w:rPr>
          <w:sz w:val="28"/>
          <w:szCs w:val="28"/>
          <w:lang w:val="uk-UA"/>
        </w:rPr>
        <w:t>17</w:t>
      </w:r>
      <w:r w:rsidRPr="0068412E">
        <w:rPr>
          <w:sz w:val="28"/>
          <w:szCs w:val="28"/>
          <w:lang w:val="uk-UA"/>
        </w:rPr>
        <w:t xml:space="preserve">. </w:t>
      </w:r>
      <w:r w:rsidR="00C328F2" w:rsidRPr="00C328F2">
        <w:rPr>
          <w:sz w:val="28"/>
          <w:szCs w:val="28"/>
          <w:lang w:val="uk-UA"/>
        </w:rPr>
        <w:t xml:space="preserve">Матеріали, що подає ОСП як </w:t>
      </w:r>
      <w:r w:rsidR="00C328F2" w:rsidRPr="00CD6767">
        <w:rPr>
          <w:sz w:val="28"/>
          <w:szCs w:val="28"/>
          <w:lang w:val="uk-UA"/>
        </w:rPr>
        <w:t xml:space="preserve">обґрунтування ІП, </w:t>
      </w:r>
      <w:r w:rsidR="00DD3AC7" w:rsidRPr="00CD6767">
        <w:rPr>
          <w:sz w:val="28"/>
          <w:szCs w:val="28"/>
          <w:lang w:val="uk-UA"/>
        </w:rPr>
        <w:t>у тому числі в електронн</w:t>
      </w:r>
      <w:r w:rsidR="00C50E8D">
        <w:rPr>
          <w:sz w:val="28"/>
          <w:szCs w:val="28"/>
          <w:lang w:val="uk-UA"/>
        </w:rPr>
        <w:t>ій</w:t>
      </w:r>
      <w:r w:rsidR="00DD3AC7" w:rsidRPr="00CD6767">
        <w:rPr>
          <w:sz w:val="28"/>
          <w:szCs w:val="28"/>
          <w:lang w:val="uk-UA"/>
        </w:rPr>
        <w:t xml:space="preserve"> </w:t>
      </w:r>
      <w:r w:rsidR="00C50E8D">
        <w:rPr>
          <w:sz w:val="28"/>
          <w:szCs w:val="28"/>
          <w:lang w:val="uk-UA"/>
        </w:rPr>
        <w:t>формі</w:t>
      </w:r>
      <w:r w:rsidR="00DD3AC7" w:rsidRPr="00CD6767">
        <w:rPr>
          <w:sz w:val="28"/>
          <w:szCs w:val="28"/>
          <w:lang w:val="uk-UA"/>
        </w:rPr>
        <w:t xml:space="preserve">, </w:t>
      </w:r>
      <w:r w:rsidR="00C328F2" w:rsidRPr="00CD6767">
        <w:rPr>
          <w:sz w:val="28"/>
          <w:szCs w:val="28"/>
          <w:lang w:val="uk-UA"/>
        </w:rPr>
        <w:t>повинні бути оформлені та затверджені</w:t>
      </w:r>
      <w:r w:rsidR="00C328F2" w:rsidRPr="00C328F2">
        <w:rPr>
          <w:sz w:val="28"/>
          <w:szCs w:val="28"/>
          <w:lang w:val="uk-UA"/>
        </w:rPr>
        <w:t xml:space="preserve"> належним чином відповідно до вимог чинного законодавства</w:t>
      </w:r>
      <w:r w:rsidRPr="0068412E">
        <w:rPr>
          <w:sz w:val="28"/>
          <w:szCs w:val="28"/>
          <w:lang w:val="uk-UA"/>
        </w:rPr>
        <w:t>.</w:t>
      </w:r>
    </w:p>
    <w:p w:rsidR="006E569E" w:rsidRPr="0068412E" w:rsidRDefault="006E569E" w:rsidP="006E569E">
      <w:pPr>
        <w:pStyle w:val="3"/>
        <w:spacing w:before="0" w:beforeAutospacing="0" w:after="0" w:afterAutospacing="0"/>
        <w:ind w:firstLine="567"/>
        <w:jc w:val="center"/>
        <w:rPr>
          <w:rFonts w:eastAsia="Times New Roman"/>
          <w:sz w:val="28"/>
          <w:szCs w:val="28"/>
          <w:lang w:val="uk-UA"/>
        </w:rPr>
      </w:pPr>
    </w:p>
    <w:p w:rsidR="006E569E" w:rsidRPr="0068412E" w:rsidRDefault="006E569E" w:rsidP="006E569E">
      <w:pPr>
        <w:pStyle w:val="3"/>
        <w:spacing w:before="0" w:beforeAutospacing="0" w:after="0" w:afterAutospacing="0"/>
        <w:ind w:firstLine="567"/>
        <w:jc w:val="center"/>
        <w:rPr>
          <w:rFonts w:eastAsia="Times New Roman"/>
          <w:sz w:val="28"/>
          <w:szCs w:val="28"/>
          <w:lang w:val="uk-UA"/>
        </w:rPr>
      </w:pPr>
      <w:r w:rsidRPr="0068412E">
        <w:rPr>
          <w:rFonts w:eastAsia="Times New Roman"/>
          <w:sz w:val="28"/>
          <w:szCs w:val="28"/>
          <w:lang w:val="uk-UA"/>
        </w:rPr>
        <w:t xml:space="preserve">3. </w:t>
      </w:r>
      <w:r w:rsidR="00D730E7" w:rsidRPr="00D730E7">
        <w:rPr>
          <w:rFonts w:eastAsia="Times New Roman"/>
          <w:sz w:val="28"/>
          <w:szCs w:val="28"/>
          <w:lang w:val="uk-UA"/>
        </w:rPr>
        <w:t>Порядок розгляду та схвалення ІП</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3.1. </w:t>
      </w:r>
      <w:r w:rsidR="00605353" w:rsidRPr="00605353">
        <w:rPr>
          <w:sz w:val="28"/>
          <w:szCs w:val="28"/>
          <w:lang w:val="uk-UA"/>
        </w:rPr>
        <w:t>ОСП затверджує ІП у порядку, встановленому його установчими документами</w:t>
      </w:r>
      <w:r w:rsidRPr="0068412E">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C06E54" w:rsidRDefault="006E569E" w:rsidP="006E569E">
      <w:pPr>
        <w:pStyle w:val="a3"/>
        <w:spacing w:before="0" w:beforeAutospacing="0" w:after="0" w:afterAutospacing="0"/>
        <w:ind w:firstLine="567"/>
        <w:jc w:val="both"/>
        <w:rPr>
          <w:sz w:val="28"/>
          <w:szCs w:val="28"/>
          <w:lang w:val="uk-UA"/>
        </w:rPr>
      </w:pPr>
      <w:r w:rsidRPr="00C06E54">
        <w:rPr>
          <w:sz w:val="28"/>
          <w:szCs w:val="28"/>
          <w:lang w:val="uk-UA"/>
        </w:rPr>
        <w:t xml:space="preserve">3.2. </w:t>
      </w:r>
      <w:r w:rsidR="00047BCD" w:rsidRPr="00047BCD">
        <w:rPr>
          <w:sz w:val="28"/>
          <w:szCs w:val="28"/>
          <w:lang w:val="uk-UA"/>
        </w:rPr>
        <w:t xml:space="preserve">ОСП подає Регулятору ІП та відповідні </w:t>
      </w:r>
      <w:proofErr w:type="spellStart"/>
      <w:r w:rsidR="00047BCD" w:rsidRPr="00047BCD">
        <w:rPr>
          <w:sz w:val="28"/>
          <w:szCs w:val="28"/>
          <w:lang w:val="uk-UA"/>
        </w:rPr>
        <w:t>обґрунтовуючі</w:t>
      </w:r>
      <w:proofErr w:type="spellEnd"/>
      <w:r w:rsidR="00047BCD" w:rsidRPr="00047BCD">
        <w:rPr>
          <w:sz w:val="28"/>
          <w:szCs w:val="28"/>
          <w:lang w:val="uk-UA"/>
        </w:rPr>
        <w:t xml:space="preserve"> матеріали, оформлені з урахуванням вимог цього Порядку, для опрацювання в електронній формі (у форматах Word, Excel тощо) із накладенням кваліфікованого електронного підпису керівника ОСП у системі електронної взаємодії (СЕВ) та на офіційну електронну адресу Регулятора, а також на електронну адресу Регулятора energo1@nerc.gov.ua</w:t>
      </w:r>
      <w:r w:rsidR="007935AA" w:rsidRPr="00C06E54">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3.3. </w:t>
      </w:r>
      <w:r w:rsidR="007C7A75" w:rsidRPr="007C7A75">
        <w:rPr>
          <w:sz w:val="28"/>
          <w:szCs w:val="28"/>
          <w:lang w:val="uk-UA"/>
        </w:rPr>
        <w:t>Регулятор розглядає ІП на предмет її відповідності вимогам цього Порядку</w:t>
      </w:r>
      <w:r w:rsidRPr="0068412E">
        <w:rPr>
          <w:sz w:val="28"/>
          <w:szCs w:val="28"/>
          <w:lang w:val="uk-UA"/>
        </w:rPr>
        <w:t>.</w:t>
      </w:r>
    </w:p>
    <w:p w:rsidR="006E569E" w:rsidRPr="0068412E" w:rsidRDefault="007C7A75" w:rsidP="006E569E">
      <w:pPr>
        <w:pStyle w:val="a3"/>
        <w:spacing w:before="0" w:beforeAutospacing="0" w:after="0" w:afterAutospacing="0"/>
        <w:ind w:firstLine="567"/>
        <w:jc w:val="both"/>
        <w:rPr>
          <w:sz w:val="28"/>
          <w:szCs w:val="28"/>
          <w:lang w:val="uk-UA"/>
        </w:rPr>
      </w:pPr>
      <w:r w:rsidRPr="007C7A75">
        <w:rPr>
          <w:sz w:val="28"/>
          <w:szCs w:val="28"/>
          <w:lang w:val="uk-UA"/>
        </w:rPr>
        <w:t>У разі встановлення Регулятором невідповідності ІП вимогам цього Порядку в частині оформлення, затвердження та відповідного обґрунтування вона до розгляду не приймається та повертається на доопрацювання ОСП</w:t>
      </w:r>
      <w:r w:rsidR="006E569E" w:rsidRPr="0068412E">
        <w:rPr>
          <w:sz w:val="28"/>
          <w:szCs w:val="28"/>
          <w:lang w:val="uk-UA"/>
        </w:rPr>
        <w:t>.</w:t>
      </w:r>
    </w:p>
    <w:p w:rsidR="006E569E" w:rsidRPr="009557ED" w:rsidRDefault="007C7A75" w:rsidP="006E569E">
      <w:pPr>
        <w:pStyle w:val="a3"/>
        <w:spacing w:before="0" w:beforeAutospacing="0" w:after="0" w:afterAutospacing="0"/>
        <w:ind w:firstLine="567"/>
        <w:jc w:val="both"/>
        <w:rPr>
          <w:sz w:val="28"/>
          <w:szCs w:val="28"/>
          <w:lang w:val="uk-UA"/>
        </w:rPr>
      </w:pPr>
      <w:r w:rsidRPr="007C7A75">
        <w:rPr>
          <w:sz w:val="28"/>
          <w:szCs w:val="28"/>
          <w:lang w:val="uk-UA"/>
        </w:rPr>
        <w:t>У разі наявності зауважень та пропозицій до поданої ІП Регулятор інформує про це ОСП</w:t>
      </w:r>
      <w:r w:rsidR="006E569E" w:rsidRPr="009557ED">
        <w:rPr>
          <w:sz w:val="28"/>
          <w:szCs w:val="28"/>
          <w:lang w:val="uk-UA"/>
        </w:rPr>
        <w:t>.</w:t>
      </w:r>
    </w:p>
    <w:p w:rsidR="006E569E" w:rsidRPr="0068412E" w:rsidRDefault="007C7A75" w:rsidP="006E569E">
      <w:pPr>
        <w:pStyle w:val="a3"/>
        <w:spacing w:before="0" w:beforeAutospacing="0" w:after="0" w:afterAutospacing="0"/>
        <w:ind w:firstLine="567"/>
        <w:jc w:val="both"/>
        <w:rPr>
          <w:sz w:val="28"/>
          <w:szCs w:val="28"/>
          <w:lang w:val="uk-UA"/>
        </w:rPr>
      </w:pPr>
      <w:r w:rsidRPr="007C7A75">
        <w:rPr>
          <w:sz w:val="28"/>
          <w:szCs w:val="28"/>
          <w:lang w:val="uk-UA"/>
        </w:rPr>
        <w:t>Зокрема, у разі надання ОСП недостовірної інформації щодо обґрунтування заходу ІП захід на вимогу Регулятора має бути виключений</w:t>
      </w:r>
      <w:r w:rsidR="006E569E" w:rsidRPr="009557ED">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3.4. </w:t>
      </w:r>
      <w:r w:rsidR="00EE1CEA" w:rsidRPr="00EE1CEA">
        <w:rPr>
          <w:sz w:val="28"/>
          <w:szCs w:val="28"/>
          <w:lang w:val="uk-UA"/>
        </w:rPr>
        <w:t>Подані ОСП протягом 10 робочих днів відповідні пропозиції, додаткові пояснення та обґрунтування до ІП, з урахуванням наданих Регулятором зауважень та пропозицій, повторно розглядаються Регулятором</w:t>
      </w:r>
      <w:r w:rsidRPr="0068412E">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3.5. </w:t>
      </w:r>
      <w:r w:rsidR="00EE1CEA" w:rsidRPr="00EE1CEA">
        <w:rPr>
          <w:sz w:val="28"/>
          <w:szCs w:val="28"/>
          <w:lang w:val="uk-UA"/>
        </w:rPr>
        <w:t>У разі встановлення Регулятором відповідності ІП вимогам цього Порядку питання про її схвалення виноситься на засідання Регулятора, що проводиться у формі відкритого слухання, у порядку, визначеному Регламентом Національної комісії, що здійснює державне регулювання у сферах енергетики та комунальних послуг, затвердженим поста</w:t>
      </w:r>
      <w:r w:rsidR="008555A1">
        <w:rPr>
          <w:sz w:val="28"/>
          <w:szCs w:val="28"/>
          <w:lang w:val="uk-UA"/>
        </w:rPr>
        <w:t>новою НКРЕКП від 06 грудня 2016 </w:t>
      </w:r>
      <w:r w:rsidR="00EE1CEA" w:rsidRPr="00EE1CEA">
        <w:rPr>
          <w:sz w:val="28"/>
          <w:szCs w:val="28"/>
          <w:lang w:val="uk-UA"/>
        </w:rPr>
        <w:t>року № 2133</w:t>
      </w:r>
      <w:r w:rsidRPr="0068412E">
        <w:rPr>
          <w:sz w:val="28"/>
          <w:szCs w:val="28"/>
          <w:lang w:val="uk-UA"/>
        </w:rPr>
        <w:t xml:space="preserve">. </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3.6. </w:t>
      </w:r>
      <w:r w:rsidR="00EE1CEA" w:rsidRPr="00EE1CEA">
        <w:rPr>
          <w:sz w:val="28"/>
          <w:szCs w:val="28"/>
          <w:lang w:val="uk-UA"/>
        </w:rPr>
        <w:t xml:space="preserve">Після прийняття рішення про схвалення ІП </w:t>
      </w:r>
      <w:proofErr w:type="spellStart"/>
      <w:r w:rsidR="00EE1CEA" w:rsidRPr="00EE1CEA">
        <w:rPr>
          <w:sz w:val="28"/>
          <w:szCs w:val="28"/>
          <w:lang w:val="uk-UA"/>
        </w:rPr>
        <w:t>обґрунтовуючі</w:t>
      </w:r>
      <w:proofErr w:type="spellEnd"/>
      <w:r w:rsidR="00EE1CEA" w:rsidRPr="00EE1CEA">
        <w:rPr>
          <w:sz w:val="28"/>
          <w:szCs w:val="28"/>
          <w:lang w:val="uk-UA"/>
        </w:rPr>
        <w:t xml:space="preserve"> матеріали до неї, подані ОСП, а також робочі примірники ІП повертаються ОСП та зберігаються в нього не менше 3 років після закінчення строку дії відповідної ІП та мають бути надані Регулятору </w:t>
      </w:r>
      <w:r w:rsidR="00150036">
        <w:rPr>
          <w:sz w:val="28"/>
          <w:szCs w:val="28"/>
          <w:lang w:val="uk-UA"/>
        </w:rPr>
        <w:t>н</w:t>
      </w:r>
      <w:r w:rsidR="00EE1CEA" w:rsidRPr="00EE1CEA">
        <w:rPr>
          <w:sz w:val="28"/>
          <w:szCs w:val="28"/>
          <w:lang w:val="uk-UA"/>
        </w:rPr>
        <w:t>а його запит для виконання покладених на нього завдань</w:t>
      </w:r>
      <w:r w:rsidRPr="0068412E">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F02FF7">
        <w:rPr>
          <w:sz w:val="28"/>
          <w:szCs w:val="28"/>
          <w:lang w:val="uk-UA"/>
        </w:rPr>
        <w:t xml:space="preserve">3.7. </w:t>
      </w:r>
      <w:r w:rsidR="00EE1CEA" w:rsidRPr="00EE1CEA">
        <w:rPr>
          <w:sz w:val="28"/>
          <w:szCs w:val="28"/>
          <w:lang w:val="uk-UA"/>
        </w:rPr>
        <w:t>Якщо під час розгляду Регулятором ІП виникають питання, що потребують проведення експертизи, розгляд ІП призупиняється на період, необхідний для проведення такої експертизи, про що Регулятор письмово повідомляє ОСП протягом 5 днів з дня прийняття Регулятором рішення щодо проведення такої експертизи</w:t>
      </w:r>
      <w:r w:rsidRPr="00F02FF7">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За результатами експертизи спірні питання розглядаються на засіданні Регулятора</w:t>
      </w:r>
      <w:r w:rsidR="00150036">
        <w:rPr>
          <w:sz w:val="28"/>
          <w:szCs w:val="28"/>
          <w:lang w:val="uk-UA"/>
        </w:rPr>
        <w:t>, що проводиться у формі відкритого слухання</w:t>
      </w:r>
      <w:r w:rsidRPr="0068412E">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9557ED">
        <w:rPr>
          <w:sz w:val="28"/>
          <w:szCs w:val="28"/>
          <w:lang w:val="uk-UA"/>
        </w:rPr>
        <w:t xml:space="preserve">3.8. </w:t>
      </w:r>
      <w:r w:rsidR="00DA784F" w:rsidRPr="00DA784F">
        <w:rPr>
          <w:sz w:val="28"/>
          <w:szCs w:val="28"/>
          <w:lang w:val="uk-UA"/>
        </w:rPr>
        <w:t>У разі визнання на засіданні Регулятора, що проводиться у формі відкритого слухання, заходів ІП необґрунтованими ці заходи ОСП пропонується виключити, а кошти, передбачені на їх фінансування, можуть бути за пропозицією Регулятора виключені зі структури тарифу або перерозподілені ОСП між іншими розділами ІП</w:t>
      </w:r>
      <w:r w:rsidRPr="009557ED">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3.9. </w:t>
      </w:r>
      <w:r w:rsidR="00DA784F" w:rsidRPr="00DA784F">
        <w:rPr>
          <w:sz w:val="28"/>
          <w:szCs w:val="28"/>
          <w:lang w:val="uk-UA"/>
        </w:rPr>
        <w:t xml:space="preserve">ОСП забезпечує достовірність інформації, наданої Регулятору у складі ІП, звітів щодо виконання ІП, </w:t>
      </w:r>
      <w:proofErr w:type="spellStart"/>
      <w:r w:rsidR="00DA784F" w:rsidRPr="00DA784F">
        <w:rPr>
          <w:sz w:val="28"/>
          <w:szCs w:val="28"/>
          <w:lang w:val="uk-UA"/>
        </w:rPr>
        <w:t>обґрунтовуючих</w:t>
      </w:r>
      <w:proofErr w:type="spellEnd"/>
      <w:r w:rsidR="00DA784F" w:rsidRPr="00DA784F">
        <w:rPr>
          <w:sz w:val="28"/>
          <w:szCs w:val="28"/>
          <w:lang w:val="uk-UA"/>
        </w:rPr>
        <w:t xml:space="preserve"> матеріалів до ІП, а також інформації, що надається у відповідь на окремі запити Регулятора тощо</w:t>
      </w:r>
      <w:r w:rsidRPr="0068412E">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487584" w:rsidRDefault="006E569E" w:rsidP="006E569E">
      <w:pPr>
        <w:pStyle w:val="a3"/>
        <w:spacing w:before="0" w:beforeAutospacing="0" w:after="0" w:afterAutospacing="0"/>
        <w:ind w:firstLine="567"/>
        <w:jc w:val="both"/>
        <w:rPr>
          <w:sz w:val="28"/>
          <w:szCs w:val="28"/>
          <w:lang w:val="uk-UA"/>
        </w:rPr>
      </w:pPr>
      <w:r w:rsidRPr="00487584">
        <w:rPr>
          <w:sz w:val="28"/>
          <w:szCs w:val="28"/>
          <w:lang w:val="uk-UA"/>
        </w:rPr>
        <w:t xml:space="preserve">3.10. </w:t>
      </w:r>
      <w:r w:rsidR="005D62D8" w:rsidRPr="005D62D8">
        <w:rPr>
          <w:sz w:val="28"/>
          <w:szCs w:val="28"/>
          <w:lang w:val="uk-UA"/>
        </w:rPr>
        <w:t xml:space="preserve">Протягом 10 календарних днів з дня прийняття Регулятором рішення про схвалення ІП ОСП подає схвалену Регулятором ІП </w:t>
      </w:r>
      <w:r w:rsidR="00C27E2F">
        <w:rPr>
          <w:sz w:val="28"/>
          <w:szCs w:val="28"/>
          <w:lang w:val="uk-UA"/>
        </w:rPr>
        <w:t>в</w:t>
      </w:r>
      <w:r w:rsidR="005D62D8" w:rsidRPr="005D62D8">
        <w:rPr>
          <w:sz w:val="28"/>
          <w:szCs w:val="28"/>
          <w:lang w:val="uk-UA"/>
        </w:rPr>
        <w:t xml:space="preserve"> електронній формі (у форматах Word, Excel) із накладенням кваліфікованого електронного підпису керівника ОСП у системі електронної взаємодії (СЕВ) та на офіційну електронну адресу центрального апарату Регулятора, а також на електронну адресу Регулятора energo1@nerc.gov.ua</w:t>
      </w:r>
      <w:r w:rsidRPr="00487584">
        <w:rPr>
          <w:sz w:val="28"/>
          <w:szCs w:val="28"/>
          <w:lang w:val="uk-UA"/>
        </w:rPr>
        <w:t>.</w:t>
      </w:r>
    </w:p>
    <w:p w:rsidR="006E569E" w:rsidRPr="0068412E" w:rsidRDefault="005D62D8" w:rsidP="006E569E">
      <w:pPr>
        <w:pStyle w:val="a3"/>
        <w:spacing w:before="0" w:beforeAutospacing="0" w:after="0" w:afterAutospacing="0"/>
        <w:ind w:firstLine="567"/>
        <w:jc w:val="both"/>
        <w:rPr>
          <w:sz w:val="28"/>
          <w:szCs w:val="28"/>
          <w:lang w:val="uk-UA"/>
        </w:rPr>
      </w:pPr>
      <w:r w:rsidRPr="005D62D8">
        <w:rPr>
          <w:sz w:val="28"/>
          <w:szCs w:val="28"/>
          <w:lang w:val="uk-UA"/>
        </w:rPr>
        <w:t xml:space="preserve">Електронну форму схваленої Регулятором ІП ОСП оприлюднює шляхом розміщення на своєму офіційному </w:t>
      </w:r>
      <w:proofErr w:type="spellStart"/>
      <w:r w:rsidRPr="005D62D8">
        <w:rPr>
          <w:sz w:val="28"/>
          <w:szCs w:val="28"/>
          <w:lang w:val="uk-UA"/>
        </w:rPr>
        <w:t>вебсай</w:t>
      </w:r>
      <w:r w:rsidR="008044BE">
        <w:rPr>
          <w:sz w:val="28"/>
          <w:szCs w:val="28"/>
          <w:lang w:val="uk-UA"/>
        </w:rPr>
        <w:t>ті</w:t>
      </w:r>
      <w:proofErr w:type="spellEnd"/>
      <w:r w:rsidR="008044BE">
        <w:rPr>
          <w:sz w:val="28"/>
          <w:szCs w:val="28"/>
          <w:lang w:val="uk-UA"/>
        </w:rPr>
        <w:t xml:space="preserve"> в мережі Інтернет протягом 5 </w:t>
      </w:r>
      <w:r w:rsidRPr="005D62D8">
        <w:rPr>
          <w:sz w:val="28"/>
          <w:szCs w:val="28"/>
          <w:lang w:val="uk-UA"/>
        </w:rPr>
        <w:t>робочих днів з дня прийняття Регулятором рішення про схвалення ІП та зберігає на ньому протягом строку дії ІП та не менше 3 років після його закінчення</w:t>
      </w:r>
      <w:r w:rsidR="006E569E" w:rsidRPr="00F80F63">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3.11. </w:t>
      </w:r>
      <w:r w:rsidR="002F3093" w:rsidRPr="002F3093">
        <w:rPr>
          <w:sz w:val="28"/>
          <w:szCs w:val="28"/>
          <w:lang w:val="uk-UA"/>
        </w:rPr>
        <w:t>При виникненні потреби у виконанні робіт у зв'язку з особливими обставинами, яких ОСП не міг передбачити, у тому числі робіт, пов'язаних з ліквідацією наслідків надзвичайних ситуацій, ОСП має право за власно</w:t>
      </w:r>
      <w:r w:rsidR="008A418A">
        <w:rPr>
          <w:sz w:val="28"/>
          <w:szCs w:val="28"/>
          <w:lang w:val="uk-UA"/>
        </w:rPr>
        <w:t>ї</w:t>
      </w:r>
      <w:r w:rsidR="002F3093" w:rsidRPr="002F3093">
        <w:rPr>
          <w:sz w:val="28"/>
          <w:szCs w:val="28"/>
          <w:lang w:val="uk-UA"/>
        </w:rPr>
        <w:t xml:space="preserve"> ініціатив</w:t>
      </w:r>
      <w:r w:rsidR="008A418A">
        <w:rPr>
          <w:sz w:val="28"/>
          <w:szCs w:val="28"/>
          <w:lang w:val="uk-UA"/>
        </w:rPr>
        <w:t>и</w:t>
      </w:r>
      <w:r w:rsidR="002F3093" w:rsidRPr="002F3093">
        <w:rPr>
          <w:sz w:val="28"/>
          <w:szCs w:val="28"/>
          <w:lang w:val="uk-UA"/>
        </w:rPr>
        <w:t>, як правило, протягом місяця за підсумками першого та другого кварталу та/або не пізніше 30 вересня прогнозного періоду звернутися до Регулятора з пропозицією щодо внесення змін до схваленої ІП, оформленої та обґрунтованої відповідно до вимог цього Порядку</w:t>
      </w:r>
      <w:r w:rsidRPr="0068412E">
        <w:rPr>
          <w:sz w:val="28"/>
          <w:szCs w:val="28"/>
          <w:lang w:val="uk-UA"/>
        </w:rPr>
        <w:t>.</w:t>
      </w:r>
    </w:p>
    <w:p w:rsidR="006E569E" w:rsidRPr="0068412E" w:rsidRDefault="002F3093" w:rsidP="006E569E">
      <w:pPr>
        <w:pStyle w:val="a3"/>
        <w:spacing w:before="0" w:beforeAutospacing="0" w:after="0" w:afterAutospacing="0"/>
        <w:ind w:firstLine="567"/>
        <w:jc w:val="both"/>
        <w:rPr>
          <w:sz w:val="28"/>
          <w:szCs w:val="28"/>
          <w:lang w:val="uk-UA"/>
        </w:rPr>
      </w:pPr>
      <w:r w:rsidRPr="002F3093">
        <w:rPr>
          <w:sz w:val="28"/>
          <w:szCs w:val="28"/>
          <w:lang w:val="uk-UA"/>
        </w:rPr>
        <w:t xml:space="preserve">Регулятор розглядає зміни до ІП на загальних підставах відповідно до визначеної цим Порядком процедури розгляду та схвалення ІП. </w:t>
      </w:r>
      <w:r w:rsidR="008A418A">
        <w:rPr>
          <w:sz w:val="28"/>
          <w:szCs w:val="28"/>
          <w:lang w:val="uk-UA"/>
        </w:rPr>
        <w:t>П</w:t>
      </w:r>
      <w:r w:rsidRPr="002F3093">
        <w:rPr>
          <w:sz w:val="28"/>
          <w:szCs w:val="28"/>
          <w:lang w:val="uk-UA"/>
        </w:rPr>
        <w:t>ояснювальна записка до запропонованих змін, зокрема, повинна містити обґрунтування необхідності коригування заходів, виключення та включення додаткових заходів до схваленої ІП</w:t>
      </w:r>
      <w:r w:rsidR="006E569E" w:rsidRPr="0068412E">
        <w:rPr>
          <w:sz w:val="28"/>
          <w:szCs w:val="28"/>
          <w:lang w:val="uk-UA"/>
        </w:rPr>
        <w:t>.</w:t>
      </w:r>
    </w:p>
    <w:p w:rsidR="00320590" w:rsidRPr="003A3EBD" w:rsidRDefault="002F3093" w:rsidP="003A3EBD">
      <w:pPr>
        <w:pStyle w:val="a3"/>
        <w:spacing w:before="0" w:beforeAutospacing="0" w:after="0" w:afterAutospacing="0"/>
        <w:ind w:firstLine="567"/>
        <w:jc w:val="both"/>
        <w:rPr>
          <w:sz w:val="28"/>
          <w:szCs w:val="28"/>
          <w:lang w:val="uk-UA"/>
        </w:rPr>
      </w:pPr>
      <w:r w:rsidRPr="002F3093">
        <w:rPr>
          <w:sz w:val="28"/>
          <w:szCs w:val="28"/>
          <w:lang w:val="uk-UA"/>
        </w:rPr>
        <w:t>Питання про внесення змін до ІП Регулятор розглядає на засіданнях, які проводяться у формі відкритих слухань</w:t>
      </w:r>
      <w:r w:rsidR="006E569E" w:rsidRPr="0068412E">
        <w:rPr>
          <w:sz w:val="28"/>
          <w:szCs w:val="28"/>
          <w:lang w:val="uk-UA"/>
        </w:rPr>
        <w:t>.</w:t>
      </w:r>
      <w:bookmarkStart w:id="0" w:name="_GoBack"/>
      <w:bookmarkEnd w:id="0"/>
    </w:p>
    <w:p w:rsidR="006E569E" w:rsidRPr="0068412E" w:rsidRDefault="006E569E" w:rsidP="006E569E">
      <w:pPr>
        <w:pStyle w:val="3"/>
        <w:spacing w:before="0" w:beforeAutospacing="0" w:after="0" w:afterAutospacing="0"/>
        <w:ind w:firstLine="567"/>
        <w:jc w:val="center"/>
        <w:rPr>
          <w:rFonts w:eastAsia="Times New Roman"/>
          <w:sz w:val="28"/>
          <w:szCs w:val="28"/>
          <w:lang w:val="uk-UA"/>
        </w:rPr>
      </w:pPr>
      <w:r w:rsidRPr="0068412E">
        <w:rPr>
          <w:rFonts w:eastAsia="Times New Roman"/>
          <w:sz w:val="28"/>
          <w:szCs w:val="28"/>
          <w:lang w:val="uk-UA"/>
        </w:rPr>
        <w:t>4. Виконання ІП</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D3B9B">
        <w:rPr>
          <w:sz w:val="28"/>
          <w:szCs w:val="28"/>
          <w:lang w:val="uk-UA"/>
        </w:rPr>
        <w:t xml:space="preserve">4.1. </w:t>
      </w:r>
      <w:r w:rsidR="00BB1D04" w:rsidRPr="00BB1D04">
        <w:rPr>
          <w:sz w:val="28"/>
          <w:szCs w:val="28"/>
          <w:lang w:val="uk-UA"/>
        </w:rPr>
        <w:t>ОСП зобов'язаний виконувати схвалену Регулятором ІП у повному обсязі відповідно до запланованих етапів, обсягів робіт у кількісному вираженні, джерел та обсягів фінансування у вартісному вираженні, у тому числі для заходів, які мають перехідний характер</w:t>
      </w:r>
      <w:r w:rsidRPr="006D3B9B">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4.2. </w:t>
      </w:r>
      <w:r w:rsidR="00BB1D04" w:rsidRPr="00BB1D04">
        <w:rPr>
          <w:sz w:val="28"/>
          <w:szCs w:val="28"/>
          <w:lang w:val="uk-UA"/>
        </w:rPr>
        <w:t>Виконаними вважаються заходи ІП, щодо яких здійснено повне фінансування та активи по яких введені в експлуатацію у термін до 31 грудня прогнозного періоду відповідної ІП, що підтверджено такими документами</w:t>
      </w:r>
      <w:r w:rsidRPr="0068412E">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1) для матеріальних активів (у тому числі інших необоротних матеріальних активів):</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акт введення в експлуатацію основних засобів;</w:t>
      </w:r>
    </w:p>
    <w:p w:rsidR="006E569E" w:rsidRPr="0068412E" w:rsidRDefault="00507EE2" w:rsidP="006E569E">
      <w:pPr>
        <w:pStyle w:val="a3"/>
        <w:spacing w:before="0" w:beforeAutospacing="0" w:after="0" w:afterAutospacing="0"/>
        <w:ind w:firstLine="567"/>
        <w:jc w:val="both"/>
        <w:rPr>
          <w:sz w:val="28"/>
          <w:szCs w:val="28"/>
          <w:lang w:val="uk-UA"/>
        </w:rPr>
      </w:pPr>
      <w:r w:rsidRPr="00073428">
        <w:rPr>
          <w:sz w:val="28"/>
          <w:szCs w:val="28"/>
          <w:lang w:val="uk-UA"/>
        </w:rPr>
        <w:t xml:space="preserve">акт готовності об’єкта електроенергетики до експлуатації </w:t>
      </w:r>
      <w:r w:rsidR="006E569E" w:rsidRPr="00073428">
        <w:rPr>
          <w:sz w:val="28"/>
          <w:szCs w:val="28"/>
          <w:lang w:val="uk-UA"/>
        </w:rPr>
        <w:t>технічно переоснащених або замінених складових частин об'єктів електричних мереж;</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2) для нематеріальних активів:</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акт введення в господарський оборот об'єкта права інтелектуальної власності у складі нематеріальних активів.</w:t>
      </w:r>
    </w:p>
    <w:p w:rsidR="006E569E" w:rsidRDefault="00BB1D04" w:rsidP="006E569E">
      <w:pPr>
        <w:pStyle w:val="a3"/>
        <w:spacing w:before="0" w:beforeAutospacing="0" w:after="0" w:afterAutospacing="0"/>
        <w:ind w:firstLine="567"/>
        <w:jc w:val="both"/>
        <w:rPr>
          <w:sz w:val="28"/>
          <w:szCs w:val="28"/>
          <w:lang w:val="uk-UA"/>
        </w:rPr>
      </w:pPr>
      <w:r w:rsidRPr="00BB1D04">
        <w:rPr>
          <w:sz w:val="28"/>
          <w:szCs w:val="28"/>
          <w:lang w:val="uk-UA"/>
        </w:rPr>
        <w:t xml:space="preserve">Заходи з розроблення </w:t>
      </w:r>
      <w:proofErr w:type="spellStart"/>
      <w:r w:rsidRPr="00BB1D04">
        <w:rPr>
          <w:sz w:val="28"/>
          <w:szCs w:val="28"/>
          <w:lang w:val="uk-UA"/>
        </w:rPr>
        <w:t>про</w:t>
      </w:r>
      <w:r w:rsidR="001C51B7">
        <w:rPr>
          <w:sz w:val="28"/>
          <w:szCs w:val="28"/>
          <w:lang w:val="uk-UA"/>
        </w:rPr>
        <w:t>є</w:t>
      </w:r>
      <w:r w:rsidRPr="00BB1D04">
        <w:rPr>
          <w:sz w:val="28"/>
          <w:szCs w:val="28"/>
          <w:lang w:val="uk-UA"/>
        </w:rPr>
        <w:t>ктно</w:t>
      </w:r>
      <w:proofErr w:type="spellEnd"/>
      <w:r w:rsidRPr="00BB1D04">
        <w:rPr>
          <w:sz w:val="28"/>
          <w:szCs w:val="28"/>
          <w:lang w:val="uk-UA"/>
        </w:rPr>
        <w:t xml:space="preserve">-кошторисної документації та </w:t>
      </w:r>
      <w:proofErr w:type="spellStart"/>
      <w:r w:rsidRPr="00BB1D04">
        <w:rPr>
          <w:sz w:val="28"/>
          <w:szCs w:val="28"/>
          <w:lang w:val="uk-UA"/>
        </w:rPr>
        <w:t>проєктів</w:t>
      </w:r>
      <w:proofErr w:type="spellEnd"/>
      <w:r w:rsidRPr="00BB1D04">
        <w:rPr>
          <w:sz w:val="28"/>
          <w:szCs w:val="28"/>
          <w:lang w:val="uk-UA"/>
        </w:rPr>
        <w:t xml:space="preserve"> землеустрою вважаються виконаними протягом прогнозованого періоду, якщо за результатами їх виконання складено акт приймання-передачі виконаної </w:t>
      </w:r>
      <w:proofErr w:type="spellStart"/>
      <w:r w:rsidRPr="00BB1D04">
        <w:rPr>
          <w:sz w:val="28"/>
          <w:szCs w:val="28"/>
          <w:lang w:val="uk-UA"/>
        </w:rPr>
        <w:t>проєктної</w:t>
      </w:r>
      <w:proofErr w:type="spellEnd"/>
      <w:r w:rsidRPr="00BB1D04">
        <w:rPr>
          <w:sz w:val="28"/>
          <w:szCs w:val="28"/>
          <w:lang w:val="uk-UA"/>
        </w:rPr>
        <w:t xml:space="preserve"> документації на об’єкт у термін до 31 грудня цього періоду та щодо яких здійснено повне фінансування</w:t>
      </w:r>
      <w:r w:rsidR="006E569E" w:rsidRPr="00073428">
        <w:rPr>
          <w:sz w:val="28"/>
          <w:szCs w:val="28"/>
          <w:lang w:val="uk-UA"/>
        </w:rPr>
        <w:t>.</w:t>
      </w:r>
    </w:p>
    <w:p w:rsidR="006E7030" w:rsidRPr="0068412E" w:rsidRDefault="006E7030" w:rsidP="006E7030">
      <w:pPr>
        <w:pStyle w:val="a3"/>
        <w:spacing w:before="0" w:beforeAutospacing="0" w:after="0" w:afterAutospacing="0"/>
        <w:ind w:firstLine="567"/>
        <w:jc w:val="both"/>
        <w:rPr>
          <w:sz w:val="28"/>
          <w:szCs w:val="28"/>
          <w:lang w:val="uk-UA"/>
        </w:rPr>
      </w:pPr>
      <w:r w:rsidRPr="00BB1D04">
        <w:rPr>
          <w:sz w:val="28"/>
          <w:szCs w:val="28"/>
          <w:lang w:val="uk-UA"/>
        </w:rPr>
        <w:t xml:space="preserve">До заходів із закупівлі транспортних засобів або спеціалізованої техніки </w:t>
      </w:r>
      <w:r>
        <w:rPr>
          <w:sz w:val="28"/>
          <w:szCs w:val="28"/>
          <w:lang w:val="uk-UA"/>
        </w:rPr>
        <w:t>на заміну</w:t>
      </w:r>
      <w:r w:rsidRPr="00BB1D04">
        <w:rPr>
          <w:sz w:val="28"/>
          <w:szCs w:val="28"/>
          <w:lang w:val="uk-UA"/>
        </w:rPr>
        <w:t xml:space="preserve"> існуючих ОСП додатково до документів, визначених у підпункті 1 цього пункту, оформлює відповідні акти списання транспортних засобів, що підлягають заміні.</w:t>
      </w:r>
    </w:p>
    <w:p w:rsidR="006E569E" w:rsidRPr="0068412E" w:rsidRDefault="006E7030" w:rsidP="006E7030">
      <w:pPr>
        <w:pStyle w:val="a3"/>
        <w:spacing w:before="0" w:beforeAutospacing="0" w:after="0" w:afterAutospacing="0"/>
        <w:ind w:firstLine="567"/>
        <w:jc w:val="both"/>
        <w:rPr>
          <w:sz w:val="28"/>
          <w:szCs w:val="28"/>
          <w:lang w:val="uk-UA"/>
        </w:rPr>
      </w:pPr>
      <w:r w:rsidRPr="00BB1D04">
        <w:rPr>
          <w:sz w:val="28"/>
          <w:szCs w:val="28"/>
          <w:lang w:val="uk-UA"/>
        </w:rPr>
        <w:t>ОСП ма</w:t>
      </w:r>
      <w:r>
        <w:rPr>
          <w:sz w:val="28"/>
          <w:szCs w:val="28"/>
          <w:lang w:val="uk-UA"/>
        </w:rPr>
        <w:t>є</w:t>
      </w:r>
      <w:r w:rsidRPr="00BB1D04">
        <w:rPr>
          <w:sz w:val="28"/>
          <w:szCs w:val="28"/>
          <w:lang w:val="uk-UA"/>
        </w:rPr>
        <w:t xml:space="preserve"> виконувати заходи ІП з дотриманням вимог </w:t>
      </w:r>
      <w:r>
        <w:rPr>
          <w:sz w:val="28"/>
          <w:szCs w:val="28"/>
          <w:lang w:val="uk-UA"/>
        </w:rPr>
        <w:t xml:space="preserve">чинного </w:t>
      </w:r>
      <w:r w:rsidRPr="00BB1D04">
        <w:rPr>
          <w:sz w:val="28"/>
          <w:szCs w:val="28"/>
          <w:lang w:val="uk-UA"/>
        </w:rPr>
        <w:t>законодавства у сфері регулювання містобудівної діяльності</w:t>
      </w:r>
      <w:r w:rsidRPr="0068412E">
        <w:rPr>
          <w:sz w:val="28"/>
          <w:szCs w:val="28"/>
          <w:lang w:val="uk-UA"/>
        </w:rPr>
        <w:t>.</w:t>
      </w:r>
    </w:p>
    <w:p w:rsidR="006E569E" w:rsidRPr="0068412E" w:rsidRDefault="00C16F5A" w:rsidP="006E569E">
      <w:pPr>
        <w:pStyle w:val="a3"/>
        <w:spacing w:before="0" w:beforeAutospacing="0" w:after="0" w:afterAutospacing="0"/>
        <w:ind w:firstLine="567"/>
        <w:jc w:val="both"/>
        <w:rPr>
          <w:sz w:val="28"/>
          <w:szCs w:val="28"/>
          <w:lang w:val="uk-UA"/>
        </w:rPr>
      </w:pPr>
      <w:r w:rsidRPr="00C16F5A">
        <w:rPr>
          <w:sz w:val="28"/>
          <w:szCs w:val="28"/>
          <w:lang w:val="uk-UA"/>
        </w:rPr>
        <w:t>Перехідні заходи ІП вважаються виконаними протягом прогнозного періоду, якщо за результатами їх виконання складено акти виконаних робіт та/або акти приймання-передачі, здійснено оплату відповідно до цих актів на умовах, передбачених схваленою ІП</w:t>
      </w:r>
      <w:r w:rsidR="006E569E" w:rsidRPr="00FE0BC1">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Default="006E569E" w:rsidP="00124ECA">
      <w:pPr>
        <w:pStyle w:val="a3"/>
        <w:spacing w:before="0" w:beforeAutospacing="0" w:after="0" w:afterAutospacing="0"/>
        <w:ind w:firstLine="567"/>
        <w:jc w:val="both"/>
        <w:rPr>
          <w:sz w:val="28"/>
          <w:szCs w:val="28"/>
          <w:lang w:val="uk-UA"/>
        </w:rPr>
      </w:pPr>
      <w:r w:rsidRPr="0089618C">
        <w:rPr>
          <w:sz w:val="28"/>
          <w:szCs w:val="28"/>
          <w:lang w:val="uk-UA"/>
        </w:rPr>
        <w:t xml:space="preserve">4.3. </w:t>
      </w:r>
      <w:r w:rsidR="00C16F5A" w:rsidRPr="00C16F5A">
        <w:rPr>
          <w:sz w:val="28"/>
          <w:szCs w:val="28"/>
          <w:lang w:val="uk-UA"/>
        </w:rPr>
        <w:t>При неповному виконанні ІП за звітний період ОСП надалі першочергово здійснює фінансування заходів з нового будівництва, технічного переоснащення і реконструкції електричних мереж та обладнання</w:t>
      </w:r>
      <w:r w:rsidRPr="0089618C">
        <w:rPr>
          <w:sz w:val="28"/>
          <w:szCs w:val="28"/>
          <w:lang w:val="uk-UA"/>
        </w:rPr>
        <w:t>.</w:t>
      </w:r>
    </w:p>
    <w:p w:rsidR="00124ECA" w:rsidRPr="0068412E" w:rsidRDefault="00124ECA" w:rsidP="00124ECA">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4.4. </w:t>
      </w:r>
      <w:r w:rsidR="00C16F5A" w:rsidRPr="00C16F5A">
        <w:rPr>
          <w:sz w:val="28"/>
          <w:szCs w:val="28"/>
          <w:lang w:val="uk-UA"/>
        </w:rPr>
        <w:t>При зміні (збільшенні або зменшенні) вартості виконання заходів, передбачених схваленою ІП, до 5 % ОСП може самостійно зробити перерозподіл фінансування між цими заходами в межах одного розділу за умови незмінності фізичних обсягів цих заходів</w:t>
      </w:r>
      <w:r w:rsidRPr="0068412E">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9068C3">
        <w:rPr>
          <w:sz w:val="28"/>
          <w:szCs w:val="28"/>
          <w:lang w:val="uk-UA"/>
        </w:rPr>
        <w:t xml:space="preserve">4.5. </w:t>
      </w:r>
      <w:r w:rsidR="00C16F5A" w:rsidRPr="00C16F5A">
        <w:rPr>
          <w:sz w:val="28"/>
          <w:szCs w:val="28"/>
          <w:lang w:val="uk-UA"/>
        </w:rPr>
        <w:t>У випадку фактичного збільшення надходження коштів відповідно до визначених джерел фінансування ІП або наявності інших додаткових джерел ОСП має ініціювати процедуру внесення відповідних змін до ІП згідно з цим Порядком у частині збільшення джерел фінансування та доповнення запланованих заходів</w:t>
      </w:r>
      <w:r w:rsidRPr="009068C3">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4.6. </w:t>
      </w:r>
      <w:r w:rsidR="00C16F5A" w:rsidRPr="00C16F5A">
        <w:rPr>
          <w:sz w:val="28"/>
          <w:szCs w:val="28"/>
          <w:lang w:val="uk-UA"/>
        </w:rPr>
        <w:t>Профінансованими вважаються заходи ІП, щодо яких здійснено фактичну оплату грошовими коштами</w:t>
      </w:r>
      <w:r w:rsidRPr="0068412E">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4.7. </w:t>
      </w:r>
      <w:r w:rsidR="00C16F5A" w:rsidRPr="00C16F5A">
        <w:rPr>
          <w:sz w:val="28"/>
          <w:szCs w:val="28"/>
          <w:lang w:val="uk-UA"/>
        </w:rPr>
        <w:t>У разі недофінансування заходів ІП базового періоду з причин, незалежних від ОСП, він може продовжити фінансування цих заходів до 20 числа місяця, наступного після закінчення періоду дії цієї ІП, за рахунок коштів, отриманих як джерело фінансування ІП базового періоду</w:t>
      </w:r>
      <w:r w:rsidRPr="0068412E">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7504C7">
        <w:rPr>
          <w:sz w:val="28"/>
          <w:szCs w:val="28"/>
          <w:lang w:val="uk-UA"/>
        </w:rPr>
        <w:t xml:space="preserve">4.8. </w:t>
      </w:r>
      <w:r w:rsidR="00C16F5A" w:rsidRPr="00C16F5A">
        <w:rPr>
          <w:sz w:val="28"/>
          <w:szCs w:val="28"/>
          <w:lang w:val="uk-UA"/>
        </w:rPr>
        <w:t>Об'єкти (заходи), що були профінансовані ОСП, але не передбачені схваленою ІП або передбачені схваленою ІП у меншій кількості, не враховуються як виконання ІП</w:t>
      </w:r>
      <w:r w:rsidRPr="007504C7">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4.9. </w:t>
      </w:r>
      <w:r w:rsidR="00C16F5A" w:rsidRPr="00C16F5A">
        <w:rPr>
          <w:sz w:val="28"/>
          <w:szCs w:val="28"/>
          <w:lang w:val="uk-UA"/>
        </w:rPr>
        <w:t>ОСП при виконанні ІП зобов'язаний проводити закупівлю нового сучасного високотехнологічного обладнання, виконаного із якісних матеріалів, що не було у використанні та щодо якого надаються гарантійні зобов'язання виробників або їх офіційних представників, крім випадків придбання цілісних майнових комплексів об'єктів електроенергетики при наданні належного обґрунтування</w:t>
      </w:r>
      <w:r w:rsidRPr="0068412E">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C64CF1">
        <w:rPr>
          <w:sz w:val="28"/>
          <w:szCs w:val="28"/>
          <w:lang w:val="uk-UA"/>
        </w:rPr>
        <w:t xml:space="preserve">4.10. </w:t>
      </w:r>
      <w:r w:rsidR="00C16F5A" w:rsidRPr="00C16F5A">
        <w:rPr>
          <w:sz w:val="28"/>
          <w:szCs w:val="28"/>
          <w:lang w:val="uk-UA"/>
        </w:rPr>
        <w:t>ОСП при виконанні ІП зобов'язаний проводити закупівлю обладнання, матеріалів, що мають технічні та якіс</w:t>
      </w:r>
      <w:r w:rsidR="006421E2">
        <w:rPr>
          <w:sz w:val="28"/>
          <w:szCs w:val="28"/>
          <w:lang w:val="uk-UA"/>
        </w:rPr>
        <w:t xml:space="preserve">ні параметри і характеристики, </w:t>
      </w:r>
      <w:r w:rsidR="00C16F5A" w:rsidRPr="00C16F5A">
        <w:rPr>
          <w:sz w:val="28"/>
          <w:szCs w:val="28"/>
          <w:lang w:val="uk-UA"/>
        </w:rPr>
        <w:t xml:space="preserve">що відповідають (або перевищують) визначеним в ІП та відповідних </w:t>
      </w:r>
      <w:proofErr w:type="spellStart"/>
      <w:r w:rsidR="00C16F5A" w:rsidRPr="00C16F5A">
        <w:rPr>
          <w:sz w:val="28"/>
          <w:szCs w:val="28"/>
          <w:lang w:val="uk-UA"/>
        </w:rPr>
        <w:t>обґрунтовуючих</w:t>
      </w:r>
      <w:proofErr w:type="spellEnd"/>
      <w:r w:rsidR="00C16F5A" w:rsidRPr="00C16F5A">
        <w:rPr>
          <w:sz w:val="28"/>
          <w:szCs w:val="28"/>
          <w:lang w:val="uk-UA"/>
        </w:rPr>
        <w:t xml:space="preserve"> матеріалах до неї</w:t>
      </w:r>
      <w:r w:rsidR="008B0A93" w:rsidRPr="008B0A93">
        <w:rPr>
          <w:sz w:val="28"/>
          <w:szCs w:val="28"/>
          <w:lang w:val="uk-UA"/>
        </w:rPr>
        <w:t xml:space="preserve">, та з урахуванням Закону України </w:t>
      </w:r>
      <w:r w:rsidR="008B0A93">
        <w:rPr>
          <w:sz w:val="28"/>
          <w:szCs w:val="28"/>
          <w:lang w:val="uk-UA"/>
        </w:rPr>
        <w:t>«Про публічні закупівлі»</w:t>
      </w:r>
      <w:r w:rsidR="00130EB5" w:rsidRPr="00C64CF1">
        <w:rPr>
          <w:sz w:val="28"/>
          <w:szCs w:val="28"/>
          <w:lang w:val="uk-UA"/>
        </w:rPr>
        <w:t>.</w:t>
      </w:r>
    </w:p>
    <w:p w:rsidR="006E569E" w:rsidRPr="0068412E" w:rsidRDefault="006E569E" w:rsidP="006E569E">
      <w:pPr>
        <w:pStyle w:val="3"/>
        <w:spacing w:before="0" w:beforeAutospacing="0" w:after="0" w:afterAutospacing="0"/>
        <w:ind w:firstLine="567"/>
        <w:jc w:val="center"/>
        <w:rPr>
          <w:rFonts w:eastAsia="Times New Roman"/>
          <w:sz w:val="28"/>
          <w:szCs w:val="28"/>
          <w:lang w:val="uk-UA"/>
        </w:rPr>
      </w:pPr>
    </w:p>
    <w:p w:rsidR="006E569E" w:rsidRPr="0068412E" w:rsidRDefault="006E569E" w:rsidP="006E569E">
      <w:pPr>
        <w:pStyle w:val="3"/>
        <w:spacing w:before="0" w:beforeAutospacing="0" w:after="0" w:afterAutospacing="0"/>
        <w:ind w:firstLine="567"/>
        <w:jc w:val="center"/>
        <w:rPr>
          <w:rFonts w:eastAsia="Times New Roman"/>
          <w:sz w:val="28"/>
          <w:szCs w:val="28"/>
          <w:lang w:val="uk-UA"/>
        </w:rPr>
      </w:pPr>
      <w:r w:rsidRPr="0068412E">
        <w:rPr>
          <w:rFonts w:eastAsia="Times New Roman"/>
          <w:sz w:val="28"/>
          <w:szCs w:val="28"/>
          <w:lang w:val="uk-UA"/>
        </w:rPr>
        <w:t>5. Порядок подання звітів щодо виконання ІП</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C4EAE" w:rsidRDefault="006E569E" w:rsidP="006E569E">
      <w:pPr>
        <w:pStyle w:val="a3"/>
        <w:spacing w:before="0" w:beforeAutospacing="0" w:after="0" w:afterAutospacing="0"/>
        <w:ind w:firstLine="567"/>
        <w:jc w:val="both"/>
        <w:rPr>
          <w:sz w:val="28"/>
          <w:szCs w:val="28"/>
          <w:lang w:val="uk-UA"/>
        </w:rPr>
      </w:pPr>
      <w:r w:rsidRPr="006C4EAE">
        <w:rPr>
          <w:sz w:val="28"/>
          <w:szCs w:val="28"/>
          <w:lang w:val="uk-UA"/>
        </w:rPr>
        <w:t xml:space="preserve">5.1. </w:t>
      </w:r>
      <w:r w:rsidR="00C1237F" w:rsidRPr="00C1237F">
        <w:rPr>
          <w:sz w:val="28"/>
          <w:szCs w:val="28"/>
          <w:lang w:val="uk-UA"/>
        </w:rPr>
        <w:t>ОСП формує звіт щодо виконання ІП згідно з додатком 14 до Кодексу і подає його в електронній формі (у форматах Word, Excel) із накладенням кваліфікованого електронного підпису керівника ОСП у системі електронної взаємодії (СЕВ) та на офіційну електронну адресу центрального апарату Регулятора, а також на електронну адресу Регулятора energo1@nerc.gov.ua щокварталу не пізніше 2</w:t>
      </w:r>
      <w:r w:rsidR="00F96CED" w:rsidRPr="00CD6767">
        <w:rPr>
          <w:sz w:val="28"/>
          <w:szCs w:val="28"/>
          <w:lang w:val="uk-UA"/>
        </w:rPr>
        <w:t>8</w:t>
      </w:r>
      <w:r w:rsidR="00C1237F" w:rsidRPr="00C1237F">
        <w:rPr>
          <w:sz w:val="28"/>
          <w:szCs w:val="28"/>
          <w:lang w:val="uk-UA"/>
        </w:rPr>
        <w:t xml:space="preserve"> числа місяця, наступного за звітним періодом, та за підсумками року не пізніше 25 лютого року, наступного за звітним періодом</w:t>
      </w:r>
      <w:r w:rsidRPr="006C4EAE">
        <w:rPr>
          <w:sz w:val="28"/>
          <w:szCs w:val="28"/>
          <w:lang w:val="uk-UA"/>
        </w:rPr>
        <w:t>.</w:t>
      </w:r>
    </w:p>
    <w:p w:rsidR="006E569E" w:rsidRDefault="00C1237F" w:rsidP="006E569E">
      <w:pPr>
        <w:pStyle w:val="a3"/>
        <w:spacing w:before="0" w:beforeAutospacing="0" w:after="0" w:afterAutospacing="0"/>
        <w:ind w:firstLine="567"/>
        <w:jc w:val="both"/>
        <w:rPr>
          <w:sz w:val="28"/>
          <w:szCs w:val="28"/>
          <w:lang w:val="uk-UA"/>
        </w:rPr>
      </w:pPr>
      <w:r w:rsidRPr="00C1237F">
        <w:rPr>
          <w:sz w:val="28"/>
          <w:szCs w:val="28"/>
          <w:lang w:val="uk-UA"/>
        </w:rPr>
        <w:t>У звіті щодо виконання ІП ОСП до кожного заходу зазначає відповідний ідентифікатор закупівлі у вигляді гіперпосилання, що має містити інформацію відповідно до пункту 6.11 глави 6 розділу ІІ Кодексу</w:t>
      </w:r>
      <w:r w:rsidR="006E569E" w:rsidRPr="00025BCD">
        <w:rPr>
          <w:sz w:val="28"/>
          <w:szCs w:val="28"/>
          <w:lang w:val="uk-UA"/>
        </w:rPr>
        <w:t>.</w:t>
      </w:r>
    </w:p>
    <w:p w:rsidR="00C1237F" w:rsidRPr="00025BCD" w:rsidRDefault="00C1237F" w:rsidP="006E569E">
      <w:pPr>
        <w:pStyle w:val="a3"/>
        <w:spacing w:before="0" w:beforeAutospacing="0" w:after="0" w:afterAutospacing="0"/>
        <w:ind w:firstLine="567"/>
        <w:jc w:val="both"/>
        <w:rPr>
          <w:sz w:val="28"/>
          <w:szCs w:val="28"/>
          <w:lang w:val="uk-UA"/>
        </w:rPr>
      </w:pPr>
      <w:r w:rsidRPr="00C1237F">
        <w:rPr>
          <w:sz w:val="28"/>
          <w:szCs w:val="28"/>
          <w:lang w:val="uk-UA"/>
        </w:rPr>
        <w:t xml:space="preserve">До звіту щодо виконання ІП ОСП додає детальну пояснювальну записку до кожного заходу ІП </w:t>
      </w:r>
      <w:r w:rsidR="00F10AFA">
        <w:rPr>
          <w:sz w:val="28"/>
          <w:szCs w:val="28"/>
          <w:lang w:val="uk-UA"/>
        </w:rPr>
        <w:t xml:space="preserve">із зазначенням інформації щодо </w:t>
      </w:r>
      <w:r w:rsidRPr="00C1237F">
        <w:rPr>
          <w:sz w:val="28"/>
          <w:szCs w:val="28"/>
          <w:lang w:val="uk-UA"/>
        </w:rPr>
        <w:t>фізичних обсягів робіт/</w:t>
      </w:r>
      <w:proofErr w:type="spellStart"/>
      <w:r w:rsidRPr="00C1237F">
        <w:rPr>
          <w:sz w:val="28"/>
          <w:szCs w:val="28"/>
          <w:lang w:val="uk-UA"/>
        </w:rPr>
        <w:t>закупівель</w:t>
      </w:r>
      <w:proofErr w:type="spellEnd"/>
      <w:r w:rsidRPr="00C1237F">
        <w:rPr>
          <w:sz w:val="28"/>
          <w:szCs w:val="28"/>
          <w:lang w:val="uk-UA"/>
        </w:rPr>
        <w:t xml:space="preserve">, що були виконані протягом прогнозного періоду, у тому числі інформації щодо проведення відповідних процедур </w:t>
      </w:r>
      <w:proofErr w:type="spellStart"/>
      <w:r w:rsidRPr="00C1237F">
        <w:rPr>
          <w:sz w:val="28"/>
          <w:szCs w:val="28"/>
          <w:lang w:val="uk-UA"/>
        </w:rPr>
        <w:t>закупівель</w:t>
      </w:r>
      <w:proofErr w:type="spellEnd"/>
      <w:r w:rsidRPr="00C1237F">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AA0F4D">
      <w:pPr>
        <w:pStyle w:val="a3"/>
        <w:spacing w:before="0" w:beforeAutospacing="0" w:after="0" w:afterAutospacing="0"/>
        <w:ind w:firstLine="567"/>
        <w:jc w:val="both"/>
        <w:rPr>
          <w:sz w:val="28"/>
          <w:szCs w:val="28"/>
          <w:lang w:val="uk-UA"/>
        </w:rPr>
      </w:pPr>
      <w:r w:rsidRPr="00911086">
        <w:rPr>
          <w:sz w:val="28"/>
          <w:szCs w:val="28"/>
          <w:lang w:val="uk-UA"/>
        </w:rPr>
        <w:t xml:space="preserve">5.2. </w:t>
      </w:r>
      <w:r w:rsidR="0004513F">
        <w:rPr>
          <w:sz w:val="28"/>
          <w:szCs w:val="28"/>
          <w:lang w:val="uk-UA"/>
        </w:rPr>
        <w:t>У разі неповного виконання ІП</w:t>
      </w:r>
      <w:r w:rsidR="00AA0F4D" w:rsidRPr="00AA0F4D">
        <w:rPr>
          <w:sz w:val="28"/>
          <w:szCs w:val="28"/>
          <w:lang w:val="uk-UA"/>
        </w:rPr>
        <w:t xml:space="preserve"> ОСП додає до пояснювальної записки до звіту детальну інформацію щодо причин неповного виконання по кожному невиконаному заходу, зокрема у частині проведення процедури закупівлі</w:t>
      </w:r>
      <w:r w:rsidRPr="00A124C2">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5.</w:t>
      </w:r>
      <w:r w:rsidR="00AA0F4D">
        <w:rPr>
          <w:sz w:val="28"/>
          <w:szCs w:val="28"/>
          <w:lang w:val="uk-UA"/>
        </w:rPr>
        <w:t>3</w:t>
      </w:r>
      <w:r w:rsidRPr="0068412E">
        <w:rPr>
          <w:sz w:val="28"/>
          <w:szCs w:val="28"/>
          <w:lang w:val="uk-UA"/>
        </w:rPr>
        <w:t xml:space="preserve">. </w:t>
      </w:r>
      <w:r w:rsidR="00F70204" w:rsidRPr="00F70204">
        <w:rPr>
          <w:sz w:val="28"/>
          <w:szCs w:val="28"/>
          <w:lang w:val="uk-UA"/>
        </w:rPr>
        <w:t>Відповідальність за недостовірність даних, наданих у документах, зокрема щодо обґрунтування заходів ІП та звітів щодо її виконання, несе ОСП</w:t>
      </w:r>
      <w:r w:rsidRPr="0068412E">
        <w:rPr>
          <w:sz w:val="28"/>
          <w:szCs w:val="28"/>
          <w:lang w:val="uk-UA"/>
        </w:rPr>
        <w:t>.</w:t>
      </w:r>
    </w:p>
    <w:p w:rsidR="006E569E" w:rsidRPr="0068412E" w:rsidRDefault="00F70204" w:rsidP="006E569E">
      <w:pPr>
        <w:pStyle w:val="a3"/>
        <w:spacing w:before="0" w:beforeAutospacing="0" w:after="0" w:afterAutospacing="0"/>
        <w:ind w:firstLine="567"/>
        <w:jc w:val="both"/>
        <w:rPr>
          <w:sz w:val="28"/>
          <w:szCs w:val="28"/>
          <w:lang w:val="uk-UA"/>
        </w:rPr>
      </w:pPr>
      <w:r w:rsidRPr="00F70204">
        <w:rPr>
          <w:sz w:val="28"/>
          <w:szCs w:val="28"/>
          <w:lang w:val="uk-UA"/>
        </w:rPr>
        <w:t>Якщо ОСП виявив у поданих звітах щодо виконання ІП помилку, він має письмово проінформувати про це Регулятора</w:t>
      </w:r>
      <w:r w:rsidR="006E569E" w:rsidRPr="0068412E">
        <w:rPr>
          <w:sz w:val="28"/>
          <w:szCs w:val="28"/>
          <w:lang w:val="uk-UA"/>
        </w:rPr>
        <w:t>.</w:t>
      </w:r>
    </w:p>
    <w:p w:rsidR="006E569E" w:rsidRPr="0068412E" w:rsidRDefault="00F70204" w:rsidP="006E569E">
      <w:pPr>
        <w:pStyle w:val="a3"/>
        <w:spacing w:before="0" w:beforeAutospacing="0" w:after="0" w:afterAutospacing="0"/>
        <w:ind w:firstLine="567"/>
        <w:jc w:val="both"/>
        <w:rPr>
          <w:sz w:val="28"/>
          <w:szCs w:val="28"/>
          <w:lang w:val="uk-UA"/>
        </w:rPr>
      </w:pPr>
      <w:r w:rsidRPr="00F70204">
        <w:rPr>
          <w:sz w:val="28"/>
          <w:szCs w:val="28"/>
          <w:lang w:val="uk-UA"/>
        </w:rPr>
        <w:t>Указана інформація буде перевірена Регулятором під час здійснення відповідного заходу державного контролю дотримання ОСП ліцензійних умов провадження господарської діяльності з передачі електричної енергії. У разі підтвердження такої інформації за результатами перевірки Регулятор у межах компетенції приймає відповідне рішення, а ОСП зобов'язаний подати уточнений звіт</w:t>
      </w:r>
      <w:r w:rsidR="006E569E" w:rsidRPr="0068412E">
        <w:rPr>
          <w:sz w:val="28"/>
          <w:szCs w:val="28"/>
          <w:lang w:val="uk-UA"/>
        </w:rPr>
        <w:t>.</w:t>
      </w:r>
    </w:p>
    <w:p w:rsidR="006E569E" w:rsidRPr="0068412E" w:rsidRDefault="00F70204" w:rsidP="006E569E">
      <w:pPr>
        <w:pStyle w:val="a3"/>
        <w:spacing w:before="0" w:beforeAutospacing="0" w:after="0" w:afterAutospacing="0"/>
        <w:ind w:firstLine="567"/>
        <w:jc w:val="both"/>
        <w:rPr>
          <w:sz w:val="28"/>
          <w:szCs w:val="28"/>
          <w:lang w:val="uk-UA"/>
        </w:rPr>
      </w:pPr>
      <w:r w:rsidRPr="00F70204">
        <w:rPr>
          <w:sz w:val="28"/>
          <w:szCs w:val="28"/>
          <w:lang w:val="uk-UA"/>
        </w:rPr>
        <w:t>Подання уточнених звітів в іншому випадку не допускається</w:t>
      </w:r>
      <w:r w:rsidR="006E569E" w:rsidRPr="0068412E">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3780A">
        <w:rPr>
          <w:sz w:val="28"/>
          <w:szCs w:val="28"/>
          <w:lang w:val="uk-UA"/>
        </w:rPr>
        <w:t>5.</w:t>
      </w:r>
      <w:r w:rsidR="00B56F98">
        <w:rPr>
          <w:sz w:val="28"/>
          <w:szCs w:val="28"/>
          <w:lang w:val="uk-UA"/>
        </w:rPr>
        <w:t>4</w:t>
      </w:r>
      <w:r w:rsidRPr="0063780A">
        <w:rPr>
          <w:sz w:val="28"/>
          <w:szCs w:val="28"/>
          <w:lang w:val="uk-UA"/>
        </w:rPr>
        <w:t xml:space="preserve">. </w:t>
      </w:r>
      <w:r w:rsidR="00F70204" w:rsidRPr="00F70204">
        <w:rPr>
          <w:sz w:val="28"/>
          <w:szCs w:val="28"/>
          <w:lang w:val="uk-UA"/>
        </w:rPr>
        <w:t xml:space="preserve">ОСП оприлюднює електронну форму звіту щодо виконання ІП шляхом розміщення на своєму офіційному </w:t>
      </w:r>
      <w:proofErr w:type="spellStart"/>
      <w:r w:rsidR="00F70204" w:rsidRPr="00F70204">
        <w:rPr>
          <w:sz w:val="28"/>
          <w:szCs w:val="28"/>
          <w:lang w:val="uk-UA"/>
        </w:rPr>
        <w:t>вебсайті</w:t>
      </w:r>
      <w:proofErr w:type="spellEnd"/>
      <w:r w:rsidR="00F70204" w:rsidRPr="00F70204">
        <w:rPr>
          <w:sz w:val="28"/>
          <w:szCs w:val="28"/>
          <w:lang w:val="uk-UA"/>
        </w:rPr>
        <w:t xml:space="preserve"> в мережі Інтернет не пізніше 2</w:t>
      </w:r>
      <w:r w:rsidR="00F96CED" w:rsidRPr="00CD6767">
        <w:rPr>
          <w:sz w:val="28"/>
          <w:szCs w:val="28"/>
          <w:lang w:val="uk-UA"/>
        </w:rPr>
        <w:t>8</w:t>
      </w:r>
      <w:r w:rsidR="00F70204" w:rsidRPr="00F70204">
        <w:rPr>
          <w:sz w:val="28"/>
          <w:szCs w:val="28"/>
          <w:lang w:val="uk-UA"/>
        </w:rPr>
        <w:t xml:space="preserve"> числа місяця, наступного за звітним періодом</w:t>
      </w:r>
      <w:r w:rsidR="002B34C2">
        <w:rPr>
          <w:sz w:val="28"/>
          <w:szCs w:val="28"/>
          <w:lang w:val="uk-UA"/>
        </w:rPr>
        <w:t>,</w:t>
      </w:r>
      <w:r w:rsidR="00F70204" w:rsidRPr="00F70204">
        <w:rPr>
          <w:sz w:val="28"/>
          <w:szCs w:val="28"/>
          <w:lang w:val="uk-UA"/>
        </w:rPr>
        <w:t xml:space="preserve"> та з</w:t>
      </w:r>
      <w:r w:rsidR="00CD6767">
        <w:rPr>
          <w:sz w:val="28"/>
          <w:szCs w:val="28"/>
          <w:lang w:val="uk-UA"/>
        </w:rPr>
        <w:t>а підсумками року не пізніше 25 </w:t>
      </w:r>
      <w:r w:rsidR="00F70204" w:rsidRPr="00F70204">
        <w:rPr>
          <w:sz w:val="28"/>
          <w:szCs w:val="28"/>
          <w:lang w:val="uk-UA"/>
        </w:rPr>
        <w:t>лютого року, наступного за звітним періодом</w:t>
      </w:r>
      <w:r w:rsidR="009F7FAA">
        <w:rPr>
          <w:sz w:val="28"/>
          <w:szCs w:val="28"/>
          <w:lang w:val="uk-UA"/>
        </w:rPr>
        <w:t>, та зберігає на ньому не менше 3</w:t>
      </w:r>
      <w:r w:rsidR="00F70204" w:rsidRPr="00F70204">
        <w:rPr>
          <w:sz w:val="28"/>
          <w:szCs w:val="28"/>
          <w:lang w:val="uk-UA"/>
        </w:rPr>
        <w:t xml:space="preserve"> років</w:t>
      </w:r>
      <w:r w:rsidRPr="0063780A">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092CF6" w:rsidRPr="00F25C81"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5.</w:t>
      </w:r>
      <w:r w:rsidR="00B56F98">
        <w:rPr>
          <w:sz w:val="28"/>
          <w:szCs w:val="28"/>
          <w:lang w:val="uk-UA"/>
        </w:rPr>
        <w:t>5</w:t>
      </w:r>
      <w:r w:rsidRPr="0068412E">
        <w:rPr>
          <w:sz w:val="28"/>
          <w:szCs w:val="28"/>
          <w:lang w:val="uk-UA"/>
        </w:rPr>
        <w:t xml:space="preserve">. </w:t>
      </w:r>
      <w:r w:rsidR="00F70204" w:rsidRPr="00F70204">
        <w:rPr>
          <w:sz w:val="28"/>
          <w:szCs w:val="28"/>
          <w:lang w:val="uk-UA"/>
        </w:rPr>
        <w:t>Центральний апарат Регулятора та територіальні органи Регулятора у відповідному регіоні здійснюють контроль за виконанням ОСП ІП шляхом аналізу звітів щодо виконання ІП і проведення планових та позапланових перевірок діяльності ОСП</w:t>
      </w:r>
      <w:r w:rsidRPr="0068412E">
        <w:rPr>
          <w:sz w:val="28"/>
          <w:szCs w:val="28"/>
          <w:lang w:val="uk-UA"/>
        </w:rPr>
        <w:t>.</w:t>
      </w:r>
    </w:p>
    <w:p w:rsidR="00092CF6" w:rsidRPr="00F25C81" w:rsidRDefault="00092CF6" w:rsidP="00092CF6">
      <w:pPr>
        <w:pStyle w:val="a3"/>
        <w:spacing w:before="0" w:beforeAutospacing="0" w:after="0" w:afterAutospacing="0"/>
        <w:ind w:firstLine="567"/>
        <w:jc w:val="both"/>
        <w:rPr>
          <w:sz w:val="28"/>
          <w:szCs w:val="28"/>
          <w:lang w:val="uk-UA"/>
        </w:rPr>
      </w:pPr>
      <w:r w:rsidRPr="00F25C81">
        <w:rPr>
          <w:sz w:val="28"/>
          <w:szCs w:val="28"/>
          <w:lang w:val="uk-UA"/>
        </w:rPr>
        <w:t> </w:t>
      </w:r>
    </w:p>
    <w:p w:rsidR="00092CF6" w:rsidRDefault="00092CF6" w:rsidP="00092CF6">
      <w:pPr>
        <w:pStyle w:val="a3"/>
        <w:spacing w:before="0" w:beforeAutospacing="0" w:after="0" w:afterAutospacing="0"/>
        <w:ind w:firstLine="567"/>
        <w:jc w:val="both"/>
        <w:rPr>
          <w:sz w:val="28"/>
          <w:szCs w:val="28"/>
          <w:lang w:val="uk-UA"/>
        </w:rPr>
      </w:pPr>
    </w:p>
    <w:p w:rsidR="00092CF6" w:rsidRPr="00F25C81" w:rsidRDefault="00092CF6" w:rsidP="00106B43">
      <w:pPr>
        <w:pStyle w:val="a3"/>
        <w:spacing w:before="0" w:beforeAutospacing="0" w:after="0" w:afterAutospacing="0"/>
        <w:jc w:val="both"/>
        <w:rPr>
          <w:sz w:val="28"/>
          <w:szCs w:val="28"/>
          <w:lang w:val="uk-UA"/>
        </w:rPr>
      </w:pPr>
    </w:p>
    <w:p w:rsidR="004F78B4" w:rsidRPr="004F78B4" w:rsidRDefault="004F78B4" w:rsidP="004F78B4">
      <w:pPr>
        <w:rPr>
          <w:rFonts w:eastAsiaTheme="minorHAnsi"/>
          <w:sz w:val="28"/>
          <w:szCs w:val="28"/>
          <w:lang w:val="uk-UA" w:eastAsia="en-US"/>
        </w:rPr>
      </w:pPr>
      <w:r w:rsidRPr="004F78B4">
        <w:rPr>
          <w:rFonts w:eastAsiaTheme="minorHAnsi"/>
          <w:sz w:val="28"/>
          <w:szCs w:val="28"/>
          <w:lang w:val="uk-UA" w:eastAsia="en-US"/>
        </w:rPr>
        <w:t xml:space="preserve">Директор Департаменту </w:t>
      </w:r>
    </w:p>
    <w:p w:rsidR="00CE2CD5" w:rsidRPr="00381CD6" w:rsidRDefault="004F78B4" w:rsidP="004F78B4">
      <w:pPr>
        <w:rPr>
          <w:rFonts w:eastAsiaTheme="minorHAnsi"/>
          <w:sz w:val="28"/>
          <w:szCs w:val="28"/>
          <w:lang w:val="uk-UA" w:eastAsia="en-US"/>
        </w:rPr>
      </w:pPr>
      <w:r w:rsidRPr="004F78B4">
        <w:rPr>
          <w:rFonts w:eastAsiaTheme="minorHAnsi"/>
          <w:sz w:val="28"/>
          <w:szCs w:val="28"/>
          <w:lang w:val="uk-UA" w:eastAsia="en-US"/>
        </w:rPr>
        <w:t>із регулювання</w:t>
      </w:r>
      <w:r w:rsidR="003C6061">
        <w:rPr>
          <w:rFonts w:eastAsiaTheme="minorHAnsi"/>
          <w:sz w:val="28"/>
          <w:szCs w:val="28"/>
          <w:lang w:val="uk-UA" w:eastAsia="en-US"/>
        </w:rPr>
        <w:t xml:space="preserve"> відносин у сфері енергетики</w:t>
      </w:r>
      <w:r w:rsidR="003C6061">
        <w:rPr>
          <w:rFonts w:eastAsiaTheme="minorHAnsi"/>
          <w:sz w:val="28"/>
          <w:szCs w:val="28"/>
          <w:lang w:val="uk-UA" w:eastAsia="en-US"/>
        </w:rPr>
        <w:tab/>
      </w:r>
      <w:r w:rsidR="003C6061">
        <w:rPr>
          <w:rFonts w:eastAsiaTheme="minorHAnsi"/>
          <w:sz w:val="28"/>
          <w:szCs w:val="28"/>
          <w:lang w:val="uk-UA" w:eastAsia="en-US"/>
        </w:rPr>
        <w:tab/>
      </w:r>
      <w:r w:rsidR="003C6061">
        <w:rPr>
          <w:rFonts w:eastAsiaTheme="minorHAnsi"/>
          <w:sz w:val="28"/>
          <w:szCs w:val="28"/>
          <w:lang w:val="uk-UA" w:eastAsia="en-US"/>
        </w:rPr>
        <w:tab/>
        <w:t>Андрій ОГНЬОВ</w:t>
      </w:r>
    </w:p>
    <w:sectPr w:rsidR="00CE2CD5" w:rsidRPr="00381CD6" w:rsidSect="00106B43">
      <w:headerReference w:type="default" r:id="rId8"/>
      <w:pgSz w:w="11906" w:h="16838"/>
      <w:pgMar w:top="1134" w:right="567" w:bottom="1135"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7140" w:rsidRDefault="00E87140" w:rsidP="00E963A3">
      <w:r>
        <w:separator/>
      </w:r>
    </w:p>
  </w:endnote>
  <w:endnote w:type="continuationSeparator" w:id="0">
    <w:p w:rsidR="00E87140" w:rsidRDefault="00E87140" w:rsidP="00E96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7140" w:rsidRDefault="00E87140" w:rsidP="00E963A3">
      <w:r>
        <w:separator/>
      </w:r>
    </w:p>
  </w:footnote>
  <w:footnote w:type="continuationSeparator" w:id="0">
    <w:p w:rsidR="00E87140" w:rsidRDefault="00E87140" w:rsidP="00E963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476428"/>
      <w:docPartObj>
        <w:docPartGallery w:val="Page Numbers (Top of Page)"/>
        <w:docPartUnique/>
      </w:docPartObj>
    </w:sdtPr>
    <w:sdtEndPr/>
    <w:sdtContent>
      <w:p w:rsidR="009627C9" w:rsidRDefault="009627C9">
        <w:pPr>
          <w:pStyle w:val="a6"/>
          <w:jc w:val="center"/>
        </w:pPr>
        <w:r>
          <w:fldChar w:fldCharType="begin"/>
        </w:r>
        <w:r>
          <w:instrText>PAGE   \* MERGEFORMAT</w:instrText>
        </w:r>
        <w:r>
          <w:fldChar w:fldCharType="separate"/>
        </w:r>
        <w:r w:rsidR="003A3EBD" w:rsidRPr="003A3EBD">
          <w:rPr>
            <w:noProof/>
            <w:lang w:val="uk-UA"/>
          </w:rPr>
          <w:t>2</w:t>
        </w:r>
        <w:r>
          <w:fldChar w:fldCharType="end"/>
        </w:r>
      </w:p>
    </w:sdtContent>
  </w:sdt>
  <w:p w:rsidR="009627C9" w:rsidRPr="009627C9" w:rsidRDefault="009627C9" w:rsidP="009627C9">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2A60A5"/>
    <w:multiLevelType w:val="hybridMultilevel"/>
    <w:tmpl w:val="064A9BC8"/>
    <w:lvl w:ilvl="0" w:tplc="58761752">
      <w:start w:val="2"/>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5F811023"/>
    <w:multiLevelType w:val="hybridMultilevel"/>
    <w:tmpl w:val="721638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677"/>
    <w:rsid w:val="000004BF"/>
    <w:rsid w:val="00006A10"/>
    <w:rsid w:val="00015DC2"/>
    <w:rsid w:val="00021427"/>
    <w:rsid w:val="00025356"/>
    <w:rsid w:val="00025BCD"/>
    <w:rsid w:val="0002733B"/>
    <w:rsid w:val="00031E33"/>
    <w:rsid w:val="00032959"/>
    <w:rsid w:val="00033E79"/>
    <w:rsid w:val="000363AE"/>
    <w:rsid w:val="000408D2"/>
    <w:rsid w:val="0004165F"/>
    <w:rsid w:val="00042E83"/>
    <w:rsid w:val="00044D86"/>
    <w:rsid w:val="0004513F"/>
    <w:rsid w:val="00047777"/>
    <w:rsid w:val="00047BCD"/>
    <w:rsid w:val="0005204A"/>
    <w:rsid w:val="00055090"/>
    <w:rsid w:val="0005719B"/>
    <w:rsid w:val="0006413C"/>
    <w:rsid w:val="00065E5B"/>
    <w:rsid w:val="000666B0"/>
    <w:rsid w:val="0007293B"/>
    <w:rsid w:val="00073428"/>
    <w:rsid w:val="000745B3"/>
    <w:rsid w:val="00075387"/>
    <w:rsid w:val="00077916"/>
    <w:rsid w:val="00081518"/>
    <w:rsid w:val="000832DD"/>
    <w:rsid w:val="00084EEB"/>
    <w:rsid w:val="0009196A"/>
    <w:rsid w:val="00092CF6"/>
    <w:rsid w:val="00096CBE"/>
    <w:rsid w:val="00097364"/>
    <w:rsid w:val="000A273A"/>
    <w:rsid w:val="000A5A2B"/>
    <w:rsid w:val="000A5FF5"/>
    <w:rsid w:val="000B12A7"/>
    <w:rsid w:val="000B6A2A"/>
    <w:rsid w:val="000C12BD"/>
    <w:rsid w:val="000C405D"/>
    <w:rsid w:val="000C4828"/>
    <w:rsid w:val="000C5926"/>
    <w:rsid w:val="000C7BC9"/>
    <w:rsid w:val="000D0FAB"/>
    <w:rsid w:val="000D2691"/>
    <w:rsid w:val="000D6672"/>
    <w:rsid w:val="000E5D85"/>
    <w:rsid w:val="000E6782"/>
    <w:rsid w:val="000E7160"/>
    <w:rsid w:val="000F28A7"/>
    <w:rsid w:val="000F49AD"/>
    <w:rsid w:val="00105294"/>
    <w:rsid w:val="00106736"/>
    <w:rsid w:val="001068F1"/>
    <w:rsid w:val="00106B43"/>
    <w:rsid w:val="00112512"/>
    <w:rsid w:val="00112CE3"/>
    <w:rsid w:val="001175FD"/>
    <w:rsid w:val="00120593"/>
    <w:rsid w:val="00121535"/>
    <w:rsid w:val="00123B28"/>
    <w:rsid w:val="00124ECA"/>
    <w:rsid w:val="00130EB5"/>
    <w:rsid w:val="00131D7E"/>
    <w:rsid w:val="001355F4"/>
    <w:rsid w:val="00150036"/>
    <w:rsid w:val="00151860"/>
    <w:rsid w:val="001539AD"/>
    <w:rsid w:val="0015504F"/>
    <w:rsid w:val="001550DC"/>
    <w:rsid w:val="00166D5C"/>
    <w:rsid w:val="001711CF"/>
    <w:rsid w:val="00173734"/>
    <w:rsid w:val="001A1544"/>
    <w:rsid w:val="001A25E9"/>
    <w:rsid w:val="001A48E0"/>
    <w:rsid w:val="001A5EBC"/>
    <w:rsid w:val="001B5ACC"/>
    <w:rsid w:val="001B780C"/>
    <w:rsid w:val="001C15C6"/>
    <w:rsid w:val="001C51B7"/>
    <w:rsid w:val="001C6386"/>
    <w:rsid w:val="001C732F"/>
    <w:rsid w:val="001C75C7"/>
    <w:rsid w:val="001D4DC2"/>
    <w:rsid w:val="001F491D"/>
    <w:rsid w:val="001F536F"/>
    <w:rsid w:val="00200116"/>
    <w:rsid w:val="00206251"/>
    <w:rsid w:val="00211284"/>
    <w:rsid w:val="00217C5F"/>
    <w:rsid w:val="00230B94"/>
    <w:rsid w:val="00241CC5"/>
    <w:rsid w:val="00244102"/>
    <w:rsid w:val="00256CFF"/>
    <w:rsid w:val="00257F78"/>
    <w:rsid w:val="0026193C"/>
    <w:rsid w:val="0027724F"/>
    <w:rsid w:val="00282513"/>
    <w:rsid w:val="00284FC5"/>
    <w:rsid w:val="002905AA"/>
    <w:rsid w:val="002A5CA2"/>
    <w:rsid w:val="002B34C2"/>
    <w:rsid w:val="002B77B2"/>
    <w:rsid w:val="002B7E05"/>
    <w:rsid w:val="002C6511"/>
    <w:rsid w:val="002D3650"/>
    <w:rsid w:val="002D6958"/>
    <w:rsid w:val="002E3860"/>
    <w:rsid w:val="002E42D2"/>
    <w:rsid w:val="002E4F82"/>
    <w:rsid w:val="002E76D1"/>
    <w:rsid w:val="002F3093"/>
    <w:rsid w:val="002F3BFD"/>
    <w:rsid w:val="002F65A5"/>
    <w:rsid w:val="002F6EB3"/>
    <w:rsid w:val="002F711F"/>
    <w:rsid w:val="002F7DEE"/>
    <w:rsid w:val="00300E3A"/>
    <w:rsid w:val="00301899"/>
    <w:rsid w:val="00301B6E"/>
    <w:rsid w:val="00304003"/>
    <w:rsid w:val="00313981"/>
    <w:rsid w:val="00313E66"/>
    <w:rsid w:val="0031701E"/>
    <w:rsid w:val="00320590"/>
    <w:rsid w:val="00324700"/>
    <w:rsid w:val="003370D3"/>
    <w:rsid w:val="0034022D"/>
    <w:rsid w:val="00340EED"/>
    <w:rsid w:val="00350438"/>
    <w:rsid w:val="003572E9"/>
    <w:rsid w:val="00357935"/>
    <w:rsid w:val="003603A6"/>
    <w:rsid w:val="003657B3"/>
    <w:rsid w:val="00366AC8"/>
    <w:rsid w:val="00375AB1"/>
    <w:rsid w:val="00380BAC"/>
    <w:rsid w:val="003811A5"/>
    <w:rsid w:val="00381CD6"/>
    <w:rsid w:val="00383E90"/>
    <w:rsid w:val="0038633D"/>
    <w:rsid w:val="00387935"/>
    <w:rsid w:val="00387B4A"/>
    <w:rsid w:val="003917AE"/>
    <w:rsid w:val="0039711F"/>
    <w:rsid w:val="003A10E4"/>
    <w:rsid w:val="003A2BCF"/>
    <w:rsid w:val="003A3EBD"/>
    <w:rsid w:val="003A58C3"/>
    <w:rsid w:val="003C29FE"/>
    <w:rsid w:val="003C6061"/>
    <w:rsid w:val="003C6A7C"/>
    <w:rsid w:val="003C6B82"/>
    <w:rsid w:val="003D7D87"/>
    <w:rsid w:val="003E0E3C"/>
    <w:rsid w:val="003E0EBC"/>
    <w:rsid w:val="003E4F50"/>
    <w:rsid w:val="003E7879"/>
    <w:rsid w:val="003F46E0"/>
    <w:rsid w:val="003F55C8"/>
    <w:rsid w:val="00411202"/>
    <w:rsid w:val="00414483"/>
    <w:rsid w:val="00420188"/>
    <w:rsid w:val="004265FE"/>
    <w:rsid w:val="004302DC"/>
    <w:rsid w:val="00432217"/>
    <w:rsid w:val="00432589"/>
    <w:rsid w:val="004340FB"/>
    <w:rsid w:val="00451DD4"/>
    <w:rsid w:val="004566D6"/>
    <w:rsid w:val="0046682C"/>
    <w:rsid w:val="0047147F"/>
    <w:rsid w:val="004728D9"/>
    <w:rsid w:val="0047642E"/>
    <w:rsid w:val="0048617E"/>
    <w:rsid w:val="00487584"/>
    <w:rsid w:val="00491D9C"/>
    <w:rsid w:val="004A6326"/>
    <w:rsid w:val="004B1775"/>
    <w:rsid w:val="004B33E4"/>
    <w:rsid w:val="004B5594"/>
    <w:rsid w:val="004D292A"/>
    <w:rsid w:val="004D29B4"/>
    <w:rsid w:val="004D2C85"/>
    <w:rsid w:val="004D43A3"/>
    <w:rsid w:val="004D7DB8"/>
    <w:rsid w:val="004E5334"/>
    <w:rsid w:val="004F20E8"/>
    <w:rsid w:val="004F466F"/>
    <w:rsid w:val="004F78B4"/>
    <w:rsid w:val="00505862"/>
    <w:rsid w:val="00507EE2"/>
    <w:rsid w:val="00516422"/>
    <w:rsid w:val="005250CE"/>
    <w:rsid w:val="005264AD"/>
    <w:rsid w:val="0052777B"/>
    <w:rsid w:val="00530D69"/>
    <w:rsid w:val="00530F13"/>
    <w:rsid w:val="00533D21"/>
    <w:rsid w:val="00544677"/>
    <w:rsid w:val="005451B6"/>
    <w:rsid w:val="0055190D"/>
    <w:rsid w:val="00557813"/>
    <w:rsid w:val="00572208"/>
    <w:rsid w:val="00572700"/>
    <w:rsid w:val="005806BA"/>
    <w:rsid w:val="00581334"/>
    <w:rsid w:val="005825BD"/>
    <w:rsid w:val="00593E05"/>
    <w:rsid w:val="00593EA5"/>
    <w:rsid w:val="00595087"/>
    <w:rsid w:val="005A0CFC"/>
    <w:rsid w:val="005C1B5C"/>
    <w:rsid w:val="005C23F2"/>
    <w:rsid w:val="005C2A18"/>
    <w:rsid w:val="005D03FC"/>
    <w:rsid w:val="005D0462"/>
    <w:rsid w:val="005D5DD7"/>
    <w:rsid w:val="005D62D8"/>
    <w:rsid w:val="005E2935"/>
    <w:rsid w:val="005E50DE"/>
    <w:rsid w:val="005F3D64"/>
    <w:rsid w:val="005F7D40"/>
    <w:rsid w:val="00602283"/>
    <w:rsid w:val="006024D0"/>
    <w:rsid w:val="00605353"/>
    <w:rsid w:val="0062527F"/>
    <w:rsid w:val="00625AA3"/>
    <w:rsid w:val="006320B0"/>
    <w:rsid w:val="006349EA"/>
    <w:rsid w:val="0063780A"/>
    <w:rsid w:val="00640571"/>
    <w:rsid w:val="006421E2"/>
    <w:rsid w:val="006527AC"/>
    <w:rsid w:val="00653BE3"/>
    <w:rsid w:val="00662DF7"/>
    <w:rsid w:val="00666729"/>
    <w:rsid w:val="006768FE"/>
    <w:rsid w:val="006803A1"/>
    <w:rsid w:val="00683F9C"/>
    <w:rsid w:val="00685FAF"/>
    <w:rsid w:val="006A1646"/>
    <w:rsid w:val="006A1F20"/>
    <w:rsid w:val="006A3EB1"/>
    <w:rsid w:val="006A4523"/>
    <w:rsid w:val="006A7EEE"/>
    <w:rsid w:val="006B5072"/>
    <w:rsid w:val="006C4EAE"/>
    <w:rsid w:val="006D3B9B"/>
    <w:rsid w:val="006D5278"/>
    <w:rsid w:val="006E04D9"/>
    <w:rsid w:val="006E05B3"/>
    <w:rsid w:val="006E569E"/>
    <w:rsid w:val="006E7030"/>
    <w:rsid w:val="006F58BC"/>
    <w:rsid w:val="006F77C6"/>
    <w:rsid w:val="007002CD"/>
    <w:rsid w:val="007070B1"/>
    <w:rsid w:val="00707CC4"/>
    <w:rsid w:val="007122E7"/>
    <w:rsid w:val="00714F01"/>
    <w:rsid w:val="0071718B"/>
    <w:rsid w:val="00722502"/>
    <w:rsid w:val="0073165C"/>
    <w:rsid w:val="00732CDE"/>
    <w:rsid w:val="00734C64"/>
    <w:rsid w:val="00743CED"/>
    <w:rsid w:val="007504C7"/>
    <w:rsid w:val="0076045D"/>
    <w:rsid w:val="00770F99"/>
    <w:rsid w:val="00774E53"/>
    <w:rsid w:val="0077547F"/>
    <w:rsid w:val="00781769"/>
    <w:rsid w:val="0078204C"/>
    <w:rsid w:val="0078341C"/>
    <w:rsid w:val="00783908"/>
    <w:rsid w:val="0079060C"/>
    <w:rsid w:val="00790C69"/>
    <w:rsid w:val="007935AA"/>
    <w:rsid w:val="00796654"/>
    <w:rsid w:val="00796803"/>
    <w:rsid w:val="007B6CE5"/>
    <w:rsid w:val="007B7865"/>
    <w:rsid w:val="007C22E0"/>
    <w:rsid w:val="007C3457"/>
    <w:rsid w:val="007C3C24"/>
    <w:rsid w:val="007C40BC"/>
    <w:rsid w:val="007C7A75"/>
    <w:rsid w:val="007D14B7"/>
    <w:rsid w:val="007D2359"/>
    <w:rsid w:val="007D4E84"/>
    <w:rsid w:val="007D5A0C"/>
    <w:rsid w:val="007E60F1"/>
    <w:rsid w:val="007E70DA"/>
    <w:rsid w:val="00800CAC"/>
    <w:rsid w:val="00801E03"/>
    <w:rsid w:val="0080272C"/>
    <w:rsid w:val="00802D18"/>
    <w:rsid w:val="00803A4C"/>
    <w:rsid w:val="008044BE"/>
    <w:rsid w:val="0080487A"/>
    <w:rsid w:val="00805DC0"/>
    <w:rsid w:val="008063F8"/>
    <w:rsid w:val="00812169"/>
    <w:rsid w:val="0081220A"/>
    <w:rsid w:val="00813F21"/>
    <w:rsid w:val="008177BF"/>
    <w:rsid w:val="0083235B"/>
    <w:rsid w:val="00836186"/>
    <w:rsid w:val="0083619D"/>
    <w:rsid w:val="00842B60"/>
    <w:rsid w:val="00844F0F"/>
    <w:rsid w:val="008460FD"/>
    <w:rsid w:val="008555A1"/>
    <w:rsid w:val="00856241"/>
    <w:rsid w:val="008579C2"/>
    <w:rsid w:val="00860693"/>
    <w:rsid w:val="00861C4B"/>
    <w:rsid w:val="008642BF"/>
    <w:rsid w:val="008754AE"/>
    <w:rsid w:val="00890986"/>
    <w:rsid w:val="008917AC"/>
    <w:rsid w:val="008922EA"/>
    <w:rsid w:val="0089618C"/>
    <w:rsid w:val="008A0BE6"/>
    <w:rsid w:val="008A270B"/>
    <w:rsid w:val="008A322D"/>
    <w:rsid w:val="008A418A"/>
    <w:rsid w:val="008B0A93"/>
    <w:rsid w:val="008B0BB0"/>
    <w:rsid w:val="008B10AD"/>
    <w:rsid w:val="008B4F62"/>
    <w:rsid w:val="008C079C"/>
    <w:rsid w:val="008C3485"/>
    <w:rsid w:val="008D6F06"/>
    <w:rsid w:val="008F015E"/>
    <w:rsid w:val="008F7EB4"/>
    <w:rsid w:val="00900ADF"/>
    <w:rsid w:val="00901A75"/>
    <w:rsid w:val="009068C3"/>
    <w:rsid w:val="00911086"/>
    <w:rsid w:val="00912D90"/>
    <w:rsid w:val="00913A6F"/>
    <w:rsid w:val="00915B4B"/>
    <w:rsid w:val="009242F4"/>
    <w:rsid w:val="009311C7"/>
    <w:rsid w:val="0093773B"/>
    <w:rsid w:val="00943D68"/>
    <w:rsid w:val="00951489"/>
    <w:rsid w:val="009557ED"/>
    <w:rsid w:val="00960665"/>
    <w:rsid w:val="009627C9"/>
    <w:rsid w:val="00970323"/>
    <w:rsid w:val="009760A3"/>
    <w:rsid w:val="0098071F"/>
    <w:rsid w:val="00986319"/>
    <w:rsid w:val="00994CCA"/>
    <w:rsid w:val="009A74AF"/>
    <w:rsid w:val="009C2550"/>
    <w:rsid w:val="009E6800"/>
    <w:rsid w:val="009F0B47"/>
    <w:rsid w:val="009F7FAA"/>
    <w:rsid w:val="00A01D0F"/>
    <w:rsid w:val="00A074A4"/>
    <w:rsid w:val="00A10D6B"/>
    <w:rsid w:val="00A124C2"/>
    <w:rsid w:val="00A21385"/>
    <w:rsid w:val="00A23CC6"/>
    <w:rsid w:val="00A26D3C"/>
    <w:rsid w:val="00A64F81"/>
    <w:rsid w:val="00A7351B"/>
    <w:rsid w:val="00A74103"/>
    <w:rsid w:val="00A75773"/>
    <w:rsid w:val="00A82A6A"/>
    <w:rsid w:val="00A83407"/>
    <w:rsid w:val="00A91057"/>
    <w:rsid w:val="00A91B4D"/>
    <w:rsid w:val="00A93BB4"/>
    <w:rsid w:val="00A94D4F"/>
    <w:rsid w:val="00AA0F4D"/>
    <w:rsid w:val="00AA38E8"/>
    <w:rsid w:val="00AA41A6"/>
    <w:rsid w:val="00AA478F"/>
    <w:rsid w:val="00AA53BC"/>
    <w:rsid w:val="00AB38D8"/>
    <w:rsid w:val="00AB3C84"/>
    <w:rsid w:val="00AC1F11"/>
    <w:rsid w:val="00AD0620"/>
    <w:rsid w:val="00AD07FA"/>
    <w:rsid w:val="00AD0F56"/>
    <w:rsid w:val="00AD7160"/>
    <w:rsid w:val="00AE0E1E"/>
    <w:rsid w:val="00AE2C3D"/>
    <w:rsid w:val="00AE46C9"/>
    <w:rsid w:val="00AE7943"/>
    <w:rsid w:val="00AF120D"/>
    <w:rsid w:val="00AF20CF"/>
    <w:rsid w:val="00AF2BB0"/>
    <w:rsid w:val="00AF4891"/>
    <w:rsid w:val="00B1019A"/>
    <w:rsid w:val="00B2473D"/>
    <w:rsid w:val="00B248D7"/>
    <w:rsid w:val="00B24CB4"/>
    <w:rsid w:val="00B259C6"/>
    <w:rsid w:val="00B309DC"/>
    <w:rsid w:val="00B30A0C"/>
    <w:rsid w:val="00B4087C"/>
    <w:rsid w:val="00B54199"/>
    <w:rsid w:val="00B56F98"/>
    <w:rsid w:val="00B70084"/>
    <w:rsid w:val="00B75C37"/>
    <w:rsid w:val="00B76D47"/>
    <w:rsid w:val="00B82419"/>
    <w:rsid w:val="00B82878"/>
    <w:rsid w:val="00B94AEB"/>
    <w:rsid w:val="00B968C6"/>
    <w:rsid w:val="00BA0491"/>
    <w:rsid w:val="00BB09D8"/>
    <w:rsid w:val="00BB100F"/>
    <w:rsid w:val="00BB1D04"/>
    <w:rsid w:val="00BB46F9"/>
    <w:rsid w:val="00BC47E4"/>
    <w:rsid w:val="00BC74B1"/>
    <w:rsid w:val="00BE4AF5"/>
    <w:rsid w:val="00BE51E1"/>
    <w:rsid w:val="00BE5C0A"/>
    <w:rsid w:val="00BF2083"/>
    <w:rsid w:val="00BF60E6"/>
    <w:rsid w:val="00C005F8"/>
    <w:rsid w:val="00C032D5"/>
    <w:rsid w:val="00C03E2C"/>
    <w:rsid w:val="00C06E54"/>
    <w:rsid w:val="00C106C2"/>
    <w:rsid w:val="00C12293"/>
    <w:rsid w:val="00C1237F"/>
    <w:rsid w:val="00C158D7"/>
    <w:rsid w:val="00C16F5A"/>
    <w:rsid w:val="00C2715A"/>
    <w:rsid w:val="00C276C3"/>
    <w:rsid w:val="00C27E2F"/>
    <w:rsid w:val="00C328F2"/>
    <w:rsid w:val="00C4321D"/>
    <w:rsid w:val="00C50B02"/>
    <w:rsid w:val="00C50E8D"/>
    <w:rsid w:val="00C55CAD"/>
    <w:rsid w:val="00C64150"/>
    <w:rsid w:val="00C64874"/>
    <w:rsid w:val="00C64CF1"/>
    <w:rsid w:val="00C70A7A"/>
    <w:rsid w:val="00C741DF"/>
    <w:rsid w:val="00C74A65"/>
    <w:rsid w:val="00C80466"/>
    <w:rsid w:val="00C81BC6"/>
    <w:rsid w:val="00C92CF0"/>
    <w:rsid w:val="00CA1320"/>
    <w:rsid w:val="00CA6C77"/>
    <w:rsid w:val="00CA6ED1"/>
    <w:rsid w:val="00CB05B1"/>
    <w:rsid w:val="00CB12E3"/>
    <w:rsid w:val="00CB4D7E"/>
    <w:rsid w:val="00CC06AF"/>
    <w:rsid w:val="00CC1EC2"/>
    <w:rsid w:val="00CC21C6"/>
    <w:rsid w:val="00CC66CA"/>
    <w:rsid w:val="00CD6767"/>
    <w:rsid w:val="00CE2CD5"/>
    <w:rsid w:val="00CE30F0"/>
    <w:rsid w:val="00CE71E0"/>
    <w:rsid w:val="00CF03B6"/>
    <w:rsid w:val="00CF19EE"/>
    <w:rsid w:val="00CF579D"/>
    <w:rsid w:val="00D10ADF"/>
    <w:rsid w:val="00D1461B"/>
    <w:rsid w:val="00D1612A"/>
    <w:rsid w:val="00D33EC3"/>
    <w:rsid w:val="00D41023"/>
    <w:rsid w:val="00D45CC8"/>
    <w:rsid w:val="00D51C0E"/>
    <w:rsid w:val="00D5255D"/>
    <w:rsid w:val="00D5333F"/>
    <w:rsid w:val="00D5355A"/>
    <w:rsid w:val="00D54FDC"/>
    <w:rsid w:val="00D55FBA"/>
    <w:rsid w:val="00D61737"/>
    <w:rsid w:val="00D65EE1"/>
    <w:rsid w:val="00D67A8B"/>
    <w:rsid w:val="00D70706"/>
    <w:rsid w:val="00D7194B"/>
    <w:rsid w:val="00D7254E"/>
    <w:rsid w:val="00D730E7"/>
    <w:rsid w:val="00D738FF"/>
    <w:rsid w:val="00D73917"/>
    <w:rsid w:val="00D83DB1"/>
    <w:rsid w:val="00D857F7"/>
    <w:rsid w:val="00D86B43"/>
    <w:rsid w:val="00D86BE2"/>
    <w:rsid w:val="00D8737C"/>
    <w:rsid w:val="00D87512"/>
    <w:rsid w:val="00D91945"/>
    <w:rsid w:val="00D969E3"/>
    <w:rsid w:val="00D96F0D"/>
    <w:rsid w:val="00DA0348"/>
    <w:rsid w:val="00DA3025"/>
    <w:rsid w:val="00DA45C3"/>
    <w:rsid w:val="00DA6330"/>
    <w:rsid w:val="00DA784F"/>
    <w:rsid w:val="00DB0E17"/>
    <w:rsid w:val="00DB1745"/>
    <w:rsid w:val="00DB3182"/>
    <w:rsid w:val="00DC0FF7"/>
    <w:rsid w:val="00DC2252"/>
    <w:rsid w:val="00DC35DD"/>
    <w:rsid w:val="00DC41BA"/>
    <w:rsid w:val="00DD3AC7"/>
    <w:rsid w:val="00DD77D9"/>
    <w:rsid w:val="00DF038A"/>
    <w:rsid w:val="00E0131E"/>
    <w:rsid w:val="00E07D25"/>
    <w:rsid w:val="00E10D41"/>
    <w:rsid w:val="00E10F72"/>
    <w:rsid w:val="00E120F3"/>
    <w:rsid w:val="00E17F33"/>
    <w:rsid w:val="00E20D3F"/>
    <w:rsid w:val="00E22B68"/>
    <w:rsid w:val="00E3123D"/>
    <w:rsid w:val="00E46028"/>
    <w:rsid w:val="00E50760"/>
    <w:rsid w:val="00E52413"/>
    <w:rsid w:val="00E606E2"/>
    <w:rsid w:val="00E60A8F"/>
    <w:rsid w:val="00E6477D"/>
    <w:rsid w:val="00E71AB3"/>
    <w:rsid w:val="00E72848"/>
    <w:rsid w:val="00E7381D"/>
    <w:rsid w:val="00E73C71"/>
    <w:rsid w:val="00E76021"/>
    <w:rsid w:val="00E87140"/>
    <w:rsid w:val="00E90820"/>
    <w:rsid w:val="00E9121B"/>
    <w:rsid w:val="00E913E9"/>
    <w:rsid w:val="00E949F2"/>
    <w:rsid w:val="00E95536"/>
    <w:rsid w:val="00E963A3"/>
    <w:rsid w:val="00EA2FA3"/>
    <w:rsid w:val="00EA5D04"/>
    <w:rsid w:val="00EB1133"/>
    <w:rsid w:val="00EB162E"/>
    <w:rsid w:val="00EB5D07"/>
    <w:rsid w:val="00EC1178"/>
    <w:rsid w:val="00EC5D00"/>
    <w:rsid w:val="00EC7223"/>
    <w:rsid w:val="00ED28A0"/>
    <w:rsid w:val="00ED4C6A"/>
    <w:rsid w:val="00ED7CE6"/>
    <w:rsid w:val="00EE1CEA"/>
    <w:rsid w:val="00EE39D7"/>
    <w:rsid w:val="00EF0CF6"/>
    <w:rsid w:val="00EF78CB"/>
    <w:rsid w:val="00F00F37"/>
    <w:rsid w:val="00F02FF7"/>
    <w:rsid w:val="00F03353"/>
    <w:rsid w:val="00F04C13"/>
    <w:rsid w:val="00F10AFA"/>
    <w:rsid w:val="00F11FD7"/>
    <w:rsid w:val="00F131B0"/>
    <w:rsid w:val="00F13C5A"/>
    <w:rsid w:val="00F14868"/>
    <w:rsid w:val="00F27CF3"/>
    <w:rsid w:val="00F309BF"/>
    <w:rsid w:val="00F3129A"/>
    <w:rsid w:val="00F33D99"/>
    <w:rsid w:val="00F361D0"/>
    <w:rsid w:val="00F4195C"/>
    <w:rsid w:val="00F43E2F"/>
    <w:rsid w:val="00F47F67"/>
    <w:rsid w:val="00F51075"/>
    <w:rsid w:val="00F52C40"/>
    <w:rsid w:val="00F638F7"/>
    <w:rsid w:val="00F70204"/>
    <w:rsid w:val="00F7211F"/>
    <w:rsid w:val="00F7305A"/>
    <w:rsid w:val="00F75E3A"/>
    <w:rsid w:val="00F76BC3"/>
    <w:rsid w:val="00F80449"/>
    <w:rsid w:val="00F807E1"/>
    <w:rsid w:val="00F80F63"/>
    <w:rsid w:val="00F85263"/>
    <w:rsid w:val="00F86A68"/>
    <w:rsid w:val="00F90460"/>
    <w:rsid w:val="00F91FDA"/>
    <w:rsid w:val="00F95ABB"/>
    <w:rsid w:val="00F961C6"/>
    <w:rsid w:val="00F96CED"/>
    <w:rsid w:val="00FA111D"/>
    <w:rsid w:val="00FB0962"/>
    <w:rsid w:val="00FB2CF5"/>
    <w:rsid w:val="00FC4FF9"/>
    <w:rsid w:val="00FC6055"/>
    <w:rsid w:val="00FD2A29"/>
    <w:rsid w:val="00FD6EAA"/>
    <w:rsid w:val="00FE0BC1"/>
    <w:rsid w:val="00FE3519"/>
    <w:rsid w:val="00FE6D22"/>
    <w:rsid w:val="00FE7AAD"/>
    <w:rsid w:val="00FF0B61"/>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660EECA8"/>
  <w15:chartTrackingRefBased/>
  <w15:docId w15:val="{1EF23215-EE59-4A1F-8F3D-D9D803F1C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pPr>
      <w:spacing w:before="100" w:beforeAutospacing="1" w:after="100" w:afterAutospacing="1"/>
    </w:pPr>
  </w:style>
  <w:style w:type="paragraph" w:styleId="a3">
    <w:name w:val="Normal (Web)"/>
    <w:basedOn w:val="a"/>
    <w:uiPriority w:val="99"/>
    <w:unhideWhenUsed/>
    <w:pPr>
      <w:spacing w:before="100" w:beforeAutospacing="1" w:after="100" w:afterAutospacing="1"/>
    </w:pPr>
  </w:style>
  <w:style w:type="character" w:customStyle="1" w:styleId="20">
    <w:name w:val="Заголовок 2 Знак"/>
    <w:basedOn w:val="a0"/>
    <w:link w:val="2"/>
    <w:uiPriority w:val="9"/>
    <w:semiHidden/>
    <w:rPr>
      <w:rFonts w:asciiTheme="majorHAnsi" w:eastAsiaTheme="majorEastAsia" w:hAnsiTheme="majorHAnsi" w:cstheme="majorBidi"/>
      <w:color w:val="2F5496" w:themeColor="accent1" w:themeShade="BF"/>
      <w:sz w:val="26"/>
      <w:szCs w:val="26"/>
    </w:rPr>
  </w:style>
  <w:style w:type="character" w:customStyle="1" w:styleId="30">
    <w:name w:val="Заголовок 3 Знак"/>
    <w:basedOn w:val="a0"/>
    <w:link w:val="3"/>
    <w:uiPriority w:val="9"/>
    <w:semiHidden/>
    <w:rPr>
      <w:rFonts w:asciiTheme="majorHAnsi" w:eastAsiaTheme="majorEastAsia" w:hAnsiTheme="majorHAnsi" w:cstheme="majorBidi"/>
      <w:color w:val="1F3763" w:themeColor="accent1" w:themeShade="7F"/>
      <w:sz w:val="24"/>
      <w:szCs w:val="24"/>
    </w:rPr>
  </w:style>
  <w:style w:type="paragraph" w:styleId="a4">
    <w:name w:val="Body Text Indent"/>
    <w:basedOn w:val="a"/>
    <w:link w:val="a5"/>
    <w:uiPriority w:val="99"/>
    <w:unhideWhenUsed/>
    <w:rsid w:val="00CC21C6"/>
    <w:pPr>
      <w:spacing w:after="120"/>
      <w:ind w:left="283"/>
    </w:pPr>
  </w:style>
  <w:style w:type="character" w:customStyle="1" w:styleId="a5">
    <w:name w:val="Основний текст з відступом Знак"/>
    <w:basedOn w:val="a0"/>
    <w:link w:val="a4"/>
    <w:uiPriority w:val="99"/>
    <w:rsid w:val="00CC21C6"/>
    <w:rPr>
      <w:rFonts w:eastAsiaTheme="minorEastAsia"/>
      <w:sz w:val="24"/>
      <w:szCs w:val="24"/>
    </w:rPr>
  </w:style>
  <w:style w:type="paragraph" w:styleId="a6">
    <w:name w:val="header"/>
    <w:basedOn w:val="a"/>
    <w:link w:val="a7"/>
    <w:uiPriority w:val="99"/>
    <w:unhideWhenUsed/>
    <w:rsid w:val="00E963A3"/>
    <w:pPr>
      <w:tabs>
        <w:tab w:val="center" w:pos="4819"/>
        <w:tab w:val="right" w:pos="9639"/>
      </w:tabs>
    </w:pPr>
  </w:style>
  <w:style w:type="character" w:customStyle="1" w:styleId="a7">
    <w:name w:val="Верхній колонтитул Знак"/>
    <w:basedOn w:val="a0"/>
    <w:link w:val="a6"/>
    <w:uiPriority w:val="99"/>
    <w:rsid w:val="00E963A3"/>
    <w:rPr>
      <w:rFonts w:eastAsiaTheme="minorEastAsia"/>
      <w:sz w:val="24"/>
      <w:szCs w:val="24"/>
    </w:rPr>
  </w:style>
  <w:style w:type="paragraph" w:styleId="a8">
    <w:name w:val="footer"/>
    <w:basedOn w:val="a"/>
    <w:link w:val="a9"/>
    <w:uiPriority w:val="99"/>
    <w:unhideWhenUsed/>
    <w:rsid w:val="00E963A3"/>
    <w:pPr>
      <w:tabs>
        <w:tab w:val="center" w:pos="4819"/>
        <w:tab w:val="right" w:pos="9639"/>
      </w:tabs>
    </w:pPr>
  </w:style>
  <w:style w:type="character" w:customStyle="1" w:styleId="a9">
    <w:name w:val="Нижній колонтитул Знак"/>
    <w:basedOn w:val="a0"/>
    <w:link w:val="a8"/>
    <w:uiPriority w:val="99"/>
    <w:rsid w:val="00E963A3"/>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8D630A-58F1-4F95-8FD3-38246A661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587</TotalTime>
  <Pages>12</Pages>
  <Words>3503</Words>
  <Characters>23885</Characters>
  <Application>Microsoft Office Word</Application>
  <DocSecurity>0</DocSecurity>
  <Lines>199</Lines>
  <Paragraphs>54</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27334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Мар'яна Харченко</dc:creator>
  <cp:keywords/>
  <dc:description/>
  <cp:lastModifiedBy>Мар'яна Харченко</cp:lastModifiedBy>
  <cp:revision>351</cp:revision>
  <cp:lastPrinted>2023-08-30T13:48:00Z</cp:lastPrinted>
  <dcterms:created xsi:type="dcterms:W3CDTF">2023-01-16T11:11:00Z</dcterms:created>
  <dcterms:modified xsi:type="dcterms:W3CDTF">2023-09-04T08:46:00Z</dcterms:modified>
</cp:coreProperties>
</file>